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901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1028"/>
        <w:gridCol w:w="2354"/>
        <w:gridCol w:w="1080"/>
        <w:gridCol w:w="623"/>
        <w:gridCol w:w="1178"/>
        <w:gridCol w:w="836"/>
        <w:gridCol w:w="79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  <w:jc w:val="center"/>
        </w:trPr>
        <w:tc>
          <w:tcPr>
            <w:tcW w:w="901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36"/>
                <w:szCs w:val="36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36"/>
                <w:szCs w:val="36"/>
                <w:lang w:val="en-US" w:eastAsia="zh-CN"/>
              </w:rPr>
              <w:t>血站部门整体支出绩效自评价表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left="0" w:leftChars="0"/>
              <w:rPr>
                <w:rFonts w:hint="default"/>
                <w:lang w:val="en-US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 xml:space="preserve">           </w:t>
            </w:r>
            <w:r>
              <w:rPr>
                <w:rFonts w:hint="eastAsia" w:ascii="Calibri" w:hAnsi="Calibri" w:eastAsia="仿宋" w:cs="仿宋_GB2312"/>
                <w:b/>
                <w:kern w:val="0"/>
                <w:sz w:val="28"/>
                <w:szCs w:val="28"/>
                <w:lang w:val="en-US" w:eastAsia="zh-CN"/>
              </w:rPr>
              <w:t xml:space="preserve">    （2023年）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7" w:hRule="atLeast"/>
          <w:jc w:val="center"/>
        </w:trPr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单位名称</w:t>
            </w:r>
          </w:p>
        </w:tc>
        <w:tc>
          <w:tcPr>
            <w:tcW w:w="789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南通市中心血站如皋分站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9" w:hRule="atLeast"/>
          <w:jc w:val="center"/>
        </w:trPr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主要职能</w:t>
            </w:r>
          </w:p>
        </w:tc>
        <w:tc>
          <w:tcPr>
            <w:tcW w:w="789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我站是经省卫健委批准的本市唯一的采供血机构。承担全市医疗机构的采供血任务和输血业务指导工作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1" w:hRule="atLeast"/>
          <w:jc w:val="center"/>
        </w:trPr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机构设置及人员配置</w:t>
            </w:r>
          </w:p>
        </w:tc>
        <w:tc>
          <w:tcPr>
            <w:tcW w:w="789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</w:pPr>
            <w:r>
              <w:rPr>
                <w:rFonts w:hint="eastAsia"/>
                <w:b w:val="0"/>
                <w:bCs/>
                <w:sz w:val="21"/>
                <w:szCs w:val="21"/>
                <w:lang w:val="en-US" w:eastAsia="zh-CN"/>
              </w:rPr>
              <w:t>南通市中心血站如皋分站为差额拨款事业单位，经市机构编制委员会核定，事业编制25人，实有在编人员26人。车改办核定职数为：正股职1 人、副股职1人、其他24人。本单位退休人员5人。另编外人员7人（其中2人为2015年前老员，1人为外聘采血车驾驶员，还有4人为2016年实行全市免费送血后新增劳务派遣人员）。单位现有公务用车3辆（金龙采血车1辆，别克和江淮送血车各1辆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预算安排及</w:t>
            </w:r>
          </w:p>
        </w:tc>
        <w:tc>
          <w:tcPr>
            <w:tcW w:w="33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</w:p>
        </w:tc>
        <w:tc>
          <w:tcPr>
            <w:tcW w:w="28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6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实际支出数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支出情况</w:t>
            </w:r>
          </w:p>
        </w:tc>
        <w:tc>
          <w:tcPr>
            <w:tcW w:w="33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28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1305.13万元</w:t>
            </w:r>
          </w:p>
        </w:tc>
        <w:tc>
          <w:tcPr>
            <w:tcW w:w="16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1215.12万元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3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28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849.13万元</w:t>
            </w:r>
          </w:p>
        </w:tc>
        <w:tc>
          <w:tcPr>
            <w:tcW w:w="16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877.94万元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3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项目支出</w:t>
            </w:r>
          </w:p>
        </w:tc>
        <w:tc>
          <w:tcPr>
            <w:tcW w:w="28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456.00万元</w:t>
            </w:r>
          </w:p>
        </w:tc>
        <w:tc>
          <w:tcPr>
            <w:tcW w:w="16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337.18万元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3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其中:1采供血成本</w:t>
            </w:r>
          </w:p>
        </w:tc>
        <w:tc>
          <w:tcPr>
            <w:tcW w:w="28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200.00万元</w:t>
            </w:r>
          </w:p>
        </w:tc>
        <w:tc>
          <w:tcPr>
            <w:tcW w:w="16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200.00万元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3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 xml:space="preserve">     2.购冰冻血浆解冻箱（37℃）</w:t>
            </w:r>
          </w:p>
        </w:tc>
        <w:tc>
          <w:tcPr>
            <w:tcW w:w="28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8.00万元</w:t>
            </w:r>
          </w:p>
        </w:tc>
        <w:tc>
          <w:tcPr>
            <w:tcW w:w="16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1.92万元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3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3.购滤白监测仪</w:t>
            </w:r>
          </w:p>
        </w:tc>
        <w:tc>
          <w:tcPr>
            <w:tcW w:w="28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  <w:t>60.00万元</w:t>
            </w:r>
          </w:p>
        </w:tc>
        <w:tc>
          <w:tcPr>
            <w:tcW w:w="16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  <w:t>11.70万元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3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 xml:space="preserve">     4.购自动血液分离机</w:t>
            </w:r>
          </w:p>
        </w:tc>
        <w:tc>
          <w:tcPr>
            <w:tcW w:w="28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  <w:t>60.00万元</w:t>
            </w:r>
          </w:p>
        </w:tc>
        <w:tc>
          <w:tcPr>
            <w:tcW w:w="16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  <w:t>9.00万元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3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ind w:firstLine="510" w:firstLineChars="30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5.购超低温冰箱（-80℃）</w:t>
            </w:r>
          </w:p>
        </w:tc>
        <w:tc>
          <w:tcPr>
            <w:tcW w:w="28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  <w:t>10.00万元</w:t>
            </w:r>
          </w:p>
        </w:tc>
        <w:tc>
          <w:tcPr>
            <w:tcW w:w="16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  <w:t>2.04万元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3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ind w:firstLine="510" w:firstLineChars="30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6.血液复检费</w:t>
            </w:r>
          </w:p>
        </w:tc>
        <w:tc>
          <w:tcPr>
            <w:tcW w:w="28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  <w:t>110.00万元</w:t>
            </w:r>
          </w:p>
        </w:tc>
        <w:tc>
          <w:tcPr>
            <w:tcW w:w="16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  <w:t>110.00万元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3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ind w:firstLine="510" w:firstLineChars="30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7.购超低温冰箱（-40℃）</w:t>
            </w:r>
          </w:p>
        </w:tc>
        <w:tc>
          <w:tcPr>
            <w:tcW w:w="28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  <w:t>8.00万元</w:t>
            </w:r>
          </w:p>
        </w:tc>
        <w:tc>
          <w:tcPr>
            <w:tcW w:w="16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  <w:t>2.52万元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全年指标值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分值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评价要点及评分规则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决策(6)</w:t>
            </w:r>
          </w:p>
        </w:tc>
        <w:tc>
          <w:tcPr>
            <w:tcW w:w="10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计划制定(2)</w:t>
            </w:r>
          </w:p>
        </w:tc>
        <w:tc>
          <w:tcPr>
            <w:tcW w:w="235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中长期规划健全性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健全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1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达到指标值的得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eastAsia="zh-CN"/>
              </w:rPr>
              <w:t>全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分；未达到指标值的，不得分。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健全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</w:p>
        </w:tc>
        <w:tc>
          <w:tcPr>
            <w:tcW w:w="10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</w:p>
        </w:tc>
        <w:tc>
          <w:tcPr>
            <w:tcW w:w="235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工作计划健全性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健全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1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both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达到指标值的得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eastAsia="zh-CN"/>
              </w:rPr>
              <w:t>全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分；未达到指标值的，不得分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健全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</w:p>
        </w:tc>
        <w:tc>
          <w:tcPr>
            <w:tcW w:w="10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目标设定(2)</w:t>
            </w:r>
          </w:p>
        </w:tc>
        <w:tc>
          <w:tcPr>
            <w:tcW w:w="235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绩效目标合理性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合理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1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both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达到指标值的得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eastAsia="zh-CN"/>
              </w:rPr>
              <w:t>全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分；未达到指标值的，不得分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合理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</w:p>
        </w:tc>
        <w:tc>
          <w:tcPr>
            <w:tcW w:w="10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</w:p>
        </w:tc>
        <w:tc>
          <w:tcPr>
            <w:tcW w:w="235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绩效指标明确性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明确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1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both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达到指标值的得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eastAsia="zh-CN"/>
              </w:rPr>
              <w:t>全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分；未达到指标值的，不得分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明确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</w:p>
        </w:tc>
        <w:tc>
          <w:tcPr>
            <w:tcW w:w="10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预算编制(2)</w:t>
            </w:r>
          </w:p>
        </w:tc>
        <w:tc>
          <w:tcPr>
            <w:tcW w:w="235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预算编制科学性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科学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1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both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达到指标值的得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eastAsia="zh-CN"/>
              </w:rPr>
              <w:t>全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分；未达到指标值的，不得分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科学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</w:p>
        </w:tc>
        <w:tc>
          <w:tcPr>
            <w:tcW w:w="10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</w:p>
        </w:tc>
        <w:tc>
          <w:tcPr>
            <w:tcW w:w="235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预算编制规范性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规范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1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both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达到指标值的得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eastAsia="zh-CN"/>
              </w:rPr>
              <w:t>全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分；未达到指标值的，不得分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规范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过程(26)</w:t>
            </w:r>
          </w:p>
        </w:tc>
        <w:tc>
          <w:tcPr>
            <w:tcW w:w="102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预算执行(8)</w:t>
            </w:r>
          </w:p>
        </w:tc>
        <w:tc>
          <w:tcPr>
            <w:tcW w:w="2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预算调整率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0%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1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达到指标值的得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eastAsia="zh-CN"/>
              </w:rPr>
              <w:t>全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分；未达到指标值的，不得分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0%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</w:p>
        </w:tc>
        <w:tc>
          <w:tcPr>
            <w:tcW w:w="102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</w:p>
        </w:tc>
        <w:tc>
          <w:tcPr>
            <w:tcW w:w="235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支付进度符合率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100%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1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达到指标值的得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eastAsia="zh-CN"/>
              </w:rPr>
              <w:t>全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分；未达到指标值的，不得分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100%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</w:p>
        </w:tc>
        <w:tc>
          <w:tcPr>
            <w:tcW w:w="102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</w:p>
        </w:tc>
        <w:tc>
          <w:tcPr>
            <w:tcW w:w="2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100%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2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达到指标值的得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eastAsia="zh-CN"/>
              </w:rPr>
              <w:t>全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分；未达到指标值的，不得分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100%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</w:p>
        </w:tc>
        <w:tc>
          <w:tcPr>
            <w:tcW w:w="102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</w:p>
        </w:tc>
        <w:tc>
          <w:tcPr>
            <w:tcW w:w="2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结转结余率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0%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1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达到指标值的得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eastAsia="zh-CN"/>
              </w:rPr>
              <w:t>全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分；未达到指标值的，不得分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0%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1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</w:p>
        </w:tc>
        <w:tc>
          <w:tcPr>
            <w:tcW w:w="102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</w:p>
        </w:tc>
        <w:tc>
          <w:tcPr>
            <w:tcW w:w="235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公用经费控制率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≤100%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1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达到指标值的得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eastAsia="zh-CN"/>
              </w:rPr>
              <w:t>全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分；未达到指标值的，不得分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≤100%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</w:p>
        </w:tc>
        <w:tc>
          <w:tcPr>
            <w:tcW w:w="102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</w:p>
        </w:tc>
        <w:tc>
          <w:tcPr>
            <w:tcW w:w="2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"三公经费"变动率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≤0%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1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达到指标值的得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eastAsia="zh-CN"/>
              </w:rPr>
              <w:t>全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分；未达到指标值的，不得分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≤0%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</w:p>
        </w:tc>
        <w:tc>
          <w:tcPr>
            <w:tcW w:w="102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</w:p>
        </w:tc>
        <w:tc>
          <w:tcPr>
            <w:tcW w:w="235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政府采购执行率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100%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1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达到指标值的得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eastAsia="zh-CN"/>
              </w:rPr>
              <w:t>全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分；未达到指标值的，不得分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100%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</w:p>
        </w:tc>
        <w:tc>
          <w:tcPr>
            <w:tcW w:w="102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</w:p>
        </w:tc>
        <w:tc>
          <w:tcPr>
            <w:tcW w:w="2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非税收入预算完成率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≥100%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  <w:t>1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达到指标值的得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eastAsia="zh-CN"/>
              </w:rPr>
              <w:t>全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分；未达到指标值的，不得分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≥100%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</w:p>
        </w:tc>
        <w:tc>
          <w:tcPr>
            <w:tcW w:w="10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预算管理(6)</w:t>
            </w:r>
          </w:p>
        </w:tc>
        <w:tc>
          <w:tcPr>
            <w:tcW w:w="2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预算管理制度健全性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健全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1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both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达到指标值的得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eastAsia="zh-CN"/>
              </w:rPr>
              <w:t>全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分；未达到指标值的，不得分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健全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</w:p>
        </w:tc>
        <w:tc>
          <w:tcPr>
            <w:tcW w:w="10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</w:p>
        </w:tc>
        <w:tc>
          <w:tcPr>
            <w:tcW w:w="235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资金使用合规性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合规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2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both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达到指标值的得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eastAsia="zh-CN"/>
              </w:rPr>
              <w:t>全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分；未达到指标值的，不得分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合规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</w:p>
        </w:tc>
        <w:tc>
          <w:tcPr>
            <w:tcW w:w="10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</w:p>
        </w:tc>
        <w:tc>
          <w:tcPr>
            <w:tcW w:w="235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绩效管理覆盖率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100%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1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both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达到指标值的得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eastAsia="zh-CN"/>
              </w:rPr>
              <w:t>全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分；未达到指标值的，不得分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100%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</w:p>
        </w:tc>
        <w:tc>
          <w:tcPr>
            <w:tcW w:w="10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</w:p>
        </w:tc>
        <w:tc>
          <w:tcPr>
            <w:tcW w:w="235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基础信息完善性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完善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1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both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达到指标值的得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eastAsia="zh-CN"/>
              </w:rPr>
              <w:t>全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分；未达到指标值的，不得分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完善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</w:p>
        </w:tc>
        <w:tc>
          <w:tcPr>
            <w:tcW w:w="10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</w:p>
        </w:tc>
        <w:tc>
          <w:tcPr>
            <w:tcW w:w="235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预决算信息公开度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公开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1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both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达到指标值的得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eastAsia="zh-CN"/>
              </w:rPr>
              <w:t>全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分；未达到指标值的，不得分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公开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</w:p>
        </w:tc>
        <w:tc>
          <w:tcPr>
            <w:tcW w:w="10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</w:p>
        </w:tc>
        <w:tc>
          <w:tcPr>
            <w:tcW w:w="2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非税收入管理合规性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合规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  <w:t>2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both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达到指标值的得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eastAsia="zh-CN"/>
              </w:rPr>
              <w:t>全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分；未达到指标值的，不得分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合规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</w:p>
        </w:tc>
        <w:tc>
          <w:tcPr>
            <w:tcW w:w="10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资产管理(3)</w:t>
            </w:r>
          </w:p>
        </w:tc>
        <w:tc>
          <w:tcPr>
            <w:tcW w:w="2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资产管理制度健全性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健全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1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both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达到指标值的得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eastAsia="zh-CN"/>
              </w:rPr>
              <w:t>全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分；未达到指标值的，不得分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健全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</w:p>
        </w:tc>
        <w:tc>
          <w:tcPr>
            <w:tcW w:w="10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</w:p>
        </w:tc>
        <w:tc>
          <w:tcPr>
            <w:tcW w:w="235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资产管理规范性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规范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1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both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达到指标值的得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eastAsia="zh-CN"/>
              </w:rPr>
              <w:t>全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分；未达到指标值的，不得分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规范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</w:p>
        </w:tc>
        <w:tc>
          <w:tcPr>
            <w:tcW w:w="10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</w:p>
        </w:tc>
        <w:tc>
          <w:tcPr>
            <w:tcW w:w="235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固定资产利用率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100%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1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达到指标值的得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eastAsia="zh-CN"/>
              </w:rPr>
              <w:t>全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分；未达到指标值的，不得分</w:t>
            </w: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100%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</w:p>
        </w:tc>
        <w:tc>
          <w:tcPr>
            <w:tcW w:w="10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项目管理(3)</w:t>
            </w:r>
          </w:p>
        </w:tc>
        <w:tc>
          <w:tcPr>
            <w:tcW w:w="2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项目管理制度健全性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健全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1</w:t>
            </w:r>
          </w:p>
        </w:tc>
        <w:tc>
          <w:tcPr>
            <w:tcW w:w="117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both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达到指标值的得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eastAsia="zh-CN"/>
              </w:rPr>
              <w:t>全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分；未达到指标值的，不得分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健全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</w:p>
        </w:tc>
        <w:tc>
          <w:tcPr>
            <w:tcW w:w="10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</w:p>
        </w:tc>
        <w:tc>
          <w:tcPr>
            <w:tcW w:w="235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项目管理制度执行规范性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规范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2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both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达到指标值的得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eastAsia="zh-CN"/>
              </w:rPr>
              <w:t>全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分；未达到指标值的，不得分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规范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</w:p>
        </w:tc>
        <w:tc>
          <w:tcPr>
            <w:tcW w:w="10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人员管理(3)</w:t>
            </w:r>
          </w:p>
        </w:tc>
        <w:tc>
          <w:tcPr>
            <w:tcW w:w="2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人员管理制度健全性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健全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1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both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达到指标值的得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eastAsia="zh-CN"/>
              </w:rPr>
              <w:t>全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分；未达到指标值的，不得分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健全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</w:p>
        </w:tc>
        <w:tc>
          <w:tcPr>
            <w:tcW w:w="10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</w:p>
        </w:tc>
        <w:tc>
          <w:tcPr>
            <w:tcW w:w="2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人员管理制度执行有效性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有效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1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both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达到指标值的得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eastAsia="zh-CN"/>
              </w:rPr>
              <w:t>全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分；未达到指标值的，不得分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有效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</w:p>
        </w:tc>
        <w:tc>
          <w:tcPr>
            <w:tcW w:w="10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</w:p>
        </w:tc>
        <w:tc>
          <w:tcPr>
            <w:tcW w:w="2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在职人员控制率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100%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1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达到指标值的得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eastAsia="zh-CN"/>
              </w:rPr>
              <w:t>全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分；未达到指标值的，不得分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100%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11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</w:p>
        </w:tc>
        <w:tc>
          <w:tcPr>
            <w:tcW w:w="10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机构建设(3)</w:t>
            </w:r>
          </w:p>
        </w:tc>
        <w:tc>
          <w:tcPr>
            <w:tcW w:w="2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组织建设工作及时完成率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100%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1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达到指标值的得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eastAsia="zh-CN"/>
              </w:rPr>
              <w:t>全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分；未达到指标值的，不得分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100%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11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</w:p>
        </w:tc>
        <w:tc>
          <w:tcPr>
            <w:tcW w:w="102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</w:p>
        </w:tc>
        <w:tc>
          <w:tcPr>
            <w:tcW w:w="235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业务学习与培训及时完成率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100%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1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达到指标值的得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eastAsia="zh-CN"/>
              </w:rPr>
              <w:t>全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分；未达到指标值的，不得分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100%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11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</w:p>
        </w:tc>
        <w:tc>
          <w:tcPr>
            <w:tcW w:w="10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</w:p>
        </w:tc>
        <w:tc>
          <w:tcPr>
            <w:tcW w:w="2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纪检监察工作有效性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有效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1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both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达到指标值的得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eastAsia="zh-CN"/>
              </w:rPr>
              <w:t>全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分；未达到指标值的，不得分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有效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  <w:jc w:val="center"/>
        </w:trPr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全年指标值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分值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评价要点及评分规则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5" w:hRule="exact"/>
          <w:jc w:val="center"/>
        </w:trPr>
        <w:tc>
          <w:tcPr>
            <w:tcW w:w="1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履职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职能1</w:t>
            </w:r>
          </w:p>
        </w:tc>
        <w:tc>
          <w:tcPr>
            <w:tcW w:w="2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无偿献血率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100%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default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  <w:t>10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达到指标值的得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eastAsia="zh-CN"/>
              </w:rPr>
              <w:t>全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分；未达到指标值的，不得分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100%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default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exact"/>
          <w:jc w:val="center"/>
        </w:trPr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职能2</w:t>
            </w:r>
          </w:p>
        </w:tc>
        <w:tc>
          <w:tcPr>
            <w:tcW w:w="2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成份血率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99.99%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default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  <w:t>10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达到指标值的得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eastAsia="zh-CN"/>
              </w:rPr>
              <w:t>全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分；未达到指标值的，不得分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99.99%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default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exact"/>
          <w:jc w:val="center"/>
        </w:trPr>
        <w:tc>
          <w:tcPr>
            <w:tcW w:w="1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效益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经济效益</w:t>
            </w:r>
          </w:p>
        </w:tc>
        <w:tc>
          <w:tcPr>
            <w:tcW w:w="2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000000"/>
                <w:sz w:val="20"/>
                <w:szCs w:val="20"/>
                <w:u w:val="none"/>
                <w:lang w:val="zh-CN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固定资产增长率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≥1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10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达到指标值的得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eastAsia="zh-CN"/>
              </w:rPr>
              <w:t>全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分；未达到指标值的，不得分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≥1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default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exact"/>
          <w:jc w:val="center"/>
        </w:trPr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2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无偿献血者满意度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96%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10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达到指标值的得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eastAsia="zh-CN"/>
              </w:rPr>
              <w:t>全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分；未达到指标值的，不得分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96%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default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exact"/>
          <w:jc w:val="center"/>
        </w:trPr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生态效益</w:t>
            </w:r>
          </w:p>
        </w:tc>
        <w:tc>
          <w:tcPr>
            <w:tcW w:w="2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污水处理合格率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100%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10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达到指标值的得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eastAsia="zh-CN"/>
              </w:rPr>
              <w:t>全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分；未达到指标值的，不得分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100%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default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5" w:hRule="exact"/>
          <w:jc w:val="center"/>
        </w:trPr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可持续影响</w:t>
            </w:r>
          </w:p>
        </w:tc>
        <w:tc>
          <w:tcPr>
            <w:tcW w:w="2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净资产增长率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≥1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8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达到指标值的得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eastAsia="zh-CN"/>
              </w:rPr>
              <w:t>全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分；未达到指标值的，不得分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≥1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exact"/>
          <w:jc w:val="center"/>
        </w:trPr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满意度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服务对象满意度</w:t>
            </w:r>
          </w:p>
        </w:tc>
        <w:tc>
          <w:tcPr>
            <w:tcW w:w="2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临床满意度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95%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达到指标值的得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eastAsia="zh-CN"/>
              </w:rPr>
              <w:t>全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  <w:t>分；未达到指标值的，不得分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95%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rPr>
                <w:rFonts w:hint="default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exact"/>
          <w:jc w:val="center"/>
        </w:trPr>
        <w:tc>
          <w:tcPr>
            <w:tcW w:w="55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合计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100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exact"/>
          <w:jc w:val="center"/>
        </w:trPr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绩效等级</w:t>
            </w:r>
          </w:p>
        </w:tc>
        <w:tc>
          <w:tcPr>
            <w:tcW w:w="789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4" w:hRule="exact"/>
          <w:jc w:val="center"/>
        </w:trPr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主要成效</w:t>
            </w:r>
          </w:p>
        </w:tc>
        <w:tc>
          <w:tcPr>
            <w:tcW w:w="789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/>
                <w:b w:val="0"/>
                <w:bCs/>
                <w:sz w:val="21"/>
                <w:szCs w:val="21"/>
                <w:lang w:eastAsia="zh-CN"/>
              </w:rPr>
              <w:t>一</w:t>
            </w:r>
            <w:r>
              <w:rPr>
                <w:rFonts w:hint="eastAsia"/>
                <w:b w:val="0"/>
                <w:bCs/>
                <w:sz w:val="21"/>
                <w:szCs w:val="21"/>
              </w:rPr>
              <w:t>、党建工作</w:t>
            </w:r>
            <w:r>
              <w:rPr>
                <w:rFonts w:hint="eastAsia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b w:val="0"/>
                <w:bCs/>
                <w:sz w:val="21"/>
                <w:szCs w:val="21"/>
              </w:rPr>
              <w:t>今年以来，我站以党史学习教育为抓手，不断加强学习型支部建设。将党史学习，纪律教育等与站业务学习紧密结合，全体人员参加学习教育成为站每月学习固定动作。严肃党内组织生活，召开党史学习教育组织生活会，认真剖析存在问题，积极落实各项整改措施，与采供血工作相结合，真正做到学党史、悟思想、办实事、开新局。规范各类党建资料，加强党建规范化、制度化建设。不断深化“血融情·党廉心”党建品牌创建成果。二、无偿献血工作</w:t>
            </w:r>
            <w:r>
              <w:rPr>
                <w:rFonts w:hint="eastAsia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b w:val="0"/>
                <w:bCs/>
                <w:sz w:val="21"/>
                <w:szCs w:val="21"/>
              </w:rPr>
              <w:t>规范采供血流程，在完成采供血任务的同时，保障工作人员及无偿献血者安全。 紧紧围绕无偿献血“五进”方案，不断创新无偿献血招募方式，改变服务模式，结合我市实际情况，开展以乡镇团体为主，企事业单位为辅的团体采血招募模式</w:t>
            </w:r>
            <w:r>
              <w:rPr>
                <w:rFonts w:hint="eastAsia"/>
                <w:b w:val="0"/>
                <w:bCs/>
                <w:sz w:val="21"/>
                <w:szCs w:val="21"/>
                <w:lang w:eastAsia="zh-CN"/>
              </w:rPr>
              <w:t>，</w:t>
            </w:r>
            <w:r>
              <w:rPr>
                <w:rFonts w:hint="eastAsia"/>
                <w:b w:val="0"/>
                <w:bCs/>
                <w:sz w:val="21"/>
                <w:szCs w:val="21"/>
              </w:rPr>
              <w:t>献血人次不断上升。三、狠抓血液质量管理，持续改进质量管理体系</w:t>
            </w:r>
            <w:r>
              <w:rPr>
                <w:rFonts w:hint="eastAsia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b w:val="0"/>
                <w:bCs/>
                <w:sz w:val="21"/>
                <w:szCs w:val="21"/>
              </w:rPr>
              <w:t>严格执行“一法两规”及各项法律、法规要求，降低了不合格血液报废率，保障用血安全。在血液交接、成分制备、血液发放等过程中严格把关，执行规程，确保关键环节不出差错，质量管理体系覆盖采供血全过程</w:t>
            </w:r>
            <w:r>
              <w:rPr>
                <w:rFonts w:hint="eastAsia"/>
                <w:b w:val="0"/>
                <w:bCs/>
                <w:sz w:val="21"/>
                <w:szCs w:val="21"/>
                <w:lang w:eastAsia="zh-CN"/>
              </w:rPr>
              <w:t>。</w:t>
            </w:r>
            <w:r>
              <w:rPr>
                <w:rFonts w:hint="eastAsia"/>
                <w:b w:val="0"/>
                <w:bCs/>
                <w:sz w:val="21"/>
                <w:szCs w:val="21"/>
              </w:rPr>
              <w:t>四、加强投入，提升服务能</w:t>
            </w:r>
            <w:r>
              <w:rPr>
                <w:rFonts w:hint="eastAsia"/>
                <w:b w:val="0"/>
                <w:bCs/>
                <w:sz w:val="21"/>
                <w:szCs w:val="21"/>
                <w:lang w:eastAsia="zh-CN"/>
              </w:rPr>
              <w:t>力。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0" w:hRule="exact"/>
          <w:jc w:val="center"/>
        </w:trPr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存在问题</w:t>
            </w:r>
          </w:p>
        </w:tc>
        <w:tc>
          <w:tcPr>
            <w:tcW w:w="789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华文仿宋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eastAsia="zh-CN"/>
              </w:rPr>
            </w:pPr>
            <w:r>
              <w:rPr>
                <w:rFonts w:hint="eastAsia" w:ascii="华文仿宋" w:hAnsi="华文仿宋" w:eastAsia="华文仿宋"/>
                <w:b w:val="0"/>
                <w:bCs/>
                <w:sz w:val="18"/>
                <w:szCs w:val="18"/>
              </w:rPr>
              <w:t>1.人员年龄结构不合理，目前我站职工年龄大多数集中在五十岁上下，由于单位人员编制的限定，无偿献血事业的不断发展，未来我站工作可能面临更大地挑战。2.工作人员业务素质还需要提升</w:t>
            </w:r>
            <w:r>
              <w:rPr>
                <w:rFonts w:hint="eastAsia" w:ascii="华文仿宋" w:hAnsi="华文仿宋" w:eastAsia="华文仿宋"/>
                <w:b w:val="0"/>
                <w:bCs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1" w:hRule="exact"/>
          <w:jc w:val="center"/>
        </w:trPr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17"/>
                <w:szCs w:val="17"/>
                <w:u w:val="none"/>
                <w:lang w:val="en-US" w:eastAsia="zh-CN" w:bidi="ar"/>
              </w:rPr>
              <w:t>整改举措</w:t>
            </w:r>
          </w:p>
        </w:tc>
        <w:tc>
          <w:tcPr>
            <w:tcW w:w="789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overflowPunct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华文仿宋" w:cs="宋体"/>
                <w:b w:val="0"/>
                <w:bCs/>
                <w:i w:val="0"/>
                <w:iCs w:val="0"/>
                <w:color w:val="auto"/>
                <w:sz w:val="17"/>
                <w:szCs w:val="17"/>
                <w:u w:val="none"/>
                <w:lang w:eastAsia="zh-CN"/>
              </w:rPr>
            </w:pPr>
            <w:r>
              <w:rPr>
                <w:rFonts w:hint="eastAsia" w:ascii="华文仿宋" w:hAnsi="华文仿宋" w:eastAsia="华文仿宋"/>
                <w:b w:val="0"/>
                <w:bCs/>
                <w:sz w:val="18"/>
                <w:szCs w:val="18"/>
              </w:rPr>
              <w:t>一是</w:t>
            </w:r>
            <w:r>
              <w:rPr>
                <w:rFonts w:hint="eastAsia" w:ascii="华文仿宋" w:hAnsi="华文仿宋" w:eastAsia="华文仿宋"/>
                <w:b w:val="0"/>
                <w:bCs/>
                <w:sz w:val="18"/>
                <w:szCs w:val="18"/>
                <w:lang w:eastAsia="zh-CN"/>
              </w:rPr>
              <w:t>加强无偿献血宣传</w:t>
            </w:r>
            <w:r>
              <w:rPr>
                <w:rFonts w:hint="eastAsia" w:ascii="华文仿宋" w:hAnsi="华文仿宋" w:eastAsia="华文仿宋"/>
                <w:b w:val="0"/>
                <w:bCs/>
                <w:sz w:val="18"/>
                <w:szCs w:val="18"/>
              </w:rPr>
              <w:t>，提升血站形象</w:t>
            </w:r>
            <w:r>
              <w:rPr>
                <w:rFonts w:hint="eastAsia" w:ascii="华文仿宋" w:hAnsi="华文仿宋" w:eastAsia="华文仿宋"/>
                <w:b w:val="0"/>
                <w:bCs/>
                <w:sz w:val="18"/>
                <w:szCs w:val="18"/>
                <w:lang w:eastAsia="zh-CN"/>
              </w:rPr>
              <w:t>，满足临床用血需求</w:t>
            </w:r>
            <w:r>
              <w:rPr>
                <w:rFonts w:hint="eastAsia" w:ascii="华文仿宋" w:hAnsi="华文仿宋" w:eastAsia="华文仿宋"/>
                <w:b w:val="0"/>
                <w:bCs/>
                <w:sz w:val="18"/>
                <w:szCs w:val="18"/>
              </w:rPr>
              <w:t>。二是加强</w:t>
            </w:r>
            <w:r>
              <w:rPr>
                <w:rFonts w:hint="eastAsia" w:ascii="华文仿宋" w:hAnsi="华文仿宋" w:eastAsia="华文仿宋"/>
                <w:b w:val="0"/>
                <w:bCs/>
                <w:sz w:val="18"/>
                <w:szCs w:val="18"/>
                <w:lang w:eastAsia="zh-CN"/>
              </w:rPr>
              <w:t>业务学习</w:t>
            </w:r>
            <w:r>
              <w:rPr>
                <w:rFonts w:hint="eastAsia" w:ascii="华文仿宋" w:hAnsi="华文仿宋" w:eastAsia="华文仿宋"/>
                <w:b w:val="0"/>
                <w:bCs/>
                <w:sz w:val="18"/>
                <w:szCs w:val="18"/>
              </w:rPr>
              <w:t>，</w:t>
            </w:r>
            <w:r>
              <w:rPr>
                <w:rFonts w:hint="eastAsia" w:ascii="华文仿宋" w:hAnsi="华文仿宋" w:eastAsia="华文仿宋"/>
                <w:b w:val="0"/>
                <w:bCs/>
                <w:sz w:val="18"/>
                <w:szCs w:val="18"/>
                <w:lang w:eastAsia="zh-CN"/>
              </w:rPr>
              <w:t>提高专业素质和业务技能。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YyYmJlZDdjOTI1Mjc1N2E4MWQ3MTM4ZTAyMDkzNGEifQ=="/>
  </w:docVars>
  <w:rsids>
    <w:rsidRoot w:val="6C985E8B"/>
    <w:rsid w:val="0421451F"/>
    <w:rsid w:val="18B32CBD"/>
    <w:rsid w:val="1FFE19FB"/>
    <w:rsid w:val="402A7CE2"/>
    <w:rsid w:val="544D7E27"/>
    <w:rsid w:val="5EEE7351"/>
    <w:rsid w:val="6C985E8B"/>
    <w:rsid w:val="751C3CB0"/>
    <w:rsid w:val="7EC56F6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ascii="Calibri" w:hAnsi="Calibri" w:eastAsia="仿宋" w:cs="仿宋_GB2312"/>
      <w:b/>
      <w:kern w:val="0"/>
      <w:sz w:val="28"/>
      <w:szCs w:val="28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 w:val="0"/>
      <w:kern w:val="44"/>
      <w:sz w:val="44"/>
    </w:rPr>
  </w:style>
  <w:style w:type="paragraph" w:styleId="5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 w:val="0"/>
      <w:sz w:val="32"/>
    </w:rPr>
  </w:style>
  <w:style w:type="paragraph" w:styleId="6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 w:val="0"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10">
    <w:name w:val="Normal_0"/>
    <w:qFormat/>
    <w:uiPriority w:val="0"/>
    <w:pPr>
      <w:spacing w:before="120" w:after="240"/>
      <w:jc w:val="both"/>
    </w:pPr>
    <w:rPr>
      <w:rFonts w:ascii="Calibri" w:hAnsi="Calibri" w:eastAsia="宋体" w:cs="Times New Roman"/>
      <w:sz w:val="22"/>
      <w:szCs w:val="22"/>
      <w:lang w:val="en-US" w:eastAsia="en-US" w:bidi="ar-SA"/>
    </w:rPr>
  </w:style>
  <w:style w:type="paragraph" w:customStyle="1" w:styleId="11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2024-04-23T08:38:00Z</dcterms:created>
  <dc:creator>慢熱有距離</dc:creator>
  <cp:lastModifiedBy>奚春</cp:lastModifiedBy>
  <dcterms:modified xsi:type="dcterms:W3CDTF">2024-05-06T00:44:53Z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2A490A6790844E29B2311C2B6E4FEB1D</vt:lpwstr>
  </property>
</Properties>
</file>