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0" w:type="dxa"/>
        <w:jc w:val="center"/>
        <w:tblLayout w:type="fixed"/>
        <w:tblLook w:val="04A0"/>
      </w:tblPr>
      <w:tblGrid>
        <w:gridCol w:w="1120"/>
        <w:gridCol w:w="1028"/>
        <w:gridCol w:w="2531"/>
        <w:gridCol w:w="1080"/>
        <w:gridCol w:w="623"/>
        <w:gridCol w:w="2054"/>
        <w:gridCol w:w="1091"/>
        <w:gridCol w:w="793"/>
      </w:tblGrid>
      <w:tr w:rsidR="00207CCE">
        <w:trPr>
          <w:trHeight w:val="472"/>
          <w:jc w:val="center"/>
        </w:trPr>
        <w:tc>
          <w:tcPr>
            <w:tcW w:w="103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7CCE" w:rsidRDefault="000A064D">
            <w:pPr>
              <w:widowControl w:val="0"/>
              <w:spacing w:line="400" w:lineRule="exact"/>
              <w:jc w:val="center"/>
              <w:textAlignment w:val="center"/>
              <w:rPr>
                <w:rFonts w:ascii="方正小标宋_GBK" w:eastAsia="方正小标宋_GBK" w:hAnsi="方正小标宋_GBK" w:cs="方正小标宋_GBK"/>
                <w:b w:val="0"/>
                <w:bCs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 w:val="0"/>
                <w:bCs/>
                <w:sz w:val="36"/>
                <w:szCs w:val="36"/>
              </w:rPr>
              <w:t>202</w:t>
            </w:r>
            <w:r>
              <w:rPr>
                <w:rFonts w:ascii="方正小标宋简体" w:eastAsia="方正小标宋简体" w:hAnsi="方正小标宋简体" w:cs="方正小标宋简体" w:hint="eastAsia"/>
                <w:b w:val="0"/>
                <w:bCs/>
                <w:sz w:val="36"/>
                <w:szCs w:val="36"/>
              </w:rPr>
              <w:t>3</w:t>
            </w:r>
            <w:r>
              <w:rPr>
                <w:rFonts w:ascii="方正小标宋简体" w:eastAsia="方正小标宋简体" w:hAnsi="方正小标宋简体" w:cs="方正小标宋简体" w:hint="eastAsia"/>
                <w:b w:val="0"/>
                <w:bCs/>
                <w:sz w:val="36"/>
                <w:szCs w:val="36"/>
              </w:rPr>
              <w:t>年市级部门整体支出绩效自评价表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单位名称</w:t>
            </w:r>
          </w:p>
        </w:tc>
        <w:tc>
          <w:tcPr>
            <w:tcW w:w="92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如皋市精神病防治医院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主要职能</w:t>
            </w:r>
          </w:p>
        </w:tc>
        <w:tc>
          <w:tcPr>
            <w:tcW w:w="92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left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如皋市精神病防治医院，是全市唯一以预防和治疗精神病为主体的预算单位。承担着全市精神病人的诊断、治疗、预防、重性精神病的管理等工作。</w:t>
            </w:r>
          </w:p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</w:tr>
      <w:tr w:rsidR="00207CCE">
        <w:trPr>
          <w:trHeight w:val="347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机构设置及人员配置</w:t>
            </w:r>
          </w:p>
        </w:tc>
        <w:tc>
          <w:tcPr>
            <w:tcW w:w="92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left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医院编制人员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112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人。现有在职人员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人，我院目前设有精神科；医技科室有化验室、彩超室、心电图室、放射科、脑电图室、心理测定等科室；职能科室设置齐全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预算安排及</w:t>
            </w:r>
          </w:p>
        </w:tc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3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全年预算数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实际支出数</w:t>
            </w:r>
          </w:p>
        </w:tc>
      </w:tr>
      <w:tr w:rsidR="00207CCE">
        <w:trPr>
          <w:trHeight w:val="315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支出情况</w:t>
            </w:r>
          </w:p>
        </w:tc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资金总额</w:t>
            </w:r>
          </w:p>
        </w:tc>
        <w:tc>
          <w:tcPr>
            <w:tcW w:w="3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E1020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2616.73</w:t>
            </w:r>
            <w:r w:rsidR="000A064D"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万元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2616.73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万元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7CCE" w:rsidRDefault="00207CCE">
            <w:pPr>
              <w:widowControl w:val="0"/>
              <w:rPr>
                <w:rFonts w:ascii="宋体" w:eastAsia="宋体" w:hAnsi="宋体" w:cs="宋体"/>
                <w:b w:val="0"/>
                <w:bCs/>
                <w:sz w:val="22"/>
                <w:szCs w:val="22"/>
              </w:rPr>
            </w:pPr>
          </w:p>
        </w:tc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基本支出</w:t>
            </w:r>
          </w:p>
        </w:tc>
        <w:tc>
          <w:tcPr>
            <w:tcW w:w="3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E1020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2356.73</w:t>
            </w:r>
            <w:r w:rsidR="000A064D"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万元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2356.73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万元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7CCE" w:rsidRDefault="00207CCE">
            <w:pPr>
              <w:widowControl w:val="0"/>
              <w:rPr>
                <w:rFonts w:ascii="宋体" w:eastAsia="宋体" w:hAnsi="宋体" w:cs="宋体"/>
                <w:b w:val="0"/>
                <w:bCs/>
                <w:sz w:val="22"/>
                <w:szCs w:val="22"/>
              </w:rPr>
            </w:pPr>
          </w:p>
        </w:tc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项目支出</w:t>
            </w:r>
          </w:p>
        </w:tc>
        <w:tc>
          <w:tcPr>
            <w:tcW w:w="3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260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万元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260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万元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7CCE" w:rsidRDefault="00207CCE">
            <w:pPr>
              <w:widowControl w:val="0"/>
              <w:rPr>
                <w:rFonts w:ascii="宋体" w:eastAsia="宋体" w:hAnsi="宋体" w:cs="宋体"/>
                <w:b w:val="0"/>
                <w:bCs/>
                <w:sz w:val="22"/>
                <w:szCs w:val="22"/>
              </w:rPr>
            </w:pPr>
          </w:p>
        </w:tc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其中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: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惠民医院补助</w:t>
            </w:r>
          </w:p>
        </w:tc>
        <w:tc>
          <w:tcPr>
            <w:tcW w:w="3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260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万元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260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万元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7CCE" w:rsidRDefault="00207CCE">
            <w:pPr>
              <w:widowControl w:val="0"/>
              <w:rPr>
                <w:rFonts w:ascii="宋体" w:eastAsia="宋体" w:hAnsi="宋体" w:cs="宋体"/>
                <w:b w:val="0"/>
                <w:bCs/>
                <w:sz w:val="22"/>
                <w:szCs w:val="22"/>
              </w:rPr>
            </w:pPr>
          </w:p>
        </w:tc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项目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2</w:t>
            </w:r>
          </w:p>
        </w:tc>
        <w:tc>
          <w:tcPr>
            <w:tcW w:w="3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x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万元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7CCE" w:rsidRDefault="00207CCE">
            <w:pPr>
              <w:widowControl w:val="0"/>
              <w:rPr>
                <w:rFonts w:ascii="宋体" w:eastAsia="宋体" w:hAnsi="宋体" w:cs="宋体"/>
                <w:b w:val="0"/>
                <w:bCs/>
                <w:sz w:val="22"/>
                <w:szCs w:val="22"/>
              </w:rPr>
            </w:pPr>
          </w:p>
        </w:tc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……</w:t>
            </w:r>
          </w:p>
        </w:tc>
        <w:tc>
          <w:tcPr>
            <w:tcW w:w="3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</w:tr>
      <w:tr w:rsidR="00207CCE">
        <w:trPr>
          <w:trHeight w:val="420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一级指标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二级指标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三级指标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全年指标值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分值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评价要点及评分规则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实际完成值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得分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决策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(6)</w:t>
            </w: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计划制定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(2)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中长期规划健全性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是否制定了中长期规划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工作计划健全性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是否制定了明确的工作计划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目标设定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(2)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绩效目标合理性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合理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是否制定了绩效目标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合理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绩效指标明确性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明确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明确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预算编制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(2)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预算编制科学性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科学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预算编制是否科学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科学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预算编制规范性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规范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预算编制是否规范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规范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过程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(26)</w:t>
            </w: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预算执行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(8)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预算调整率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0%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0%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支付进度符合率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支付进度是否符合要求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预算执行率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预算执行率是否达标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83.51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%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1.85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结转结余率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0%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0%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315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公用经费控制率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≤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≤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"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三公经费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"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变动率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≤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0%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≤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0%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政府采购执行率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政府采购是否执行到位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非税收入预算完成率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≥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≥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预算管理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(6)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预算管理制度健全性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预算管理制度是否健全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资金使用合规性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合规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资金使用是否合规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合规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2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绩效管理覆盖率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基础信息完善性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完善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基础信息是否完善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完善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预决算信息公开度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公开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预决算信息是否及时公开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公开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非税收入管理合规性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合规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合规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资产管理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(3)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资产管理制度健全性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是否制定了资产管理制度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资产管理规范性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规范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是否制定了资产管理制度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规范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固定资产利用率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项目管理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(3)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项目管理制度健全性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是否制定了项目管理制度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项目管理制度执行规范性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规范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规范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2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人员管理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(3)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人员管理制度健全性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是否制定人员管理制度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人员管理制度执行有效性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有效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有效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在职人员控制率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在职人员是否按照编制数控制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机构建设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(3)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组织建设工作及时完成率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组织建设工作是否及时完成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420"/>
          <w:jc w:val="center"/>
        </w:trPr>
        <w:tc>
          <w:tcPr>
            <w:tcW w:w="1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业务学习与培训及时完成率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业务学习与培训是否及时完成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270"/>
          <w:jc w:val="center"/>
        </w:trPr>
        <w:tc>
          <w:tcPr>
            <w:tcW w:w="11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纪检监察工作有效性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有效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纪检监察工作是否有效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有效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</w:tr>
      <w:tr w:rsidR="00207CCE">
        <w:trPr>
          <w:trHeight w:val="420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一级指标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二级指标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三级指标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全年指标值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分值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评价要点及评分规则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实际完成值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得分</w:t>
            </w:r>
          </w:p>
        </w:tc>
      </w:tr>
      <w:tr w:rsidR="00207CCE">
        <w:trPr>
          <w:trHeight w:hRule="exact" w:val="340"/>
          <w:jc w:val="center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履职</w:t>
            </w: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职能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</w:tr>
      <w:tr w:rsidR="00207CCE">
        <w:trPr>
          <w:trHeight w:hRule="exact" w:val="340"/>
          <w:jc w:val="center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从业人员预防性体检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30000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人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30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是否达到目标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39916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人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30</w:t>
            </w:r>
          </w:p>
        </w:tc>
      </w:tr>
      <w:tr w:rsidR="00207CCE">
        <w:trPr>
          <w:trHeight w:hRule="exact" w:val="259"/>
          <w:jc w:val="center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</w:tr>
      <w:tr w:rsidR="00207CCE">
        <w:trPr>
          <w:trHeight w:hRule="exact" w:val="340"/>
          <w:jc w:val="center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职能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2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指标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</w:tr>
      <w:tr w:rsidR="00207CCE">
        <w:trPr>
          <w:trHeight w:hRule="exact" w:val="340"/>
          <w:jc w:val="center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……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</w:tr>
      <w:tr w:rsidR="00207CCE">
        <w:trPr>
          <w:trHeight w:hRule="exact" w:val="340"/>
          <w:jc w:val="center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指标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</w:tr>
      <w:tr w:rsidR="00207CCE">
        <w:trPr>
          <w:trHeight w:hRule="exact" w:val="340"/>
          <w:jc w:val="center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……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</w:tr>
      <w:tr w:rsidR="00207CCE">
        <w:trPr>
          <w:trHeight w:hRule="exact" w:val="340"/>
          <w:jc w:val="center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效益</w:t>
            </w: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经济效益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促进经济发展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促进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促进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8</w:t>
            </w:r>
          </w:p>
        </w:tc>
      </w:tr>
      <w:tr w:rsidR="00207CCE">
        <w:trPr>
          <w:trHeight w:hRule="exact" w:val="340"/>
          <w:jc w:val="center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……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</w:tr>
      <w:tr w:rsidR="00207CCE">
        <w:trPr>
          <w:trHeight w:hRule="exact" w:val="340"/>
          <w:jc w:val="center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社会效益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维护社会稳定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有效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有效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6</w:t>
            </w:r>
          </w:p>
        </w:tc>
      </w:tr>
      <w:tr w:rsidR="00207CCE">
        <w:trPr>
          <w:trHeight w:hRule="exact" w:val="340"/>
          <w:jc w:val="center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……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</w:tr>
      <w:tr w:rsidR="00207CCE">
        <w:trPr>
          <w:trHeight w:hRule="exact" w:val="493"/>
          <w:jc w:val="center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生态效益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生态效益明显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有效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有效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6</w:t>
            </w:r>
          </w:p>
        </w:tc>
      </w:tr>
      <w:tr w:rsidR="00207CCE">
        <w:trPr>
          <w:trHeight w:hRule="exact" w:val="340"/>
          <w:jc w:val="center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……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</w:tr>
      <w:tr w:rsidR="00207CCE">
        <w:trPr>
          <w:trHeight w:hRule="exact" w:val="616"/>
          <w:jc w:val="center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可持续影响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重性精神病人的管理率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≥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95%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是否完成重性精神病人的体检随访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≥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95%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8</w:t>
            </w:r>
          </w:p>
        </w:tc>
      </w:tr>
      <w:tr w:rsidR="00207CCE">
        <w:trPr>
          <w:trHeight w:hRule="exact" w:val="340"/>
          <w:jc w:val="center"/>
        </w:trPr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……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</w:tr>
      <w:tr w:rsidR="00207CCE">
        <w:trPr>
          <w:trHeight w:hRule="exact" w:val="590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满意度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服务对象满意度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服务对象满意度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≥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95%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服务对象满意度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≥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95%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</w:t>
            </w:r>
          </w:p>
        </w:tc>
      </w:tr>
      <w:tr w:rsidR="00207CCE">
        <w:trPr>
          <w:trHeight w:hRule="exact" w:val="465"/>
          <w:jc w:val="center"/>
        </w:trPr>
        <w:tc>
          <w:tcPr>
            <w:tcW w:w="5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合计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100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207CCE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98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.85</w:t>
            </w:r>
          </w:p>
        </w:tc>
      </w:tr>
      <w:tr w:rsidR="00207CCE">
        <w:trPr>
          <w:trHeight w:hRule="exact" w:val="1134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绩效等级</w:t>
            </w:r>
          </w:p>
        </w:tc>
        <w:tc>
          <w:tcPr>
            <w:tcW w:w="92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优</w:t>
            </w:r>
          </w:p>
        </w:tc>
      </w:tr>
      <w:tr w:rsidR="00207CCE">
        <w:trPr>
          <w:trHeight w:hRule="exact" w:val="3619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lastRenderedPageBreak/>
              <w:t>主要成效</w:t>
            </w:r>
          </w:p>
        </w:tc>
        <w:tc>
          <w:tcPr>
            <w:tcW w:w="92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left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（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一）医疗服务质量稳步提高。强化全院职工医疗安全意识，完善三级医疗质量安全管理体系。规范医疗文件书写，加强质量管理工具在临床实践中的运用，不断提高环节质量监控力度。定期组织医务人员开展“三基三严”培训和考核，每月组织参加省精神科医师协会组织的疑难病例讨论，不断提升临床医生疑难危重患者诊疗水平。严格执行医保“五合理”制度，规范医疗行为。</w:t>
            </w:r>
          </w:p>
          <w:p w:rsidR="00207CCE" w:rsidRDefault="000A064D">
            <w:pPr>
              <w:widowControl w:val="0"/>
              <w:jc w:val="left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（二）学科建设水平显著增强。医院与上海市徐汇区精神卫生中心完成院际协作签约，邀请上海专家定期来院开展门诊坐诊、查房、疑难病例讨论和学术讲座等。</w:t>
            </w:r>
          </w:p>
          <w:p w:rsidR="00207CCE" w:rsidRDefault="000A064D">
            <w:pPr>
              <w:widowControl w:val="0"/>
              <w:jc w:val="left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（三）软硬件建设持续加快。医院先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后投入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150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万元，添置全自动药物浓度分析系统、精神压力分析系统、胃肠电检测与治疗系统等设备，为临床诊断及治疗提供强有力的支持。完成三级网络安全等级保护测评以及门急诊电子病历验收，新上线诊间排队叫号系统，医保移动支付、影像云、统一支付、全场景应用等医保相关系统接口</w:t>
            </w:r>
          </w:p>
          <w:p w:rsidR="00207CCE" w:rsidRDefault="000A064D">
            <w:pPr>
              <w:widowControl w:val="0"/>
              <w:jc w:val="left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（四）严重精神障碍患者管理逐步加强。按照国家严重精神障碍管理治疗工作规范要求，对全市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6819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名患者共计随访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38441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人次，组织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5700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人次严重精神障碍患者参加体检。（五）从业人员体检达到预期目标</w:t>
            </w:r>
          </w:p>
        </w:tc>
      </w:tr>
      <w:tr w:rsidR="00207CCE">
        <w:trPr>
          <w:trHeight w:hRule="exact" w:val="1134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存在问题</w:t>
            </w:r>
          </w:p>
        </w:tc>
        <w:tc>
          <w:tcPr>
            <w:tcW w:w="92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目前医院现有硬件建设不适合医院长期发展，</w:t>
            </w: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严重精神障碍管理还需持续加强，社会心理健康服务体系建设仍需加快推进。</w:t>
            </w:r>
          </w:p>
        </w:tc>
      </w:tr>
      <w:tr w:rsidR="00207CCE">
        <w:trPr>
          <w:trHeight w:hRule="exact" w:val="1884"/>
          <w:jc w:val="center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17"/>
                <w:szCs w:val="17"/>
              </w:rPr>
              <w:t>整改举措</w:t>
            </w:r>
          </w:p>
        </w:tc>
        <w:tc>
          <w:tcPr>
            <w:tcW w:w="92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CCE" w:rsidRDefault="000A064D">
            <w:pPr>
              <w:widowControl w:val="0"/>
              <w:jc w:val="left"/>
              <w:textAlignment w:val="center"/>
              <w:rPr>
                <w:rFonts w:ascii="宋体" w:eastAsia="宋体" w:hAnsi="宋体" w:cs="宋体"/>
                <w:b w:val="0"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sz w:val="17"/>
                <w:szCs w:val="17"/>
              </w:rPr>
              <w:t>1.</w:t>
            </w:r>
            <w:r>
              <w:rPr>
                <w:rFonts w:ascii="宋体" w:eastAsia="宋体" w:hAnsi="宋体" w:cs="宋体" w:hint="eastAsia"/>
                <w:b w:val="0"/>
                <w:sz w:val="17"/>
                <w:szCs w:val="17"/>
              </w:rPr>
              <w:t>全力提升严重精神障碍管理核心指标。发挥精神卫生三级防控网络作用，扎实推进严重精神障碍患者康复提升救助行动，定期开展患者筛查与复核评估，多渠道救助患者居家服药和住院治疗，确保</w:t>
            </w:r>
            <w:r>
              <w:rPr>
                <w:rFonts w:ascii="宋体" w:eastAsia="宋体" w:hAnsi="宋体" w:cs="宋体" w:hint="eastAsia"/>
                <w:b w:val="0"/>
                <w:sz w:val="17"/>
                <w:szCs w:val="17"/>
              </w:rPr>
              <w:t>2024</w:t>
            </w:r>
            <w:r>
              <w:rPr>
                <w:rFonts w:ascii="宋体" w:eastAsia="宋体" w:hAnsi="宋体" w:cs="宋体" w:hint="eastAsia"/>
                <w:b w:val="0"/>
                <w:sz w:val="17"/>
                <w:szCs w:val="17"/>
              </w:rPr>
              <w:t>年严重精神障碍患者检出率、规范管理率、规律服药率、面访率、体检率均位居南通前列。</w:t>
            </w:r>
          </w:p>
          <w:p w:rsidR="00207CCE" w:rsidRDefault="000A064D">
            <w:pPr>
              <w:widowControl w:val="0"/>
              <w:jc w:val="left"/>
              <w:textAlignment w:val="center"/>
              <w:rPr>
                <w:rFonts w:ascii="宋体" w:eastAsia="宋体" w:hAnsi="宋体" w:cs="宋体"/>
                <w:b w:val="0"/>
                <w:bCs/>
                <w:sz w:val="17"/>
                <w:szCs w:val="17"/>
              </w:rPr>
            </w:pPr>
            <w:r>
              <w:rPr>
                <w:rFonts w:ascii="宋体" w:eastAsia="宋体" w:hAnsi="宋体" w:cs="宋体" w:hint="eastAsia"/>
                <w:b w:val="0"/>
                <w:sz w:val="17"/>
                <w:szCs w:val="17"/>
              </w:rPr>
              <w:t>2.</w:t>
            </w:r>
            <w:r>
              <w:rPr>
                <w:rFonts w:ascii="宋体" w:eastAsia="宋体" w:hAnsi="宋体" w:cs="宋体" w:hint="eastAsia"/>
                <w:b w:val="0"/>
                <w:sz w:val="17"/>
                <w:szCs w:val="17"/>
              </w:rPr>
              <w:t>全力推进社会心理健康服务体系建设。发挥医院精神卫生和心理健康领域的专业优势，借鉴通州、海安等地社会心理健康服务体系建设成功经验，大力发展心理健康服务队伍。</w:t>
            </w:r>
            <w:r>
              <w:rPr>
                <w:rFonts w:ascii="宋体" w:eastAsia="宋体" w:hAnsi="宋体" w:cs="宋体" w:hint="eastAsia"/>
                <w:b w:val="0"/>
                <w:sz w:val="17"/>
                <w:szCs w:val="17"/>
              </w:rPr>
              <w:t>2024</w:t>
            </w:r>
            <w:r>
              <w:rPr>
                <w:rFonts w:ascii="宋体" w:eastAsia="宋体" w:hAnsi="宋体" w:cs="宋体" w:hint="eastAsia"/>
                <w:b w:val="0"/>
                <w:sz w:val="17"/>
                <w:szCs w:val="17"/>
              </w:rPr>
              <w:t>年度建成并对外开放全市医学心理健康中心，常态化开展心理咨询与治疗服务，打造具有鲜明特色、符合医院实际的心理健康服务品牌。</w:t>
            </w:r>
          </w:p>
        </w:tc>
      </w:tr>
    </w:tbl>
    <w:p w:rsidR="00207CCE" w:rsidRDefault="00207CCE"/>
    <w:sectPr w:rsidR="00207CCE" w:rsidSect="00207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64D" w:rsidRDefault="000A064D" w:rsidP="000E1020">
      <w:r>
        <w:separator/>
      </w:r>
    </w:p>
  </w:endnote>
  <w:endnote w:type="continuationSeparator" w:id="1">
    <w:p w:rsidR="000A064D" w:rsidRDefault="000A064D" w:rsidP="000E1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64D" w:rsidRDefault="000A064D" w:rsidP="000E1020">
      <w:r>
        <w:separator/>
      </w:r>
    </w:p>
  </w:footnote>
  <w:footnote w:type="continuationSeparator" w:id="1">
    <w:p w:rsidR="000A064D" w:rsidRDefault="000A064D" w:rsidP="000E10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zgzYWIxMzE2YzIzZTNlMTBhNWI2ODc5MDM1MDdlZDMifQ=="/>
  </w:docVars>
  <w:rsids>
    <w:rsidRoot w:val="0009415E"/>
    <w:rsid w:val="000511B5"/>
    <w:rsid w:val="0009415E"/>
    <w:rsid w:val="000A064D"/>
    <w:rsid w:val="000E1020"/>
    <w:rsid w:val="00207CCE"/>
    <w:rsid w:val="002243AC"/>
    <w:rsid w:val="00344A5F"/>
    <w:rsid w:val="004467FB"/>
    <w:rsid w:val="004631D4"/>
    <w:rsid w:val="00534602"/>
    <w:rsid w:val="00546AF9"/>
    <w:rsid w:val="005D625C"/>
    <w:rsid w:val="0060051D"/>
    <w:rsid w:val="00762C8A"/>
    <w:rsid w:val="007C050E"/>
    <w:rsid w:val="0080435D"/>
    <w:rsid w:val="0087218F"/>
    <w:rsid w:val="00960FD8"/>
    <w:rsid w:val="009D3922"/>
    <w:rsid w:val="00BE23FA"/>
    <w:rsid w:val="00E6192B"/>
    <w:rsid w:val="00F064D7"/>
    <w:rsid w:val="00F5215F"/>
    <w:rsid w:val="00F75CC8"/>
    <w:rsid w:val="00F7758F"/>
    <w:rsid w:val="23F057C5"/>
    <w:rsid w:val="323A4620"/>
    <w:rsid w:val="37DF5D0F"/>
    <w:rsid w:val="39822409"/>
    <w:rsid w:val="3CDE204C"/>
    <w:rsid w:val="41362456"/>
    <w:rsid w:val="6CC4627C"/>
    <w:rsid w:val="78654DF4"/>
    <w:rsid w:val="7C5331B5"/>
    <w:rsid w:val="7E527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207CCE"/>
    <w:pPr>
      <w:jc w:val="both"/>
    </w:pPr>
    <w:rPr>
      <w:rFonts w:eastAsia="仿宋" w:cs="仿宋_GB2312"/>
      <w:b/>
      <w:sz w:val="28"/>
      <w:szCs w:val="28"/>
    </w:rPr>
  </w:style>
  <w:style w:type="paragraph" w:styleId="20">
    <w:name w:val="heading 2"/>
    <w:basedOn w:val="a"/>
    <w:next w:val="a"/>
    <w:link w:val="2Char"/>
    <w:uiPriority w:val="9"/>
    <w:unhideWhenUsed/>
    <w:qFormat/>
    <w:rsid w:val="00207CCE"/>
    <w:pPr>
      <w:keepNext/>
      <w:keepLines/>
      <w:widowControl w:val="0"/>
      <w:autoSpaceDE w:val="0"/>
      <w:autoSpaceDN w:val="0"/>
      <w:spacing w:before="260" w:after="260" w:line="416" w:lineRule="auto"/>
      <w:jc w:val="left"/>
      <w:outlineLvl w:val="1"/>
    </w:pPr>
    <w:rPr>
      <w:rFonts w:asciiTheme="majorHAnsi" w:eastAsiaTheme="majorEastAsia" w:hAnsiTheme="majorHAnsi" w:cstheme="majorBidi"/>
      <w:bCs/>
      <w:sz w:val="32"/>
      <w:szCs w:val="3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link w:val="2Char0"/>
    <w:uiPriority w:val="99"/>
    <w:semiHidden/>
    <w:unhideWhenUsed/>
    <w:rsid w:val="00207CCE"/>
    <w:pPr>
      <w:ind w:firstLineChars="200" w:firstLine="420"/>
    </w:pPr>
  </w:style>
  <w:style w:type="paragraph" w:styleId="a3">
    <w:name w:val="Body Text Indent"/>
    <w:basedOn w:val="a"/>
    <w:link w:val="Char"/>
    <w:uiPriority w:val="99"/>
    <w:semiHidden/>
    <w:unhideWhenUsed/>
    <w:qFormat/>
    <w:rsid w:val="00207CCE"/>
    <w:pPr>
      <w:spacing w:after="120"/>
      <w:ind w:leftChars="200" w:left="420"/>
    </w:pPr>
  </w:style>
  <w:style w:type="paragraph" w:styleId="a4">
    <w:name w:val="footer"/>
    <w:basedOn w:val="a"/>
    <w:link w:val="Char0"/>
    <w:uiPriority w:val="99"/>
    <w:semiHidden/>
    <w:unhideWhenUsed/>
    <w:rsid w:val="00207CCE"/>
    <w:pPr>
      <w:widowControl w:val="0"/>
      <w:tabs>
        <w:tab w:val="center" w:pos="4153"/>
        <w:tab w:val="right" w:pos="8306"/>
      </w:tabs>
      <w:snapToGrid w:val="0"/>
      <w:jc w:val="left"/>
    </w:pPr>
    <w:rPr>
      <w:rFonts w:eastAsiaTheme="minorEastAsia" w:cstheme="minorBidi"/>
      <w:b w:val="0"/>
      <w:kern w:val="2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207CC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 w:cstheme="minorBidi"/>
      <w:b w:val="0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207CC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207CCE"/>
    <w:rPr>
      <w:sz w:val="18"/>
      <w:szCs w:val="18"/>
    </w:rPr>
  </w:style>
  <w:style w:type="character" w:customStyle="1" w:styleId="2Char">
    <w:name w:val="标题 2 Char"/>
    <w:basedOn w:val="a0"/>
    <w:link w:val="20"/>
    <w:uiPriority w:val="9"/>
    <w:qFormat/>
    <w:rsid w:val="00207CCE"/>
    <w:rPr>
      <w:rFonts w:asciiTheme="majorHAnsi" w:eastAsiaTheme="majorEastAsia" w:hAnsiTheme="majorHAnsi" w:cstheme="majorBidi"/>
      <w:b/>
      <w:bCs/>
      <w:kern w:val="0"/>
      <w:sz w:val="32"/>
      <w:szCs w:val="32"/>
      <w:lang w:val="zh-CN" w:bidi="zh-CN"/>
    </w:rPr>
  </w:style>
  <w:style w:type="character" w:customStyle="1" w:styleId="Char">
    <w:name w:val="正文文本缩进 Char"/>
    <w:basedOn w:val="a0"/>
    <w:link w:val="a3"/>
    <w:uiPriority w:val="99"/>
    <w:semiHidden/>
    <w:qFormat/>
    <w:rsid w:val="00207CCE"/>
    <w:rPr>
      <w:rFonts w:eastAsia="仿宋" w:cs="仿宋_GB2312"/>
      <w:b/>
      <w:kern w:val="0"/>
      <w:sz w:val="28"/>
      <w:szCs w:val="28"/>
    </w:rPr>
  </w:style>
  <w:style w:type="character" w:customStyle="1" w:styleId="2Char0">
    <w:name w:val="正文首行缩进 2 Char"/>
    <w:basedOn w:val="Char"/>
    <w:link w:val="2"/>
    <w:uiPriority w:val="99"/>
    <w:semiHidden/>
    <w:qFormat/>
    <w:rsid w:val="00207C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11</cp:revision>
  <dcterms:created xsi:type="dcterms:W3CDTF">2023-03-14T02:55:00Z</dcterms:created>
  <dcterms:modified xsi:type="dcterms:W3CDTF">2024-04-24T06:53:00Z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B229990591BD484B952EDE455DBFC753_12</vt:lpwstr>
  </property>
</Properties>
</file>