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topLinePunct w:val="0"/>
        <w:autoSpaceDE/>
        <w:autoSpaceDN/>
        <w:bidi w:val="0"/>
        <w:ind w:firstLine="560"/>
        <w:jc w:val="right"/>
        <w:rPr>
          <w:rFonts w:cs="Times New Roman"/>
        </w:rPr>
      </w:pPr>
    </w:p>
    <w:p>
      <w:pPr>
        <w:keepNext w:val="0"/>
        <w:keepLines w:val="0"/>
        <w:pageBreakBefore w:val="0"/>
        <w:widowControl w:val="0"/>
        <w:kinsoku/>
        <w:wordWrap/>
        <w:topLinePunct w:val="0"/>
        <w:autoSpaceDE/>
        <w:autoSpaceDN/>
        <w:bidi w:val="0"/>
        <w:spacing w:beforeLines="500" w:line="560" w:lineRule="exact"/>
        <w:ind w:firstLine="560"/>
        <w:rPr>
          <w:rFonts w:cs="Times New Roman"/>
        </w:rPr>
      </w:pPr>
      <w:bookmarkStart w:id="0" w:name="_Hlk118203935"/>
      <w:bookmarkEnd w:id="0"/>
      <w:r>
        <w:rPr>
          <w:rFonts w:cs="Times New Roman"/>
        </w:rPr>
        <w:pict>
          <v:shape id="_x0000_s2053" o:spid="_x0000_s2053" o:spt="202" type="#_x0000_t202" style="position:absolute;left:0pt;margin-left:77.95pt;margin-top:66.45pt;height:96.9pt;width:439.35pt;mso-position-horizontal-relative:page;mso-position-vertical-relative:margin;z-index:251660288;mso-width-relative:page;mso-height-relative:page;" filled="f" stroked="f" coordsize="21600,21600" o:gfxdata="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w9pq/XAAAABwEAAA8AAAAAAAAAAQAgAAAAIgAAAGRycy9kb3ducmV2LnhtbFBL&#10;AQIUABQAAAAIAIdO4kC+h7/PvgEAAHUDAAAOAAAAAAAAAAEAIAAAACYBAABkcnMvZTJvRG9jLnht&#10;bFBLBQYAAAAABgAGAFkBAABWBQAAAAA=&#10;">
            <v:path/>
            <v:fill on="f" focussize="0,0"/>
            <v:stroke on="f" joinstyle="miter"/>
            <v:imagedata o:title=""/>
            <o:lock v:ext="edit"/>
            <v:textbox inset="0mm,0mm,0mm,0mm">
              <w:txbxContent>
                <w:p>
                  <w:pPr>
                    <w:spacing w:line="240" w:lineRule="auto"/>
                    <w:ind w:firstLine="0" w:firstLineChars="0"/>
                    <w:rPr>
                      <w:rFonts w:ascii="方正小标宋_GBK" w:hAnsi="Calibri" w:eastAsia="方正小标宋_GBK" w:cs="Times New Roman"/>
                      <w:color w:val="FF0000"/>
                      <w:w w:val="55"/>
                      <w:sz w:val="130"/>
                      <w:szCs w:val="130"/>
                    </w:rPr>
                  </w:pPr>
                  <w:r>
                    <w:rPr>
                      <w:rFonts w:hint="eastAsia" w:ascii="方正小标宋_GBK" w:hAnsi="Calibri" w:eastAsia="方正小标宋_GBK" w:cs="Times New Roman"/>
                      <w:color w:val="FF0000"/>
                      <w:w w:val="55"/>
                      <w:sz w:val="130"/>
                      <w:szCs w:val="130"/>
                    </w:rPr>
                    <w:t>如皋市人民政府办公室文件</w:t>
                  </w:r>
                </w:p>
              </w:txbxContent>
            </v:textbox>
          </v:shape>
        </w:pict>
      </w:r>
    </w:p>
    <w:p>
      <w:pPr>
        <w:keepNext w:val="0"/>
        <w:keepLines w:val="0"/>
        <w:pageBreakBefore w:val="0"/>
        <w:widowControl w:val="0"/>
        <w:kinsoku/>
        <w:wordWrap/>
        <w:topLinePunct w:val="0"/>
        <w:autoSpaceDE/>
        <w:autoSpaceDN/>
        <w:bidi w:val="0"/>
        <w:spacing w:line="560" w:lineRule="exact"/>
        <w:ind w:firstLine="560"/>
        <w:rPr>
          <w:rFonts w:cs="Times New Roman"/>
          <w:szCs w:val="32"/>
        </w:rPr>
      </w:pPr>
    </w:p>
    <w:p>
      <w:pPr>
        <w:keepNext w:val="0"/>
        <w:keepLines w:val="0"/>
        <w:pageBreakBefore w:val="0"/>
        <w:widowControl w:val="0"/>
        <w:kinsoku/>
        <w:wordWrap/>
        <w:topLinePunct w:val="0"/>
        <w:autoSpaceDE/>
        <w:autoSpaceDN/>
        <w:bidi w:val="0"/>
        <w:spacing w:line="560" w:lineRule="exact"/>
        <w:ind w:firstLine="560"/>
        <w:rPr>
          <w:rFonts w:eastAsia="方正小标宋_GBK" w:cs="Times New Roman"/>
          <w:szCs w:val="32"/>
        </w:rPr>
      </w:pPr>
      <w:r>
        <w:rPr>
          <w:rFonts w:cs="Times New Roman"/>
        </w:rPr>
        <w:pict>
          <v:shape id="_x0000_s2052" o:spid="_x0000_s2052" o:spt="202" type="#_x0000_t202" style="position:absolute;left:0pt;margin-left:78.7pt;margin-top:203.2pt;height:28.35pt;width:437.9pt;mso-position-horizontal-relative:page;mso-position-vertical-relative:margin;z-index:251662336;mso-width-relative:page;mso-height-relative:page;" filled="f" stroked="f" coordsize="21600,21600" o:gfxdata="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upXaTWAAAA&#10;CAEAAA8AAAAAAAAAAQAgAAAAIgAAAGRycy9kb3ducmV2LnhtbFBLAQIUABQAAAAIAIdO4kAYeCJq&#10;rQEAAFADAAAOAAAAAAAAAAEAIAAAACUBAABkcnMvZTJvRG9jLnhtbFBLBQYAAAAABgAGAFkBAABE&#10;BQAAAAA=&#10;">
            <v:path/>
            <v:fill on="f" focussize="0,0"/>
            <v:stroke on="f" joinstyle="miter"/>
            <v:imagedata o:title=""/>
            <o:lock v:ext="edit"/>
            <v:textbox>
              <w:txbxContent>
                <w:p>
                  <w:pPr>
                    <w:spacing w:line="0" w:lineRule="atLeast"/>
                    <w:ind w:firstLine="0" w:firstLineChars="0"/>
                    <w:jc w:val="center"/>
                    <w:rPr>
                      <w:sz w:val="32"/>
                      <w:szCs w:val="32"/>
                    </w:rPr>
                  </w:pPr>
                  <w:r>
                    <w:rPr>
                      <w:sz w:val="32"/>
                      <w:szCs w:val="32"/>
                    </w:rPr>
                    <w:t>皋政办发〔202</w:t>
                  </w:r>
                  <w:r>
                    <w:rPr>
                      <w:rFonts w:hint="eastAsia"/>
                      <w:sz w:val="32"/>
                      <w:szCs w:val="32"/>
                    </w:rPr>
                    <w:t>6</w:t>
                  </w:r>
                  <w:r>
                    <w:rPr>
                      <w:sz w:val="32"/>
                      <w:szCs w:val="32"/>
                    </w:rPr>
                    <w:t>〕</w:t>
                  </w:r>
                  <w:r>
                    <w:rPr>
                      <w:rFonts w:hint="eastAsia"/>
                      <w:sz w:val="32"/>
                      <w:szCs w:val="32"/>
                    </w:rPr>
                    <w:t>17</w:t>
                  </w:r>
                  <w:r>
                    <w:rPr>
                      <w:sz w:val="32"/>
                      <w:szCs w:val="32"/>
                    </w:rPr>
                    <w:t>号</w:t>
                  </w:r>
                </w:p>
              </w:txbxContent>
            </v:textbox>
          </v:shape>
        </w:pict>
      </w:r>
    </w:p>
    <w:p>
      <w:pPr>
        <w:pStyle w:val="33"/>
        <w:keepNext w:val="0"/>
        <w:keepLines w:val="0"/>
        <w:pageBreakBefore w:val="0"/>
        <w:widowControl w:val="0"/>
        <w:kinsoku/>
        <w:wordWrap/>
        <w:overflowPunct/>
        <w:topLinePunct w:val="0"/>
        <w:autoSpaceDE/>
        <w:autoSpaceDN/>
        <w:bidi w:val="0"/>
        <w:adjustRightInd/>
        <w:spacing w:line="600" w:lineRule="exact"/>
        <w:ind w:firstLine="880"/>
        <w:textAlignment w:val="auto"/>
        <w:rPr>
          <w:rFonts w:eastAsia="方正小标宋_GBK" w:cs="Times New Roman"/>
          <w:sz w:val="44"/>
          <w:szCs w:val="44"/>
        </w:rPr>
      </w:pPr>
    </w:p>
    <w:p>
      <w:pPr>
        <w:pStyle w:val="16"/>
        <w:keepNext w:val="0"/>
        <w:keepLines w:val="0"/>
        <w:pageBreakBefore w:val="0"/>
        <w:widowControl w:val="0"/>
        <w:kinsoku/>
        <w:wordWrap/>
        <w:overflowPunct/>
        <w:topLinePunct w:val="0"/>
        <w:autoSpaceDE/>
        <w:autoSpaceDN/>
        <w:bidi w:val="0"/>
        <w:adjustRightInd/>
        <w:snapToGrid/>
        <w:spacing w:line="520" w:lineRule="exact"/>
        <w:ind w:left="232"/>
        <w:textAlignment w:val="auto"/>
        <w:rPr>
          <w:rFonts w:ascii="Times New Roman" w:hAnsi="Times New Roman" w:eastAsia="方正小标宋_GBK" w:cs="Times New Roman"/>
          <w:sz w:val="44"/>
          <w:szCs w:val="44"/>
        </w:rPr>
      </w:pPr>
    </w:p>
    <w:p>
      <w:pPr>
        <w:pStyle w:val="16"/>
        <w:keepNext w:val="0"/>
        <w:keepLines w:val="0"/>
        <w:pageBreakBefore w:val="0"/>
        <w:widowControl w:val="0"/>
        <w:kinsoku/>
        <w:wordWrap/>
        <w:overflowPunct/>
        <w:topLinePunct w:val="0"/>
        <w:autoSpaceDE/>
        <w:autoSpaceDN/>
        <w:bidi w:val="0"/>
        <w:adjustRightInd/>
        <w:snapToGrid/>
        <w:spacing w:line="520" w:lineRule="exact"/>
        <w:ind w:left="232"/>
        <w:textAlignment w:val="auto"/>
        <w:rPr>
          <w:rFonts w:ascii="Times New Roman" w:hAnsi="Times New Roman" w:eastAsia="方正小标宋_GBK" w:cs="Times New Roman"/>
          <w:sz w:val="44"/>
          <w:szCs w:val="44"/>
        </w:rPr>
      </w:pPr>
      <w:r>
        <w:pict>
          <v:line id="_x0000_s2051" o:spid="_x0000_s2051" o:spt="20" style="position:absolute;left:0pt;margin-left:77.2pt;margin-top:237.95pt;height:0pt;width:439.35pt;mso-position-horizontal-relative:page;mso-position-vertical-relative:margin;z-index:251661312;mso-width-relative:page;mso-height-relative:page;" stroked="t" coordsize="21600,21600" o:gfxdata="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3bnctgAAAAMAQAADwAAAAAAAAABACAAAAAiAAAAZHJzL2Rvd25yZXYueG1s&#10;UEsBAhQAFAAAAAgAh07iQH5PRIv4AQAA5wMAAA4AAAAAAAAAAQAgAAAAJwEAAGRycy9lMm9Eb2Mu&#10;eG1sUEsFBgAAAAAGAAYAWQEAAJEFAAAAAA==&#10;">
            <v:path arrowok="t"/>
            <v:fill focussize="0,0"/>
            <v:stroke weight="2.25pt" color="#FF0000"/>
            <v:imagedata o:title=""/>
            <o:lock v:ext="edit"/>
          </v:line>
        </w:pic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eastAsia="方正小标宋_GBK" w:cs="Times New Roman"/>
          <w:sz w:val="44"/>
          <w:szCs w:val="44"/>
        </w:rPr>
      </w:pPr>
      <w:r>
        <w:rPr>
          <w:rFonts w:eastAsia="方正小标宋_GBK" w:cs="Times New Roman"/>
          <w:sz w:val="44"/>
          <w:szCs w:val="44"/>
        </w:rPr>
        <w:t>市政府办公室关于印发《如皋市突发</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eastAsia="方正小标宋_GBK" w:cs="Times New Roman"/>
          <w:sz w:val="44"/>
          <w:szCs w:val="44"/>
        </w:rPr>
      </w:pPr>
      <w:bookmarkStart w:id="258" w:name="_GoBack"/>
      <w:bookmarkEnd w:id="258"/>
      <w:r>
        <w:rPr>
          <w:rFonts w:eastAsia="方正小标宋_GBK" w:cs="Times New Roman"/>
          <w:sz w:val="44"/>
          <w:szCs w:val="44"/>
        </w:rPr>
        <w:t>环境事件应急预案》的通知</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pPr>
    </w:p>
    <w:p>
      <w:pPr>
        <w:keepNext w:val="0"/>
        <w:keepLines w:val="0"/>
        <w:pageBreakBefore w:val="0"/>
        <w:widowControl w:val="0"/>
        <w:kinsoku/>
        <w:wordWrap/>
        <w:topLinePunct w:val="0"/>
        <w:autoSpaceDE/>
        <w:autoSpaceDN/>
        <w:bidi w:val="0"/>
        <w:adjustRightInd/>
        <w:snapToGrid/>
        <w:spacing w:line="560" w:lineRule="exact"/>
        <w:ind w:firstLine="0" w:firstLineChars="0"/>
        <w:rPr>
          <w:rFonts w:cs="Times New Roman"/>
          <w:sz w:val="32"/>
          <w:szCs w:val="32"/>
        </w:rPr>
      </w:pPr>
      <w:r>
        <w:rPr>
          <w:rFonts w:cs="Times New Roman"/>
          <w:sz w:val="32"/>
          <w:szCs w:val="32"/>
        </w:rPr>
        <w:t>各镇（区、街道）人民政府（管委会、办事处），市各相关部门和单位：</w:t>
      </w:r>
    </w:p>
    <w:p>
      <w:pPr>
        <w:keepNext w:val="0"/>
        <w:keepLines w:val="0"/>
        <w:pageBreakBefore w:val="0"/>
        <w:widowControl w:val="0"/>
        <w:kinsoku/>
        <w:wordWrap/>
        <w:topLinePunct w:val="0"/>
        <w:autoSpaceDE/>
        <w:autoSpaceDN/>
        <w:bidi w:val="0"/>
        <w:adjustRightInd/>
        <w:snapToGrid/>
        <w:spacing w:line="560" w:lineRule="exact"/>
        <w:ind w:firstLine="640"/>
        <w:rPr>
          <w:rFonts w:cs="Times New Roman"/>
          <w:sz w:val="32"/>
          <w:szCs w:val="32"/>
        </w:rPr>
      </w:pPr>
      <w:r>
        <w:rPr>
          <w:rFonts w:cs="Times New Roman"/>
          <w:sz w:val="32"/>
          <w:szCs w:val="32"/>
        </w:rPr>
        <w:t>为认真贯彻落实《中华人民共和国环境保护法》《危险化学品安全管理条例》《突发环境事件应急管理办法》（环保部令第34号） 《关于印发〈江苏省突发事件应急预案管理办法的通知〉》（苏政办发〔2012〕153号）要求，有效防范重大环境事故发生，最大限度控制事故的蔓延，减少人民群众生命和财产损失，结合我市实际，编制了《如皋市突发环境事件应急预案》，现予印发。请按照本预案的相关要求，认真组织学习，定期组织演练。</w:t>
      </w:r>
    </w:p>
    <w:p>
      <w:pPr>
        <w:keepNext w:val="0"/>
        <w:keepLines w:val="0"/>
        <w:pageBreakBefore w:val="0"/>
        <w:widowControl w:val="0"/>
        <w:kinsoku/>
        <w:wordWrap/>
        <w:topLinePunct w:val="0"/>
        <w:autoSpaceDE/>
        <w:autoSpaceDN/>
        <w:bidi w:val="0"/>
        <w:adjustRightInd/>
        <w:snapToGrid/>
        <w:spacing w:line="560" w:lineRule="exact"/>
        <w:ind w:left="0" w:leftChars="0" w:firstLine="640" w:firstLineChars="200"/>
        <w:rPr>
          <w:rFonts w:cs="Times New Roman"/>
          <w:sz w:val="32"/>
          <w:szCs w:val="32"/>
        </w:rPr>
      </w:pPr>
      <w:r>
        <w:rPr>
          <w:rFonts w:cs="Times New Roman"/>
          <w:sz w:val="32"/>
          <w:szCs w:val="32"/>
        </w:rPr>
        <w:t>本预案自发布之日起实施。2022年12月如皋市人民政府印发的《如皋市突发环境事件应急预案》（皋政办发〔2022〕148号）同时废止。</w:t>
      </w:r>
    </w:p>
    <w:p>
      <w:pPr>
        <w:keepNext w:val="0"/>
        <w:keepLines w:val="0"/>
        <w:pageBreakBefore w:val="0"/>
        <w:widowControl w:val="0"/>
        <w:kinsoku/>
        <w:wordWrap/>
        <w:topLinePunct w:val="0"/>
        <w:autoSpaceDE/>
        <w:autoSpaceDN/>
        <w:bidi w:val="0"/>
        <w:adjustRightInd/>
        <w:snapToGrid/>
        <w:spacing w:line="560" w:lineRule="exact"/>
        <w:ind w:firstLine="640"/>
        <w:rPr>
          <w:rFonts w:cs="Times New Roman"/>
          <w:sz w:val="32"/>
          <w:szCs w:val="32"/>
        </w:rPr>
      </w:pPr>
    </w:p>
    <w:p>
      <w:pPr>
        <w:keepNext w:val="0"/>
        <w:keepLines w:val="0"/>
        <w:pageBreakBefore w:val="0"/>
        <w:widowControl w:val="0"/>
        <w:kinsoku/>
        <w:wordWrap/>
        <w:topLinePunct w:val="0"/>
        <w:autoSpaceDE/>
        <w:autoSpaceDN/>
        <w:bidi w:val="0"/>
        <w:adjustRightInd/>
        <w:snapToGrid/>
        <w:spacing w:line="560" w:lineRule="exact"/>
        <w:ind w:firstLine="640"/>
        <w:rPr>
          <w:rFonts w:cs="Times New Roman"/>
          <w:sz w:val="32"/>
          <w:szCs w:val="32"/>
        </w:rPr>
      </w:pPr>
    </w:p>
    <w:p>
      <w:pPr>
        <w:keepNext w:val="0"/>
        <w:keepLines w:val="0"/>
        <w:pageBreakBefore w:val="0"/>
        <w:widowControl w:val="0"/>
        <w:kinsoku/>
        <w:wordWrap/>
        <w:topLinePunct w:val="0"/>
        <w:autoSpaceDE/>
        <w:autoSpaceDN/>
        <w:bidi w:val="0"/>
        <w:adjustRightInd/>
        <w:snapToGrid/>
        <w:spacing w:line="560" w:lineRule="exact"/>
        <w:ind w:firstLine="4000" w:firstLineChars="1250"/>
        <w:jc w:val="both"/>
        <w:rPr>
          <w:rFonts w:cs="Times New Roman"/>
          <w:sz w:val="32"/>
          <w:szCs w:val="32"/>
        </w:rPr>
      </w:pPr>
      <w:r>
        <w:rPr>
          <w:rFonts w:cs="Times New Roman"/>
          <w:sz w:val="32"/>
          <w:szCs w:val="32"/>
        </w:rPr>
        <w:t>如皋市人民政府办公室</w:t>
      </w:r>
    </w:p>
    <w:p>
      <w:pPr>
        <w:keepNext w:val="0"/>
        <w:keepLines w:val="0"/>
        <w:pageBreakBefore w:val="0"/>
        <w:widowControl w:val="0"/>
        <w:kinsoku/>
        <w:wordWrap/>
        <w:topLinePunct w:val="0"/>
        <w:autoSpaceDE/>
        <w:autoSpaceDN/>
        <w:bidi w:val="0"/>
        <w:adjustRightInd/>
        <w:snapToGrid/>
        <w:spacing w:line="560" w:lineRule="exact"/>
        <w:ind w:firstLine="4480" w:firstLineChars="1400"/>
        <w:jc w:val="both"/>
        <w:rPr>
          <w:rFonts w:cs="Times New Roman"/>
          <w:sz w:val="32"/>
          <w:szCs w:val="32"/>
        </w:rPr>
      </w:pPr>
      <w:r>
        <w:rPr>
          <w:rFonts w:hint="eastAsia" w:cs="Times New Roman"/>
          <w:sz w:val="32"/>
          <w:szCs w:val="32"/>
          <w:lang w:val="en-US" w:eastAsia="zh-CN"/>
        </w:rPr>
        <w:t xml:space="preserve"> </w:t>
      </w:r>
      <w:r>
        <w:rPr>
          <w:rFonts w:cs="Times New Roman"/>
          <w:sz w:val="32"/>
          <w:szCs w:val="32"/>
        </w:rPr>
        <w:t>2026年</w:t>
      </w:r>
      <w:r>
        <w:rPr>
          <w:rFonts w:hint="eastAsia" w:cs="Times New Roman"/>
          <w:sz w:val="32"/>
          <w:szCs w:val="32"/>
        </w:rPr>
        <w:t>4</w:t>
      </w:r>
      <w:r>
        <w:rPr>
          <w:rFonts w:cs="Times New Roman"/>
          <w:sz w:val="32"/>
          <w:szCs w:val="32"/>
        </w:rPr>
        <w:t>月</w:t>
      </w:r>
      <w:r>
        <w:rPr>
          <w:rFonts w:hint="eastAsia" w:cs="Times New Roman"/>
          <w:sz w:val="32"/>
          <w:szCs w:val="32"/>
        </w:rPr>
        <w:t>8</w:t>
      </w:r>
      <w:r>
        <w:rPr>
          <w:rFonts w:cs="Times New Roman"/>
          <w:sz w:val="32"/>
          <w:szCs w:val="32"/>
        </w:rPr>
        <w:t>日</w:t>
      </w:r>
    </w:p>
    <w:p>
      <w:pPr>
        <w:pStyle w:val="12"/>
        <w:keepNext w:val="0"/>
        <w:keepLines w:val="0"/>
        <w:pageBreakBefore w:val="0"/>
        <w:widowControl w:val="0"/>
        <w:kinsoku/>
        <w:wordWrap/>
        <w:topLinePunct w:val="0"/>
        <w:autoSpaceDE/>
        <w:autoSpaceDN/>
        <w:bidi w:val="0"/>
        <w:adjustRightInd/>
        <w:snapToGrid/>
        <w:spacing w:line="560" w:lineRule="exact"/>
        <w:ind w:firstLine="560"/>
      </w:pP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right"/>
        <w:textAlignment w:val="center"/>
        <w:rPr>
          <w:rFonts w:cs="Times New Roman"/>
          <w:szCs w:val="28"/>
        </w:rPr>
      </w:pPr>
    </w:p>
    <w:p>
      <w:pPr>
        <w:keepNext w:val="0"/>
        <w:keepLines w:val="0"/>
        <w:pageBreakBefore w:val="0"/>
        <w:widowControl w:val="0"/>
        <w:tabs>
          <w:tab w:val="left" w:pos="2160"/>
        </w:tabs>
        <w:kinsoku/>
        <w:wordWrap/>
        <w:topLinePunct w:val="0"/>
        <w:autoSpaceDE/>
        <w:autoSpaceDN/>
        <w:bidi w:val="0"/>
        <w:adjustRightInd/>
        <w:snapToGrid/>
        <w:spacing w:line="560" w:lineRule="exact"/>
        <w:ind w:firstLine="640"/>
        <w:rPr>
          <w:rFonts w:cs="Times New Roman"/>
          <w:szCs w:val="28"/>
        </w:rPr>
      </w:pPr>
      <w:r>
        <w:rPr>
          <w:rFonts w:hint="eastAsia" w:ascii="仿宋_GB2312" w:hAnsi="仿宋_GB2312" w:cs="仿宋_GB2312"/>
          <w:sz w:val="32"/>
          <w:szCs w:val="32"/>
        </w:rPr>
        <w:t>（此件公开发布）</w:t>
      </w:r>
    </w:p>
    <w:p>
      <w:pPr>
        <w:keepNext w:val="0"/>
        <w:keepLines w:val="0"/>
        <w:pageBreakBefore w:val="0"/>
        <w:widowControl w:val="0"/>
        <w:kinsoku/>
        <w:wordWrap/>
        <w:topLinePunct w:val="0"/>
        <w:autoSpaceDE/>
        <w:autoSpaceDN/>
        <w:bidi w:val="0"/>
        <w:adjustRightInd/>
        <w:snapToGrid/>
        <w:spacing w:line="580" w:lineRule="exact"/>
        <w:ind w:firstLine="0" w:firstLineChars="0"/>
        <w:jc w:val="center"/>
        <w:rPr>
          <w:rFonts w:cs="Times New Roman"/>
          <w:szCs w:val="28"/>
        </w:rPr>
      </w:pPr>
    </w:p>
    <w:p>
      <w:pPr>
        <w:keepNext w:val="0"/>
        <w:keepLines w:val="0"/>
        <w:pageBreakBefore w:val="0"/>
        <w:widowControl w:val="0"/>
        <w:kinsoku/>
        <w:wordWrap/>
        <w:topLinePunct w:val="0"/>
        <w:autoSpaceDE/>
        <w:autoSpaceDN/>
        <w:bidi w:val="0"/>
        <w:adjustRightInd/>
        <w:snapToGrid/>
        <w:spacing w:line="580" w:lineRule="exact"/>
        <w:ind w:firstLine="0" w:firstLineChars="0"/>
        <w:jc w:val="center"/>
        <w:rPr>
          <w:rFonts w:cs="Times New Roman"/>
          <w:szCs w:val="28"/>
        </w:rPr>
      </w:pPr>
    </w:p>
    <w:p>
      <w:pPr>
        <w:pStyle w:val="12"/>
        <w:keepNext w:val="0"/>
        <w:keepLines w:val="0"/>
        <w:pageBreakBefore w:val="0"/>
        <w:widowControl w:val="0"/>
        <w:kinsoku/>
        <w:wordWrap/>
        <w:topLinePunct w:val="0"/>
        <w:autoSpaceDE/>
        <w:autoSpaceDN/>
        <w:bidi w:val="0"/>
        <w:adjustRightInd/>
        <w:snapToGrid/>
        <w:spacing w:line="580" w:lineRule="exact"/>
        <w:ind w:firstLine="0" w:firstLineChars="0"/>
        <w:jc w:val="left"/>
        <w:rPr>
          <w:rFonts w:cs="Times New Roman"/>
          <w:szCs w:val="28"/>
        </w:rPr>
      </w:pPr>
    </w:p>
    <w:p>
      <w:pPr>
        <w:keepNext w:val="0"/>
        <w:keepLines w:val="0"/>
        <w:pageBreakBefore w:val="0"/>
        <w:widowControl w:val="0"/>
        <w:kinsoku/>
        <w:wordWrap/>
        <w:topLinePunct w:val="0"/>
        <w:autoSpaceDE/>
        <w:autoSpaceDN/>
        <w:bidi w:val="0"/>
        <w:adjustRightInd/>
        <w:snapToGrid/>
        <w:spacing w:line="580" w:lineRule="exact"/>
        <w:ind w:firstLine="0" w:firstLineChars="0"/>
        <w:jc w:val="left"/>
        <w:rPr>
          <w:rFonts w:cs="Times New Roman"/>
          <w:szCs w:val="28"/>
        </w:rPr>
      </w:pPr>
    </w:p>
    <w:p>
      <w:pPr>
        <w:pStyle w:val="12"/>
        <w:keepNext w:val="0"/>
        <w:keepLines w:val="0"/>
        <w:pageBreakBefore w:val="0"/>
        <w:widowControl w:val="0"/>
        <w:kinsoku/>
        <w:wordWrap/>
        <w:topLinePunct w:val="0"/>
        <w:autoSpaceDE/>
        <w:autoSpaceDN/>
        <w:bidi w:val="0"/>
        <w:adjustRightInd/>
        <w:snapToGrid/>
        <w:spacing w:line="580" w:lineRule="exact"/>
        <w:ind w:firstLine="560"/>
        <w:rPr>
          <w:rFonts w:cs="Times New Roman"/>
          <w:szCs w:val="28"/>
        </w:rPr>
      </w:pPr>
    </w:p>
    <w:p>
      <w:pPr>
        <w:keepNext w:val="0"/>
        <w:keepLines w:val="0"/>
        <w:pageBreakBefore w:val="0"/>
        <w:widowControl w:val="0"/>
        <w:kinsoku/>
        <w:wordWrap/>
        <w:topLinePunct w:val="0"/>
        <w:autoSpaceDE/>
        <w:autoSpaceDN/>
        <w:bidi w:val="0"/>
        <w:adjustRightInd/>
        <w:snapToGrid/>
        <w:spacing w:line="580" w:lineRule="exact"/>
        <w:ind w:firstLine="560"/>
        <w:rPr>
          <w:rFonts w:cs="Times New Roman"/>
          <w:szCs w:val="28"/>
        </w:rPr>
      </w:pPr>
    </w:p>
    <w:p>
      <w:pPr>
        <w:pStyle w:val="12"/>
        <w:keepNext w:val="0"/>
        <w:keepLines w:val="0"/>
        <w:pageBreakBefore w:val="0"/>
        <w:widowControl w:val="0"/>
        <w:kinsoku/>
        <w:wordWrap/>
        <w:topLinePunct w:val="0"/>
        <w:autoSpaceDE/>
        <w:autoSpaceDN/>
        <w:bidi w:val="0"/>
        <w:adjustRightInd/>
        <w:snapToGrid/>
        <w:spacing w:line="580" w:lineRule="exact"/>
        <w:ind w:firstLine="560"/>
        <w:rPr>
          <w:rFonts w:cs="Times New Roman"/>
          <w:szCs w:val="28"/>
        </w:rPr>
      </w:pPr>
    </w:p>
    <w:p>
      <w:pPr>
        <w:keepNext w:val="0"/>
        <w:keepLines w:val="0"/>
        <w:pageBreakBefore w:val="0"/>
        <w:widowControl w:val="0"/>
        <w:kinsoku/>
        <w:wordWrap/>
        <w:topLinePunct w:val="0"/>
        <w:autoSpaceDE/>
        <w:autoSpaceDN/>
        <w:bidi w:val="0"/>
        <w:adjustRightInd/>
        <w:snapToGrid/>
        <w:spacing w:line="580" w:lineRule="exact"/>
        <w:ind w:firstLine="560"/>
        <w:rPr>
          <w:rFonts w:cs="Times New Roman"/>
          <w:szCs w:val="28"/>
        </w:rPr>
      </w:pPr>
    </w:p>
    <w:p>
      <w:pPr>
        <w:pStyle w:val="12"/>
        <w:keepNext w:val="0"/>
        <w:keepLines w:val="0"/>
        <w:pageBreakBefore w:val="0"/>
        <w:widowControl w:val="0"/>
        <w:kinsoku/>
        <w:wordWrap/>
        <w:topLinePunct w:val="0"/>
        <w:autoSpaceDE/>
        <w:autoSpaceDN/>
        <w:bidi w:val="0"/>
        <w:adjustRightInd/>
        <w:snapToGrid/>
        <w:spacing w:line="580" w:lineRule="exact"/>
        <w:ind w:firstLine="560"/>
      </w:pPr>
    </w:p>
    <w:p>
      <w:pPr>
        <w:pStyle w:val="12"/>
        <w:keepNext w:val="0"/>
        <w:keepLines w:val="0"/>
        <w:pageBreakBefore w:val="0"/>
        <w:widowControl w:val="0"/>
        <w:kinsoku/>
        <w:wordWrap/>
        <w:topLinePunct w:val="0"/>
        <w:autoSpaceDE/>
        <w:autoSpaceDN/>
        <w:bidi w:val="0"/>
        <w:adjustRightInd/>
        <w:snapToGrid/>
        <w:spacing w:line="580" w:lineRule="exact"/>
        <w:ind w:firstLine="560"/>
        <w:rPr>
          <w:rFonts w:cs="Times New Roman"/>
          <w:szCs w:val="28"/>
        </w:rPr>
      </w:pPr>
    </w:p>
    <w:p>
      <w:pPr>
        <w:keepNext w:val="0"/>
        <w:keepLines w:val="0"/>
        <w:pageBreakBefore w:val="0"/>
        <w:widowControl w:val="0"/>
        <w:kinsoku/>
        <w:wordWrap/>
        <w:topLinePunct w:val="0"/>
        <w:autoSpaceDE/>
        <w:autoSpaceDN/>
        <w:bidi w:val="0"/>
        <w:adjustRightInd/>
        <w:snapToGrid/>
        <w:spacing w:line="580" w:lineRule="exact"/>
        <w:ind w:firstLine="560"/>
        <w:rPr>
          <w:rFonts w:cs="Times New Roman"/>
          <w:szCs w:val="28"/>
        </w:rPr>
      </w:pPr>
    </w:p>
    <w:p>
      <w:pPr>
        <w:pStyle w:val="12"/>
        <w:keepNext w:val="0"/>
        <w:keepLines w:val="0"/>
        <w:pageBreakBefore w:val="0"/>
        <w:widowControl w:val="0"/>
        <w:kinsoku/>
        <w:wordWrap/>
        <w:topLinePunct w:val="0"/>
        <w:autoSpaceDE/>
        <w:autoSpaceDN/>
        <w:bidi w:val="0"/>
        <w:adjustRightInd/>
        <w:snapToGrid/>
        <w:spacing w:line="580" w:lineRule="exact"/>
        <w:ind w:firstLine="560"/>
        <w:rPr>
          <w:rFonts w:cs="Times New Roman"/>
          <w:szCs w:val="28"/>
        </w:rPr>
      </w:pPr>
    </w:p>
    <w:p>
      <w:pPr>
        <w:keepNext w:val="0"/>
        <w:keepLines w:val="0"/>
        <w:pageBreakBefore w:val="0"/>
        <w:widowControl w:val="0"/>
        <w:kinsoku/>
        <w:wordWrap/>
        <w:topLinePunct w:val="0"/>
        <w:autoSpaceDE/>
        <w:autoSpaceDN/>
        <w:bidi w:val="0"/>
        <w:spacing w:line="360" w:lineRule="auto"/>
        <w:ind w:left="0" w:leftChars="0" w:firstLine="0" w:firstLineChars="0"/>
        <w:rPr>
          <w:rFonts w:eastAsia="黑体" w:cs="黑体"/>
          <w:b/>
          <w:bCs/>
          <w:sz w:val="24"/>
          <w:szCs w:val="24"/>
        </w:rPr>
      </w:pPr>
    </w:p>
    <w:p>
      <w:pPr>
        <w:keepNext w:val="0"/>
        <w:keepLines w:val="0"/>
        <w:pageBreakBefore w:val="0"/>
        <w:widowControl w:val="0"/>
        <w:kinsoku/>
        <w:wordWrap/>
        <w:topLinePunct w:val="0"/>
        <w:autoSpaceDE/>
        <w:autoSpaceDN/>
        <w:bidi w:val="0"/>
        <w:rPr>
          <w:rFonts w:eastAsia="方正小标宋_GBK" w:cs="Times New Roman"/>
          <w:sz w:val="24"/>
          <w:szCs w:val="24"/>
        </w:rPr>
      </w:pPr>
      <w:r>
        <w:rPr>
          <w:rFonts w:eastAsia="方正小标宋_GBK" w:cs="Times New Roman"/>
          <w:sz w:val="24"/>
          <w:szCs w:val="24"/>
        </w:rPr>
        <w:br w:type="page"/>
      </w:r>
    </w:p>
    <w:p>
      <w:pPr>
        <w:keepNext w:val="0"/>
        <w:keepLines w:val="0"/>
        <w:pageBreakBefore w:val="0"/>
        <w:widowControl w:val="0"/>
        <w:kinsoku/>
        <w:wordWrap/>
        <w:topLinePunct w:val="0"/>
        <w:autoSpaceDE/>
        <w:autoSpaceDN/>
        <w:bidi w:val="0"/>
        <w:spacing w:line="360" w:lineRule="auto"/>
        <w:ind w:firstLine="4948" w:firstLineChars="2062"/>
        <w:jc w:val="left"/>
        <w:rPr>
          <w:rFonts w:eastAsia="方正小标宋_GBK" w:cs="Times New Roman"/>
          <w:sz w:val="24"/>
          <w:szCs w:val="24"/>
        </w:rPr>
      </w:pPr>
      <w:r>
        <w:rPr>
          <w:rFonts w:eastAsia="方正小标宋_GBK" w:cs="Times New Roman"/>
          <w:sz w:val="24"/>
          <w:szCs w:val="24"/>
        </w:rPr>
        <w:t>预案编号： NTSRGS-YJYA-202</w:t>
      </w:r>
      <w:r>
        <w:rPr>
          <w:rFonts w:hint="eastAsia" w:eastAsia="方正小标宋_GBK" w:cs="Times New Roman"/>
          <w:sz w:val="24"/>
          <w:szCs w:val="24"/>
        </w:rPr>
        <w:t>6001</w:t>
      </w:r>
    </w:p>
    <w:p>
      <w:pPr>
        <w:keepNext w:val="0"/>
        <w:keepLines w:val="0"/>
        <w:pageBreakBefore w:val="0"/>
        <w:widowControl w:val="0"/>
        <w:kinsoku/>
        <w:wordWrap/>
        <w:topLinePunct w:val="0"/>
        <w:autoSpaceDE/>
        <w:autoSpaceDN/>
        <w:bidi w:val="0"/>
        <w:spacing w:line="360" w:lineRule="auto"/>
        <w:ind w:firstLine="4233" w:firstLineChars="1764"/>
        <w:rPr>
          <w:rFonts w:eastAsia="方正小标宋_GBK" w:cs="Times New Roman"/>
          <w:sz w:val="24"/>
          <w:szCs w:val="24"/>
        </w:rPr>
      </w:pPr>
      <w:r>
        <w:rPr>
          <w:rFonts w:eastAsia="方正小标宋_GBK" w:cs="Times New Roman"/>
          <w:sz w:val="24"/>
          <w:szCs w:val="24"/>
        </w:rPr>
        <w:t>　　　预案版本号： 202</w:t>
      </w:r>
      <w:r>
        <w:rPr>
          <w:rFonts w:hint="eastAsia" w:eastAsia="方正小标宋_GBK" w:cs="Times New Roman"/>
          <w:sz w:val="24"/>
          <w:szCs w:val="24"/>
        </w:rPr>
        <w:t>6</w:t>
      </w:r>
      <w:r>
        <w:rPr>
          <w:rFonts w:eastAsia="方正小标宋_GBK" w:cs="Times New Roman"/>
          <w:sz w:val="24"/>
          <w:szCs w:val="24"/>
        </w:rPr>
        <w:t>年（第</w:t>
      </w:r>
      <w:r>
        <w:rPr>
          <w:rFonts w:hint="eastAsia" w:eastAsia="方正小标宋_GBK" w:cs="Times New Roman"/>
          <w:sz w:val="24"/>
          <w:szCs w:val="24"/>
        </w:rPr>
        <w:t>四</w:t>
      </w:r>
      <w:r>
        <w:rPr>
          <w:rFonts w:eastAsia="方正小标宋_GBK" w:cs="Times New Roman"/>
          <w:sz w:val="24"/>
          <w:szCs w:val="24"/>
        </w:rPr>
        <w:t>版）</w:t>
      </w:r>
    </w:p>
    <w:p>
      <w:pPr>
        <w:pStyle w:val="12"/>
        <w:keepNext w:val="0"/>
        <w:keepLines w:val="0"/>
        <w:pageBreakBefore w:val="0"/>
        <w:widowControl w:val="0"/>
        <w:kinsoku/>
        <w:wordWrap/>
        <w:topLinePunct w:val="0"/>
        <w:autoSpaceDE/>
        <w:autoSpaceDN/>
        <w:bidi w:val="0"/>
        <w:ind w:firstLine="560"/>
      </w:pPr>
    </w:p>
    <w:p>
      <w:pPr>
        <w:keepNext w:val="0"/>
        <w:keepLines w:val="0"/>
        <w:pageBreakBefore w:val="0"/>
        <w:widowControl w:val="0"/>
        <w:tabs>
          <w:tab w:val="left" w:pos="2254"/>
          <w:tab w:val="center" w:pos="4576"/>
        </w:tabs>
        <w:kinsoku/>
        <w:wordWrap/>
        <w:topLinePunct w:val="0"/>
        <w:autoSpaceDE/>
        <w:autoSpaceDN/>
        <w:bidi w:val="0"/>
        <w:spacing w:line="720" w:lineRule="exact"/>
        <w:ind w:firstLine="0" w:firstLineChars="0"/>
        <w:jc w:val="cente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如皋市突发环境事件应急预案</w:t>
      </w:r>
    </w:p>
    <w:p>
      <w:pPr>
        <w:keepNext w:val="0"/>
        <w:keepLines w:val="0"/>
        <w:pageBreakBefore w:val="0"/>
        <w:widowControl w:val="0"/>
        <w:kinsoku/>
        <w:wordWrap/>
        <w:topLinePunct w:val="0"/>
        <w:autoSpaceDE/>
        <w:autoSpaceDN/>
        <w:bidi w:val="0"/>
        <w:spacing w:line="720" w:lineRule="exact"/>
        <w:ind w:firstLine="0" w:firstLineChars="0"/>
        <w:jc w:val="center"/>
        <w:rPr>
          <w:rFonts w:hint="eastAsia"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kern w:val="0"/>
          <w:sz w:val="44"/>
          <w:szCs w:val="44"/>
        </w:rPr>
        <w:t>（2026年修订版）</w:t>
      </w:r>
    </w:p>
    <w:p>
      <w:pPr>
        <w:keepNext w:val="0"/>
        <w:keepLines w:val="0"/>
        <w:pageBreakBefore w:val="0"/>
        <w:widowControl w:val="0"/>
        <w:kinsoku/>
        <w:wordWrap/>
        <w:topLinePunct w:val="0"/>
        <w:autoSpaceDE/>
        <w:autoSpaceDN/>
        <w:bidi w:val="0"/>
        <w:spacing w:line="240" w:lineRule="auto"/>
        <w:ind w:firstLine="0" w:firstLineChars="0"/>
        <w:jc w:val="center"/>
        <w:rPr>
          <w:rFonts w:ascii="黑体" w:hAnsi="黑体" w:eastAsia="黑体" w:cs="黑体"/>
          <w:b/>
          <w:sz w:val="48"/>
          <w:szCs w:val="48"/>
        </w:rPr>
      </w:pPr>
    </w:p>
    <w:p>
      <w:pPr>
        <w:keepNext w:val="0"/>
        <w:keepLines w:val="0"/>
        <w:pageBreakBefore w:val="0"/>
        <w:widowControl w:val="0"/>
        <w:kinsoku/>
        <w:wordWrap/>
        <w:topLinePunct w:val="0"/>
        <w:autoSpaceDE/>
        <w:autoSpaceDN/>
        <w:bidi w:val="0"/>
        <w:spacing w:line="240" w:lineRule="auto"/>
        <w:ind w:firstLine="0" w:firstLineChars="0"/>
        <w:jc w:val="center"/>
        <w:rPr>
          <w:rFonts w:cs="Times New Roman"/>
          <w:b/>
          <w:sz w:val="72"/>
          <w:szCs w:val="72"/>
        </w:rPr>
      </w:pPr>
    </w:p>
    <w:p>
      <w:pPr>
        <w:keepNext w:val="0"/>
        <w:keepLines w:val="0"/>
        <w:pageBreakBefore w:val="0"/>
        <w:widowControl w:val="0"/>
        <w:kinsoku/>
        <w:wordWrap/>
        <w:topLinePunct w:val="0"/>
        <w:autoSpaceDE/>
        <w:autoSpaceDN/>
        <w:bidi w:val="0"/>
        <w:spacing w:line="240" w:lineRule="auto"/>
        <w:ind w:firstLine="0" w:firstLineChars="0"/>
        <w:jc w:val="center"/>
        <w:rPr>
          <w:rFonts w:cs="Times New Roman"/>
          <w:b/>
          <w:sz w:val="72"/>
          <w:szCs w:val="72"/>
        </w:rPr>
      </w:pPr>
    </w:p>
    <w:p>
      <w:pPr>
        <w:pStyle w:val="32"/>
        <w:keepNext w:val="0"/>
        <w:keepLines w:val="0"/>
        <w:pageBreakBefore w:val="0"/>
        <w:widowControl w:val="0"/>
        <w:kinsoku/>
        <w:wordWrap/>
        <w:topLinePunct w:val="0"/>
        <w:autoSpaceDE/>
        <w:autoSpaceDN/>
        <w:bidi w:val="0"/>
        <w:rPr>
          <w:rFonts w:cs="Times New Roman"/>
          <w:b/>
          <w:sz w:val="72"/>
          <w:szCs w:val="72"/>
        </w:rPr>
      </w:pPr>
    </w:p>
    <w:p>
      <w:pPr>
        <w:pStyle w:val="32"/>
        <w:keepNext w:val="0"/>
        <w:keepLines w:val="0"/>
        <w:pageBreakBefore w:val="0"/>
        <w:widowControl w:val="0"/>
        <w:kinsoku/>
        <w:wordWrap/>
        <w:topLinePunct w:val="0"/>
        <w:autoSpaceDE/>
        <w:autoSpaceDN/>
        <w:bidi w:val="0"/>
        <w:rPr>
          <w:rFonts w:cs="Times New Roman"/>
          <w:b/>
          <w:sz w:val="72"/>
          <w:szCs w:val="72"/>
        </w:rPr>
      </w:pPr>
    </w:p>
    <w:p>
      <w:pPr>
        <w:pStyle w:val="32"/>
        <w:keepNext w:val="0"/>
        <w:keepLines w:val="0"/>
        <w:pageBreakBefore w:val="0"/>
        <w:widowControl w:val="0"/>
        <w:kinsoku/>
        <w:wordWrap/>
        <w:topLinePunct w:val="0"/>
        <w:autoSpaceDE/>
        <w:autoSpaceDN/>
        <w:bidi w:val="0"/>
        <w:rPr>
          <w:rFonts w:cs="Times New Roman"/>
          <w:b/>
          <w:sz w:val="72"/>
          <w:szCs w:val="72"/>
        </w:rPr>
      </w:pPr>
    </w:p>
    <w:p>
      <w:pPr>
        <w:pStyle w:val="32"/>
        <w:keepNext w:val="0"/>
        <w:keepLines w:val="0"/>
        <w:pageBreakBefore w:val="0"/>
        <w:widowControl w:val="0"/>
        <w:kinsoku/>
        <w:wordWrap/>
        <w:topLinePunct w:val="0"/>
        <w:autoSpaceDE/>
        <w:autoSpaceDN/>
        <w:bidi w:val="0"/>
        <w:rPr>
          <w:rFonts w:cs="Times New Roman"/>
          <w:b/>
          <w:sz w:val="72"/>
          <w:szCs w:val="72"/>
        </w:rPr>
      </w:pPr>
    </w:p>
    <w:p>
      <w:pPr>
        <w:pStyle w:val="32"/>
        <w:keepNext w:val="0"/>
        <w:keepLines w:val="0"/>
        <w:pageBreakBefore w:val="0"/>
        <w:widowControl w:val="0"/>
        <w:kinsoku/>
        <w:wordWrap/>
        <w:topLinePunct w:val="0"/>
        <w:autoSpaceDE/>
        <w:autoSpaceDN/>
        <w:bidi w:val="0"/>
        <w:rPr>
          <w:rFonts w:cs="Times New Roman"/>
          <w:b/>
          <w:sz w:val="72"/>
          <w:szCs w:val="72"/>
        </w:rPr>
      </w:pPr>
    </w:p>
    <w:p>
      <w:pPr>
        <w:pStyle w:val="32"/>
        <w:keepNext w:val="0"/>
        <w:keepLines w:val="0"/>
        <w:pageBreakBefore w:val="0"/>
        <w:widowControl w:val="0"/>
        <w:kinsoku/>
        <w:wordWrap/>
        <w:topLinePunct w:val="0"/>
        <w:autoSpaceDE/>
        <w:autoSpaceDN/>
        <w:bidi w:val="0"/>
        <w:rPr>
          <w:rFonts w:cs="Times New Roman"/>
          <w:b/>
          <w:sz w:val="72"/>
          <w:szCs w:val="72"/>
        </w:rPr>
      </w:pPr>
    </w:p>
    <w:p>
      <w:pPr>
        <w:pStyle w:val="32"/>
        <w:keepNext w:val="0"/>
        <w:keepLines w:val="0"/>
        <w:pageBreakBefore w:val="0"/>
        <w:widowControl w:val="0"/>
        <w:kinsoku/>
        <w:wordWrap/>
        <w:topLinePunct w:val="0"/>
        <w:autoSpaceDE/>
        <w:autoSpaceDN/>
        <w:bidi w:val="0"/>
        <w:rPr>
          <w:rFonts w:cs="Times New Roman"/>
          <w:b/>
          <w:sz w:val="72"/>
          <w:szCs w:val="72"/>
        </w:rPr>
      </w:pPr>
    </w:p>
    <w:p>
      <w:pPr>
        <w:pStyle w:val="32"/>
        <w:keepNext w:val="0"/>
        <w:keepLines w:val="0"/>
        <w:pageBreakBefore w:val="0"/>
        <w:widowControl w:val="0"/>
        <w:kinsoku/>
        <w:wordWrap/>
        <w:topLinePunct w:val="0"/>
        <w:autoSpaceDE/>
        <w:autoSpaceDN/>
        <w:bidi w:val="0"/>
        <w:rPr>
          <w:rFonts w:cs="Times New Roman"/>
          <w:b/>
          <w:sz w:val="72"/>
          <w:szCs w:val="72"/>
        </w:rPr>
      </w:pPr>
    </w:p>
    <w:p>
      <w:pPr>
        <w:pStyle w:val="32"/>
        <w:keepNext w:val="0"/>
        <w:keepLines w:val="0"/>
        <w:pageBreakBefore w:val="0"/>
        <w:widowControl w:val="0"/>
        <w:kinsoku/>
        <w:wordWrap/>
        <w:topLinePunct w:val="0"/>
        <w:autoSpaceDE/>
        <w:autoSpaceDN/>
        <w:bidi w:val="0"/>
        <w:rPr>
          <w:rFonts w:cs="Times New Roman"/>
          <w:b/>
          <w:sz w:val="72"/>
          <w:szCs w:val="72"/>
        </w:rPr>
      </w:pPr>
    </w:p>
    <w:p>
      <w:pPr>
        <w:pStyle w:val="32"/>
        <w:keepNext w:val="0"/>
        <w:keepLines w:val="0"/>
        <w:pageBreakBefore w:val="0"/>
        <w:widowControl w:val="0"/>
        <w:kinsoku/>
        <w:wordWrap/>
        <w:topLinePunct w:val="0"/>
        <w:autoSpaceDE/>
        <w:autoSpaceDN/>
        <w:bidi w:val="0"/>
        <w:rPr>
          <w:rFonts w:cs="Times New Roman"/>
          <w:b/>
          <w:sz w:val="72"/>
          <w:szCs w:val="72"/>
        </w:rPr>
      </w:pPr>
    </w:p>
    <w:p>
      <w:pPr>
        <w:keepNext w:val="0"/>
        <w:keepLines w:val="0"/>
        <w:pageBreakBefore w:val="0"/>
        <w:widowControl w:val="0"/>
        <w:kinsoku/>
        <w:wordWrap/>
        <w:topLinePunct w:val="0"/>
        <w:autoSpaceDE/>
        <w:autoSpaceDN/>
        <w:bidi w:val="0"/>
        <w:spacing w:line="240" w:lineRule="auto"/>
        <w:ind w:firstLine="560"/>
        <w:jc w:val="left"/>
        <w:rPr>
          <w:rFonts w:cs="Times New Roman"/>
        </w:rPr>
      </w:pP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rPr>
        <w:t>如皋市人民政府</w:t>
      </w: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rPr>
        <w:t>二〇二六年三月</w:t>
      </w:r>
    </w:p>
    <w:p>
      <w:pPr>
        <w:keepNext w:val="0"/>
        <w:keepLines w:val="0"/>
        <w:pageBreakBefore w:val="0"/>
        <w:widowControl w:val="0"/>
        <w:kinsoku/>
        <w:wordWrap/>
        <w:topLinePunct w:val="0"/>
        <w:autoSpaceDE/>
        <w:autoSpaceDN/>
        <w:bidi w:val="0"/>
        <w:spacing w:line="480" w:lineRule="auto"/>
        <w:ind w:firstLine="0" w:firstLineChars="0"/>
        <w:rPr>
          <w:rFonts w:cs="Times New Roman"/>
          <w:bCs/>
          <w:szCs w:val="28"/>
        </w:rPr>
      </w:pPr>
    </w:p>
    <w:p>
      <w:pPr>
        <w:keepNext w:val="0"/>
        <w:keepLines w:val="0"/>
        <w:pageBreakBefore w:val="0"/>
        <w:widowControl w:val="0"/>
        <w:tabs>
          <w:tab w:val="left" w:pos="2353"/>
        </w:tabs>
        <w:kinsoku/>
        <w:wordWrap/>
        <w:overflowPunct/>
        <w:topLinePunct w:val="0"/>
        <w:autoSpaceDE/>
        <w:autoSpaceDN/>
        <w:bidi w:val="0"/>
        <w:adjustRightInd/>
        <w:snapToGrid/>
        <w:spacing w:line="520" w:lineRule="exact"/>
        <w:ind w:firstLine="0" w:firstLineChars="0"/>
        <w:jc w:val="center"/>
        <w:textAlignment w:val="auto"/>
        <w:rPr>
          <w:rFonts w:hint="eastAsia" w:ascii="黑体" w:hAnsi="黑体" w:eastAsia="黑体" w:cs="黑体"/>
          <w:b w:val="0"/>
          <w:bCs/>
          <w:sz w:val="44"/>
          <w:szCs w:val="44"/>
        </w:rPr>
      </w:pPr>
    </w:p>
    <w:p>
      <w:pPr>
        <w:keepNext w:val="0"/>
        <w:keepLines w:val="0"/>
        <w:pageBreakBefore w:val="0"/>
        <w:widowControl w:val="0"/>
        <w:tabs>
          <w:tab w:val="left" w:pos="2353"/>
        </w:tabs>
        <w:kinsoku/>
        <w:wordWrap/>
        <w:overflowPunct/>
        <w:topLinePunct w:val="0"/>
        <w:autoSpaceDE/>
        <w:autoSpaceDN/>
        <w:bidi w:val="0"/>
        <w:adjustRightInd/>
        <w:snapToGrid/>
        <w:spacing w:line="520" w:lineRule="exact"/>
        <w:ind w:firstLine="0" w:firstLineChars="0"/>
        <w:jc w:val="center"/>
        <w:textAlignment w:val="auto"/>
        <w:rPr>
          <w:rFonts w:hint="eastAsia" w:ascii="黑体" w:hAnsi="黑体" w:eastAsia="黑体" w:cs="黑体"/>
          <w:b w:val="0"/>
          <w:bCs/>
          <w:sz w:val="44"/>
          <w:szCs w:val="44"/>
        </w:rPr>
      </w:pPr>
      <w:r>
        <w:rPr>
          <w:rFonts w:hint="eastAsia" w:ascii="黑体" w:hAnsi="黑体" w:eastAsia="黑体" w:cs="黑体"/>
          <w:b w:val="0"/>
          <w:bCs/>
          <w:sz w:val="44"/>
          <w:szCs w:val="44"/>
        </w:rPr>
        <w:t>目</w:t>
      </w:r>
      <w:r>
        <w:rPr>
          <w:rFonts w:hint="eastAsia" w:ascii="黑体" w:hAnsi="黑体" w:eastAsia="黑体" w:cs="黑体"/>
          <w:b w:val="0"/>
          <w:bCs/>
          <w:sz w:val="44"/>
          <w:szCs w:val="44"/>
          <w:lang w:val="en-US" w:eastAsia="zh-CN"/>
        </w:rPr>
        <w:t xml:space="preserve"> </w:t>
      </w:r>
      <w:r>
        <w:rPr>
          <w:rFonts w:hint="eastAsia" w:ascii="黑体" w:hAnsi="黑体" w:eastAsia="黑体" w:cs="黑体"/>
          <w:b w:val="0"/>
          <w:bCs/>
          <w:sz w:val="44"/>
          <w:szCs w:val="44"/>
        </w:rPr>
        <w:t xml:space="preserve"> 录</w:t>
      </w:r>
    </w:p>
    <w:p>
      <w:pPr>
        <w:pStyle w:val="21"/>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楷体_GB2312" w:cs="Times New Roman"/>
          <w:b w:val="0"/>
          <w:bCs/>
          <w:sz w:val="24"/>
          <w:szCs w:val="24"/>
        </w:rPr>
      </w:pPr>
    </w:p>
    <w:p>
      <w:pPr>
        <w:pStyle w:val="2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24"/>
          <w:szCs w:val="24"/>
        </w:rPr>
        <w:fldChar w:fldCharType="begin"/>
      </w:r>
      <w:r>
        <w:rPr>
          <w:rFonts w:hint="default" w:ascii="Times New Roman" w:hAnsi="Times New Roman" w:eastAsia="楷体_GB2312" w:cs="Times New Roman"/>
          <w:b w:val="0"/>
          <w:bCs/>
          <w:sz w:val="24"/>
          <w:szCs w:val="24"/>
        </w:rPr>
        <w:instrText xml:space="preserve"> TOC \o "1-2" \h \z \u </w:instrText>
      </w:r>
      <w:r>
        <w:rPr>
          <w:rFonts w:hint="default" w:ascii="Times New Roman" w:hAnsi="Times New Roman" w:eastAsia="楷体_GB2312" w:cs="Times New Roman"/>
          <w:b w:val="0"/>
          <w:bCs/>
          <w:sz w:val="24"/>
          <w:szCs w:val="24"/>
        </w:rPr>
        <w:fldChar w:fldCharType="separate"/>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"_Toc226540092"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1</w:t>
      </w:r>
      <w:r>
        <w:rPr>
          <w:rStyle w:val="30"/>
          <w:rFonts w:hint="eastAsia" w:eastAsia="楷体_GB2312" w:cs="Times New Roman"/>
          <w:b w:val="0"/>
          <w:bCs/>
          <w:sz w:val="32"/>
          <w:szCs w:val="32"/>
          <w:lang w:val="en-US" w:eastAsia="zh-CN"/>
        </w:rPr>
        <w:t xml:space="preserve">  </w:t>
      </w:r>
      <w:r>
        <w:rPr>
          <w:rStyle w:val="30"/>
          <w:rFonts w:hint="default" w:ascii="Times New Roman" w:hAnsi="Times New Roman" w:eastAsia="黑体" w:cs="Times New Roman"/>
          <w:b w:val="0"/>
          <w:bCs/>
          <w:sz w:val="32"/>
          <w:szCs w:val="32"/>
        </w:rPr>
        <w:t>总则</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_Toc226540092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6</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"_Toc226540093"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1.1</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编制目的</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_Toc226540093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6</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"_Toc226540094"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1.2</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编制依据</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_Toc226540094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6</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"_Toc226540095"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1.3</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适用范围</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_Toc226540095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8</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"_Toc226540096"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1.4</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工作原则</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_Toc226540096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9</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"_Toc226540097"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1.5</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预警分级</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_Toc226540097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10</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"_Toc226540098"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2</w:t>
      </w:r>
      <w:r>
        <w:rPr>
          <w:rStyle w:val="30"/>
          <w:rFonts w:hint="default" w:ascii="Times New Roman" w:hAnsi="Times New Roman" w:eastAsia="黑体" w:cs="Times New Roman"/>
          <w:b w:val="0"/>
          <w:bCs/>
          <w:sz w:val="32"/>
          <w:szCs w:val="32"/>
        </w:rPr>
        <w:tab/>
      </w:r>
      <w:r>
        <w:rPr>
          <w:rStyle w:val="30"/>
          <w:rFonts w:hint="eastAsia" w:ascii="Times New Roman" w:hAnsi="Times New Roman" w:eastAsia="黑体" w:cs="Times New Roman"/>
          <w:b w:val="0"/>
          <w:bCs/>
          <w:sz w:val="32"/>
          <w:szCs w:val="32"/>
        </w:rPr>
        <w:t>应急组织指挥体系与职责</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_Toc226540098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13</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"_Toc226540099"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2.1</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应急组织指挥体系</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_Toc226540099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13</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"_Toc226540100"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2.2</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职责分工</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_Toc226540100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13</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"_Toc226540101"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2.3</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应急状态下的现场组织体系及职责</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_Toc226540101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18</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"_Toc226540102"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黑体" w:cs="Times New Roman"/>
          <w:b w:val="0"/>
          <w:bCs/>
          <w:sz w:val="32"/>
          <w:szCs w:val="32"/>
        </w:rPr>
        <w:t>3</w:t>
      </w:r>
      <w:r>
        <w:rPr>
          <w:rStyle w:val="30"/>
          <w:rFonts w:hint="default" w:ascii="Times New Roman" w:hAnsi="Times New Roman" w:eastAsia="黑体" w:cs="Times New Roman"/>
          <w:b w:val="0"/>
          <w:bCs/>
          <w:sz w:val="32"/>
          <w:szCs w:val="32"/>
        </w:rPr>
        <w:tab/>
      </w:r>
      <w:r>
        <w:rPr>
          <w:rStyle w:val="30"/>
          <w:rFonts w:hint="default" w:ascii="Times New Roman" w:hAnsi="Times New Roman" w:eastAsia="黑体" w:cs="Times New Roman"/>
          <w:b w:val="0"/>
          <w:bCs/>
          <w:sz w:val="32"/>
          <w:szCs w:val="32"/>
        </w:rPr>
        <w:t>预防与预警</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_Toc226540102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22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"_Toc226540103"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3.1</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监控与风险预判</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_Toc226540103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22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kinsoku/>
        <w:wordWrap/>
        <w:overflowPunct/>
        <w:topLinePunct w:val="0"/>
        <w:autoSpaceDE/>
        <w:autoSpaceDN/>
        <w:bidi w:val="0"/>
        <w:adjustRightInd/>
        <w:snapToGrid/>
        <w:spacing w:line="500" w:lineRule="exact"/>
        <w:textAlignment w:val="auto"/>
        <w:rPr>
          <w:rStyle w:val="30"/>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"_Toc226540104"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如皋经济技术开发区、如皋高新区、如皋港化工</w:t>
      </w:r>
    </w:p>
    <w:p>
      <w:pPr>
        <w:pStyle w:val="23"/>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Style w:val="30"/>
          <w:rFonts w:hint="default" w:ascii="Times New Roman" w:hAnsi="Times New Roman" w:eastAsia="楷体_GB2312" w:cs="Times New Roman"/>
          <w:b w:val="0"/>
          <w:bCs/>
          <w:sz w:val="32"/>
          <w:szCs w:val="32"/>
        </w:rPr>
        <w:t>新材料产业园</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_Toc226540104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24</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"_Toc226540105"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3.2</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预警</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_Toc226540105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25</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"_Toc226540106"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黑体" w:cs="Times New Roman"/>
          <w:b w:val="0"/>
          <w:bCs/>
          <w:sz w:val="32"/>
          <w:szCs w:val="32"/>
        </w:rPr>
        <w:t>4</w:t>
      </w:r>
      <w:r>
        <w:rPr>
          <w:rStyle w:val="30"/>
          <w:rFonts w:hint="default" w:ascii="Times New Roman" w:hAnsi="Times New Roman" w:eastAsia="黑体" w:cs="Times New Roman"/>
          <w:b w:val="0"/>
          <w:bCs/>
          <w:sz w:val="32"/>
          <w:szCs w:val="32"/>
        </w:rPr>
        <w:tab/>
      </w:r>
      <w:r>
        <w:rPr>
          <w:rStyle w:val="30"/>
          <w:rFonts w:hint="default" w:ascii="Times New Roman" w:hAnsi="Times New Roman" w:eastAsia="黑体" w:cs="Times New Roman"/>
          <w:b w:val="0"/>
          <w:bCs/>
          <w:sz w:val="32"/>
          <w:szCs w:val="32"/>
        </w:rPr>
        <w:t>应急响应和处置</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_Toc226540106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29</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"_Toc226540107"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4.1</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信息报告</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_Toc226540107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29</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"_Toc226540108"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4.2</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先期处置</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_Toc226540108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32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"_Toc226540109"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4.3</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响应分级</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_Toc226540109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32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47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"_Toc226540110"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4.4</w:t>
      </w:r>
      <w:r>
        <w:rPr>
          <w:rFonts w:hint="eastAsia" w:ascii="Times New Roman" w:hAnsi="Times New Roman" w:eastAsia="楷体_GB2312" w:cs="Times New Roman"/>
          <w:b w:val="0"/>
          <w:bCs/>
          <w:sz w:val="32"/>
          <w:szCs w:val="32"/>
          <w:lang w:val="en-US" w:eastAsia="zh-CN"/>
        </w:rPr>
        <w:t xml:space="preserve"> </w:t>
      </w:r>
      <w:r>
        <w:rPr>
          <w:rStyle w:val="30"/>
          <w:rFonts w:hint="default" w:ascii="Times New Roman" w:hAnsi="Times New Roman" w:eastAsia="楷体_GB2312" w:cs="Times New Roman"/>
          <w:b w:val="0"/>
          <w:bCs/>
          <w:sz w:val="32"/>
          <w:szCs w:val="32"/>
        </w:rPr>
        <w:t>Ⅳ级应急响应及处置</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_Toc226540110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33</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47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"_Toc226540111"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4.5</w:t>
      </w:r>
      <w:r>
        <w:rPr>
          <w:rStyle w:val="30"/>
          <w:rFonts w:hint="eastAsia" w:ascii="Times New Roman" w:hAnsi="Times New Roman" w:eastAsia="楷体_GB2312" w:cs="Times New Roman"/>
          <w:b w:val="0"/>
          <w:bCs/>
          <w:sz w:val="32"/>
          <w:szCs w:val="32"/>
          <w:lang w:val="en-US" w:eastAsia="zh-CN"/>
        </w:rPr>
        <w:t xml:space="preserve"> </w:t>
      </w:r>
      <w:r>
        <w:rPr>
          <w:rStyle w:val="30"/>
          <w:rFonts w:hint="default" w:ascii="Times New Roman" w:hAnsi="Times New Roman" w:eastAsia="楷体_GB2312" w:cs="Times New Roman"/>
          <w:b w:val="0"/>
          <w:bCs/>
          <w:sz w:val="32"/>
          <w:szCs w:val="32"/>
        </w:rPr>
        <w:t>Ⅲ级以上应急响应及处置</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_Toc226540111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50</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"_Toc226540112"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4.6</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应急终止</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_Toc226540112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51</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"_Toc226540113"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黑体" w:cs="Times New Roman"/>
          <w:b w:val="0"/>
          <w:bCs/>
          <w:sz w:val="32"/>
          <w:szCs w:val="32"/>
        </w:rPr>
        <w:t>5</w:t>
      </w:r>
      <w:r>
        <w:rPr>
          <w:rStyle w:val="30"/>
          <w:rFonts w:hint="default" w:ascii="Times New Roman" w:hAnsi="Times New Roman" w:eastAsia="黑体" w:cs="Times New Roman"/>
          <w:b w:val="0"/>
          <w:bCs/>
          <w:sz w:val="32"/>
          <w:szCs w:val="32"/>
        </w:rPr>
        <w:tab/>
      </w:r>
      <w:r>
        <w:rPr>
          <w:rStyle w:val="30"/>
          <w:rFonts w:hint="default" w:ascii="Times New Roman" w:hAnsi="Times New Roman" w:eastAsia="黑体" w:cs="Times New Roman"/>
          <w:b w:val="0"/>
          <w:bCs/>
          <w:sz w:val="32"/>
          <w:szCs w:val="32"/>
        </w:rPr>
        <w:t>善后处置</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_Toc226540113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"_Toc226540114"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5.1</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善后处置</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_Toc226540114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"_Toc226540115"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5.2</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次/衍生污染消除措施</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_Toc226540115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"_Toc226540116"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5.3</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环境污染损害评估</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_Toc226540116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"_Toc226540117"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5.4</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责任追偿</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_Toc226540117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53</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"_Toc226540118"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5.5</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恢复与重建</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_Toc226540118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53</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"_Toc226540119"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黑体" w:cs="Times New Roman"/>
          <w:b w:val="0"/>
          <w:bCs/>
          <w:sz w:val="32"/>
          <w:szCs w:val="32"/>
        </w:rPr>
        <w:t>6</w:t>
      </w:r>
      <w:r>
        <w:rPr>
          <w:rStyle w:val="30"/>
          <w:rFonts w:hint="default" w:ascii="Times New Roman" w:hAnsi="Times New Roman" w:eastAsia="黑体" w:cs="Times New Roman"/>
          <w:b w:val="0"/>
          <w:bCs/>
          <w:sz w:val="32"/>
          <w:szCs w:val="32"/>
        </w:rPr>
        <w:tab/>
      </w:r>
      <w:r>
        <w:rPr>
          <w:rStyle w:val="30"/>
          <w:rFonts w:hint="default" w:ascii="Times New Roman" w:hAnsi="Times New Roman" w:eastAsia="黑体" w:cs="Times New Roman"/>
          <w:b w:val="0"/>
          <w:bCs/>
          <w:sz w:val="32"/>
          <w:szCs w:val="32"/>
        </w:rPr>
        <w:t>应急保障</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_Toc226540119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54</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"_Toc226540120"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6.1</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物资保障</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_Toc226540120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54</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"_Toc226540121"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6.2</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通信保障</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_Toc226540121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54</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"_Toc226540122"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6.3</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队伍保障</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_Toc226540122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54</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"_Toc226540123"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6.4</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技术保障</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_Toc226540123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54</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"_Toc226540124"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6.5</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财力保障</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_Toc226540124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54</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"_Toc226540125"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6.6</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交通运输保障</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_Toc226540125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55</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"_Toc226540126"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黑体" w:cs="Times New Roman"/>
          <w:b w:val="0"/>
          <w:bCs/>
          <w:sz w:val="32"/>
          <w:szCs w:val="32"/>
        </w:rPr>
        <w:t>7</w:t>
      </w:r>
      <w:r>
        <w:rPr>
          <w:rStyle w:val="30"/>
          <w:rFonts w:hint="default" w:ascii="Times New Roman" w:hAnsi="Times New Roman" w:eastAsia="黑体" w:cs="Times New Roman"/>
          <w:b w:val="0"/>
          <w:bCs/>
          <w:sz w:val="32"/>
          <w:szCs w:val="32"/>
        </w:rPr>
        <w:tab/>
      </w:r>
      <w:r>
        <w:rPr>
          <w:rStyle w:val="30"/>
          <w:rFonts w:hint="default" w:ascii="Times New Roman" w:hAnsi="Times New Roman" w:eastAsia="黑体" w:cs="Times New Roman"/>
          <w:b w:val="0"/>
          <w:bCs/>
          <w:sz w:val="32"/>
          <w:szCs w:val="32"/>
        </w:rPr>
        <w:t>监督管理</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_Toc226540126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56</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"_Toc226540127"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7.1</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应急预案演练</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_Toc226540127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56</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"_Toc226540128"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7.2</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宣传教育和培训</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_Toc226540128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56</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"_Toc226540129"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7.3</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责任与奖惩</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_Toc226540129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56</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"_Toc226540130"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黑体" w:cs="Times New Roman"/>
          <w:b w:val="0"/>
          <w:bCs/>
          <w:sz w:val="32"/>
          <w:szCs w:val="32"/>
        </w:rPr>
        <w:t>8</w:t>
      </w:r>
      <w:r>
        <w:rPr>
          <w:rStyle w:val="30"/>
          <w:rFonts w:hint="default" w:ascii="Times New Roman" w:hAnsi="Times New Roman" w:eastAsia="黑体" w:cs="Times New Roman"/>
          <w:b w:val="0"/>
          <w:bCs/>
          <w:sz w:val="32"/>
          <w:szCs w:val="32"/>
        </w:rPr>
        <w:tab/>
      </w:r>
      <w:r>
        <w:rPr>
          <w:rStyle w:val="30"/>
          <w:rFonts w:hint="default" w:ascii="Times New Roman" w:hAnsi="Times New Roman" w:eastAsia="黑体" w:cs="Times New Roman"/>
          <w:b w:val="0"/>
          <w:bCs/>
          <w:sz w:val="32"/>
          <w:szCs w:val="32"/>
        </w:rPr>
        <w:t>附则</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_Toc226540130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57</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"_Toc226540131"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8.1</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名词解释</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_Toc226540131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57</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"_Toc226540132"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8.2</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预案制定、管理与更新</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_Toc226540132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57</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"_Toc226540133"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8.3</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预案解释部门</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_Toc226540133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57</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"_Toc226540134"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8.4</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以上、以下的含义</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_Toc226540134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57</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3"/>
        <w:keepNext w:val="0"/>
        <w:keepLines w:val="0"/>
        <w:pageBreakBefore w:val="0"/>
        <w:widowControl w:val="0"/>
        <w:tabs>
          <w:tab w:val="left" w:pos="1680"/>
        </w:tabs>
        <w:kinsoku/>
        <w:wordWrap/>
        <w:overflowPunct/>
        <w:topLinePunct w:val="0"/>
        <w:autoSpaceDE/>
        <w:autoSpaceDN/>
        <w:bidi w:val="0"/>
        <w:adjustRightInd/>
        <w:snapToGrid/>
        <w:spacing w:line="500" w:lineRule="exact"/>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"_Toc226540135"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8.5</w:t>
      </w:r>
      <w:r>
        <w:rPr>
          <w:rFonts w:hint="default" w:ascii="Times New Roman" w:hAnsi="Times New Roman" w:eastAsia="楷体_GB2312" w:cs="Times New Roman"/>
          <w:b w:val="0"/>
          <w:bCs/>
          <w:sz w:val="32"/>
          <w:szCs w:val="32"/>
        </w:rPr>
        <w:tab/>
      </w:r>
      <w:r>
        <w:rPr>
          <w:rStyle w:val="30"/>
          <w:rFonts w:hint="default" w:ascii="Times New Roman" w:hAnsi="Times New Roman" w:eastAsia="楷体_GB2312" w:cs="Times New Roman"/>
          <w:b w:val="0"/>
          <w:bCs/>
          <w:sz w:val="32"/>
          <w:szCs w:val="32"/>
        </w:rPr>
        <w:t>预案实施时间</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_Toc226540135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57</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ind w:firstLine="1280" w:firstLineChars="400"/>
        <w:textAlignment w:val="auto"/>
        <w:rPr>
          <w:rStyle w:val="30"/>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"_Toc226540136"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 xml:space="preserve">附件1 </w:t>
      </w:r>
      <w:r>
        <w:rPr>
          <w:rStyle w:val="30"/>
          <w:rFonts w:hint="eastAsia" w:ascii="Times New Roman" w:hAnsi="Times New Roman" w:eastAsia="楷体_GB2312" w:cs="Times New Roman"/>
          <w:b w:val="0"/>
          <w:bCs/>
          <w:sz w:val="32"/>
          <w:szCs w:val="32"/>
          <w:lang w:val="en-US" w:eastAsia="zh-CN"/>
        </w:rPr>
        <w:t xml:space="preserve"> </w:t>
      </w:r>
      <w:r>
        <w:rPr>
          <w:rStyle w:val="30"/>
          <w:rFonts w:hint="default" w:ascii="Times New Roman" w:hAnsi="Times New Roman" w:eastAsia="楷体_GB2312" w:cs="Times New Roman"/>
          <w:b w:val="0"/>
          <w:bCs/>
          <w:sz w:val="32"/>
          <w:szCs w:val="32"/>
        </w:rPr>
        <w:t>如皋市突发环境事件应急组织体系结构图</w:t>
      </w:r>
    </w:p>
    <w:p>
      <w:pPr>
        <w:pStyle w:val="21"/>
        <w:keepNext w:val="0"/>
        <w:keepLines w:val="0"/>
        <w:pageBreakBefore w:val="0"/>
        <w:widowControl w:val="0"/>
        <w:kinsoku/>
        <w:wordWrap/>
        <w:overflowPunct/>
        <w:topLinePunct w:val="0"/>
        <w:autoSpaceDE/>
        <w:autoSpaceDN/>
        <w:bidi w:val="0"/>
        <w:adjustRightInd/>
        <w:snapToGrid/>
        <w:spacing w:line="500" w:lineRule="exact"/>
        <w:ind w:firstLine="1280" w:firstLineChars="4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_Toc226540136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58</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ind w:firstLine="1280" w:firstLineChars="4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"_Toc226540137"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 xml:space="preserve">附件2 </w:t>
      </w:r>
      <w:r>
        <w:rPr>
          <w:rStyle w:val="30"/>
          <w:rFonts w:hint="eastAsia" w:ascii="Times New Roman" w:hAnsi="Times New Roman" w:eastAsia="楷体_GB2312" w:cs="Times New Roman"/>
          <w:b w:val="0"/>
          <w:bCs/>
          <w:sz w:val="32"/>
          <w:szCs w:val="32"/>
          <w:lang w:val="en-US" w:eastAsia="zh-CN"/>
        </w:rPr>
        <w:t xml:space="preserve"> </w:t>
      </w:r>
      <w:r>
        <w:rPr>
          <w:rStyle w:val="30"/>
          <w:rFonts w:hint="default" w:ascii="Times New Roman" w:hAnsi="Times New Roman" w:eastAsia="楷体_GB2312" w:cs="Times New Roman"/>
          <w:b w:val="0"/>
          <w:bCs/>
          <w:sz w:val="32"/>
          <w:szCs w:val="32"/>
        </w:rPr>
        <w:t>相关部门联系方式</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_Toc226540137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59</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ind w:firstLine="1280" w:firstLineChars="4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"_Toc226540138"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 xml:space="preserve">附件3 </w:t>
      </w:r>
      <w:r>
        <w:rPr>
          <w:rStyle w:val="30"/>
          <w:rFonts w:hint="eastAsia" w:ascii="Times New Roman" w:hAnsi="Times New Roman" w:eastAsia="楷体_GB2312" w:cs="Times New Roman"/>
          <w:b w:val="0"/>
          <w:bCs/>
          <w:sz w:val="32"/>
          <w:szCs w:val="32"/>
          <w:lang w:val="en-US" w:eastAsia="zh-CN"/>
        </w:rPr>
        <w:t xml:space="preserve"> </w:t>
      </w:r>
      <w:r>
        <w:rPr>
          <w:rStyle w:val="30"/>
          <w:rFonts w:hint="default" w:ascii="Times New Roman" w:hAnsi="Times New Roman" w:eastAsia="楷体_GB2312" w:cs="Times New Roman"/>
          <w:b w:val="0"/>
          <w:bCs/>
          <w:sz w:val="32"/>
          <w:szCs w:val="32"/>
        </w:rPr>
        <w:t>应急专家库成员名单</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_Toc226540138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60</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ind w:firstLine="1280" w:firstLineChars="4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"_Toc226540139"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 xml:space="preserve">附件4 </w:t>
      </w:r>
      <w:r>
        <w:rPr>
          <w:rStyle w:val="30"/>
          <w:rFonts w:hint="eastAsia" w:ascii="Times New Roman" w:hAnsi="Times New Roman" w:eastAsia="楷体_GB2312" w:cs="Times New Roman"/>
          <w:b w:val="0"/>
          <w:bCs/>
          <w:sz w:val="32"/>
          <w:szCs w:val="32"/>
          <w:lang w:val="en-US" w:eastAsia="zh-CN"/>
        </w:rPr>
        <w:t xml:space="preserve"> </w:t>
      </w:r>
      <w:r>
        <w:rPr>
          <w:rStyle w:val="30"/>
          <w:rFonts w:hint="default" w:ascii="Times New Roman" w:hAnsi="Times New Roman" w:eastAsia="楷体_GB2312" w:cs="Times New Roman"/>
          <w:b w:val="0"/>
          <w:bCs/>
          <w:sz w:val="32"/>
          <w:szCs w:val="32"/>
        </w:rPr>
        <w:t>外部单位联系方式</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_Toc226540139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61</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1"/>
        <w:keepNext w:val="0"/>
        <w:keepLines w:val="0"/>
        <w:pageBreakBefore w:val="0"/>
        <w:widowControl w:val="0"/>
        <w:kinsoku/>
        <w:wordWrap/>
        <w:overflowPunct/>
        <w:topLinePunct w:val="0"/>
        <w:autoSpaceDE/>
        <w:autoSpaceDN/>
        <w:bidi w:val="0"/>
        <w:adjustRightInd/>
        <w:snapToGrid/>
        <w:spacing w:line="500" w:lineRule="exact"/>
        <w:ind w:firstLine="1280" w:firstLineChars="400"/>
        <w:textAlignment w:val="auto"/>
        <w:rPr>
          <w:rFonts w:hint="default" w:ascii="Times New Roman" w:hAnsi="Times New Roman" w:eastAsia="楷体_GB2312" w:cs="Times New Roman"/>
          <w:b w:val="0"/>
          <w:bCs/>
          <w:sz w:val="24"/>
          <w:szCs w:val="24"/>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"_Toc226540140" </w:instrText>
      </w:r>
      <w:r>
        <w:rPr>
          <w:rFonts w:hint="default" w:ascii="Times New Roman" w:hAnsi="Times New Roman" w:eastAsia="楷体_GB2312" w:cs="Times New Roman"/>
          <w:b w:val="0"/>
          <w:bCs/>
          <w:sz w:val="32"/>
          <w:szCs w:val="32"/>
        </w:rPr>
        <w:fldChar w:fldCharType="separate"/>
      </w:r>
      <w:r>
        <w:rPr>
          <w:rStyle w:val="30"/>
          <w:rFonts w:hint="default" w:ascii="Times New Roman" w:hAnsi="Times New Roman" w:eastAsia="楷体_GB2312" w:cs="Times New Roman"/>
          <w:b w:val="0"/>
          <w:bCs/>
          <w:sz w:val="32"/>
          <w:szCs w:val="32"/>
        </w:rPr>
        <w:t xml:space="preserve">附件5 </w:t>
      </w:r>
      <w:r>
        <w:rPr>
          <w:rStyle w:val="30"/>
          <w:rFonts w:hint="eastAsia" w:ascii="Times New Roman" w:hAnsi="Times New Roman" w:eastAsia="楷体_GB2312" w:cs="Times New Roman"/>
          <w:b w:val="0"/>
          <w:bCs/>
          <w:sz w:val="32"/>
          <w:szCs w:val="32"/>
          <w:lang w:val="en-US" w:eastAsia="zh-CN"/>
        </w:rPr>
        <w:t xml:space="preserve"> </w:t>
      </w:r>
      <w:r>
        <w:rPr>
          <w:rStyle w:val="30"/>
          <w:rFonts w:hint="default" w:ascii="Times New Roman" w:hAnsi="Times New Roman" w:eastAsia="楷体_GB2312" w:cs="Times New Roman"/>
          <w:b w:val="0"/>
          <w:bCs/>
          <w:sz w:val="32"/>
          <w:szCs w:val="32"/>
        </w:rPr>
        <w:t>环境风险防控与应急措施一览表</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_Toc226540140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62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90" w:after="190"/>
        <w:textAlignment w:val="auto"/>
        <w:rPr>
          <w:rFonts w:hint="default" w:ascii="Times New Roman" w:hAnsi="Times New Roman" w:eastAsia="楷体_GB2312" w:cs="Times New Roman"/>
          <w:sz w:val="24"/>
          <w:szCs w:val="24"/>
        </w:rPr>
        <w:sectPr>
          <w:headerReference r:id="rId5" w:type="first"/>
          <w:footerReference r:id="rId8" w:type="first"/>
          <w:headerReference r:id="rId3" w:type="default"/>
          <w:footerReference r:id="rId6" w:type="default"/>
          <w:headerReference r:id="rId4" w:type="even"/>
          <w:footerReference r:id="rId7" w:type="even"/>
          <w:pgSz w:w="11906" w:h="16838"/>
          <w:pgMar w:top="1440" w:right="1531" w:bottom="1440" w:left="1531" w:header="851" w:footer="1247" w:gutter="0"/>
          <w:pgNumType w:fmt="decimal"/>
          <w:cols w:space="0" w:num="1"/>
          <w:rtlGutter w:val="0"/>
          <w:docGrid w:type="lines" w:linePitch="388" w:charSpace="0"/>
        </w:sectPr>
      </w:pPr>
      <w:r>
        <w:rPr>
          <w:rFonts w:hint="default" w:ascii="Times New Roman" w:hAnsi="Times New Roman" w:eastAsia="楷体_GB2312" w:cs="Times New Roman"/>
          <w:b w:val="0"/>
          <w:bCs/>
          <w:sz w:val="24"/>
          <w:szCs w:val="24"/>
        </w:rPr>
        <w:fldChar w:fldCharType="end"/>
      </w:r>
      <w:bookmarkStart w:id="1" w:name="_Toc110717998"/>
    </w:p>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default" w:ascii="Times New Roman" w:hAnsi="Times New Roman" w:eastAsia="黑体" w:cs="Times New Roman"/>
          <w:b w:val="0"/>
          <w:bCs w:val="0"/>
          <w:sz w:val="32"/>
          <w:szCs w:val="32"/>
        </w:rPr>
      </w:pPr>
      <w:bookmarkStart w:id="2" w:name="_Toc226540092"/>
      <w:r>
        <w:rPr>
          <w:rFonts w:hint="default" w:ascii="Times New Roman" w:hAnsi="Times New Roman" w:eastAsia="黑体" w:cs="Times New Roman"/>
          <w:b w:val="0"/>
          <w:bCs w:val="0"/>
          <w:sz w:val="32"/>
          <w:szCs w:val="32"/>
        </w:rPr>
        <w:t>总则</w:t>
      </w:r>
      <w:bookmarkEnd w:id="1"/>
      <w:bookmarkEnd w:id="2"/>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default" w:ascii="Times New Roman" w:hAnsi="Times New Roman" w:cs="Times New Roman"/>
          <w:b w:val="0"/>
          <w:bCs w:val="0"/>
          <w:sz w:val="32"/>
          <w:szCs w:val="32"/>
        </w:rPr>
      </w:pPr>
      <w:bookmarkStart w:id="3" w:name="_Toc110717999"/>
      <w:bookmarkStart w:id="4" w:name="_Toc226540093"/>
      <w:bookmarkStart w:id="5" w:name="_Toc110718132"/>
      <w:r>
        <w:rPr>
          <w:rFonts w:hint="eastAsia"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编制目的</w:t>
      </w:r>
      <w:bookmarkEnd w:id="3"/>
      <w:bookmarkEnd w:id="4"/>
      <w:bookmarkEnd w:id="5"/>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cs="Times New Roman"/>
          <w:b w:val="0"/>
          <w:bCs w:val="0"/>
          <w:sz w:val="32"/>
          <w:szCs w:val="32"/>
        </w:rPr>
        <w:t>为有效防范环境污染事故特别是重、特大突发环境事件的发生，提高我市应对突发环境事件的能力，建立健全突发环境事件应急机制，及时、有效、科学地处置可能发生的各类突发环境事件，有效控制和消除污染，减少突发环境事件的损害，维护自然生态环境，维护社会稳定，保障公众生命健康和财产安全，特制定本预案。</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lang w:val="en-US" w:eastAsia="zh-CN"/>
        </w:rPr>
      </w:pPr>
      <w:bookmarkStart w:id="6" w:name="_Toc226540094"/>
      <w:bookmarkStart w:id="7" w:name="_Toc110718133"/>
      <w:bookmarkStart w:id="8" w:name="_Toc110718000"/>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lang w:val="en-US" w:eastAsia="zh-CN"/>
        </w:rPr>
        <w:t>编制依据</w:t>
      </w:r>
      <w:bookmarkEnd w:id="6"/>
      <w:bookmarkEnd w:id="7"/>
      <w:bookmarkEnd w:id="8"/>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cs="Times New Roman"/>
          <w:b w:val="0"/>
          <w:bCs w:val="0"/>
          <w:sz w:val="32"/>
          <w:szCs w:val="32"/>
        </w:rPr>
      </w:pPr>
      <w:bookmarkStart w:id="9" w:name="_Hlk112741674"/>
      <w:bookmarkStart w:id="10" w:name="_Hlk117167253"/>
      <w:r>
        <w:rPr>
          <w:rFonts w:hint="eastAsia" w:ascii="Times New Roman" w:hAnsi="Times New Roman" w:eastAsia="仿宋_GB2312" w:cs="Times New Roman"/>
          <w:b w:val="0"/>
          <w:bCs w:val="0"/>
          <w:kern w:val="2"/>
          <w:sz w:val="32"/>
          <w:szCs w:val="32"/>
          <w:lang w:val="en-US" w:eastAsia="zh-CN" w:bidi="ar-SA"/>
        </w:rPr>
        <w:t>（1）</w:t>
      </w:r>
      <w:r>
        <w:rPr>
          <w:rFonts w:cs="Times New Roman"/>
          <w:b w:val="0"/>
          <w:bCs w:val="0"/>
          <w:sz w:val="32"/>
          <w:szCs w:val="32"/>
        </w:rPr>
        <w:t>《中华人民共和国环境保护法》（2015年1月1起施行）；</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（2）</w:t>
      </w:r>
      <w:r>
        <w:rPr>
          <w:rFonts w:cs="Times New Roman"/>
          <w:b w:val="0"/>
          <w:bCs w:val="0"/>
          <w:sz w:val="32"/>
          <w:szCs w:val="32"/>
        </w:rPr>
        <w:t>《中华人民共和国突发事件应对法》（2007年11月1日起施行）；</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（3）</w:t>
      </w:r>
      <w:r>
        <w:rPr>
          <w:rFonts w:cs="Times New Roman"/>
          <w:b w:val="0"/>
          <w:bCs w:val="0"/>
          <w:sz w:val="32"/>
          <w:szCs w:val="32"/>
        </w:rPr>
        <w:t>《中华人民共和国大气污染防治法》</w:t>
      </w:r>
      <w:bookmarkStart w:id="11" w:name="_Hlk114388158"/>
      <w:r>
        <w:rPr>
          <w:rFonts w:cs="Times New Roman"/>
          <w:b w:val="0"/>
          <w:bCs w:val="0"/>
          <w:sz w:val="32"/>
          <w:szCs w:val="32"/>
        </w:rPr>
        <w:t>（2018年10月26日修正</w:t>
      </w:r>
      <w:bookmarkEnd w:id="11"/>
      <w:r>
        <w:rPr>
          <w:rFonts w:cs="Times New Roman"/>
          <w:b w:val="0"/>
          <w:bCs w:val="0"/>
          <w:sz w:val="32"/>
          <w:szCs w:val="32"/>
        </w:rPr>
        <w:t>）；</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（4）</w:t>
      </w:r>
      <w:r>
        <w:rPr>
          <w:rFonts w:cs="Times New Roman"/>
          <w:b w:val="0"/>
          <w:bCs w:val="0"/>
          <w:sz w:val="32"/>
          <w:szCs w:val="32"/>
        </w:rPr>
        <w:t>《中华人民共和国固体废物污染环境防治法》（2020年4月29日修订）；</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（5）</w:t>
      </w:r>
      <w:r>
        <w:rPr>
          <w:rFonts w:cs="Times New Roman"/>
          <w:b w:val="0"/>
          <w:bCs w:val="0"/>
          <w:sz w:val="32"/>
          <w:szCs w:val="32"/>
        </w:rPr>
        <w:t>《中华人民共和国水污染防治法》（2018年1月1日起施行）；</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（6）</w:t>
      </w:r>
      <w:r>
        <w:rPr>
          <w:rFonts w:cs="Times New Roman"/>
          <w:b w:val="0"/>
          <w:bCs w:val="0"/>
          <w:sz w:val="32"/>
          <w:szCs w:val="32"/>
        </w:rPr>
        <w:t>《中华人民共和国土壤污染防治法》（2019年1月1日起施行）；</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（7）</w:t>
      </w:r>
      <w:r>
        <w:rPr>
          <w:rFonts w:cs="Times New Roman"/>
          <w:b w:val="0"/>
          <w:bCs w:val="0"/>
          <w:sz w:val="32"/>
          <w:szCs w:val="32"/>
        </w:rPr>
        <w:t>《中华人民共和国噪声污染防治法》（2022</w:t>
      </w:r>
      <w:r>
        <w:rPr>
          <w:rFonts w:hint="eastAsia" w:cs="Times New Roman"/>
          <w:b w:val="0"/>
          <w:bCs w:val="0"/>
          <w:sz w:val="32"/>
          <w:szCs w:val="32"/>
        </w:rPr>
        <w:t>年</w:t>
      </w:r>
      <w:r>
        <w:rPr>
          <w:rFonts w:cs="Times New Roman"/>
          <w:b w:val="0"/>
          <w:bCs w:val="0"/>
          <w:sz w:val="32"/>
          <w:szCs w:val="32"/>
        </w:rPr>
        <w:t>6</w:t>
      </w:r>
      <w:r>
        <w:rPr>
          <w:rFonts w:hint="eastAsia" w:cs="Times New Roman"/>
          <w:b w:val="0"/>
          <w:bCs w:val="0"/>
          <w:sz w:val="32"/>
          <w:szCs w:val="32"/>
        </w:rPr>
        <w:t>月</w:t>
      </w:r>
      <w:r>
        <w:rPr>
          <w:rFonts w:cs="Times New Roman"/>
          <w:b w:val="0"/>
          <w:bCs w:val="0"/>
          <w:sz w:val="32"/>
          <w:szCs w:val="32"/>
        </w:rPr>
        <w:t>5</w:t>
      </w:r>
      <w:r>
        <w:rPr>
          <w:rFonts w:hint="eastAsia" w:cs="Times New Roman"/>
          <w:b w:val="0"/>
          <w:bCs w:val="0"/>
          <w:sz w:val="32"/>
          <w:szCs w:val="32"/>
        </w:rPr>
        <w:t>日起施行</w:t>
      </w:r>
      <w:r>
        <w:rPr>
          <w:rFonts w:cs="Times New Roman"/>
          <w:b w:val="0"/>
          <w:bCs w:val="0"/>
          <w:sz w:val="32"/>
          <w:szCs w:val="32"/>
        </w:rPr>
        <w:t>）；</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（8）</w:t>
      </w:r>
      <w:r>
        <w:rPr>
          <w:rFonts w:cs="Times New Roman"/>
          <w:b w:val="0"/>
          <w:bCs w:val="0"/>
          <w:sz w:val="32"/>
          <w:szCs w:val="32"/>
        </w:rPr>
        <w:t>《中华人民共和国安全生产法》</w:t>
      </w:r>
      <w:bookmarkStart w:id="12" w:name="_Hlk114388480"/>
      <w:r>
        <w:rPr>
          <w:rFonts w:cs="Times New Roman"/>
          <w:b w:val="0"/>
          <w:bCs w:val="0"/>
          <w:sz w:val="32"/>
          <w:szCs w:val="32"/>
        </w:rPr>
        <w:t>（2021年6月10日修</w:t>
      </w:r>
      <w:bookmarkEnd w:id="12"/>
      <w:r>
        <w:rPr>
          <w:rFonts w:cs="Times New Roman"/>
          <w:b w:val="0"/>
          <w:bCs w:val="0"/>
          <w:sz w:val="32"/>
          <w:szCs w:val="32"/>
        </w:rPr>
        <w:t>正</w:t>
      </w:r>
      <w:r>
        <w:rPr>
          <w:rFonts w:hint="eastAsia" w:cs="Times New Roman"/>
          <w:b w:val="0"/>
          <w:bCs w:val="0"/>
          <w:sz w:val="32"/>
          <w:szCs w:val="32"/>
        </w:rPr>
        <w:t>）</w:t>
      </w:r>
      <w:r>
        <w:rPr>
          <w:rFonts w:cs="Times New Roman"/>
          <w:b w:val="0"/>
          <w:bCs w:val="0"/>
          <w:sz w:val="32"/>
          <w:szCs w:val="32"/>
        </w:rPr>
        <w:t>；</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（9）</w:t>
      </w:r>
      <w:r>
        <w:rPr>
          <w:rFonts w:cs="Times New Roman"/>
          <w:b w:val="0"/>
          <w:bCs w:val="0"/>
          <w:sz w:val="32"/>
          <w:szCs w:val="32"/>
        </w:rPr>
        <w:t>《中华人民共和国消防法》</w:t>
      </w:r>
      <w:bookmarkStart w:id="13" w:name="_Hlk114388461"/>
      <w:r>
        <w:rPr>
          <w:rFonts w:cs="Times New Roman"/>
          <w:b w:val="0"/>
          <w:bCs w:val="0"/>
          <w:sz w:val="32"/>
          <w:szCs w:val="32"/>
        </w:rPr>
        <w:t>（2021年4月29日修订</w:t>
      </w:r>
      <w:bookmarkEnd w:id="13"/>
      <w:r>
        <w:rPr>
          <w:rFonts w:cs="Times New Roman"/>
          <w:b w:val="0"/>
          <w:bCs w:val="0"/>
          <w:sz w:val="32"/>
          <w:szCs w:val="32"/>
        </w:rPr>
        <w:t>）；</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（10）</w:t>
      </w:r>
      <w:r>
        <w:rPr>
          <w:rFonts w:cs="Times New Roman"/>
          <w:b w:val="0"/>
          <w:bCs w:val="0"/>
          <w:sz w:val="32"/>
          <w:szCs w:val="32"/>
        </w:rPr>
        <w:t>《突发事件应急预案管理办法》（国办发〔2024〕5号）；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（11）</w:t>
      </w:r>
      <w:r>
        <w:rPr>
          <w:rFonts w:cs="Times New Roman"/>
          <w:b w:val="0"/>
          <w:bCs w:val="0"/>
          <w:sz w:val="32"/>
          <w:szCs w:val="32"/>
        </w:rPr>
        <w:t>《关于加强环境应急管理工作的意见》（环发〔2009〕130号）；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（12）</w:t>
      </w:r>
      <w:r>
        <w:rPr>
          <w:rFonts w:cs="Times New Roman"/>
          <w:b w:val="0"/>
          <w:bCs w:val="0"/>
          <w:sz w:val="32"/>
          <w:szCs w:val="32"/>
        </w:rPr>
        <w:t>《突发事件应急演练指南》（应急办函〔2009〕62号）；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（13）</w:t>
      </w:r>
      <w:r>
        <w:rPr>
          <w:rFonts w:cs="Times New Roman"/>
          <w:b w:val="0"/>
          <w:bCs w:val="0"/>
          <w:sz w:val="32"/>
          <w:szCs w:val="32"/>
        </w:rPr>
        <w:t>《突发环境事件应急监测技术规范》（HJ589-2021）；</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（14）</w:t>
      </w:r>
      <w:r>
        <w:rPr>
          <w:rFonts w:cs="Times New Roman"/>
          <w:b w:val="0"/>
          <w:bCs w:val="0"/>
          <w:sz w:val="32"/>
          <w:szCs w:val="32"/>
        </w:rPr>
        <w:t>《突发环境事件信息报告办法》（2011年4月18日环境保护部令第17号）；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（15）</w:t>
      </w:r>
      <w:r>
        <w:rPr>
          <w:rFonts w:cs="Times New Roman"/>
          <w:b w:val="0"/>
          <w:bCs w:val="0"/>
          <w:sz w:val="32"/>
          <w:szCs w:val="32"/>
        </w:rPr>
        <w:t>《突发环境事件应急管理办法》（2015年3月19日环境保护部令第34号）；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（16）</w:t>
      </w:r>
      <w:r>
        <w:rPr>
          <w:rFonts w:cs="Times New Roman"/>
          <w:b w:val="0"/>
          <w:bCs w:val="0"/>
          <w:sz w:val="32"/>
          <w:szCs w:val="32"/>
        </w:rPr>
        <w:t>《江苏省实施〈中华人民共和国突发事件应对法〉办法》（2011年11月23日江苏省人民政府令第75号）；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（17）</w:t>
      </w:r>
      <w:r>
        <w:rPr>
          <w:rFonts w:cs="Times New Roman"/>
          <w:b w:val="0"/>
          <w:bCs w:val="0"/>
          <w:sz w:val="32"/>
          <w:szCs w:val="32"/>
        </w:rPr>
        <w:t>《江苏省突发环境事件应急预案管理办法》（苏环发〔2023〕7号）；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（18）</w:t>
      </w:r>
      <w:r>
        <w:rPr>
          <w:rFonts w:cs="Times New Roman"/>
          <w:b w:val="0"/>
          <w:bCs w:val="0"/>
          <w:sz w:val="32"/>
          <w:szCs w:val="32"/>
        </w:rPr>
        <w:t>《关于印发江苏省突发环境事件报告和调查处理办法的通知》（苏环规〔2014〕33号）；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（19）</w:t>
      </w:r>
      <w:r>
        <w:rPr>
          <w:rFonts w:cs="Times New Roman"/>
          <w:b w:val="0"/>
          <w:bCs w:val="0"/>
          <w:sz w:val="32"/>
          <w:szCs w:val="32"/>
        </w:rPr>
        <w:t>《国家突发环境事件应急预案》（国办函〔2014〕119号</w:t>
      </w:r>
      <w:r>
        <w:rPr>
          <w:rFonts w:hint="eastAsia" w:cs="Times New Roman"/>
          <w:b w:val="0"/>
          <w:bCs w:val="0"/>
          <w:sz w:val="32"/>
          <w:szCs w:val="32"/>
        </w:rPr>
        <w:t>）</w:t>
      </w:r>
      <w:r>
        <w:rPr>
          <w:rFonts w:cs="Times New Roman"/>
          <w:b w:val="0"/>
          <w:bCs w:val="0"/>
          <w:sz w:val="32"/>
          <w:szCs w:val="32"/>
        </w:rPr>
        <w:t>；</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（20）</w:t>
      </w:r>
      <w:r>
        <w:rPr>
          <w:rFonts w:cs="Times New Roman"/>
          <w:b w:val="0"/>
          <w:bCs w:val="0"/>
          <w:sz w:val="32"/>
          <w:szCs w:val="32"/>
        </w:rPr>
        <w:t>《江苏省突发环境事件应急预案》（苏政办函〔2020〕37号）；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（21）</w:t>
      </w:r>
      <w:r>
        <w:rPr>
          <w:rFonts w:cs="Times New Roman"/>
          <w:b w:val="0"/>
          <w:bCs w:val="0"/>
          <w:sz w:val="32"/>
          <w:szCs w:val="32"/>
        </w:rPr>
        <w:t>《江苏省突发事件总体应急预案》（苏政发〔2020〕6号）；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（22）</w:t>
      </w:r>
      <w:r>
        <w:rPr>
          <w:rFonts w:cs="Times New Roman"/>
          <w:b w:val="0"/>
          <w:bCs w:val="0"/>
          <w:sz w:val="32"/>
          <w:szCs w:val="32"/>
        </w:rPr>
        <w:t>《南通市突发环境事件应急预案（2020年修订版）》（通政办发〔2020〕46号）；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（23）</w:t>
      </w:r>
      <w:r>
        <w:rPr>
          <w:rFonts w:cs="Times New Roman"/>
          <w:b w:val="0"/>
          <w:bCs w:val="0"/>
          <w:sz w:val="32"/>
          <w:szCs w:val="32"/>
        </w:rPr>
        <w:t>《如皋市突发环境事件应急预案》（皋政办发〔20</w:t>
      </w:r>
      <w:r>
        <w:rPr>
          <w:rFonts w:hint="eastAsia" w:cs="Times New Roman"/>
          <w:b w:val="0"/>
          <w:bCs w:val="0"/>
          <w:sz w:val="32"/>
          <w:szCs w:val="32"/>
        </w:rPr>
        <w:t>22</w:t>
      </w:r>
      <w:r>
        <w:rPr>
          <w:rFonts w:cs="Times New Roman"/>
          <w:b w:val="0"/>
          <w:bCs w:val="0"/>
          <w:sz w:val="32"/>
          <w:szCs w:val="32"/>
        </w:rPr>
        <w:t>〕1</w:t>
      </w:r>
      <w:r>
        <w:rPr>
          <w:rFonts w:hint="eastAsia" w:cs="Times New Roman"/>
          <w:b w:val="0"/>
          <w:bCs w:val="0"/>
          <w:sz w:val="32"/>
          <w:szCs w:val="32"/>
        </w:rPr>
        <w:t>48</w:t>
      </w:r>
      <w:r>
        <w:rPr>
          <w:rFonts w:cs="Times New Roman"/>
          <w:b w:val="0"/>
          <w:bCs w:val="0"/>
          <w:sz w:val="32"/>
          <w:szCs w:val="32"/>
        </w:rPr>
        <w:t>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（24）</w:t>
      </w:r>
      <w:r>
        <w:rPr>
          <w:rFonts w:cs="Times New Roman"/>
          <w:b w:val="0"/>
          <w:bCs w:val="0"/>
          <w:sz w:val="32"/>
          <w:szCs w:val="32"/>
        </w:rPr>
        <w:t>《江苏省突发环境事件环境损害评估规程》（苏环办〔2017〕87号）；</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（25）</w:t>
      </w:r>
      <w:r>
        <w:rPr>
          <w:rFonts w:cs="Times New Roman"/>
          <w:b w:val="0"/>
          <w:bCs w:val="0"/>
          <w:sz w:val="32"/>
          <w:szCs w:val="32"/>
        </w:rPr>
        <w:t>《江苏省突发生态环境事件应对办法》（2025年6月25日江苏省人民政府令第189号发布，2025年9月1日起施行）</w:t>
      </w:r>
      <w:r>
        <w:rPr>
          <w:rFonts w:hint="eastAsia" w:cs="Times New Roman"/>
          <w:b w:val="0"/>
          <w:bCs w:val="0"/>
          <w:sz w:val="32"/>
          <w:szCs w:val="32"/>
        </w:rPr>
        <w:t>；</w:t>
      </w:r>
    </w:p>
    <w:p>
      <w:pPr>
        <w:pStyle w:val="3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cs="Times New Roman"/>
          <w:b w:val="0"/>
          <w:bCs w:val="0"/>
          <w:sz w:val="32"/>
          <w:szCs w:val="32"/>
        </w:rPr>
      </w:pPr>
      <w:r>
        <w:rPr>
          <w:rFonts w:hint="eastAsia" w:ascii="Times New Roman" w:hAnsi="Times New Roman" w:eastAsia="仿宋_GB2312" w:cs="Times New Roman"/>
          <w:b w:val="0"/>
          <w:bCs w:val="0"/>
          <w:kern w:val="2"/>
          <w:sz w:val="32"/>
          <w:szCs w:val="32"/>
          <w:lang w:val="en-US" w:eastAsia="zh-CN" w:bidi="ar-SA"/>
        </w:rPr>
        <w:t>（26）</w:t>
      </w:r>
      <w:r>
        <w:rPr>
          <w:rFonts w:cs="Times New Roman"/>
          <w:b w:val="0"/>
          <w:bCs w:val="0"/>
          <w:sz w:val="32"/>
          <w:szCs w:val="32"/>
        </w:rPr>
        <w:t>《环境应急预案资源调查指南（试行）》（环境应急〔2019〕17号）。</w:t>
      </w:r>
      <w:bookmarkEnd w:id="9"/>
    </w:p>
    <w:bookmarkEnd w:id="10"/>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lang w:val="en-US" w:eastAsia="zh-CN"/>
        </w:rPr>
      </w:pPr>
      <w:bookmarkStart w:id="14" w:name="_Toc110718134"/>
      <w:bookmarkStart w:id="15" w:name="_Toc226540095"/>
      <w:bookmarkStart w:id="16" w:name="_Toc110718001"/>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lang w:val="en-US" w:eastAsia="zh-CN"/>
        </w:rPr>
        <w:t>适用范围</w:t>
      </w:r>
      <w:bookmarkEnd w:id="14"/>
      <w:bookmarkEnd w:id="15"/>
      <w:bookmarkEnd w:id="16"/>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本预案适用于</w:t>
      </w:r>
      <w:r>
        <w:rPr>
          <w:rFonts w:hint="eastAsia" w:cs="Times New Roman"/>
          <w:b w:val="0"/>
          <w:bCs w:val="0"/>
          <w:sz w:val="32"/>
          <w:szCs w:val="32"/>
        </w:rPr>
        <w:t>如皋</w:t>
      </w:r>
      <w:r>
        <w:rPr>
          <w:rFonts w:cs="Times New Roman"/>
          <w:b w:val="0"/>
          <w:bCs w:val="0"/>
          <w:sz w:val="32"/>
          <w:szCs w:val="32"/>
        </w:rPr>
        <w:t>市行政区域内发生的以及区域外影响到本区域的，由企业排污、农业面源或其他事件引起的突发环境事件，由安全生产事故、交通事故及自然灾害事故等次生的突发环境事件的监控预警、先期处置、应急响应及处置、恢复重建等应对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核与辐射环境污染事件、重污染天气、集中式饮用水水源地突发污染事件、危险化学品事故等专项事件应急处置工作遵照有关专项预案另行执行，不包括在本预案范围内。</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本预案衔接《南通市突发环境事件应急预案》，是市政府应对环境污染和生态破坏突发事件的专项应急预案。本预案作为上位预案，统领、协调市内各乡镇（街道）、开发区（园区）突发环境事件应急预案以及市内企事业单位突发环境事件应急预案。</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本预案为市政府应急预案体系的环境应急专项预案，与《如皋市突发环境事件总体应急预案》《如皋市饮用水源地突发环境事件应急预案》《如皋市交通运输系统综合应急预案》《如皋市危化品事故灾难应急预案》等其他部门应急预案相协调，</w:t>
      </w:r>
      <w:r>
        <w:rPr>
          <w:rFonts w:cs="Times New Roman"/>
          <w:b w:val="0"/>
          <w:bCs w:val="0"/>
          <w:sz w:val="32"/>
          <w:szCs w:val="32"/>
        </w:rPr>
        <w:t>互为衔接，一旦发生下列事件时，同时启动下列预案，各预案间衔接拓扑图如下所示：</w:t>
      </w:r>
    </w:p>
    <w:p>
      <w:pPr>
        <w:pStyle w:val="13"/>
        <w:keepNext w:val="0"/>
        <w:keepLines w:val="0"/>
        <w:pageBreakBefore w:val="0"/>
        <w:widowControl w:val="0"/>
        <w:kinsoku/>
        <w:wordWrap/>
        <w:topLinePunct w:val="0"/>
        <w:autoSpaceDE/>
        <w:autoSpaceDN/>
        <w:bidi w:val="0"/>
        <w:spacing w:line="240" w:lineRule="auto"/>
        <w:ind w:firstLine="0" w:firstLineChars="0"/>
        <w:rPr>
          <w:b w:val="0"/>
          <w:bCs w:val="0"/>
        </w:rPr>
      </w:pPr>
      <w:r>
        <w:rPr>
          <w:b w:val="0"/>
          <w:bCs w:val="0"/>
        </w:rPr>
        <w:drawing>
          <wp:inline distT="0" distB="0" distL="114300" distR="114300">
            <wp:extent cx="4994275" cy="37623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994275" cy="3762375"/>
                    </a:xfrm>
                    <a:prstGeom prst="rect">
                      <a:avLst/>
                    </a:prstGeom>
                    <a:noFill/>
                    <a:ln>
                      <a:noFill/>
                    </a:ln>
                  </pic:spPr>
                </pic:pic>
              </a:graphicData>
            </a:graphic>
          </wp:inline>
        </w:drawing>
      </w:r>
    </w:p>
    <w:p>
      <w:pPr>
        <w:pStyle w:val="13"/>
        <w:keepNext w:val="0"/>
        <w:keepLines w:val="0"/>
        <w:pageBreakBefore w:val="0"/>
        <w:widowControl w:val="0"/>
        <w:kinsoku/>
        <w:wordWrap/>
        <w:topLinePunct w:val="0"/>
        <w:autoSpaceDE/>
        <w:autoSpaceDN/>
        <w:bidi w:val="0"/>
        <w:ind w:firstLine="482"/>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图</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STYLEREF 2 \s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1.3</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SEQ 图 \* ARABIC \s 2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rPr>
        <w:t>各应急预案衔接拓扑图</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17" w:name="_Toc226540096"/>
      <w:bookmarkStart w:id="18" w:name="_Toc110718002"/>
      <w:bookmarkStart w:id="19" w:name="_Toc110718135"/>
      <w:r>
        <w:rPr>
          <w:rFonts w:hint="eastAsia" w:eastAsia="楷体_GB2312" w:cs="Times New Roman"/>
          <w:b w:val="0"/>
          <w:bCs w:val="0"/>
          <w:sz w:val="32"/>
          <w:szCs w:val="32"/>
          <w:lang w:val="en-US" w:eastAsia="zh-CN"/>
        </w:rPr>
        <w:t xml:space="preserve">  工作原则</w:t>
      </w:r>
      <w:bookmarkEnd w:id="17"/>
      <w:bookmarkEnd w:id="18"/>
      <w:bookmarkEnd w:id="19"/>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以人为本，预防为主。加强对环境污染危险源的监测、监控并实施监督管理，建立突发环境事件风险防范体系，积极预防、及时控制、消除隐患，提高防范和处理突发环境事件的能力，尽可能地避免或减少突发环境事件的发生，消除或减轻突发环境事件造成的影响，最大程度地保障公众健康，保护人民群众生命财产安全。</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（2）统一领导，分类管理。在</w:t>
      </w:r>
      <w:r>
        <w:rPr>
          <w:rFonts w:hint="eastAsia" w:cs="Times New Roman"/>
          <w:b w:val="0"/>
          <w:bCs w:val="0"/>
          <w:sz w:val="32"/>
          <w:szCs w:val="32"/>
        </w:rPr>
        <w:t>如皋</w:t>
      </w:r>
      <w:r>
        <w:rPr>
          <w:rFonts w:cs="Times New Roman"/>
          <w:b w:val="0"/>
          <w:bCs w:val="0"/>
          <w:sz w:val="32"/>
          <w:szCs w:val="32"/>
        </w:rPr>
        <w:t>市政府统一领导下，加强部门之间的合作，提高快速反应能力。针对不同污染源所造成的环境污染、生态污染的特点，实行分类管理，充分发挥部门专业优势，采取正确的应对措施。充分发挥地方政府职能作用，坚持属地为主，实行分级响应。</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3）专兼结合，协调高效。积极做好应对突发环境事件的思想、组织、物资和技术准备，加强培训演练，充分利用现有专业环境应急救援力量，整合环境监测网络，引导鼓励实现一专多能，发挥经过专门培训的环境应急救援力量的作用。</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（4）依靠科技，提高素质。整合现有环境应急救援力量和环境监测网络，发挥专业应急处置队伍和专家队伍的积极作用。充分做好应对突发环境事件的物资装备和技术准备，加强培训演练。</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20" w:name="_Toc226540097"/>
      <w:bookmarkStart w:id="21" w:name="_Toc110718136"/>
      <w:bookmarkStart w:id="22" w:name="_Toc110718003"/>
      <w:r>
        <w:rPr>
          <w:rFonts w:hint="eastAsia" w:eastAsia="楷体_GB2312" w:cs="Times New Roman"/>
          <w:b w:val="0"/>
          <w:bCs w:val="0"/>
          <w:sz w:val="32"/>
          <w:szCs w:val="32"/>
          <w:lang w:val="en-US" w:eastAsia="zh-CN"/>
        </w:rPr>
        <w:t xml:space="preserve">  预警分级</w:t>
      </w:r>
      <w:bookmarkEnd w:id="20"/>
      <w:bookmarkEnd w:id="21"/>
      <w:bookmarkEnd w:id="22"/>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依据《江苏省突发环境事件应急预案》（苏政函〔2020〕37号）中关于突发环境事件分级标准的规定，按照突发环境事件的严重性和紧急程度，分为特别重大（I级）、重大（Ⅱ级）、较大（Ⅲ级）、一般（Ⅳ级）四级。</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23" w:name="_Toc110718004"/>
      <w:r>
        <w:rPr>
          <w:b w:val="0"/>
          <w:bCs w:val="0"/>
          <w:sz w:val="32"/>
          <w:szCs w:val="32"/>
        </w:rPr>
        <w:t>特别重大环境事件（I级）</w:t>
      </w:r>
      <w:bookmarkEnd w:id="23"/>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凡符合下列情形之一的，为特别重大环境事件：</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（1）</w:t>
      </w:r>
      <w:r>
        <w:rPr>
          <w:rFonts w:cs="Times New Roman"/>
          <w:b w:val="0"/>
          <w:bCs w:val="0"/>
          <w:sz w:val="32"/>
          <w:szCs w:val="32"/>
        </w:rPr>
        <w:t>因环境污染直接导致30人以上死亡或100人以上中毒或重伤的。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（2）</w:t>
      </w:r>
      <w:r>
        <w:rPr>
          <w:rFonts w:cs="Times New Roman"/>
          <w:b w:val="0"/>
          <w:bCs w:val="0"/>
          <w:sz w:val="32"/>
          <w:szCs w:val="32"/>
        </w:rPr>
        <w:t>因环境污染疏散、转移人员5万人以上的。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（3）</w:t>
      </w:r>
      <w:r>
        <w:rPr>
          <w:rFonts w:cs="Times New Roman"/>
          <w:b w:val="0"/>
          <w:bCs w:val="0"/>
          <w:sz w:val="32"/>
          <w:szCs w:val="32"/>
        </w:rPr>
        <w:t>因环境污染造成直接经济损失1亿元以上的。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（4）</w:t>
      </w:r>
      <w:r>
        <w:rPr>
          <w:rFonts w:cs="Times New Roman"/>
          <w:b w:val="0"/>
          <w:bCs w:val="0"/>
          <w:sz w:val="32"/>
          <w:szCs w:val="32"/>
        </w:rPr>
        <w:t>因环境污染造成区域生态功能丧失或该区域国家重点保护物种灭绝的。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（5）因环境污染造成长江长青沙水源地取水中断的</w:t>
      </w:r>
      <w:r>
        <w:rPr>
          <w:rFonts w:cs="Times New Roman"/>
          <w:b w:val="0"/>
          <w:bCs w:val="0"/>
          <w:sz w:val="32"/>
          <w:szCs w:val="32"/>
        </w:rPr>
        <w:t>。</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24" w:name="_Toc110718005"/>
      <w:r>
        <w:rPr>
          <w:b w:val="0"/>
          <w:bCs w:val="0"/>
          <w:sz w:val="32"/>
          <w:szCs w:val="32"/>
        </w:rPr>
        <w:t>重大环境事件（Ⅱ级）</w:t>
      </w:r>
      <w:bookmarkEnd w:id="24"/>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凡符合下列情形之一的，为重大环境事件：</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（1）因环境污染直接导致10人以上30人以下死亡或50人以上100人以下中毒或重伤的。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（2）因环境污染疏散、转移人员1万人以上5万人以下的。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（3）因环境污染造成直接经济损失2000万元以上1亿元以下的。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（4）因环境污染造成区域生态功能部分丧失或该区域国家重点保护野生动植物种群大批死亡的。</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25" w:name="_Toc110718006"/>
      <w:r>
        <w:rPr>
          <w:b w:val="0"/>
          <w:bCs w:val="0"/>
          <w:sz w:val="32"/>
          <w:szCs w:val="32"/>
        </w:rPr>
        <w:t>较大环境事件（Ⅲ级）</w:t>
      </w:r>
      <w:bookmarkEnd w:id="25"/>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凡符合下列情形之一的，为较大环境事件：</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（1）因环境污染直接导致3人以上10人以下死亡，或10人以上50人以下中毒或重伤的。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（2）因环境污染疏散、转移人员5000人以上1万人以下的。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（3）因环境污染造成直接经济损失500万元以上2000万元以下的。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（4）因环境污染造成国家重点保护的动植物物种受到破坏的。</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26" w:name="_Toc110718007"/>
      <w:r>
        <w:rPr>
          <w:b w:val="0"/>
          <w:bCs w:val="0"/>
          <w:sz w:val="32"/>
          <w:szCs w:val="32"/>
        </w:rPr>
        <w:t>一般环境事件（Ⅳ级）</w:t>
      </w:r>
      <w:bookmarkEnd w:id="26"/>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凡符合下列情形之一的，为一般突发环境事件：</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（1）因环境污染直接导致3人以下死亡，或10人以下中毒或重伤的。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（2）因环境污染疏散、转移人员5000人以下的。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（3）因环境污染造成直接经济损失500万元以下的。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（4）因环境污染造成跨县级行政区域纠纷，引起一般性群体影响的。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（5）对环境造成一定影响，尚未达到较大突发环境事件级别的。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上述分级标准有关数量的表述中，“以上”含本数，“以下”不包含本数。</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sectPr>
          <w:headerReference r:id="rId9" w:type="default"/>
          <w:pgSz w:w="11906" w:h="16838"/>
          <w:pgMar w:top="1440" w:right="1531" w:bottom="1440" w:left="1531" w:header="851" w:footer="1247" w:gutter="0"/>
          <w:pgNumType w:fmt="decimal"/>
          <w:cols w:space="0" w:num="1"/>
          <w:rtlGutter w:val="0"/>
          <w:docGrid w:type="lines" w:linePitch="388" w:charSpace="0"/>
        </w:sectPr>
      </w:pPr>
    </w:p>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default" w:ascii="Times New Roman" w:hAnsi="Times New Roman" w:eastAsia="黑体" w:cs="Times New Roman"/>
          <w:b w:val="0"/>
          <w:bCs w:val="0"/>
          <w:sz w:val="32"/>
          <w:szCs w:val="32"/>
        </w:rPr>
      </w:pPr>
      <w:bookmarkStart w:id="27" w:name="_Toc226540098"/>
      <w:bookmarkStart w:id="28" w:name="_Toc110718008"/>
      <w:bookmarkStart w:id="29" w:name="_Toc110718137"/>
      <w:r>
        <w:rPr>
          <w:rFonts w:hint="default" w:ascii="Times New Roman" w:hAnsi="Times New Roman" w:eastAsia="黑体" w:cs="Times New Roman"/>
          <w:b w:val="0"/>
          <w:bCs w:val="0"/>
          <w:sz w:val="32"/>
          <w:szCs w:val="32"/>
        </w:rPr>
        <w:t>应急组织指挥体系与职责</w:t>
      </w:r>
      <w:bookmarkEnd w:id="27"/>
      <w:bookmarkEnd w:id="28"/>
      <w:bookmarkEnd w:id="29"/>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30" w:name="_Toc226540099"/>
      <w:bookmarkStart w:id="31" w:name="_Toc110718138"/>
      <w:bookmarkStart w:id="32" w:name="_Toc110718009"/>
      <w:r>
        <w:rPr>
          <w:rFonts w:hint="eastAsia" w:eastAsia="楷体_GB2312" w:cs="Times New Roman"/>
          <w:b w:val="0"/>
          <w:bCs w:val="0"/>
          <w:sz w:val="32"/>
          <w:szCs w:val="32"/>
          <w:lang w:val="en-US" w:eastAsia="zh-CN"/>
        </w:rPr>
        <w:t xml:space="preserve">  应急组织指挥体系</w:t>
      </w:r>
      <w:bookmarkEnd w:id="30"/>
      <w:bookmarkEnd w:id="31"/>
      <w:bookmarkEnd w:id="32"/>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如皋市人民政府组织成立如皋市突发环境事件应急指挥中心（以下简称“市</w:t>
      </w:r>
      <w:r>
        <w:rPr>
          <w:rFonts w:hint="eastAsia" w:cs="Times New Roman"/>
          <w:b w:val="0"/>
          <w:bCs w:val="0"/>
          <w:sz w:val="32"/>
          <w:szCs w:val="32"/>
        </w:rPr>
        <w:t>环境</w:t>
      </w:r>
      <w:r>
        <w:rPr>
          <w:rFonts w:cs="Times New Roman"/>
          <w:b w:val="0"/>
          <w:bCs w:val="0"/>
          <w:sz w:val="32"/>
          <w:szCs w:val="32"/>
        </w:rPr>
        <w:t>应急指挥中心”），</w:t>
      </w:r>
      <w:r>
        <w:rPr>
          <w:rFonts w:hint="eastAsia" w:cs="Times New Roman"/>
          <w:b w:val="0"/>
          <w:bCs w:val="0"/>
          <w:sz w:val="32"/>
          <w:szCs w:val="32"/>
        </w:rPr>
        <w:t>组织、协调、指挥突发环境事件应对工作。</w:t>
      </w:r>
      <w:r>
        <w:rPr>
          <w:rFonts w:cs="Times New Roman"/>
          <w:b w:val="0"/>
          <w:bCs w:val="0"/>
          <w:sz w:val="32"/>
          <w:szCs w:val="32"/>
        </w:rPr>
        <w:t>组长为如皋市人民政府分管副市长，副组长为</w:t>
      </w:r>
      <w:r>
        <w:rPr>
          <w:rFonts w:hint="eastAsia" w:cs="Times New Roman"/>
          <w:b w:val="0"/>
          <w:bCs w:val="0"/>
          <w:sz w:val="32"/>
          <w:szCs w:val="32"/>
        </w:rPr>
        <w:t>如皋</w:t>
      </w:r>
      <w:r>
        <w:rPr>
          <w:rFonts w:cs="Times New Roman"/>
          <w:b w:val="0"/>
          <w:bCs w:val="0"/>
          <w:sz w:val="32"/>
          <w:szCs w:val="32"/>
        </w:rPr>
        <w:t>市人民政府办公室分管副主任。市环境应急指挥中心下设办公室、</w:t>
      </w:r>
      <w:r>
        <w:rPr>
          <w:rFonts w:hint="eastAsia" w:cs="Times New Roman"/>
          <w:b w:val="0"/>
          <w:bCs w:val="0"/>
          <w:sz w:val="32"/>
          <w:szCs w:val="32"/>
        </w:rPr>
        <w:t>现场指挥部</w:t>
      </w:r>
      <w:r>
        <w:rPr>
          <w:rFonts w:cs="Times New Roman"/>
          <w:b w:val="0"/>
          <w:bCs w:val="0"/>
          <w:sz w:val="32"/>
          <w:szCs w:val="32"/>
        </w:rPr>
        <w:t>、专家组</w:t>
      </w:r>
      <w:r>
        <w:rPr>
          <w:rFonts w:hint="eastAsia" w:cs="Times New Roman"/>
          <w:b w:val="0"/>
          <w:bCs w:val="0"/>
          <w:sz w:val="32"/>
          <w:szCs w:val="32"/>
        </w:rPr>
        <w:t>，现场指挥部根据事故类型由成员单位组建</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市环境应急指挥中心下设办公室，设在如皋生态环境局，由如皋生态环境局局长兼任办公室主任。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主要成员单位包括如皋市政府办公室、</w:t>
      </w:r>
      <w:r>
        <w:rPr>
          <w:rFonts w:hint="eastAsia" w:cs="Times New Roman"/>
          <w:b w:val="0"/>
          <w:bCs w:val="0"/>
          <w:sz w:val="32"/>
          <w:szCs w:val="32"/>
        </w:rPr>
        <w:t>如皋市委宣传部、</w:t>
      </w:r>
      <w:r>
        <w:rPr>
          <w:rFonts w:cs="Times New Roman"/>
          <w:b w:val="0"/>
          <w:bCs w:val="0"/>
          <w:sz w:val="32"/>
          <w:szCs w:val="32"/>
        </w:rPr>
        <w:t>如皋市发改委、如皋市公安局、如皋市民政局、如皋市财政局、如皋市住建局、如皋市交通运输局、如皋市水务局、如皋市农业农村局、如皋市卫健委、如皋市应急管理局、</w:t>
      </w:r>
      <w:r>
        <w:rPr>
          <w:rFonts w:hint="eastAsia" w:cs="Times New Roman"/>
          <w:b w:val="0"/>
          <w:bCs w:val="0"/>
          <w:sz w:val="32"/>
          <w:szCs w:val="32"/>
        </w:rPr>
        <w:t>如皋市消防救援局</w:t>
      </w:r>
      <w:r>
        <w:rPr>
          <w:rFonts w:cs="Times New Roman"/>
          <w:b w:val="0"/>
          <w:bCs w:val="0"/>
          <w:sz w:val="32"/>
          <w:szCs w:val="32"/>
        </w:rPr>
        <w:t>、如皋生态环境局、南通</w:t>
      </w:r>
      <w:r>
        <w:rPr>
          <w:rFonts w:hint="eastAsia" w:cs="Times New Roman"/>
          <w:b w:val="0"/>
          <w:bCs w:val="0"/>
          <w:sz w:val="32"/>
          <w:szCs w:val="32"/>
        </w:rPr>
        <w:t>如皋海事处</w:t>
      </w:r>
      <w:r>
        <w:rPr>
          <w:rFonts w:cs="Times New Roman"/>
          <w:b w:val="0"/>
          <w:bCs w:val="0"/>
          <w:sz w:val="32"/>
          <w:szCs w:val="32"/>
        </w:rPr>
        <w:t>、如皋市气象局、如皋市供电公司、如皋市电信公司、如皋市移动公司、如皋市联通公司、如皋市水务集团有限公司</w:t>
      </w:r>
      <w:r>
        <w:rPr>
          <w:rFonts w:hint="eastAsia" w:cs="Times New Roman"/>
          <w:b w:val="0"/>
          <w:bCs w:val="0"/>
          <w:sz w:val="32"/>
          <w:szCs w:val="32"/>
        </w:rPr>
        <w:t>和</w:t>
      </w:r>
      <w:r>
        <w:rPr>
          <w:rFonts w:cs="Times New Roman"/>
          <w:b w:val="0"/>
          <w:bCs w:val="0"/>
          <w:sz w:val="32"/>
          <w:szCs w:val="32"/>
        </w:rPr>
        <w:t>各</w:t>
      </w:r>
      <w:r>
        <w:rPr>
          <w:rFonts w:hint="eastAsia" w:cs="Times New Roman"/>
          <w:b w:val="0"/>
          <w:bCs w:val="0"/>
          <w:sz w:val="32"/>
          <w:szCs w:val="32"/>
        </w:rPr>
        <w:t>镇区街道</w:t>
      </w:r>
      <w:r>
        <w:rPr>
          <w:rFonts w:cs="Times New Roman"/>
          <w:b w:val="0"/>
          <w:bCs w:val="0"/>
          <w:sz w:val="32"/>
          <w:szCs w:val="32"/>
        </w:rPr>
        <w:t>等，成员单位可根据应急处置需要进行调整及补充。突发环境事件应急组织体系结构见附</w:t>
      </w:r>
      <w:r>
        <w:rPr>
          <w:rFonts w:hint="eastAsia" w:cs="Times New Roman"/>
          <w:b w:val="0"/>
          <w:bCs w:val="0"/>
          <w:sz w:val="32"/>
          <w:szCs w:val="32"/>
        </w:rPr>
        <w:t>件</w:t>
      </w:r>
      <w:r>
        <w:rPr>
          <w:rFonts w:cs="Times New Roman"/>
          <w:b w:val="0"/>
          <w:bCs w:val="0"/>
          <w:sz w:val="32"/>
          <w:szCs w:val="32"/>
        </w:rPr>
        <w:t>1。</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33" w:name="_Toc226540100"/>
      <w:bookmarkStart w:id="34" w:name="_Toc110718139"/>
      <w:bookmarkStart w:id="35" w:name="_Toc110718010"/>
      <w:r>
        <w:rPr>
          <w:rFonts w:hint="eastAsia" w:eastAsia="楷体_GB2312" w:cs="Times New Roman"/>
          <w:b w:val="0"/>
          <w:bCs w:val="0"/>
          <w:sz w:val="32"/>
          <w:szCs w:val="32"/>
          <w:lang w:val="en-US" w:eastAsia="zh-CN"/>
        </w:rPr>
        <w:t xml:space="preserve">  职责分工</w:t>
      </w:r>
      <w:bookmarkEnd w:id="33"/>
      <w:bookmarkEnd w:id="34"/>
      <w:bookmarkEnd w:id="35"/>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36" w:name="_Toc110718011"/>
      <w:r>
        <w:rPr>
          <w:rFonts w:hint="eastAsia"/>
          <w:b w:val="0"/>
          <w:bCs w:val="0"/>
          <w:sz w:val="32"/>
          <w:szCs w:val="32"/>
        </w:rPr>
        <w:t>如皋</w:t>
      </w:r>
      <w:bookmarkEnd w:id="36"/>
      <w:r>
        <w:rPr>
          <w:b w:val="0"/>
          <w:bCs w:val="0"/>
          <w:sz w:val="32"/>
          <w:szCs w:val="32"/>
        </w:rPr>
        <w:t>市</w:t>
      </w:r>
      <w:r>
        <w:rPr>
          <w:rFonts w:hint="eastAsia"/>
          <w:b w:val="0"/>
          <w:bCs w:val="0"/>
          <w:sz w:val="32"/>
          <w:szCs w:val="32"/>
        </w:rPr>
        <w:t>突发</w:t>
      </w:r>
      <w:r>
        <w:rPr>
          <w:b w:val="0"/>
          <w:bCs w:val="0"/>
          <w:sz w:val="32"/>
          <w:szCs w:val="32"/>
        </w:rPr>
        <w:t>环境</w:t>
      </w:r>
      <w:r>
        <w:rPr>
          <w:rFonts w:hint="eastAsia"/>
          <w:b w:val="0"/>
          <w:bCs w:val="0"/>
          <w:sz w:val="32"/>
          <w:szCs w:val="32"/>
        </w:rPr>
        <w:t>事件</w:t>
      </w:r>
      <w:r>
        <w:rPr>
          <w:b w:val="0"/>
          <w:bCs w:val="0"/>
          <w:sz w:val="32"/>
          <w:szCs w:val="32"/>
        </w:rPr>
        <w:t>应急指挥中心</w:t>
      </w:r>
    </w:p>
    <w:p>
      <w:pPr>
        <w:keepNext w:val="0"/>
        <w:keepLines w:val="0"/>
        <w:pageBreakBefore w:val="0"/>
        <w:widowControl w:val="0"/>
        <w:kinsoku/>
        <w:wordWrap/>
        <w:overflowPunct/>
        <w:topLinePunct w:val="0"/>
        <w:autoSpaceDE/>
        <w:autoSpaceDN/>
        <w:bidi w:val="0"/>
        <w:adjustRightInd/>
        <w:snapToGrid/>
        <w:spacing w:line="560" w:lineRule="exact"/>
        <w:ind w:firstLine="538"/>
        <w:textAlignment w:val="auto"/>
        <w:rPr>
          <w:rFonts w:cs="Times New Roman"/>
          <w:b w:val="0"/>
          <w:bCs w:val="0"/>
          <w:sz w:val="32"/>
          <w:szCs w:val="32"/>
        </w:rPr>
      </w:pPr>
      <w:r>
        <w:rPr>
          <w:rFonts w:cs="Times New Roman"/>
          <w:b w:val="0"/>
          <w:bCs w:val="0"/>
          <w:spacing w:val="-11"/>
          <w:sz w:val="32"/>
          <w:szCs w:val="32"/>
        </w:rPr>
        <w:t>（1）贯彻落实国家、省、市涉及突发环境事件环</w:t>
      </w:r>
      <w:r>
        <w:rPr>
          <w:rFonts w:cs="Times New Roman"/>
          <w:b w:val="0"/>
          <w:bCs w:val="0"/>
          <w:sz w:val="32"/>
          <w:szCs w:val="32"/>
        </w:rPr>
        <w:t>境风险防范及应急体系建立方面的法律、法规、方针政策和有关规定</w:t>
      </w:r>
      <w:r>
        <w:rPr>
          <w:rFonts w:hint="eastAsia" w:cs="Times New Roman"/>
          <w:b w:val="0"/>
          <w:bCs w:val="0"/>
          <w:sz w:val="32"/>
          <w:szCs w:val="32"/>
        </w:rPr>
        <w:t>，</w:t>
      </w:r>
      <w:r>
        <w:rPr>
          <w:rFonts w:cs="Times New Roman"/>
          <w:b w:val="0"/>
          <w:bCs w:val="0"/>
          <w:sz w:val="32"/>
          <w:szCs w:val="32"/>
        </w:rPr>
        <w:t>建立全市环境风险防控及应急处置体系规划。</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（2）领导、指挥和组织全市突发环境事件监测预警及应急处置工作。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（3）负责组织、协调、指挥、督促各成员单位做好突发事件应急现场处置工作，在发生突发环境事件时进行决策，并做好与上级有关部门沟通工作。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（4）统一突发环境事件信息发布、舆情处置工作。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w:t>
      </w:r>
      <w:r>
        <w:rPr>
          <w:rFonts w:hint="eastAsia" w:cs="Times New Roman"/>
          <w:b w:val="0"/>
          <w:bCs w:val="0"/>
          <w:sz w:val="32"/>
          <w:szCs w:val="32"/>
        </w:rPr>
        <w:t>5</w:t>
      </w:r>
      <w:r>
        <w:rPr>
          <w:rFonts w:cs="Times New Roman"/>
          <w:b w:val="0"/>
          <w:bCs w:val="0"/>
          <w:sz w:val="32"/>
          <w:szCs w:val="32"/>
        </w:rPr>
        <w:t>）组织开展应急处</w:t>
      </w:r>
      <w:r>
        <w:rPr>
          <w:rFonts w:hint="eastAsia" w:cs="Times New Roman"/>
          <w:b w:val="0"/>
          <w:bCs w:val="0"/>
          <w:sz w:val="32"/>
          <w:szCs w:val="32"/>
        </w:rPr>
        <w:t>置和</w:t>
      </w:r>
      <w:r>
        <w:rPr>
          <w:rFonts w:cs="Times New Roman"/>
          <w:b w:val="0"/>
          <w:bCs w:val="0"/>
          <w:sz w:val="32"/>
          <w:szCs w:val="32"/>
        </w:rPr>
        <w:t>善后处置及维护工作。</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37" w:name="_Toc110718012"/>
      <w:r>
        <w:rPr>
          <w:b w:val="0"/>
          <w:bCs w:val="0"/>
          <w:sz w:val="32"/>
          <w:szCs w:val="32"/>
        </w:rPr>
        <w:t>如皋市突发环境事件应急办公室</w:t>
      </w:r>
      <w:bookmarkEnd w:id="37"/>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（1）执行市环境应急指挥中心的决定和指示。</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（2）宣传和执行国家、省、市涉及突发环境事件环境风险防范及应急体系建立方面的法律、法规、方针政策和有关规定。</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（3）实行全天24小时值班制度，做好本市突发环境事件的信息接报工作。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（4）负责全市突发环境事件的预警和应急处置工作的综合协调及相关组织管理工作。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（5）负责收集分析工作信息，及时上报重要信息，向市环境应急指挥中心提出应急处置建议。</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（6）联系各成员单位，对其履行应急预案中的职责情况进行指导、督促和检查。</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w:t>
      </w:r>
      <w:r>
        <w:rPr>
          <w:rFonts w:hint="eastAsia" w:cs="Times New Roman"/>
          <w:b w:val="0"/>
          <w:bCs w:val="0"/>
          <w:sz w:val="32"/>
          <w:szCs w:val="32"/>
        </w:rPr>
        <w:t>7</w:t>
      </w:r>
      <w:r>
        <w:rPr>
          <w:rFonts w:cs="Times New Roman"/>
          <w:b w:val="0"/>
          <w:bCs w:val="0"/>
          <w:sz w:val="32"/>
          <w:szCs w:val="32"/>
        </w:rPr>
        <w:t>）加强与毗邻市（县）的联系，建立健全应急工作协作机制。</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38" w:name="_Toc110718013"/>
      <w:r>
        <w:rPr>
          <w:b w:val="0"/>
          <w:bCs w:val="0"/>
          <w:sz w:val="32"/>
          <w:szCs w:val="32"/>
        </w:rPr>
        <w:t>成员单位</w:t>
      </w:r>
      <w:bookmarkEnd w:id="38"/>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bookmarkStart w:id="39" w:name="_Hlk110679137"/>
      <w:r>
        <w:rPr>
          <w:rFonts w:cs="Times New Roman"/>
          <w:b w:val="0"/>
          <w:bCs w:val="0"/>
          <w:sz w:val="32"/>
          <w:szCs w:val="32"/>
        </w:rPr>
        <w:t>（1）如皋市政府办公室</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负责协调全市突发环境事件应急处置工作，传达市领导对环境应急工作的指示。</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（2）如皋</w:t>
      </w:r>
      <w:r>
        <w:rPr>
          <w:rFonts w:hint="eastAsia" w:cs="Times New Roman"/>
          <w:b w:val="0"/>
          <w:bCs w:val="0"/>
          <w:sz w:val="32"/>
          <w:szCs w:val="32"/>
        </w:rPr>
        <w:t>市委宣传部</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负责</w:t>
      </w:r>
      <w:r>
        <w:rPr>
          <w:rFonts w:hint="eastAsia" w:cs="Times New Roman"/>
          <w:b w:val="0"/>
          <w:bCs w:val="0"/>
          <w:sz w:val="32"/>
          <w:szCs w:val="32"/>
        </w:rPr>
        <w:t>统筹</w:t>
      </w:r>
      <w:r>
        <w:rPr>
          <w:rFonts w:cs="Times New Roman"/>
          <w:b w:val="0"/>
          <w:bCs w:val="0"/>
          <w:sz w:val="32"/>
          <w:szCs w:val="32"/>
        </w:rPr>
        <w:t>协调</w:t>
      </w:r>
      <w:r>
        <w:rPr>
          <w:rFonts w:hint="eastAsia" w:cs="Times New Roman"/>
          <w:b w:val="0"/>
          <w:bCs w:val="0"/>
          <w:sz w:val="32"/>
          <w:szCs w:val="32"/>
        </w:rPr>
        <w:t>涉及</w:t>
      </w:r>
      <w:r>
        <w:rPr>
          <w:rFonts w:cs="Times New Roman"/>
          <w:b w:val="0"/>
          <w:bCs w:val="0"/>
          <w:sz w:val="32"/>
          <w:szCs w:val="32"/>
        </w:rPr>
        <w:t>突发环境事件</w:t>
      </w:r>
      <w:r>
        <w:rPr>
          <w:rFonts w:hint="eastAsia" w:cs="Times New Roman"/>
          <w:b w:val="0"/>
          <w:bCs w:val="0"/>
          <w:sz w:val="32"/>
          <w:szCs w:val="32"/>
        </w:rPr>
        <w:t>信息发布</w:t>
      </w:r>
      <w:r>
        <w:rPr>
          <w:rFonts w:cs="Times New Roman"/>
          <w:b w:val="0"/>
          <w:bCs w:val="0"/>
          <w:sz w:val="32"/>
          <w:szCs w:val="32"/>
        </w:rPr>
        <w:t>工作</w:t>
      </w:r>
      <w:r>
        <w:rPr>
          <w:rFonts w:hint="eastAsia" w:cs="Times New Roman"/>
          <w:b w:val="0"/>
          <w:bCs w:val="0"/>
          <w:sz w:val="32"/>
          <w:szCs w:val="32"/>
        </w:rPr>
        <w:t>，</w:t>
      </w:r>
      <w:r>
        <w:rPr>
          <w:rFonts w:cs="Times New Roman"/>
          <w:b w:val="0"/>
          <w:bCs w:val="0"/>
          <w:sz w:val="32"/>
          <w:szCs w:val="32"/>
        </w:rPr>
        <w:t>负责预警信息、应急处置过程中的信息发布工作，负责信息发布平台的维护和更新</w:t>
      </w:r>
      <w:r>
        <w:rPr>
          <w:rFonts w:hint="eastAsia"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（3）</w:t>
      </w:r>
      <w:r>
        <w:rPr>
          <w:rFonts w:hint="eastAsia" w:cs="Times New Roman"/>
          <w:b w:val="0"/>
          <w:bCs w:val="0"/>
          <w:sz w:val="32"/>
          <w:szCs w:val="32"/>
        </w:rPr>
        <w:t>如皋</w:t>
      </w:r>
      <w:r>
        <w:rPr>
          <w:rFonts w:cs="Times New Roman"/>
          <w:b w:val="0"/>
          <w:bCs w:val="0"/>
          <w:sz w:val="32"/>
          <w:szCs w:val="32"/>
        </w:rPr>
        <w:t>市发改委</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负责如皋</w:t>
      </w:r>
      <w:r>
        <w:rPr>
          <w:rFonts w:cs="Times New Roman"/>
          <w:b w:val="0"/>
          <w:bCs w:val="0"/>
          <w:sz w:val="32"/>
          <w:szCs w:val="32"/>
        </w:rPr>
        <w:t>市救灾物资的收储轮换日常管理，按程序组织调出物资；协调电力部门、通信部门，保障应急救援的电力输送与电力设施安全以及通信畅通；协调全市应急物资生产企业在突发环境事件期间加大生产，增加库存、确保供应。</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（4）如皋市公安局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牵头</w:t>
      </w:r>
      <w:r>
        <w:rPr>
          <w:rFonts w:cs="Times New Roman"/>
          <w:b w:val="0"/>
          <w:bCs w:val="0"/>
          <w:sz w:val="32"/>
          <w:szCs w:val="32"/>
        </w:rPr>
        <w:t>突发环境事件中涉及刑事犯罪人员</w:t>
      </w:r>
      <w:r>
        <w:rPr>
          <w:rFonts w:hint="eastAsia" w:cs="Times New Roman"/>
          <w:b w:val="0"/>
          <w:bCs w:val="0"/>
          <w:sz w:val="32"/>
          <w:szCs w:val="32"/>
        </w:rPr>
        <w:t>的</w:t>
      </w:r>
      <w:r>
        <w:rPr>
          <w:rFonts w:cs="Times New Roman"/>
          <w:b w:val="0"/>
          <w:bCs w:val="0"/>
          <w:sz w:val="32"/>
          <w:szCs w:val="32"/>
        </w:rPr>
        <w:t>立案侦查；</w:t>
      </w:r>
      <w:r>
        <w:rPr>
          <w:rFonts w:hint="eastAsia" w:cs="Times New Roman"/>
          <w:b w:val="0"/>
          <w:bCs w:val="0"/>
          <w:sz w:val="32"/>
          <w:szCs w:val="32"/>
        </w:rPr>
        <w:t>配合相关</w:t>
      </w:r>
      <w:r>
        <w:rPr>
          <w:rFonts w:cs="Times New Roman"/>
          <w:b w:val="0"/>
          <w:bCs w:val="0"/>
          <w:sz w:val="32"/>
          <w:szCs w:val="32"/>
        </w:rPr>
        <w:t>部门做好对公路（含高速）交通事故可能引发环境污染的信息报告和应急处置工作；参与制定和实施抢险救援过程中防范次生污染的工作方案；负责突发环境事件所在区域警戒，组织群众疏散工作，保障区域社会治安的稳定和道路交通的通畅。</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（5）如皋市民政局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指导属地</w:t>
      </w:r>
      <w:r>
        <w:rPr>
          <w:rFonts w:hint="eastAsia" w:cs="Times New Roman"/>
          <w:b w:val="0"/>
          <w:bCs w:val="0"/>
          <w:sz w:val="32"/>
          <w:szCs w:val="32"/>
        </w:rPr>
        <w:t>镇区</w:t>
      </w:r>
      <w:r>
        <w:rPr>
          <w:rFonts w:cs="Times New Roman"/>
          <w:b w:val="0"/>
          <w:bCs w:val="0"/>
          <w:sz w:val="32"/>
          <w:szCs w:val="32"/>
        </w:rPr>
        <w:t>街道做好受难居民的临时生活救助工作。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（6）如皋市财政局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组织</w:t>
      </w:r>
      <w:r>
        <w:rPr>
          <w:rFonts w:cs="Times New Roman"/>
          <w:b w:val="0"/>
          <w:bCs w:val="0"/>
          <w:sz w:val="32"/>
          <w:szCs w:val="32"/>
        </w:rPr>
        <w:t>调拨突发环境事件应急系统建设和运行费用；做好突发环境事件应急工作所需经费保障及监督工作。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（7）如皋市住建局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参与有关环境风险防范及应急救援工程规划、选址、方案会审以及项目建设；</w:t>
      </w:r>
      <w:r>
        <w:rPr>
          <w:rFonts w:hint="eastAsia" w:cs="Times New Roman"/>
          <w:b w:val="0"/>
          <w:bCs w:val="0"/>
          <w:sz w:val="32"/>
          <w:szCs w:val="32"/>
        </w:rPr>
        <w:t>做好如皋市</w:t>
      </w:r>
      <w:r>
        <w:rPr>
          <w:rFonts w:cs="Times New Roman"/>
          <w:b w:val="0"/>
          <w:bCs w:val="0"/>
          <w:sz w:val="32"/>
          <w:szCs w:val="32"/>
        </w:rPr>
        <w:t>主城区内外城河、龙游河（城区段）、中央商务区河、幸福河、皋南河、大司马河、宝塔河、宏坝河</w:t>
      </w:r>
      <w:r>
        <w:rPr>
          <w:rFonts w:hint="eastAsia" w:cs="Times New Roman"/>
          <w:b w:val="0"/>
          <w:bCs w:val="0"/>
          <w:sz w:val="32"/>
          <w:szCs w:val="32"/>
        </w:rPr>
        <w:t>发生突发环境事件时</w:t>
      </w:r>
      <w:r>
        <w:rPr>
          <w:rFonts w:cs="Times New Roman"/>
          <w:b w:val="0"/>
          <w:bCs w:val="0"/>
          <w:sz w:val="32"/>
          <w:szCs w:val="32"/>
        </w:rPr>
        <w:t>的控源截污工作</w:t>
      </w:r>
      <w:r>
        <w:rPr>
          <w:rFonts w:hint="eastAsia" w:cs="Times New Roman"/>
          <w:b w:val="0"/>
          <w:bCs w:val="0"/>
          <w:sz w:val="32"/>
          <w:szCs w:val="32"/>
        </w:rPr>
        <w:t>；负责启用备用水源；配合</w:t>
      </w:r>
      <w:r>
        <w:rPr>
          <w:rFonts w:cs="Times New Roman"/>
          <w:b w:val="0"/>
          <w:bCs w:val="0"/>
          <w:sz w:val="32"/>
          <w:szCs w:val="32"/>
        </w:rPr>
        <w:t>生态环境主管部门做好</w:t>
      </w:r>
      <w:r>
        <w:rPr>
          <w:rFonts w:hint="eastAsia" w:cs="Times New Roman"/>
          <w:b w:val="0"/>
          <w:bCs w:val="0"/>
          <w:sz w:val="32"/>
          <w:szCs w:val="32"/>
        </w:rPr>
        <w:t>水源地</w:t>
      </w:r>
      <w:r>
        <w:rPr>
          <w:rFonts w:cs="Times New Roman"/>
          <w:b w:val="0"/>
          <w:bCs w:val="0"/>
          <w:sz w:val="32"/>
          <w:szCs w:val="32"/>
        </w:rPr>
        <w:t>事故引发环境污染</w:t>
      </w:r>
      <w:r>
        <w:rPr>
          <w:rFonts w:hint="eastAsia" w:cs="Times New Roman"/>
          <w:b w:val="0"/>
          <w:bCs w:val="0"/>
          <w:sz w:val="32"/>
          <w:szCs w:val="32"/>
        </w:rPr>
        <w:t>事件</w:t>
      </w:r>
      <w:r>
        <w:rPr>
          <w:rFonts w:cs="Times New Roman"/>
          <w:b w:val="0"/>
          <w:bCs w:val="0"/>
          <w:sz w:val="32"/>
          <w:szCs w:val="32"/>
        </w:rPr>
        <w:t>的信息报告和应急处置工作</w:t>
      </w:r>
      <w:r>
        <w:rPr>
          <w:rFonts w:hint="eastAsia"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（8）如皋市交通运输局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组织和协调内河港口（长江除外）、码头突发事件和公路事故引发次生环境污染突发事件的应急处置和事故调查；负责内河通航水域交通管制工作，负责本市内河通航水域、内河港口的水上交通安全监督、船舶防污监督管理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（9）如皋市水务局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协助生态环境局突发水环境事件的调查、监测和评价工作，配合做好突发水污染事件的调查和应急处置工作。当流经市内河流发生污染事件时，关闭污水团所经的沿河涵闸；参与相关善后处置和生态恢复等工作。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w:t>
      </w:r>
      <w:r>
        <w:rPr>
          <w:rFonts w:hint="eastAsia" w:cs="Times New Roman"/>
          <w:b w:val="0"/>
          <w:bCs w:val="0"/>
          <w:sz w:val="32"/>
          <w:szCs w:val="32"/>
        </w:rPr>
        <w:t>0</w:t>
      </w:r>
      <w:r>
        <w:rPr>
          <w:rFonts w:cs="Times New Roman"/>
          <w:b w:val="0"/>
          <w:bCs w:val="0"/>
          <w:sz w:val="32"/>
          <w:szCs w:val="32"/>
        </w:rPr>
        <w:t>）如皋市农业农村局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组织和协调由农业面源引发的突发环境事件的应急处置工作，组织开展突发环境事件中农业生产的调查与评估等工作。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w:t>
      </w:r>
      <w:r>
        <w:rPr>
          <w:rFonts w:hint="eastAsia" w:cs="Times New Roman"/>
          <w:b w:val="0"/>
          <w:bCs w:val="0"/>
          <w:sz w:val="32"/>
          <w:szCs w:val="32"/>
        </w:rPr>
        <w:t>1</w:t>
      </w:r>
      <w:r>
        <w:rPr>
          <w:rFonts w:cs="Times New Roman"/>
          <w:b w:val="0"/>
          <w:bCs w:val="0"/>
          <w:sz w:val="32"/>
          <w:szCs w:val="32"/>
        </w:rPr>
        <w:t>）如皋市卫健委</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负责</w:t>
      </w:r>
      <w:r>
        <w:rPr>
          <w:rFonts w:cs="Times New Roman"/>
          <w:b w:val="0"/>
          <w:bCs w:val="0"/>
          <w:sz w:val="32"/>
          <w:szCs w:val="32"/>
        </w:rPr>
        <w:t>突发环境事件受伤（中毒）人员现场急救、转诊救治和卫生防疫等紧急医学救援工作，提出可能产生的疫情和防治信息。</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w:t>
      </w:r>
      <w:r>
        <w:rPr>
          <w:rFonts w:hint="eastAsia" w:cs="Times New Roman"/>
          <w:b w:val="0"/>
          <w:bCs w:val="0"/>
          <w:sz w:val="32"/>
          <w:szCs w:val="32"/>
        </w:rPr>
        <w:t>2</w:t>
      </w:r>
      <w:r>
        <w:rPr>
          <w:rFonts w:cs="Times New Roman"/>
          <w:b w:val="0"/>
          <w:bCs w:val="0"/>
          <w:sz w:val="32"/>
          <w:szCs w:val="32"/>
        </w:rPr>
        <w:t>）如皋市应急管理局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指导协调开展安全生产类、自然灾害类等相关事件的应急救援和处置；协同开展生产安全事故等引发的次生生态环境污染的应急处置，参与相关环境事件的调查和善后处理工作。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w:t>
      </w:r>
      <w:r>
        <w:rPr>
          <w:rFonts w:hint="eastAsia" w:cs="Times New Roman"/>
          <w:b w:val="0"/>
          <w:bCs w:val="0"/>
          <w:sz w:val="32"/>
          <w:szCs w:val="32"/>
        </w:rPr>
        <w:t>13</w:t>
      </w:r>
      <w:r>
        <w:rPr>
          <w:rFonts w:cs="Times New Roman"/>
          <w:b w:val="0"/>
          <w:bCs w:val="0"/>
          <w:sz w:val="32"/>
          <w:szCs w:val="32"/>
        </w:rPr>
        <w:t>）</w:t>
      </w:r>
      <w:r>
        <w:rPr>
          <w:rFonts w:hint="eastAsia" w:cs="Times New Roman"/>
          <w:b w:val="0"/>
          <w:bCs w:val="0"/>
          <w:sz w:val="32"/>
          <w:szCs w:val="32"/>
        </w:rPr>
        <w:t>如皋市消防救援局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负责</w:t>
      </w:r>
      <w:r>
        <w:rPr>
          <w:rFonts w:cs="Times New Roman"/>
          <w:b w:val="0"/>
          <w:bCs w:val="0"/>
          <w:sz w:val="32"/>
          <w:szCs w:val="32"/>
        </w:rPr>
        <w:t>火灾、爆炸以及危险化学品泄漏事故现场的抢险救援，控制易燃、易爆、有毒物质泄漏和污染蔓延，实施救援后的洗消。</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（14）如皋生态环境局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负责污染源排查，组织专家制定环境应急处置和生态重建方案；负责组织开展突发环境事件应急监测；及时通报可能受突发环境事件影响的相邻</w:t>
      </w:r>
      <w:r>
        <w:rPr>
          <w:rFonts w:hint="eastAsia" w:cs="Times New Roman"/>
          <w:b w:val="0"/>
          <w:bCs w:val="0"/>
          <w:sz w:val="32"/>
          <w:szCs w:val="32"/>
        </w:rPr>
        <w:t>县市</w:t>
      </w:r>
      <w:r>
        <w:rPr>
          <w:rFonts w:cs="Times New Roman"/>
          <w:b w:val="0"/>
          <w:bCs w:val="0"/>
          <w:sz w:val="32"/>
          <w:szCs w:val="32"/>
        </w:rPr>
        <w:t>生态环境主管部门，提醒采取预防措施；执行报告制度，及时向南通市生态环境局和如皋市政府办公室报告，寻求上级部门援助；负责事故调查、定级，配合有关部门做好责任追究；组织制定事故次生的环境恢复、生态修复工作方案；配合相关部门开展突发环境事件环境污染损害评估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w:t>
      </w:r>
      <w:r>
        <w:rPr>
          <w:rFonts w:hint="eastAsia" w:cs="Times New Roman"/>
          <w:b w:val="0"/>
          <w:bCs w:val="0"/>
          <w:sz w:val="32"/>
          <w:szCs w:val="32"/>
        </w:rPr>
        <w:t>5</w:t>
      </w:r>
      <w:r>
        <w:rPr>
          <w:rFonts w:cs="Times New Roman"/>
          <w:b w:val="0"/>
          <w:bCs w:val="0"/>
          <w:sz w:val="32"/>
          <w:szCs w:val="32"/>
        </w:rPr>
        <w:t>）</w:t>
      </w:r>
      <w:r>
        <w:rPr>
          <w:rFonts w:hint="eastAsia" w:cs="Times New Roman"/>
          <w:b w:val="0"/>
          <w:bCs w:val="0"/>
          <w:sz w:val="32"/>
          <w:szCs w:val="32"/>
        </w:rPr>
        <w:t>南通</w:t>
      </w:r>
      <w:r>
        <w:rPr>
          <w:rFonts w:cs="Times New Roman"/>
          <w:b w:val="0"/>
          <w:bCs w:val="0"/>
          <w:sz w:val="32"/>
          <w:szCs w:val="32"/>
        </w:rPr>
        <w:t>如皋海事处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组织开展因船舶引发的长江如皋段突发环境事件的应急处置和事故调查等工作。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（16）如皋市气象局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负责气象卫星资料的分析和气象情况的监测，及时提供受污染区域气象条件分析和预测信息，分析气象条件对突发环境事件可能产生的影响。</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w:t>
      </w:r>
      <w:r>
        <w:rPr>
          <w:rFonts w:hint="eastAsia" w:cs="Times New Roman"/>
          <w:b w:val="0"/>
          <w:bCs w:val="0"/>
          <w:sz w:val="32"/>
          <w:szCs w:val="32"/>
        </w:rPr>
        <w:t>7</w:t>
      </w:r>
      <w:r>
        <w:rPr>
          <w:rFonts w:cs="Times New Roman"/>
          <w:b w:val="0"/>
          <w:bCs w:val="0"/>
          <w:sz w:val="32"/>
          <w:szCs w:val="32"/>
        </w:rPr>
        <w:t>）如皋市供电公司</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日常供电设备维护、检修，负责为突发环境事件应急提供电力保障。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（18）如皋市电信公司、如皋市移动公司、如皋市联通公司</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负责为突发环境事件应急指挥提供通信保障。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w:t>
      </w:r>
      <w:r>
        <w:rPr>
          <w:rFonts w:hint="eastAsia" w:cs="Times New Roman"/>
          <w:b w:val="0"/>
          <w:bCs w:val="0"/>
          <w:sz w:val="32"/>
          <w:szCs w:val="32"/>
        </w:rPr>
        <w:t>9</w:t>
      </w:r>
      <w:r>
        <w:rPr>
          <w:rFonts w:cs="Times New Roman"/>
          <w:b w:val="0"/>
          <w:bCs w:val="0"/>
          <w:sz w:val="32"/>
          <w:szCs w:val="32"/>
        </w:rPr>
        <w:t>）如皋市水务集团</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协助开展集中式饮用水源地突发环境事件应急处置工作，负责开展紧急调水工作，组织相关自来水厂、城镇污水处理厂做好风险防范及应急供水等保障工作。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（2</w:t>
      </w:r>
      <w:r>
        <w:rPr>
          <w:rFonts w:hint="eastAsia" w:cs="Times New Roman"/>
          <w:b w:val="0"/>
          <w:bCs w:val="0"/>
          <w:sz w:val="32"/>
          <w:szCs w:val="32"/>
        </w:rPr>
        <w:t>0</w:t>
      </w:r>
      <w:r>
        <w:rPr>
          <w:rFonts w:cs="Times New Roman"/>
          <w:b w:val="0"/>
          <w:bCs w:val="0"/>
          <w:sz w:val="32"/>
          <w:szCs w:val="32"/>
        </w:rPr>
        <w:t>）各</w:t>
      </w:r>
      <w:r>
        <w:rPr>
          <w:rFonts w:hint="eastAsia" w:cs="Times New Roman"/>
          <w:b w:val="0"/>
          <w:bCs w:val="0"/>
          <w:sz w:val="32"/>
          <w:szCs w:val="32"/>
        </w:rPr>
        <w:t>镇区街道</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配合生态环境主管部门</w:t>
      </w:r>
      <w:r>
        <w:rPr>
          <w:rFonts w:cs="Times New Roman"/>
          <w:b w:val="0"/>
          <w:bCs w:val="0"/>
          <w:sz w:val="32"/>
          <w:szCs w:val="32"/>
        </w:rPr>
        <w:t>参与组织和指挥本地区突发环境事件的预警和应急处置；负责协调解决事故应急处置所需设备、车辆、物资等，组织发动当地群众投入救援工作，配合辖区内居民的疏散撤离等。</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本预案未列出的其他部门和单位应根据市环境应急指挥中心的指令，按照本部门、本单位职责和应急处置工作需要，依法做好突发环境应急处置的相关工作。</w:t>
      </w:r>
    </w:p>
    <w:bookmarkEnd w:id="39"/>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40" w:name="_Toc110718140"/>
      <w:bookmarkStart w:id="41" w:name="_Toc226540101"/>
      <w:bookmarkStart w:id="42" w:name="_Toc110718015"/>
      <w:r>
        <w:rPr>
          <w:rFonts w:hint="eastAsia" w:eastAsia="楷体_GB2312" w:cs="Times New Roman"/>
          <w:b w:val="0"/>
          <w:bCs w:val="0"/>
          <w:sz w:val="32"/>
          <w:szCs w:val="32"/>
          <w:lang w:val="en-US" w:eastAsia="zh-CN"/>
        </w:rPr>
        <w:t xml:space="preserve">  应急状态下的现场组织体系及职责</w:t>
      </w:r>
      <w:bookmarkEnd w:id="40"/>
      <w:bookmarkEnd w:id="41"/>
      <w:bookmarkEnd w:id="42"/>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43" w:name="_Toc110718016"/>
      <w:r>
        <w:rPr>
          <w:rFonts w:hint="eastAsia"/>
          <w:b w:val="0"/>
          <w:bCs w:val="0"/>
          <w:sz w:val="32"/>
          <w:szCs w:val="32"/>
          <w:lang w:val="en-US" w:eastAsia="zh-CN"/>
        </w:rPr>
        <w:t xml:space="preserve"> </w:t>
      </w:r>
      <w:r>
        <w:rPr>
          <w:b w:val="0"/>
          <w:bCs w:val="0"/>
          <w:sz w:val="32"/>
          <w:szCs w:val="32"/>
        </w:rPr>
        <w:t>应急状态下的现场组织系统</w:t>
      </w:r>
      <w:bookmarkEnd w:id="43"/>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发生突发环境事件时，市环境应急指挥中心根据应急处置工作需要，成立</w:t>
      </w:r>
      <w:r>
        <w:rPr>
          <w:rFonts w:hint="eastAsia" w:cs="Times New Roman"/>
          <w:b w:val="0"/>
          <w:bCs w:val="0"/>
          <w:sz w:val="32"/>
          <w:szCs w:val="32"/>
        </w:rPr>
        <w:t>突发环境事件现场应急指挥部</w:t>
      </w:r>
      <w:r>
        <w:rPr>
          <w:rFonts w:cs="Times New Roman"/>
          <w:b w:val="0"/>
          <w:bCs w:val="0"/>
          <w:sz w:val="32"/>
          <w:szCs w:val="32"/>
        </w:rPr>
        <w:t>，负责事故现场应急指挥工作。发生较大及以上突发环境事件时，根据现场处置情况将指挥权移交上级人民政府。政府办公室根据事故类型提出环境应急现场指挥部组成建议，由市环境应急指挥中心确定</w:t>
      </w:r>
      <w:r>
        <w:rPr>
          <w:rFonts w:hint="eastAsia"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突发环境事件发生时，</w:t>
      </w:r>
      <w:r>
        <w:rPr>
          <w:rFonts w:hint="eastAsia" w:cs="Times New Roman"/>
          <w:b w:val="0"/>
          <w:bCs w:val="0"/>
          <w:sz w:val="32"/>
          <w:szCs w:val="32"/>
        </w:rPr>
        <w:t>环境应急指挥部成员单位由指挥中心通知到达现场，</w:t>
      </w:r>
      <w:r>
        <w:rPr>
          <w:rFonts w:cs="Times New Roman"/>
          <w:b w:val="0"/>
          <w:bCs w:val="0"/>
          <w:sz w:val="32"/>
          <w:szCs w:val="32"/>
        </w:rPr>
        <w:t>成立环境应急现场指挥部，开展现场应急处置工作。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环境应急现场指挥部根据事件类型分别由相应的责任单位负责组建：</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1．</w:t>
      </w:r>
      <w:r>
        <w:rPr>
          <w:rFonts w:cs="Times New Roman"/>
          <w:b w:val="0"/>
          <w:bCs w:val="0"/>
          <w:sz w:val="32"/>
          <w:szCs w:val="32"/>
        </w:rPr>
        <w:t>企业事业单位排污引发的突发环境事件，环境应急现场指挥部由</w:t>
      </w:r>
      <w:r>
        <w:rPr>
          <w:rFonts w:hint="eastAsia" w:cs="Times New Roman"/>
          <w:b w:val="0"/>
          <w:bCs w:val="0"/>
          <w:sz w:val="32"/>
          <w:szCs w:val="32"/>
        </w:rPr>
        <w:t>如皋</w:t>
      </w:r>
      <w:r>
        <w:rPr>
          <w:rFonts w:cs="Times New Roman"/>
          <w:b w:val="0"/>
          <w:bCs w:val="0"/>
          <w:sz w:val="32"/>
          <w:szCs w:val="32"/>
        </w:rPr>
        <w:t>生态环境局</w:t>
      </w:r>
      <w:r>
        <w:rPr>
          <w:rFonts w:hint="eastAsia" w:cs="Times New Roman"/>
          <w:b w:val="0"/>
          <w:bCs w:val="0"/>
          <w:sz w:val="32"/>
          <w:szCs w:val="32"/>
        </w:rPr>
        <w:t>牵头，如皋市</w:t>
      </w:r>
      <w:r>
        <w:rPr>
          <w:rFonts w:cs="Times New Roman"/>
          <w:b w:val="0"/>
          <w:bCs w:val="0"/>
          <w:sz w:val="32"/>
          <w:szCs w:val="32"/>
        </w:rPr>
        <w:t>应急管理局</w:t>
      </w:r>
      <w:r>
        <w:rPr>
          <w:rFonts w:hint="eastAsia" w:cs="Times New Roman"/>
          <w:b w:val="0"/>
          <w:bCs w:val="0"/>
          <w:sz w:val="32"/>
          <w:szCs w:val="32"/>
        </w:rPr>
        <w:t>、如皋市</w:t>
      </w:r>
      <w:r>
        <w:rPr>
          <w:rFonts w:cs="Times New Roman"/>
          <w:b w:val="0"/>
          <w:bCs w:val="0"/>
          <w:sz w:val="32"/>
          <w:szCs w:val="32"/>
        </w:rPr>
        <w:t>公安局</w:t>
      </w:r>
      <w:r>
        <w:rPr>
          <w:rFonts w:hint="eastAsia" w:cs="Times New Roman"/>
          <w:b w:val="0"/>
          <w:bCs w:val="0"/>
          <w:sz w:val="32"/>
          <w:szCs w:val="32"/>
        </w:rPr>
        <w:t>、消防救援局等相关部门和属地政府配合</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2．</w:t>
      </w:r>
      <w:r>
        <w:rPr>
          <w:rFonts w:cs="Times New Roman"/>
          <w:b w:val="0"/>
          <w:bCs w:val="0"/>
          <w:sz w:val="32"/>
          <w:szCs w:val="32"/>
        </w:rPr>
        <w:t>生产安全事故</w:t>
      </w:r>
      <w:r>
        <w:rPr>
          <w:rFonts w:hint="eastAsia" w:cs="Times New Roman"/>
          <w:b w:val="0"/>
          <w:bCs w:val="0"/>
          <w:sz w:val="32"/>
          <w:szCs w:val="32"/>
        </w:rPr>
        <w:t>、</w:t>
      </w:r>
      <w:r>
        <w:rPr>
          <w:rFonts w:cs="Times New Roman"/>
          <w:b w:val="0"/>
          <w:bCs w:val="0"/>
          <w:sz w:val="32"/>
          <w:szCs w:val="32"/>
        </w:rPr>
        <w:t>自然灾害引发的突发环境事件，环境应急现场指挥部由</w:t>
      </w:r>
      <w:r>
        <w:rPr>
          <w:rFonts w:hint="eastAsia" w:cs="Times New Roman"/>
          <w:b w:val="0"/>
          <w:bCs w:val="0"/>
          <w:sz w:val="32"/>
          <w:szCs w:val="32"/>
        </w:rPr>
        <w:t>如皋市</w:t>
      </w:r>
      <w:r>
        <w:rPr>
          <w:rFonts w:cs="Times New Roman"/>
          <w:b w:val="0"/>
          <w:bCs w:val="0"/>
          <w:sz w:val="32"/>
          <w:szCs w:val="32"/>
        </w:rPr>
        <w:t>应急管理局</w:t>
      </w:r>
      <w:r>
        <w:rPr>
          <w:rFonts w:hint="eastAsia" w:cs="Times New Roman"/>
          <w:b w:val="0"/>
          <w:bCs w:val="0"/>
          <w:sz w:val="32"/>
          <w:szCs w:val="32"/>
        </w:rPr>
        <w:t>、如皋市消防救援局和如皋</w:t>
      </w:r>
      <w:r>
        <w:rPr>
          <w:rFonts w:cs="Times New Roman"/>
          <w:b w:val="0"/>
          <w:bCs w:val="0"/>
          <w:sz w:val="32"/>
          <w:szCs w:val="32"/>
        </w:rPr>
        <w:t>生态环境局</w:t>
      </w:r>
      <w:r>
        <w:rPr>
          <w:rFonts w:hint="eastAsia" w:cs="Times New Roman"/>
          <w:b w:val="0"/>
          <w:bCs w:val="0"/>
          <w:sz w:val="32"/>
          <w:szCs w:val="32"/>
        </w:rPr>
        <w:t>负责，相关部门和属地政府配合</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3．</w:t>
      </w:r>
      <w:r>
        <w:rPr>
          <w:rFonts w:cs="Times New Roman"/>
          <w:b w:val="0"/>
          <w:bCs w:val="0"/>
          <w:sz w:val="32"/>
          <w:szCs w:val="32"/>
        </w:rPr>
        <w:t>交通事故引发的突发环境污染事件，</w:t>
      </w:r>
      <w:r>
        <w:rPr>
          <w:rFonts w:hint="eastAsia" w:cs="Times New Roman"/>
          <w:b w:val="0"/>
          <w:bCs w:val="0"/>
          <w:sz w:val="32"/>
          <w:szCs w:val="32"/>
        </w:rPr>
        <w:t>环境应急现场指挥部由如皋市公安局、如皋市交通运输局、如皋生态环境局牵头，相关部门和属地政府配合。如涉及危化品/危险货物运输车辆交通事故引发的次生突发环境事件，环境应急现场指挥部由如皋市公安局、如皋市交通运输局、如皋市应急管理局、如皋生态环境局牵头，相关部门和属地政府配合</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4．</w:t>
      </w:r>
      <w:r>
        <w:rPr>
          <w:rFonts w:cs="Times New Roman"/>
          <w:b w:val="0"/>
          <w:bCs w:val="0"/>
          <w:sz w:val="32"/>
          <w:szCs w:val="32"/>
        </w:rPr>
        <w:t>由调引水或水质性缺水引发饮用水源地突发环境事件，环境应急现场指挥部由</w:t>
      </w:r>
      <w:r>
        <w:rPr>
          <w:rFonts w:hint="eastAsia" w:cs="Times New Roman"/>
          <w:b w:val="0"/>
          <w:bCs w:val="0"/>
          <w:sz w:val="32"/>
          <w:szCs w:val="32"/>
        </w:rPr>
        <w:t>如皋市水务局牵头，如皋市住建局配合启动备用水源，如皋</w:t>
      </w:r>
      <w:r>
        <w:rPr>
          <w:rFonts w:cs="Times New Roman"/>
          <w:b w:val="0"/>
          <w:bCs w:val="0"/>
          <w:sz w:val="32"/>
          <w:szCs w:val="32"/>
        </w:rPr>
        <w:t>生态环境局</w:t>
      </w:r>
      <w:r>
        <w:rPr>
          <w:rFonts w:hint="eastAsia" w:cs="Times New Roman"/>
          <w:b w:val="0"/>
          <w:bCs w:val="0"/>
          <w:sz w:val="32"/>
          <w:szCs w:val="32"/>
        </w:rPr>
        <w:t>、如皋市交通局、如皋海事处等相关部门和属地政府配合</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5．</w:t>
      </w:r>
      <w:r>
        <w:rPr>
          <w:rFonts w:cs="Times New Roman"/>
          <w:b w:val="0"/>
          <w:bCs w:val="0"/>
          <w:sz w:val="32"/>
          <w:szCs w:val="32"/>
        </w:rPr>
        <w:t>公共卫生事件引发的突发环境污染事件，环境应急现场指挥部由</w:t>
      </w:r>
      <w:r>
        <w:rPr>
          <w:rFonts w:hint="eastAsia" w:cs="Times New Roman"/>
          <w:b w:val="0"/>
          <w:bCs w:val="0"/>
          <w:sz w:val="32"/>
          <w:szCs w:val="32"/>
        </w:rPr>
        <w:t>如皋市</w:t>
      </w:r>
      <w:r>
        <w:rPr>
          <w:rFonts w:cs="Times New Roman"/>
          <w:b w:val="0"/>
          <w:bCs w:val="0"/>
          <w:sz w:val="32"/>
          <w:szCs w:val="32"/>
        </w:rPr>
        <w:t>卫健委</w:t>
      </w:r>
      <w:r>
        <w:rPr>
          <w:rFonts w:hint="eastAsia" w:cs="Times New Roman"/>
          <w:b w:val="0"/>
          <w:bCs w:val="0"/>
          <w:sz w:val="32"/>
          <w:szCs w:val="32"/>
        </w:rPr>
        <w:t>牵头，如皋</w:t>
      </w:r>
      <w:r>
        <w:rPr>
          <w:rFonts w:cs="Times New Roman"/>
          <w:b w:val="0"/>
          <w:bCs w:val="0"/>
          <w:sz w:val="32"/>
          <w:szCs w:val="32"/>
        </w:rPr>
        <w:t>生态环境局</w:t>
      </w:r>
      <w:r>
        <w:rPr>
          <w:rFonts w:hint="eastAsia" w:cs="Times New Roman"/>
          <w:b w:val="0"/>
          <w:bCs w:val="0"/>
          <w:sz w:val="32"/>
          <w:szCs w:val="32"/>
        </w:rPr>
        <w:t>在属地政府配合</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6．</w:t>
      </w:r>
      <w:r>
        <w:rPr>
          <w:rFonts w:cs="Times New Roman"/>
          <w:b w:val="0"/>
          <w:bCs w:val="0"/>
          <w:sz w:val="32"/>
          <w:szCs w:val="32"/>
        </w:rPr>
        <w:t>社会安全事件引发的突发环境污染事件，环境应急现场指挥部由</w:t>
      </w:r>
      <w:r>
        <w:rPr>
          <w:rFonts w:hint="eastAsia" w:cs="Times New Roman"/>
          <w:b w:val="0"/>
          <w:bCs w:val="0"/>
          <w:sz w:val="32"/>
          <w:szCs w:val="32"/>
        </w:rPr>
        <w:t>如皋市</w:t>
      </w:r>
      <w:r>
        <w:rPr>
          <w:rFonts w:cs="Times New Roman"/>
          <w:b w:val="0"/>
          <w:bCs w:val="0"/>
          <w:sz w:val="32"/>
          <w:szCs w:val="32"/>
        </w:rPr>
        <w:t>公安局</w:t>
      </w:r>
      <w:r>
        <w:rPr>
          <w:rFonts w:hint="eastAsia" w:cs="Times New Roman"/>
          <w:b w:val="0"/>
          <w:bCs w:val="0"/>
          <w:sz w:val="32"/>
          <w:szCs w:val="32"/>
        </w:rPr>
        <w:t>牵头，如皋</w:t>
      </w:r>
      <w:r>
        <w:rPr>
          <w:rFonts w:cs="Times New Roman"/>
          <w:b w:val="0"/>
          <w:bCs w:val="0"/>
          <w:sz w:val="32"/>
          <w:szCs w:val="32"/>
        </w:rPr>
        <w:t>生态环境局</w:t>
      </w:r>
      <w:r>
        <w:rPr>
          <w:rFonts w:hint="eastAsia" w:cs="Times New Roman"/>
          <w:b w:val="0"/>
          <w:bCs w:val="0"/>
          <w:sz w:val="32"/>
          <w:szCs w:val="32"/>
        </w:rPr>
        <w:t>等相关部门和属地政府配合</w:t>
      </w:r>
      <w:r>
        <w:rPr>
          <w:rFonts w:cs="Times New Roman"/>
          <w:b w:val="0"/>
          <w:bCs w:val="0"/>
          <w:sz w:val="32"/>
          <w:szCs w:val="32"/>
        </w:rPr>
        <w:t>。</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r>
        <w:rPr>
          <w:rFonts w:hint="eastAsia"/>
          <w:b w:val="0"/>
          <w:bCs w:val="0"/>
          <w:sz w:val="32"/>
          <w:szCs w:val="32"/>
          <w:lang w:val="en-US" w:eastAsia="zh-CN"/>
        </w:rPr>
        <w:t xml:space="preserve"> </w:t>
      </w:r>
      <w:r>
        <w:rPr>
          <w:b w:val="0"/>
          <w:bCs w:val="0"/>
          <w:sz w:val="32"/>
          <w:szCs w:val="32"/>
        </w:rPr>
        <w:t>应急小组职责</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环境应急现场指挥部可根据需要设立</w:t>
      </w:r>
      <w:r>
        <w:rPr>
          <w:rFonts w:hint="eastAsia" w:cs="Times New Roman"/>
          <w:b w:val="0"/>
          <w:bCs w:val="0"/>
          <w:sz w:val="32"/>
          <w:szCs w:val="32"/>
        </w:rPr>
        <w:t>应急协调</w:t>
      </w:r>
      <w:r>
        <w:rPr>
          <w:rFonts w:cs="Times New Roman"/>
          <w:b w:val="0"/>
          <w:bCs w:val="0"/>
          <w:sz w:val="32"/>
          <w:szCs w:val="32"/>
        </w:rPr>
        <w:t>组、应急监测组、</w:t>
      </w:r>
      <w:r>
        <w:rPr>
          <w:rFonts w:hint="eastAsia" w:cs="Times New Roman"/>
          <w:b w:val="0"/>
          <w:bCs w:val="0"/>
          <w:sz w:val="32"/>
          <w:szCs w:val="32"/>
        </w:rPr>
        <w:t>综合处置组、</w:t>
      </w:r>
      <w:r>
        <w:rPr>
          <w:rFonts w:cs="Times New Roman"/>
          <w:b w:val="0"/>
          <w:bCs w:val="0"/>
          <w:sz w:val="32"/>
          <w:szCs w:val="32"/>
        </w:rPr>
        <w:t>医疗救援组、应急保障组、新闻宣传组、社会稳定组、</w:t>
      </w:r>
      <w:r>
        <w:rPr>
          <w:rFonts w:hint="eastAsia" w:cs="Times New Roman"/>
          <w:b w:val="0"/>
          <w:bCs w:val="0"/>
          <w:sz w:val="32"/>
          <w:szCs w:val="32"/>
        </w:rPr>
        <w:t>事故</w:t>
      </w:r>
      <w:r>
        <w:rPr>
          <w:rFonts w:cs="Times New Roman"/>
          <w:b w:val="0"/>
          <w:bCs w:val="0"/>
          <w:sz w:val="32"/>
          <w:szCs w:val="32"/>
        </w:rPr>
        <w:t>调查组、专家组等。其中：</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w:t>
      </w:r>
      <w:r>
        <w:rPr>
          <w:rFonts w:cs="Times New Roman"/>
          <w:b w:val="0"/>
          <w:bCs w:val="0"/>
          <w:sz w:val="32"/>
          <w:szCs w:val="32"/>
        </w:rPr>
        <w:t>1</w:t>
      </w:r>
      <w:r>
        <w:rPr>
          <w:rFonts w:hint="eastAsia" w:cs="Times New Roman"/>
          <w:b w:val="0"/>
          <w:bCs w:val="0"/>
          <w:sz w:val="32"/>
          <w:szCs w:val="32"/>
        </w:rPr>
        <w:t>）应急协调</w:t>
      </w:r>
      <w:r>
        <w:rPr>
          <w:rFonts w:cs="Times New Roman"/>
          <w:b w:val="0"/>
          <w:bCs w:val="0"/>
          <w:sz w:val="32"/>
          <w:szCs w:val="32"/>
        </w:rPr>
        <w:t>组：</w:t>
      </w:r>
      <w:r>
        <w:rPr>
          <w:rFonts w:hint="eastAsia" w:cs="Times New Roman"/>
          <w:b w:val="0"/>
          <w:bCs w:val="0"/>
          <w:sz w:val="32"/>
          <w:szCs w:val="32"/>
        </w:rPr>
        <w:t>由环境应急现场指挥部主要责任单位牵头，负责做好突发环境事件应急值守和信息报送工作；协调区环境应急指挥中心成员单位及时派员赶赴事发地现场，启动应急响应；负责应急物资及能源资源的调度及配备</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（2）应急监测组：由南通市如皋生态环境局牵头，相关企事业单位监测机构配合。负责污染物应急监测，确定污染物种类、影响范围、变化趋势等。</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（3）综合处置组：由如皋市公安局、如皋生态环境局、如皋市应急管理局、如皋市消防救援局组成，按照部门职责，采取应急措施，查明污染源头，控制污染趋势，消除污染影响。</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cs="Times New Roman"/>
          <w:b w:val="0"/>
          <w:bCs w:val="0"/>
          <w:sz w:val="32"/>
          <w:szCs w:val="32"/>
        </w:rPr>
        <w:t>（4）</w:t>
      </w:r>
      <w:r>
        <w:rPr>
          <w:rFonts w:cs="Times New Roman"/>
          <w:b w:val="0"/>
          <w:bCs w:val="0"/>
          <w:sz w:val="32"/>
          <w:szCs w:val="32"/>
        </w:rPr>
        <w:t>医学救援组：由如皋市卫健委牵头，</w:t>
      </w:r>
      <w:r>
        <w:rPr>
          <w:rFonts w:hint="eastAsia" w:cs="Times New Roman"/>
          <w:b w:val="0"/>
          <w:bCs w:val="0"/>
          <w:sz w:val="32"/>
          <w:szCs w:val="32"/>
        </w:rPr>
        <w:t>如皋</w:t>
      </w:r>
      <w:r>
        <w:rPr>
          <w:rFonts w:cs="Times New Roman"/>
          <w:b w:val="0"/>
          <w:bCs w:val="0"/>
          <w:sz w:val="32"/>
          <w:szCs w:val="32"/>
        </w:rPr>
        <w:t>市内医院公共卫生专业机构配合。负责制定伤员抢救方案，迅速组织急救人员开展抢救工作；及时对抢救方案提出调整、修订和补充意见等。</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w:t>
      </w:r>
      <w:r>
        <w:rPr>
          <w:rFonts w:hint="eastAsia" w:cs="Times New Roman"/>
          <w:b w:val="0"/>
          <w:bCs w:val="0"/>
          <w:sz w:val="32"/>
          <w:szCs w:val="32"/>
        </w:rPr>
        <w:t>5</w:t>
      </w:r>
      <w:r>
        <w:rPr>
          <w:rFonts w:cs="Times New Roman"/>
          <w:b w:val="0"/>
          <w:bCs w:val="0"/>
          <w:sz w:val="32"/>
          <w:szCs w:val="32"/>
        </w:rPr>
        <w:t>）应急保障组：</w:t>
      </w:r>
      <w:r>
        <w:rPr>
          <w:rFonts w:hint="eastAsia" w:cs="Times New Roman"/>
          <w:b w:val="0"/>
          <w:bCs w:val="0"/>
          <w:sz w:val="32"/>
          <w:szCs w:val="32"/>
        </w:rPr>
        <w:t>由如皋市应急管理局、如皋市发改委、如皋市公安局、如皋市交通局、如皋市消防救援局、如皋生态环境局组成，属地政府、如皋市民政局、相关企事业单位配合，按照部门职责，组织调运事故救援所需物资和设备；如皋市供电公司做好电力供应，保障应急现场用电需求</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w:t>
      </w:r>
      <w:r>
        <w:rPr>
          <w:rFonts w:hint="eastAsia" w:cs="Times New Roman"/>
          <w:b w:val="0"/>
          <w:bCs w:val="0"/>
          <w:sz w:val="32"/>
          <w:szCs w:val="32"/>
        </w:rPr>
        <w:t>6</w:t>
      </w:r>
      <w:r>
        <w:rPr>
          <w:rFonts w:cs="Times New Roman"/>
          <w:b w:val="0"/>
          <w:bCs w:val="0"/>
          <w:sz w:val="32"/>
          <w:szCs w:val="32"/>
        </w:rPr>
        <w:t>）新闻宣传组：由如皋</w:t>
      </w:r>
      <w:r>
        <w:rPr>
          <w:rFonts w:hint="eastAsia" w:cs="Times New Roman"/>
          <w:b w:val="0"/>
          <w:bCs w:val="0"/>
          <w:sz w:val="32"/>
          <w:szCs w:val="32"/>
        </w:rPr>
        <w:t>市委宣传部</w:t>
      </w:r>
      <w:r>
        <w:rPr>
          <w:rFonts w:cs="Times New Roman"/>
          <w:b w:val="0"/>
          <w:bCs w:val="0"/>
          <w:sz w:val="32"/>
          <w:szCs w:val="32"/>
        </w:rPr>
        <w:t>牵头，环境应急现场指挥部成员单位配合。主要负责把握全市的舆论导向，指导各新闻单位做好相关报道工作。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w:t>
      </w:r>
      <w:r>
        <w:rPr>
          <w:rFonts w:hint="eastAsia" w:cs="Times New Roman"/>
          <w:b w:val="0"/>
          <w:bCs w:val="0"/>
          <w:sz w:val="32"/>
          <w:szCs w:val="32"/>
        </w:rPr>
        <w:t>7</w:t>
      </w:r>
      <w:r>
        <w:rPr>
          <w:rFonts w:cs="Times New Roman"/>
          <w:b w:val="0"/>
          <w:bCs w:val="0"/>
          <w:sz w:val="32"/>
          <w:szCs w:val="32"/>
        </w:rPr>
        <w:t>）社会稳定组：由如皋市公安局牵头，负责事故现场的安全保卫和警戒维稳、交通疏导和人员疏散等工作。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w:t>
      </w:r>
      <w:r>
        <w:rPr>
          <w:rFonts w:hint="eastAsia" w:cs="Times New Roman"/>
          <w:b w:val="0"/>
          <w:bCs w:val="0"/>
          <w:sz w:val="32"/>
          <w:szCs w:val="32"/>
        </w:rPr>
        <w:t>8</w:t>
      </w:r>
      <w:r>
        <w:rPr>
          <w:rFonts w:cs="Times New Roman"/>
          <w:b w:val="0"/>
          <w:bCs w:val="0"/>
          <w:sz w:val="32"/>
          <w:szCs w:val="32"/>
        </w:rPr>
        <w:t>）</w:t>
      </w:r>
      <w:r>
        <w:rPr>
          <w:rFonts w:hint="eastAsia" w:cs="Times New Roman"/>
          <w:b w:val="0"/>
          <w:bCs w:val="0"/>
          <w:sz w:val="32"/>
          <w:szCs w:val="32"/>
        </w:rPr>
        <w:t>事故</w:t>
      </w:r>
      <w:r>
        <w:rPr>
          <w:rFonts w:cs="Times New Roman"/>
          <w:b w:val="0"/>
          <w:bCs w:val="0"/>
          <w:sz w:val="32"/>
          <w:szCs w:val="32"/>
        </w:rPr>
        <w:t>调查组：由如皋市公安局牵头，环境应急现场指挥部成员单位配合，负责调查分析事件原因，并对责任单位或个人追偿恢复和重建的费用，提出处理意见。</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w:t>
      </w:r>
      <w:r>
        <w:rPr>
          <w:rFonts w:hint="eastAsia" w:cs="Times New Roman"/>
          <w:b w:val="0"/>
          <w:bCs w:val="0"/>
          <w:sz w:val="32"/>
          <w:szCs w:val="32"/>
        </w:rPr>
        <w:t>9</w:t>
      </w:r>
      <w:r>
        <w:rPr>
          <w:rFonts w:cs="Times New Roman"/>
          <w:b w:val="0"/>
          <w:bCs w:val="0"/>
          <w:sz w:val="32"/>
          <w:szCs w:val="32"/>
        </w:rPr>
        <w:t>）专家组：参与突发环境事件现场应急处置方案确定，指导现场应急处置工作。</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44" w:name="_Toc110718017"/>
      <w:r>
        <w:rPr>
          <w:rFonts w:hint="eastAsia"/>
          <w:b w:val="0"/>
          <w:bCs w:val="0"/>
          <w:sz w:val="32"/>
          <w:szCs w:val="32"/>
          <w:lang w:val="en-US" w:eastAsia="zh-CN"/>
        </w:rPr>
        <w:t xml:space="preserve"> </w:t>
      </w:r>
      <w:r>
        <w:rPr>
          <w:b w:val="0"/>
          <w:bCs w:val="0"/>
          <w:sz w:val="32"/>
          <w:szCs w:val="32"/>
        </w:rPr>
        <w:t>各</w:t>
      </w:r>
      <w:r>
        <w:rPr>
          <w:rFonts w:hint="eastAsia"/>
          <w:b w:val="0"/>
          <w:bCs w:val="0"/>
          <w:sz w:val="32"/>
          <w:szCs w:val="32"/>
        </w:rPr>
        <w:t>镇区街道</w:t>
      </w:r>
      <w:r>
        <w:rPr>
          <w:b w:val="0"/>
          <w:bCs w:val="0"/>
          <w:sz w:val="32"/>
          <w:szCs w:val="32"/>
        </w:rPr>
        <w:t>职责</w:t>
      </w:r>
      <w:bookmarkEnd w:id="44"/>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sectPr>
          <w:headerReference r:id="rId10" w:type="default"/>
          <w:pgSz w:w="11906" w:h="16838"/>
          <w:pgMar w:top="1440" w:right="1531" w:bottom="1440" w:left="1531" w:header="851" w:footer="1247" w:gutter="0"/>
          <w:pgNumType w:fmt="decimal"/>
          <w:cols w:space="0" w:num="1"/>
          <w:rtlGutter w:val="0"/>
          <w:docGrid w:type="lines" w:linePitch="388" w:charSpace="0"/>
        </w:sectPr>
      </w:pPr>
      <w:r>
        <w:rPr>
          <w:rFonts w:cs="Times New Roman"/>
          <w:b w:val="0"/>
          <w:bCs w:val="0"/>
          <w:sz w:val="32"/>
          <w:szCs w:val="32"/>
        </w:rPr>
        <w:t>负责建立本辖区突发环境事件应急管理工作制度，制定本辖区突发环境事件应急预案，组织开展突发环境事件的应急演练；做好环境应急队伍建设和应急人员培训工作，加强环境应急值守和突发环境事件的信息上报工作；做好本辖区内的环境风险防范和监测预警工作；负责指挥、组织、协调本辖区内一般突发环境事件的应对工作；</w:t>
      </w:r>
      <w:r>
        <w:rPr>
          <w:rFonts w:hint="eastAsia" w:cs="Times New Roman"/>
          <w:b w:val="0"/>
          <w:bCs w:val="0"/>
          <w:sz w:val="32"/>
          <w:szCs w:val="32"/>
        </w:rPr>
        <w:t>配合生态环境部门做好</w:t>
      </w:r>
      <w:r>
        <w:rPr>
          <w:rFonts w:cs="Times New Roman"/>
          <w:b w:val="0"/>
          <w:bCs w:val="0"/>
          <w:sz w:val="32"/>
          <w:szCs w:val="32"/>
        </w:rPr>
        <w:t>较大、重大和特别重大突发环境事件的先期处置工作；按南通市环境应急现场指挥部的要求，做好较大突发环境事件的现场处置、应急保障和生态修复工作；按省环境应急现场指挥部的要求，做好重大和特别重大突发环境事件的现场处置、应急保障和生态修复工作；组织实施突发环境事件事发地的社会稳定工作。</w:t>
      </w:r>
    </w:p>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default" w:ascii="Times New Roman" w:hAnsi="Times New Roman" w:eastAsia="黑体" w:cs="Times New Roman"/>
          <w:b w:val="0"/>
          <w:bCs w:val="0"/>
          <w:sz w:val="32"/>
          <w:szCs w:val="32"/>
        </w:rPr>
      </w:pPr>
      <w:bookmarkStart w:id="45" w:name="_Toc110718141"/>
      <w:bookmarkStart w:id="46" w:name="_Toc226540102"/>
      <w:bookmarkStart w:id="47" w:name="_Toc110718018"/>
      <w:r>
        <w:rPr>
          <w:rFonts w:hint="eastAsia" w:ascii="Times New Roman" w:hAnsi="Times New Roman" w:eastAsia="黑体" w:cs="Times New Roman"/>
          <w:b w:val="0"/>
          <w:bCs w:val="0"/>
          <w:sz w:val="32"/>
          <w:szCs w:val="32"/>
        </w:rPr>
        <w:t>预防与预警</w:t>
      </w:r>
      <w:bookmarkEnd w:id="45"/>
      <w:bookmarkEnd w:id="46"/>
      <w:bookmarkEnd w:id="47"/>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48" w:name="_Toc226540103"/>
      <w:bookmarkStart w:id="49" w:name="_Toc110718142"/>
      <w:bookmarkStart w:id="50" w:name="_Toc110718019"/>
      <w:r>
        <w:rPr>
          <w:rFonts w:hint="eastAsia" w:eastAsia="楷体_GB2312" w:cs="Times New Roman"/>
          <w:b w:val="0"/>
          <w:bCs w:val="0"/>
          <w:sz w:val="32"/>
          <w:szCs w:val="32"/>
          <w:lang w:val="en-US" w:eastAsia="zh-CN"/>
        </w:rPr>
        <w:t xml:space="preserve">  监控与风险预判</w:t>
      </w:r>
      <w:bookmarkEnd w:id="48"/>
      <w:bookmarkEnd w:id="49"/>
      <w:bookmarkEnd w:id="50"/>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各</w:t>
      </w:r>
      <w:r>
        <w:rPr>
          <w:rFonts w:hint="eastAsia" w:cs="Times New Roman"/>
          <w:b w:val="0"/>
          <w:bCs w:val="0"/>
          <w:sz w:val="32"/>
          <w:szCs w:val="32"/>
        </w:rPr>
        <w:t>镇区街道、如皋</w:t>
      </w:r>
      <w:r>
        <w:rPr>
          <w:rFonts w:cs="Times New Roman"/>
          <w:b w:val="0"/>
          <w:bCs w:val="0"/>
          <w:sz w:val="32"/>
          <w:szCs w:val="32"/>
        </w:rPr>
        <w:t>市有关部门，应按照早发现、早报告、早处置的原则，对可能导致突发环境事件的风险信息进行收集、分析和研判，并及时将事件信息报告如皋市突发环境事件应急办公室。企业事业单位和其他生产经营者要落实环境安全主体责任，定期排查环境安全隐患，开展环境风险评估，健全风险防控措施，并在可能发生突发环境事件时，立即报告如皋市突发环境事件应急办公室。如皋市突发环境事件应急办公室对可能导致突发环境事件的风险信息加强收集、分析和研判。</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cs="Times New Roman"/>
          <w:b w:val="0"/>
          <w:bCs w:val="0"/>
          <w:sz w:val="32"/>
          <w:szCs w:val="32"/>
        </w:rPr>
        <w:t>（1）建立健全突发环境事件监测预警信息网络。建立健全突发环境事件监测、预测和预警信息反馈机制。各类</w:t>
      </w:r>
      <w:r>
        <w:rPr>
          <w:rFonts w:hint="eastAsia" w:cs="Times New Roman"/>
          <w:b w:val="0"/>
          <w:bCs w:val="0"/>
          <w:sz w:val="32"/>
          <w:szCs w:val="32"/>
        </w:rPr>
        <w:t>突发环境</w:t>
      </w:r>
      <w:r>
        <w:rPr>
          <w:rFonts w:cs="Times New Roman"/>
          <w:b w:val="0"/>
          <w:bCs w:val="0"/>
          <w:sz w:val="32"/>
          <w:szCs w:val="32"/>
        </w:rPr>
        <w:t>事件的</w:t>
      </w:r>
      <w:r>
        <w:rPr>
          <w:rFonts w:hint="eastAsia" w:cs="Times New Roman"/>
          <w:b w:val="0"/>
          <w:bCs w:val="0"/>
          <w:sz w:val="32"/>
          <w:szCs w:val="32"/>
        </w:rPr>
        <w:t>信息接收、报告、处理、统计分析、预警信息监控由南通市如皋生态环境局负责，除企业排污引发的突发环境事件，其它类型事故按部门职责分工如下：</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lang w:eastAsia="ja-JP"/>
        </w:rPr>
        <w:t>由生产安全事故次生的突发环境事件</w:t>
      </w:r>
      <w:r>
        <w:rPr>
          <w:rFonts w:cs="Times New Roman"/>
          <w:b w:val="0"/>
          <w:bCs w:val="0"/>
          <w:sz w:val="32"/>
          <w:szCs w:val="32"/>
        </w:rPr>
        <w:t>（</w:t>
      </w:r>
      <w:r>
        <w:rPr>
          <w:rFonts w:hint="eastAsia" w:cs="Times New Roman"/>
          <w:b w:val="0"/>
          <w:bCs w:val="0"/>
          <w:sz w:val="32"/>
          <w:szCs w:val="32"/>
        </w:rPr>
        <w:t>如皋市</w:t>
      </w:r>
      <w:r>
        <w:rPr>
          <w:rFonts w:cs="Times New Roman"/>
          <w:b w:val="0"/>
          <w:bCs w:val="0"/>
          <w:sz w:val="32"/>
          <w:szCs w:val="32"/>
        </w:rPr>
        <w:t>应急管理局</w:t>
      </w:r>
      <w:r>
        <w:rPr>
          <w:rFonts w:hint="eastAsia" w:cs="Times New Roman"/>
          <w:b w:val="0"/>
          <w:bCs w:val="0"/>
          <w:sz w:val="32"/>
          <w:szCs w:val="32"/>
        </w:rPr>
        <w:t>配合</w:t>
      </w:r>
      <w:r>
        <w:rPr>
          <w:rFonts w:cs="Times New Roman"/>
          <w:b w:val="0"/>
          <w:bCs w:val="0"/>
          <w:sz w:val="32"/>
          <w:szCs w:val="32"/>
        </w:rPr>
        <w:t>）：危险化学品、剧毒品登记；企业重大危险源备案；企业安全隐患自查自改制度；企业可燃气体、易燃易爆物质报警系统；企业安全标准化建设达标。</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由交通事故次生的突发环境事件（</w:t>
      </w:r>
      <w:r>
        <w:rPr>
          <w:rFonts w:hint="eastAsia" w:cs="Times New Roman"/>
          <w:b w:val="0"/>
          <w:bCs w:val="0"/>
          <w:sz w:val="32"/>
          <w:szCs w:val="32"/>
        </w:rPr>
        <w:t>如皋市</w:t>
      </w:r>
      <w:r>
        <w:rPr>
          <w:rFonts w:cs="Times New Roman"/>
          <w:b w:val="0"/>
          <w:bCs w:val="0"/>
          <w:sz w:val="32"/>
          <w:szCs w:val="32"/>
        </w:rPr>
        <w:t>公安局</w:t>
      </w:r>
      <w:r>
        <w:rPr>
          <w:rFonts w:hint="eastAsia" w:cs="Times New Roman"/>
          <w:b w:val="0"/>
          <w:bCs w:val="0"/>
          <w:sz w:val="32"/>
          <w:szCs w:val="32"/>
        </w:rPr>
        <w:t>和如皋市交通运输局配合</w:t>
      </w:r>
      <w:r>
        <w:rPr>
          <w:rFonts w:cs="Times New Roman"/>
          <w:b w:val="0"/>
          <w:bCs w:val="0"/>
          <w:sz w:val="32"/>
          <w:szCs w:val="32"/>
        </w:rPr>
        <w:t>）：道路视频监控系统；危险化学品登记制度；日常巡查。</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③</w:t>
      </w:r>
      <w:r>
        <w:rPr>
          <w:rFonts w:cs="Times New Roman"/>
          <w:b w:val="0"/>
          <w:bCs w:val="0"/>
          <w:sz w:val="32"/>
          <w:szCs w:val="32"/>
        </w:rPr>
        <w:t>由内河河道及港口码头污染引发的突发环境事件（</w:t>
      </w:r>
      <w:r>
        <w:rPr>
          <w:rFonts w:hint="eastAsia" w:cs="Times New Roman"/>
          <w:b w:val="0"/>
          <w:bCs w:val="0"/>
          <w:sz w:val="32"/>
          <w:szCs w:val="32"/>
        </w:rPr>
        <w:t>如皋市交通运输局和如皋市</w:t>
      </w:r>
      <w:r>
        <w:rPr>
          <w:rFonts w:cs="Times New Roman"/>
          <w:b w:val="0"/>
          <w:bCs w:val="0"/>
          <w:sz w:val="32"/>
          <w:szCs w:val="32"/>
        </w:rPr>
        <w:t>住建局</w:t>
      </w:r>
      <w:r>
        <w:rPr>
          <w:rFonts w:hint="eastAsia" w:cs="Times New Roman"/>
          <w:b w:val="0"/>
          <w:bCs w:val="0"/>
          <w:sz w:val="32"/>
          <w:szCs w:val="32"/>
        </w:rPr>
        <w:t>配合</w:t>
      </w:r>
      <w:r>
        <w:rPr>
          <w:rFonts w:cs="Times New Roman"/>
          <w:b w:val="0"/>
          <w:bCs w:val="0"/>
          <w:sz w:val="32"/>
          <w:szCs w:val="32"/>
        </w:rPr>
        <w:t>）</w:t>
      </w:r>
      <w:r>
        <w:rPr>
          <w:rFonts w:hint="eastAsia" w:cs="Times New Roman"/>
          <w:b w:val="0"/>
          <w:bCs w:val="0"/>
          <w:sz w:val="32"/>
          <w:szCs w:val="32"/>
        </w:rPr>
        <w:t>：</w:t>
      </w:r>
      <w:r>
        <w:rPr>
          <w:rFonts w:cs="Times New Roman"/>
          <w:b w:val="0"/>
          <w:bCs w:val="0"/>
          <w:sz w:val="32"/>
          <w:szCs w:val="32"/>
        </w:rPr>
        <w:t>水政巡查制度。</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④</w:t>
      </w:r>
      <w:r>
        <w:rPr>
          <w:rFonts w:hint="eastAsia" w:cs="Times New Roman"/>
          <w:b w:val="0"/>
          <w:bCs w:val="0"/>
          <w:sz w:val="32"/>
          <w:szCs w:val="32"/>
        </w:rPr>
        <w:t>长江如皋段的突发环境事件（南通如皋海事处配合）：</w:t>
      </w:r>
      <w:r>
        <w:rPr>
          <w:rFonts w:cs="Times New Roman"/>
          <w:b w:val="0"/>
          <w:bCs w:val="0"/>
          <w:sz w:val="32"/>
          <w:szCs w:val="32"/>
        </w:rPr>
        <w:t>水政巡查制度。</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⑤</w:t>
      </w:r>
      <w:r>
        <w:rPr>
          <w:rFonts w:cs="Times New Roman"/>
          <w:b w:val="0"/>
          <w:bCs w:val="0"/>
          <w:sz w:val="32"/>
          <w:szCs w:val="32"/>
        </w:rPr>
        <w:t>集中式饮用水源地及备用水源地突发环境事件（</w:t>
      </w:r>
      <w:r>
        <w:rPr>
          <w:rFonts w:hint="eastAsia" w:cs="Times New Roman"/>
          <w:b w:val="0"/>
          <w:bCs w:val="0"/>
          <w:sz w:val="32"/>
          <w:szCs w:val="32"/>
        </w:rPr>
        <w:t>如皋市</w:t>
      </w:r>
      <w:r>
        <w:rPr>
          <w:rFonts w:cs="Times New Roman"/>
          <w:b w:val="0"/>
          <w:bCs w:val="0"/>
          <w:sz w:val="32"/>
          <w:szCs w:val="32"/>
        </w:rPr>
        <w:t>住建局</w:t>
      </w:r>
      <w:r>
        <w:rPr>
          <w:rFonts w:hint="eastAsia" w:cs="Times New Roman"/>
          <w:b w:val="0"/>
          <w:bCs w:val="0"/>
          <w:sz w:val="32"/>
          <w:szCs w:val="32"/>
        </w:rPr>
        <w:t>配合</w:t>
      </w:r>
      <w:r>
        <w:rPr>
          <w:rFonts w:cs="Times New Roman"/>
          <w:b w:val="0"/>
          <w:bCs w:val="0"/>
          <w:sz w:val="32"/>
          <w:szCs w:val="32"/>
        </w:rPr>
        <w:t>）</w:t>
      </w:r>
      <w:r>
        <w:rPr>
          <w:rFonts w:hint="eastAsia" w:cs="Times New Roman"/>
          <w:b w:val="0"/>
          <w:bCs w:val="0"/>
          <w:sz w:val="32"/>
          <w:szCs w:val="32"/>
        </w:rPr>
        <w:t>：</w:t>
      </w:r>
      <w:r>
        <w:rPr>
          <w:rFonts w:cs="Times New Roman"/>
          <w:b w:val="0"/>
          <w:bCs w:val="0"/>
          <w:sz w:val="32"/>
          <w:szCs w:val="32"/>
        </w:rPr>
        <w:t>地表水自动监测站。</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⑥</w:t>
      </w:r>
      <w:r>
        <w:rPr>
          <w:rFonts w:cs="Times New Roman"/>
          <w:b w:val="0"/>
          <w:bCs w:val="0"/>
          <w:sz w:val="32"/>
          <w:szCs w:val="32"/>
        </w:rPr>
        <w:t>由自然灾害次生的突发环境事件（</w:t>
      </w:r>
      <w:r>
        <w:rPr>
          <w:rFonts w:hint="eastAsia" w:cs="Times New Roman"/>
          <w:b w:val="0"/>
          <w:bCs w:val="0"/>
          <w:sz w:val="32"/>
          <w:szCs w:val="32"/>
        </w:rPr>
        <w:t>如皋市</w:t>
      </w:r>
      <w:r>
        <w:rPr>
          <w:rFonts w:cs="Times New Roman"/>
          <w:b w:val="0"/>
          <w:bCs w:val="0"/>
          <w:sz w:val="32"/>
          <w:szCs w:val="32"/>
        </w:rPr>
        <w:t>气象局</w:t>
      </w:r>
      <w:r>
        <w:rPr>
          <w:rFonts w:hint="eastAsia" w:cs="Times New Roman"/>
          <w:b w:val="0"/>
          <w:bCs w:val="0"/>
          <w:sz w:val="32"/>
          <w:szCs w:val="32"/>
        </w:rPr>
        <w:t>配合</w:t>
      </w:r>
      <w:r>
        <w:rPr>
          <w:rFonts w:cs="Times New Roman"/>
          <w:b w:val="0"/>
          <w:bCs w:val="0"/>
          <w:sz w:val="32"/>
          <w:szCs w:val="32"/>
        </w:rPr>
        <w:t>）：气象站自动发布公告。</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cs="Times New Roman"/>
          <w:b w:val="0"/>
          <w:bCs w:val="0"/>
          <w:sz w:val="32"/>
          <w:szCs w:val="32"/>
        </w:rPr>
        <w:t>（2）加强重点区域环境风险监管巡查。重点关注如下区域：</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rPr>
        <w:t>生态红线区、自然保护区、风景名胜区、饮用水水源保护区、珍禽自然保护区；</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基本农田保护区、森林公园、重要湿地；</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③</w:t>
      </w:r>
      <w:r>
        <w:rPr>
          <w:rFonts w:cs="Times New Roman"/>
          <w:b w:val="0"/>
          <w:bCs w:val="0"/>
          <w:sz w:val="32"/>
          <w:szCs w:val="32"/>
        </w:rPr>
        <w:t>以居住、医疗卫生、文化教育、科研、行政办公等为主要功能的区域，文物保护单位，具有特殊历史、文化、科学、民族意义的保护地；</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④</w:t>
      </w:r>
      <w:r>
        <w:rPr>
          <w:rFonts w:cs="Times New Roman"/>
          <w:b w:val="0"/>
          <w:bCs w:val="0"/>
          <w:sz w:val="32"/>
          <w:szCs w:val="32"/>
        </w:rPr>
        <w:t>涉及危险化学品、危险固废及重金属的生产、经营、储存、使用、运输、管理单位。包括且不限于如下单位：</w:t>
      </w:r>
    </w:p>
    <w:p>
      <w:pPr>
        <w:pStyle w:val="13"/>
        <w:keepNext w:val="0"/>
        <w:keepLines w:val="0"/>
        <w:pageBreakBefore w:val="0"/>
        <w:widowControl w:val="0"/>
        <w:kinsoku/>
        <w:wordWrap/>
        <w:topLinePunct w:val="0"/>
        <w:autoSpaceDE/>
        <w:autoSpaceDN/>
        <w:bidi w:val="0"/>
        <w:ind w:left="0" w:leftChars="0" w:firstLine="0" w:firstLineChars="0"/>
        <w:jc w:val="center"/>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表</w:t>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STYLEREF 2 \s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3.1</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sz w:val="32"/>
          <w:szCs w:val="32"/>
        </w:rPr>
        <w:t>-</w:t>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SEQ 表 \* ARABIC \s 2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1</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sz w:val="32"/>
          <w:szCs w:val="32"/>
        </w:rPr>
        <w:t>重点环境风险监管区域</w:t>
      </w:r>
    </w:p>
    <w:tbl>
      <w:tblPr>
        <w:tblStyle w:val="26"/>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01"/>
        <w:gridCol w:w="4127"/>
        <w:gridCol w:w="2024"/>
      </w:tblGrid>
      <w:tr>
        <w:tblPrEx>
          <w:tblLayout w:type="fixed"/>
          <w:tblCellMar>
            <w:top w:w="0" w:type="dxa"/>
            <w:left w:w="108" w:type="dxa"/>
            <w:bottom w:w="0" w:type="dxa"/>
            <w:right w:w="108" w:type="dxa"/>
          </w:tblCellMar>
        </w:tblPrEx>
        <w:trPr>
          <w:trHeight w:val="425" w:hRule="atLeast"/>
          <w:tblHeader/>
          <w:jc w:val="center"/>
        </w:trPr>
        <w:tc>
          <w:tcPr>
            <w:tcW w:w="709" w:type="dxa"/>
            <w:vAlign w:val="center"/>
          </w:tcPr>
          <w:p>
            <w:pPr>
              <w:pStyle w:val="47"/>
              <w:keepNext w:val="0"/>
              <w:keepLines w:val="0"/>
              <w:pageBreakBefore w:val="0"/>
              <w:widowControl w:val="0"/>
              <w:kinsoku/>
              <w:wordWrap/>
              <w:topLinePunct w:val="0"/>
              <w:autoSpaceDE/>
              <w:autoSpaceDN/>
              <w:bidi w:val="0"/>
              <w:adjustRightInd w:val="0"/>
              <w:snapToGrid w:val="0"/>
              <w:rPr>
                <w:rFonts w:hint="eastAsia" w:ascii="黑体" w:hAnsi="黑体" w:eastAsia="黑体" w:cs="黑体"/>
                <w:b w:val="0"/>
                <w:bCs w:val="0"/>
              </w:rPr>
            </w:pPr>
            <w:r>
              <w:rPr>
                <w:rFonts w:hint="eastAsia" w:ascii="黑体" w:hAnsi="黑体" w:eastAsia="黑体" w:cs="黑体"/>
                <w:b w:val="0"/>
                <w:bCs w:val="0"/>
              </w:rPr>
              <w:t>序号</w:t>
            </w:r>
          </w:p>
        </w:tc>
        <w:tc>
          <w:tcPr>
            <w:tcW w:w="2201" w:type="dxa"/>
            <w:vAlign w:val="center"/>
          </w:tcPr>
          <w:p>
            <w:pPr>
              <w:pStyle w:val="47"/>
              <w:keepNext w:val="0"/>
              <w:keepLines w:val="0"/>
              <w:pageBreakBefore w:val="0"/>
              <w:widowControl w:val="0"/>
              <w:kinsoku/>
              <w:wordWrap/>
              <w:topLinePunct w:val="0"/>
              <w:autoSpaceDE/>
              <w:autoSpaceDN/>
              <w:bidi w:val="0"/>
              <w:adjustRightInd w:val="0"/>
              <w:snapToGrid w:val="0"/>
              <w:rPr>
                <w:rFonts w:hint="eastAsia" w:ascii="黑体" w:hAnsi="黑体" w:eastAsia="黑体" w:cs="黑体"/>
                <w:b w:val="0"/>
                <w:bCs w:val="0"/>
              </w:rPr>
            </w:pPr>
            <w:r>
              <w:rPr>
                <w:rFonts w:hint="eastAsia" w:ascii="黑体" w:hAnsi="黑体" w:eastAsia="黑体" w:cs="黑体"/>
                <w:b w:val="0"/>
                <w:bCs w:val="0"/>
              </w:rPr>
              <w:t>类别</w:t>
            </w:r>
          </w:p>
        </w:tc>
        <w:tc>
          <w:tcPr>
            <w:tcW w:w="4127" w:type="dxa"/>
            <w:vAlign w:val="center"/>
          </w:tcPr>
          <w:p>
            <w:pPr>
              <w:pStyle w:val="47"/>
              <w:keepNext w:val="0"/>
              <w:keepLines w:val="0"/>
              <w:pageBreakBefore w:val="0"/>
              <w:widowControl w:val="0"/>
              <w:kinsoku/>
              <w:wordWrap/>
              <w:topLinePunct w:val="0"/>
              <w:autoSpaceDE/>
              <w:autoSpaceDN/>
              <w:bidi w:val="0"/>
              <w:adjustRightInd w:val="0"/>
              <w:snapToGrid w:val="0"/>
              <w:rPr>
                <w:rFonts w:hint="eastAsia" w:ascii="黑体" w:hAnsi="黑体" w:eastAsia="黑体" w:cs="黑体"/>
                <w:b w:val="0"/>
                <w:bCs w:val="0"/>
              </w:rPr>
            </w:pPr>
            <w:r>
              <w:rPr>
                <w:rFonts w:hint="eastAsia" w:ascii="黑体" w:hAnsi="黑体" w:eastAsia="黑体" w:cs="黑体"/>
                <w:b w:val="0"/>
                <w:bCs w:val="0"/>
              </w:rPr>
              <w:t>重点</w:t>
            </w:r>
          </w:p>
        </w:tc>
        <w:tc>
          <w:tcPr>
            <w:tcW w:w="2024" w:type="dxa"/>
            <w:vAlign w:val="center"/>
          </w:tcPr>
          <w:p>
            <w:pPr>
              <w:pStyle w:val="47"/>
              <w:keepNext w:val="0"/>
              <w:keepLines w:val="0"/>
              <w:pageBreakBefore w:val="0"/>
              <w:widowControl w:val="0"/>
              <w:kinsoku/>
              <w:wordWrap/>
              <w:topLinePunct w:val="0"/>
              <w:autoSpaceDE/>
              <w:autoSpaceDN/>
              <w:bidi w:val="0"/>
              <w:adjustRightInd w:val="0"/>
              <w:snapToGrid w:val="0"/>
              <w:rPr>
                <w:rFonts w:hint="eastAsia" w:ascii="黑体" w:hAnsi="黑体" w:eastAsia="黑体" w:cs="黑体"/>
                <w:b w:val="0"/>
                <w:bCs w:val="0"/>
              </w:rPr>
            </w:pPr>
            <w:r>
              <w:rPr>
                <w:rFonts w:hint="eastAsia" w:ascii="黑体" w:hAnsi="黑体" w:eastAsia="黑体" w:cs="黑体"/>
                <w:b w:val="0"/>
                <w:bCs w:val="0"/>
              </w:rPr>
              <w:t>主导生态功能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709" w:type="dxa"/>
            <w:vMerge w:val="restart"/>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1</w:t>
            </w:r>
          </w:p>
        </w:tc>
        <w:tc>
          <w:tcPr>
            <w:tcW w:w="2201" w:type="dxa"/>
            <w:vMerge w:val="restart"/>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生态红线区域</w:t>
            </w: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长江长青沙饮用水水源保护区</w:t>
            </w:r>
          </w:p>
        </w:tc>
        <w:tc>
          <w:tcPr>
            <w:tcW w:w="2024"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水源水质保护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长青沙水库应急水源地饮用水水源保护区</w:t>
            </w:r>
          </w:p>
        </w:tc>
        <w:tc>
          <w:tcPr>
            <w:tcW w:w="2024"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水源水质保护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长江如皋段刀鲚国家级水产种质资源保护区（核心区）</w:t>
            </w:r>
          </w:p>
        </w:tc>
        <w:tc>
          <w:tcPr>
            <w:tcW w:w="2024"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生物多样性保护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restart"/>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2</w:t>
            </w:r>
          </w:p>
        </w:tc>
        <w:tc>
          <w:tcPr>
            <w:tcW w:w="2201" w:type="dxa"/>
            <w:vMerge w:val="restart"/>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清水通道维护区</w:t>
            </w: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szCs w:val="21"/>
              </w:rPr>
              <w:t>拉马河清水通道维护区</w:t>
            </w:r>
          </w:p>
        </w:tc>
        <w:tc>
          <w:tcPr>
            <w:tcW w:w="2024" w:type="dxa"/>
            <w:vMerge w:val="restart"/>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水源水质保护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szCs w:val="21"/>
              </w:rPr>
              <w:t>如泰运河（如皋市）清水通道维护区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szCs w:val="21"/>
              </w:rPr>
              <w:t>如海运河</w:t>
            </w:r>
            <w:r>
              <w:rPr>
                <w:rFonts w:hint="eastAsia"/>
                <w:b w:val="0"/>
                <w:bCs w:val="0"/>
                <w:szCs w:val="21"/>
              </w:rPr>
              <w:t>（</w:t>
            </w:r>
            <w:r>
              <w:rPr>
                <w:b w:val="0"/>
                <w:bCs w:val="0"/>
                <w:szCs w:val="21"/>
              </w:rPr>
              <w:t>如皋市</w:t>
            </w:r>
            <w:r>
              <w:rPr>
                <w:rFonts w:hint="eastAsia"/>
                <w:b w:val="0"/>
                <w:bCs w:val="0"/>
                <w:szCs w:val="21"/>
              </w:rPr>
              <w:t>）</w:t>
            </w:r>
            <w:r>
              <w:rPr>
                <w:b w:val="0"/>
                <w:bCs w:val="0"/>
                <w:szCs w:val="21"/>
              </w:rPr>
              <w:t>清水通道维护区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szCs w:val="21"/>
              </w:rPr>
              <w:t>焦港河</w:t>
            </w:r>
            <w:r>
              <w:rPr>
                <w:rFonts w:hint="eastAsia"/>
                <w:b w:val="0"/>
                <w:bCs w:val="0"/>
                <w:szCs w:val="21"/>
              </w:rPr>
              <w:t>（</w:t>
            </w:r>
            <w:r>
              <w:rPr>
                <w:b w:val="0"/>
                <w:bCs w:val="0"/>
                <w:szCs w:val="21"/>
              </w:rPr>
              <w:t>如皋市</w:t>
            </w:r>
            <w:r>
              <w:rPr>
                <w:rFonts w:hint="eastAsia"/>
                <w:b w:val="0"/>
                <w:bCs w:val="0"/>
                <w:szCs w:val="21"/>
              </w:rPr>
              <w:t>）</w:t>
            </w:r>
            <w:r>
              <w:rPr>
                <w:b w:val="0"/>
                <w:bCs w:val="0"/>
                <w:szCs w:val="21"/>
              </w:rPr>
              <w:t>清水通道维护区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焦港河</w:t>
            </w:r>
            <w:r>
              <w:rPr>
                <w:rFonts w:hint="eastAsia"/>
                <w:b w:val="0"/>
                <w:bCs w:val="0"/>
              </w:rPr>
              <w:t>（</w:t>
            </w:r>
            <w:r>
              <w:rPr>
                <w:b w:val="0"/>
                <w:bCs w:val="0"/>
              </w:rPr>
              <w:t>海安县</w:t>
            </w:r>
            <w:r>
              <w:rPr>
                <w:rFonts w:hint="eastAsia"/>
                <w:b w:val="0"/>
                <w:bCs w:val="0"/>
              </w:rPr>
              <w:t>）</w:t>
            </w:r>
            <w:r>
              <w:rPr>
                <w:b w:val="0"/>
                <w:bCs w:val="0"/>
              </w:rPr>
              <w:t>清水通道维护区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夏仕港清水通道维护区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大寨河清水通道维护区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立新河清水通道维护区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如皋港清水通道维护区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胜利河清水通道维护区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司马港清水通道维护区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通扬运河（如皋市）清水通道维护区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709" w:type="dxa"/>
            <w:vMerge w:val="restart"/>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3</w:t>
            </w:r>
          </w:p>
        </w:tc>
        <w:tc>
          <w:tcPr>
            <w:tcW w:w="2201" w:type="dxa"/>
            <w:vMerge w:val="restart"/>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风景名胜区</w:t>
            </w: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水绘园风景区</w:t>
            </w:r>
          </w:p>
        </w:tc>
        <w:tc>
          <w:tcPr>
            <w:tcW w:w="2024" w:type="dxa"/>
            <w:vMerge w:val="restart"/>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沿江风景区</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09" w:type="dxa"/>
            <w:vMerge w:val="restart"/>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4</w:t>
            </w:r>
          </w:p>
        </w:tc>
        <w:tc>
          <w:tcPr>
            <w:tcW w:w="2201" w:type="dxa"/>
            <w:vMerge w:val="restart"/>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基本农田保护区、森林公园、重要湿地</w:t>
            </w: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长江友谊沙重要湿地保护区</w:t>
            </w:r>
          </w:p>
        </w:tc>
        <w:tc>
          <w:tcPr>
            <w:tcW w:w="2024" w:type="dxa"/>
            <w:vMerge w:val="restart"/>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生物多样性保护、基本农田保护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长江</w:t>
            </w:r>
            <w:r>
              <w:rPr>
                <w:rFonts w:hint="eastAsia"/>
                <w:b w:val="0"/>
                <w:bCs w:val="0"/>
              </w:rPr>
              <w:t>（</w:t>
            </w:r>
            <w:r>
              <w:rPr>
                <w:b w:val="0"/>
                <w:bCs w:val="0"/>
              </w:rPr>
              <w:t>通州区</w:t>
            </w:r>
            <w:r>
              <w:rPr>
                <w:rFonts w:hint="eastAsia"/>
                <w:b w:val="0"/>
                <w:bCs w:val="0"/>
              </w:rPr>
              <w:t>）</w:t>
            </w:r>
            <w:r>
              <w:rPr>
                <w:b w:val="0"/>
                <w:bCs w:val="0"/>
              </w:rPr>
              <w:t>重要湿地</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江心洲重要湿地</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 w:hRule="atLeast"/>
          <w:jc w:val="center"/>
        </w:trPr>
        <w:tc>
          <w:tcPr>
            <w:tcW w:w="709" w:type="dxa"/>
            <w:vMerge w:val="continue"/>
            <w:vAlign w:val="center"/>
          </w:tcPr>
          <w:p>
            <w:pPr>
              <w:pStyle w:val="47"/>
              <w:keepNext w:val="0"/>
              <w:keepLines w:val="0"/>
              <w:pageBreakBefore w:val="0"/>
              <w:widowControl w:val="0"/>
              <w:kinsoku/>
              <w:wordWrap/>
              <w:topLinePunct w:val="0"/>
              <w:autoSpaceDE/>
              <w:autoSpaceDN/>
              <w:bidi w:val="0"/>
              <w:adjustRightInd w:val="0"/>
              <w:snapToGrid w:val="0"/>
              <w:rPr>
                <w:b w:val="0"/>
                <w:bCs w:val="0"/>
              </w:rPr>
            </w:pPr>
          </w:p>
        </w:tc>
        <w:tc>
          <w:tcPr>
            <w:tcW w:w="2201" w:type="dxa"/>
            <w:vMerge w:val="continue"/>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长江（张家港市）重要湿地</w:t>
            </w:r>
          </w:p>
        </w:tc>
        <w:tc>
          <w:tcPr>
            <w:tcW w:w="2024" w:type="dxa"/>
            <w:vMerge w:val="continue"/>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5</w:t>
            </w:r>
          </w:p>
        </w:tc>
        <w:tc>
          <w:tcPr>
            <w:tcW w:w="2201" w:type="dxa"/>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重要农业控制区</w:t>
            </w: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如皋市基本农田</w:t>
            </w:r>
          </w:p>
        </w:tc>
        <w:tc>
          <w:tcPr>
            <w:tcW w:w="2024"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农田植物保护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jc w:val="center"/>
        </w:trPr>
        <w:tc>
          <w:tcPr>
            <w:tcW w:w="709" w:type="dxa"/>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6</w:t>
            </w:r>
          </w:p>
        </w:tc>
        <w:tc>
          <w:tcPr>
            <w:tcW w:w="2201" w:type="dxa"/>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重点社会关注区</w:t>
            </w: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密集居住区、学校、医院等</w:t>
            </w:r>
          </w:p>
        </w:tc>
        <w:tc>
          <w:tcPr>
            <w:tcW w:w="2024"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重点关注区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7</w:t>
            </w:r>
          </w:p>
        </w:tc>
        <w:tc>
          <w:tcPr>
            <w:tcW w:w="2201" w:type="dxa"/>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涉及危险化学品、危险固废及重金属的相关企业</w:t>
            </w:r>
          </w:p>
        </w:tc>
        <w:tc>
          <w:tcPr>
            <w:tcW w:w="4127" w:type="dxa"/>
            <w:noWrap/>
            <w:vAlign w:val="center"/>
          </w:tcPr>
          <w:p>
            <w:pPr>
              <w:pStyle w:val="22"/>
              <w:keepNext w:val="0"/>
              <w:keepLines w:val="0"/>
              <w:pageBreakBefore w:val="0"/>
              <w:widowControl w:val="0"/>
              <w:kinsoku/>
              <w:wordWrap/>
              <w:topLinePunct w:val="0"/>
              <w:autoSpaceDE/>
              <w:autoSpaceDN/>
              <w:bidi w:val="0"/>
              <w:adjustRightInd w:val="0"/>
              <w:snapToGrid w:val="0"/>
              <w:spacing w:before="0" w:after="0" w:line="240" w:lineRule="auto"/>
              <w:ind w:firstLine="0" w:firstLineChars="0"/>
              <w:jc w:val="center"/>
              <w:outlineLvl w:val="9"/>
              <w:rPr>
                <w:rFonts w:ascii="Times New Roman" w:hAnsi="Times New Roman" w:eastAsia="仿宋_GB2312" w:cs="Times New Roman"/>
                <w:b w:val="0"/>
                <w:bCs w:val="0"/>
                <w:sz w:val="21"/>
                <w:szCs w:val="21"/>
              </w:rPr>
            </w:pPr>
            <w:bookmarkStart w:id="51" w:name="_Toc109977047"/>
            <w:bookmarkStart w:id="52" w:name="_Toc109976868"/>
            <w:bookmarkStart w:id="53" w:name="_Toc114387812"/>
            <w:bookmarkStart w:id="54" w:name="_Toc110718195"/>
            <w:bookmarkStart w:id="55" w:name="_Toc110718143"/>
            <w:bookmarkStart w:id="56" w:name="_Toc110718020"/>
            <w:bookmarkStart w:id="57" w:name="_Toc118210729"/>
            <w:bookmarkStart w:id="58" w:name="_Toc226540104"/>
            <w:r>
              <w:rPr>
                <w:rFonts w:ascii="Times New Roman" w:hAnsi="Times New Roman" w:eastAsia="仿宋_GB2312" w:cs="Times New Roman"/>
                <w:b w:val="0"/>
                <w:bCs w:val="0"/>
                <w:sz w:val="21"/>
                <w:szCs w:val="21"/>
              </w:rPr>
              <w:t>如皋经济</w:t>
            </w:r>
            <w:bookmarkEnd w:id="51"/>
            <w:bookmarkEnd w:id="52"/>
            <w:bookmarkStart w:id="59" w:name="_Toc109976869"/>
            <w:bookmarkStart w:id="60" w:name="_Toc109977048"/>
            <w:r>
              <w:rPr>
                <w:rFonts w:ascii="Times New Roman" w:hAnsi="Times New Roman" w:eastAsia="仿宋_GB2312" w:cs="Times New Roman"/>
                <w:b w:val="0"/>
                <w:bCs w:val="0"/>
                <w:sz w:val="21"/>
                <w:szCs w:val="21"/>
              </w:rPr>
              <w:t>技术开发区</w:t>
            </w:r>
            <w:bookmarkEnd w:id="59"/>
            <w:bookmarkEnd w:id="60"/>
            <w:r>
              <w:rPr>
                <w:rFonts w:ascii="Times New Roman" w:hAnsi="Times New Roman" w:eastAsia="仿宋_GB2312" w:cs="Times New Roman"/>
                <w:b w:val="0"/>
                <w:bCs w:val="0"/>
                <w:sz w:val="21"/>
                <w:szCs w:val="21"/>
              </w:rPr>
              <w:t>、如皋高新区、</w:t>
            </w:r>
            <w:bookmarkEnd w:id="53"/>
            <w:bookmarkEnd w:id="54"/>
            <w:bookmarkEnd w:id="55"/>
            <w:bookmarkEnd w:id="56"/>
            <w:bookmarkEnd w:id="57"/>
            <w:r>
              <w:rPr>
                <w:rFonts w:hint="eastAsia" w:ascii="Times New Roman" w:hAnsi="Times New Roman" w:eastAsia="仿宋_GB2312" w:cs="Times New Roman"/>
                <w:b w:val="0"/>
                <w:bCs w:val="0"/>
                <w:sz w:val="21"/>
                <w:szCs w:val="21"/>
              </w:rPr>
              <w:t>如皋港化工新材料产业园</w:t>
            </w:r>
            <w:bookmarkEnd w:id="58"/>
          </w:p>
        </w:tc>
        <w:tc>
          <w:tcPr>
            <w:tcW w:w="2024"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工业企业集中区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09" w:type="dxa"/>
            <w:vAlign w:val="center"/>
          </w:tcPr>
          <w:p>
            <w:pPr>
              <w:pStyle w:val="47"/>
              <w:keepNext w:val="0"/>
              <w:keepLines w:val="0"/>
              <w:pageBreakBefore w:val="0"/>
              <w:widowControl w:val="0"/>
              <w:kinsoku/>
              <w:wordWrap/>
              <w:topLinePunct w:val="0"/>
              <w:autoSpaceDE/>
              <w:autoSpaceDN/>
              <w:bidi w:val="0"/>
              <w:adjustRightInd w:val="0"/>
              <w:snapToGrid w:val="0"/>
              <w:rPr>
                <w:b w:val="0"/>
                <w:bCs w:val="0"/>
              </w:rPr>
            </w:pPr>
            <w:r>
              <w:rPr>
                <w:b w:val="0"/>
                <w:bCs w:val="0"/>
              </w:rPr>
              <w:t>8</w:t>
            </w:r>
          </w:p>
        </w:tc>
        <w:tc>
          <w:tcPr>
            <w:tcW w:w="2201" w:type="dxa"/>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其他区域</w:t>
            </w:r>
          </w:p>
        </w:tc>
        <w:tc>
          <w:tcPr>
            <w:tcW w:w="4127"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其他应加强监管区域</w:t>
            </w:r>
          </w:p>
        </w:tc>
        <w:tc>
          <w:tcPr>
            <w:tcW w:w="2024" w:type="dxa"/>
            <w:noWrap/>
            <w:vAlign w:val="center"/>
          </w:tcPr>
          <w:p>
            <w:pPr>
              <w:pStyle w:val="47"/>
              <w:keepNext w:val="0"/>
              <w:keepLines w:val="0"/>
              <w:pageBreakBefore w:val="0"/>
              <w:widowControl w:val="0"/>
              <w:kinsoku/>
              <w:wordWrap/>
              <w:topLinePunct w:val="0"/>
              <w:autoSpaceDE/>
              <w:autoSpaceDN/>
              <w:bidi w:val="0"/>
              <w:adjustRightInd w:val="0"/>
              <w:snapToGrid w:val="0"/>
              <w:jc w:val="center"/>
              <w:rPr>
                <w:b w:val="0"/>
                <w:bCs w:val="0"/>
              </w:rPr>
            </w:pPr>
            <w:r>
              <w:rPr>
                <w:b w:val="0"/>
                <w:bCs w:val="0"/>
              </w:rPr>
              <w:t>/</w:t>
            </w:r>
          </w:p>
        </w:tc>
      </w:tr>
    </w:tbl>
    <w:p>
      <w:pPr>
        <w:keepNext w:val="0"/>
        <w:keepLines w:val="0"/>
        <w:pageBreakBefore w:val="0"/>
        <w:widowControl w:val="0"/>
        <w:tabs>
          <w:tab w:val="left" w:pos="1658"/>
        </w:tabs>
        <w:kinsoku/>
        <w:wordWrap/>
        <w:overflowPunct/>
        <w:topLinePunct w:val="0"/>
        <w:autoSpaceDE/>
        <w:autoSpaceDN/>
        <w:bidi w:val="0"/>
        <w:spacing w:line="560" w:lineRule="exact"/>
        <w:ind w:right="341" w:firstLine="560"/>
        <w:textAlignment w:val="auto"/>
        <w:rPr>
          <w:rFonts w:cs="Times New Roman"/>
          <w:b w:val="0"/>
          <w:bCs w:val="0"/>
          <w:sz w:val="32"/>
          <w:szCs w:val="32"/>
        </w:rPr>
      </w:pPr>
      <w:r>
        <w:rPr>
          <w:rFonts w:cs="Times New Roman"/>
          <w:b w:val="0"/>
          <w:bCs w:val="0"/>
          <w:sz w:val="32"/>
          <w:szCs w:val="32"/>
        </w:rPr>
        <w:t>（3）加强全市环境风险源摸底调查。对本区域现有环境风险源、危险区域适时进行摸底调查、登记、排查隐患、限期整改。组织开展企业突发环境事件应急预案和企业环境风险等级评估，配备相应的应急设施、队伍和物资。按照“一企一档”的标准建立并定期更新环境风险源数据库，形成环境风险隐患排查工作长效机制。</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（4）拓宽突发环境事件信息收集渠道。</w:t>
      </w:r>
      <w:r>
        <w:rPr>
          <w:rFonts w:hint="eastAsia" w:cs="Times New Roman"/>
          <w:b w:val="0"/>
          <w:bCs w:val="0"/>
          <w:sz w:val="32"/>
          <w:szCs w:val="32"/>
        </w:rPr>
        <w:t>①加强</w:t>
      </w:r>
      <w:r>
        <w:rPr>
          <w:rFonts w:cs="Times New Roman"/>
          <w:b w:val="0"/>
          <w:bCs w:val="0"/>
          <w:sz w:val="32"/>
          <w:szCs w:val="32"/>
        </w:rPr>
        <w:t>环境监测数据分析。</w:t>
      </w:r>
      <w:r>
        <w:rPr>
          <w:rFonts w:hint="eastAsia" w:cs="Times New Roman"/>
          <w:b w:val="0"/>
          <w:bCs w:val="0"/>
          <w:sz w:val="32"/>
          <w:szCs w:val="32"/>
        </w:rPr>
        <w:t>②</w:t>
      </w:r>
      <w:r>
        <w:rPr>
          <w:rFonts w:cs="Times New Roman"/>
          <w:b w:val="0"/>
          <w:bCs w:val="0"/>
          <w:sz w:val="32"/>
          <w:szCs w:val="32"/>
        </w:rPr>
        <w:t>密切关注舆情动态。及时获取并核实网络、报纸、电视等媒体报道的事件信息。</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（5）建立信息共享机制。加强相关部门之间突发事件信息的互通共享。当公安部门、应急</w:t>
      </w:r>
      <w:r>
        <w:rPr>
          <w:rFonts w:hint="eastAsia" w:cs="Times New Roman"/>
          <w:b w:val="0"/>
          <w:bCs w:val="0"/>
          <w:sz w:val="32"/>
          <w:szCs w:val="32"/>
        </w:rPr>
        <w:t>管理</w:t>
      </w:r>
      <w:r>
        <w:rPr>
          <w:rFonts w:cs="Times New Roman"/>
          <w:b w:val="0"/>
          <w:bCs w:val="0"/>
          <w:sz w:val="32"/>
          <w:szCs w:val="32"/>
        </w:rPr>
        <w:t>部门、生态环境部门等获知突发环境事件可能发生时，应及时告知市环境应急指挥中心各成员单位；当突发环境事件可能影响到相邻行政区域（海安、如</w:t>
      </w:r>
      <w:r>
        <w:rPr>
          <w:rFonts w:hint="eastAsia" w:cs="Times New Roman"/>
          <w:b w:val="0"/>
          <w:bCs w:val="0"/>
          <w:sz w:val="32"/>
          <w:szCs w:val="32"/>
        </w:rPr>
        <w:t>东</w:t>
      </w:r>
      <w:r>
        <w:rPr>
          <w:rFonts w:cs="Times New Roman"/>
          <w:b w:val="0"/>
          <w:bCs w:val="0"/>
          <w:sz w:val="32"/>
          <w:szCs w:val="32"/>
        </w:rPr>
        <w:t>、通州</w:t>
      </w:r>
      <w:r>
        <w:rPr>
          <w:rFonts w:hint="eastAsia" w:cs="Times New Roman"/>
          <w:b w:val="0"/>
          <w:bCs w:val="0"/>
          <w:sz w:val="32"/>
          <w:szCs w:val="32"/>
        </w:rPr>
        <w:t>、靖江</w:t>
      </w:r>
      <w:r>
        <w:rPr>
          <w:rFonts w:cs="Times New Roman"/>
          <w:b w:val="0"/>
          <w:bCs w:val="0"/>
          <w:sz w:val="32"/>
          <w:szCs w:val="32"/>
        </w:rPr>
        <w:t>等）时，应做好通报工作。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（6）建立联动机制。加强</w:t>
      </w:r>
      <w:r>
        <w:rPr>
          <w:rFonts w:hint="eastAsia" w:cs="Times New Roman"/>
          <w:b w:val="0"/>
          <w:bCs w:val="0"/>
          <w:sz w:val="32"/>
          <w:szCs w:val="32"/>
        </w:rPr>
        <w:t>如皋</w:t>
      </w:r>
      <w:r>
        <w:rPr>
          <w:rFonts w:cs="Times New Roman"/>
          <w:b w:val="0"/>
          <w:bCs w:val="0"/>
          <w:sz w:val="32"/>
          <w:szCs w:val="32"/>
        </w:rPr>
        <w:t>市生态环境主管部门与其他部门的联动机制建设；加强与毗邻市县环境应急管理部门的互动，健全风险防范和应急联动机制，协同高效处置各类突发环境事件。</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61" w:name="_Toc110718021"/>
      <w:bookmarkStart w:id="62" w:name="_Toc110718144"/>
      <w:bookmarkStart w:id="63" w:name="_Toc226540105"/>
      <w:r>
        <w:rPr>
          <w:rFonts w:hint="eastAsia" w:eastAsia="楷体_GB2312" w:cs="Times New Roman"/>
          <w:b w:val="0"/>
          <w:bCs w:val="0"/>
          <w:sz w:val="32"/>
          <w:szCs w:val="32"/>
          <w:lang w:val="en-US" w:eastAsia="zh-CN"/>
        </w:rPr>
        <w:t xml:space="preserve">  预警</w:t>
      </w:r>
      <w:bookmarkEnd w:id="61"/>
      <w:bookmarkEnd w:id="62"/>
      <w:bookmarkEnd w:id="63"/>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64" w:name="_Toc110718022"/>
      <w:r>
        <w:rPr>
          <w:b w:val="0"/>
          <w:bCs w:val="0"/>
          <w:sz w:val="32"/>
          <w:szCs w:val="32"/>
        </w:rPr>
        <w:t>预警分级</w:t>
      </w:r>
      <w:bookmarkEnd w:id="64"/>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接收到事件信息后，如皋市突发环境事件应急指挥中心立即组织有关部门和单位针对事件信息进行研判，必要时组织专家组进行会商，形成预警信息发布建议后报</w:t>
      </w:r>
      <w:r>
        <w:rPr>
          <w:rFonts w:hint="eastAsia" w:cs="Times New Roman"/>
          <w:b w:val="0"/>
          <w:bCs w:val="0"/>
          <w:sz w:val="32"/>
          <w:szCs w:val="32"/>
        </w:rPr>
        <w:t>如皋</w:t>
      </w:r>
      <w:r>
        <w:rPr>
          <w:rFonts w:cs="Times New Roman"/>
          <w:b w:val="0"/>
          <w:bCs w:val="0"/>
          <w:sz w:val="32"/>
          <w:szCs w:val="32"/>
        </w:rPr>
        <w:t>市人民政府审批。根据事件的紧急程度、发展态势和可能造成的危害程度，将预警级别从高到低。</w:t>
      </w:r>
      <w:bookmarkStart w:id="65" w:name="_Hlk116237830"/>
      <w:r>
        <w:rPr>
          <w:rFonts w:cs="Times New Roman"/>
          <w:b w:val="0"/>
          <w:bCs w:val="0"/>
          <w:sz w:val="32"/>
          <w:szCs w:val="32"/>
        </w:rPr>
        <w:t>分为I级、</w:t>
      </w:r>
      <w:r>
        <w:rPr>
          <w:rFonts w:hint="eastAsia" w:cs="Times New Roman"/>
          <w:b w:val="0"/>
          <w:bCs w:val="0"/>
          <w:sz w:val="32"/>
          <w:szCs w:val="32"/>
        </w:rPr>
        <w:t>Ⅱ级</w:t>
      </w:r>
      <w:r>
        <w:rPr>
          <w:rFonts w:cs="Times New Roman"/>
          <w:b w:val="0"/>
          <w:bCs w:val="0"/>
          <w:sz w:val="32"/>
          <w:szCs w:val="32"/>
        </w:rPr>
        <w:t>、</w:t>
      </w:r>
      <w:r>
        <w:rPr>
          <w:rFonts w:hint="eastAsia" w:cs="Times New Roman"/>
          <w:b w:val="0"/>
          <w:bCs w:val="0"/>
          <w:sz w:val="32"/>
          <w:szCs w:val="32"/>
        </w:rPr>
        <w:t>Ⅲ级</w:t>
      </w:r>
      <w:r>
        <w:rPr>
          <w:rFonts w:cs="Times New Roman"/>
          <w:b w:val="0"/>
          <w:bCs w:val="0"/>
          <w:sz w:val="32"/>
          <w:szCs w:val="32"/>
        </w:rPr>
        <w:t>和</w:t>
      </w:r>
      <w:r>
        <w:rPr>
          <w:rFonts w:hint="eastAsia" w:cs="Times New Roman"/>
          <w:b w:val="0"/>
          <w:bCs w:val="0"/>
          <w:sz w:val="32"/>
          <w:szCs w:val="32"/>
        </w:rPr>
        <w:t>Ⅳ级</w:t>
      </w:r>
      <w:bookmarkEnd w:id="65"/>
      <w:r>
        <w:rPr>
          <w:rFonts w:cs="Times New Roman"/>
          <w:b w:val="0"/>
          <w:bCs w:val="0"/>
          <w:sz w:val="32"/>
          <w:szCs w:val="32"/>
        </w:rPr>
        <w:t>。</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特别重大（I级）预警：据研判，可能发生特别重大突发环境事件的。</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重大（Ⅱ级）预警：据研判，可能发生重大突发环境事件的。</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较大（Ⅲ级）预警：据研判，可能发生较大突发环境事件的。</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一般（Ⅳ级）预警</w:t>
      </w:r>
      <w:r>
        <w:rPr>
          <w:rFonts w:hint="eastAsia" w:cs="Times New Roman"/>
          <w:b w:val="0"/>
          <w:bCs w:val="0"/>
          <w:sz w:val="32"/>
          <w:szCs w:val="32"/>
        </w:rPr>
        <w:t>：根</w:t>
      </w:r>
      <w:r>
        <w:rPr>
          <w:rFonts w:cs="Times New Roman"/>
          <w:b w:val="0"/>
          <w:bCs w:val="0"/>
          <w:sz w:val="32"/>
          <w:szCs w:val="32"/>
        </w:rPr>
        <w:t>据研判，可能发生一般突发环境事件的。</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根据事态的发展情况和采取措施的效果，预警可以升级、降级和解除。</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66" w:name="_Toc110718023"/>
      <w:r>
        <w:rPr>
          <w:b w:val="0"/>
          <w:bCs w:val="0"/>
          <w:sz w:val="32"/>
          <w:szCs w:val="32"/>
        </w:rPr>
        <w:t>预警发布</w:t>
      </w:r>
      <w:bookmarkEnd w:id="66"/>
    </w:p>
    <w:p>
      <w:pPr>
        <w:keepNext w:val="0"/>
        <w:keepLines w:val="0"/>
        <w:pageBreakBefore w:val="0"/>
        <w:widowControl w:val="0"/>
        <w:tabs>
          <w:tab w:val="center" w:pos="4703"/>
        </w:tabs>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（1）预警发布单位</w:t>
      </w:r>
    </w:p>
    <w:p>
      <w:pPr>
        <w:pStyle w:val="65"/>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预警信息发布应实行严格的审签制。</w:t>
      </w:r>
      <w:r>
        <w:rPr>
          <w:rFonts w:hint="eastAsia" w:cs="Times New Roman"/>
          <w:b w:val="0"/>
          <w:bCs w:val="0"/>
          <w:sz w:val="32"/>
          <w:szCs w:val="32"/>
        </w:rPr>
        <w:t>如皋</w:t>
      </w:r>
      <w:r>
        <w:rPr>
          <w:rFonts w:cs="Times New Roman"/>
          <w:b w:val="0"/>
          <w:bCs w:val="0"/>
          <w:sz w:val="32"/>
          <w:szCs w:val="32"/>
        </w:rPr>
        <w:t>市突发环境事件应急指挥中心应根据情况及时研判，必要时组织有关专家、专业技术人员进行会商，形成预警信息发布建议报</w:t>
      </w:r>
      <w:r>
        <w:rPr>
          <w:rFonts w:hint="eastAsia" w:cs="Times New Roman"/>
          <w:b w:val="0"/>
          <w:bCs w:val="0"/>
          <w:sz w:val="32"/>
          <w:szCs w:val="32"/>
        </w:rPr>
        <w:t>如皋</w:t>
      </w:r>
      <w:r>
        <w:rPr>
          <w:rFonts w:cs="Times New Roman"/>
          <w:b w:val="0"/>
          <w:bCs w:val="0"/>
          <w:sz w:val="32"/>
          <w:szCs w:val="32"/>
        </w:rPr>
        <w:t>市人民政府审批。</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发布Ⅰ级、Ⅱ级预警信息由南通市政府主要领导签发，同时向江苏省政府报告；发布Ⅲ级预警信息由南通市政府分管领导签发；发布Ⅳ级预警信息应由如皋市</w:t>
      </w:r>
      <w:r>
        <w:rPr>
          <w:rFonts w:hint="eastAsia" w:cs="Times New Roman"/>
          <w:b w:val="0"/>
          <w:bCs w:val="0"/>
          <w:sz w:val="32"/>
          <w:szCs w:val="32"/>
        </w:rPr>
        <w:t>突发</w:t>
      </w:r>
      <w:r>
        <w:rPr>
          <w:rFonts w:cs="Times New Roman"/>
          <w:b w:val="0"/>
          <w:bCs w:val="0"/>
          <w:sz w:val="32"/>
          <w:szCs w:val="32"/>
        </w:rPr>
        <w:t>环境</w:t>
      </w:r>
      <w:r>
        <w:rPr>
          <w:rFonts w:hint="eastAsia" w:cs="Times New Roman"/>
          <w:b w:val="0"/>
          <w:bCs w:val="0"/>
          <w:sz w:val="32"/>
          <w:szCs w:val="32"/>
        </w:rPr>
        <w:t>事件</w:t>
      </w:r>
      <w:r>
        <w:rPr>
          <w:rFonts w:cs="Times New Roman"/>
          <w:b w:val="0"/>
          <w:bCs w:val="0"/>
          <w:sz w:val="32"/>
          <w:szCs w:val="32"/>
        </w:rPr>
        <w:t>应急指挥中心确认，报请如皋市政府主要领导批准后发布，报南通如皋市突发环境事件应急办公室备案。</w:t>
      </w:r>
      <w:r>
        <w:rPr>
          <w:rFonts w:hint="eastAsia" w:cs="Times New Roman"/>
          <w:b w:val="0"/>
          <w:bCs w:val="0"/>
          <w:sz w:val="32"/>
          <w:szCs w:val="32"/>
        </w:rPr>
        <w:t>涉及</w:t>
      </w:r>
      <w:r>
        <w:rPr>
          <w:rFonts w:cs="Times New Roman"/>
          <w:b w:val="0"/>
          <w:bCs w:val="0"/>
          <w:sz w:val="32"/>
          <w:szCs w:val="32"/>
        </w:rPr>
        <w:t>跨县（市、区）界的突发环境事件，</w:t>
      </w:r>
      <w:r>
        <w:rPr>
          <w:rFonts w:hint="eastAsia" w:cs="Times New Roman"/>
          <w:b w:val="0"/>
          <w:bCs w:val="0"/>
          <w:sz w:val="32"/>
          <w:szCs w:val="32"/>
        </w:rPr>
        <w:t>如皋</w:t>
      </w:r>
      <w:r>
        <w:rPr>
          <w:rFonts w:cs="Times New Roman"/>
          <w:b w:val="0"/>
          <w:bCs w:val="0"/>
          <w:sz w:val="32"/>
          <w:szCs w:val="32"/>
        </w:rPr>
        <w:t>市</w:t>
      </w:r>
      <w:r>
        <w:rPr>
          <w:rFonts w:hint="eastAsia" w:cs="Times New Roman"/>
          <w:b w:val="0"/>
          <w:bCs w:val="0"/>
          <w:sz w:val="32"/>
          <w:szCs w:val="32"/>
        </w:rPr>
        <w:t>突发</w:t>
      </w:r>
      <w:r>
        <w:rPr>
          <w:rFonts w:cs="Times New Roman"/>
          <w:b w:val="0"/>
          <w:bCs w:val="0"/>
          <w:sz w:val="32"/>
          <w:szCs w:val="32"/>
        </w:rPr>
        <w:t>环境</w:t>
      </w:r>
      <w:r>
        <w:rPr>
          <w:rFonts w:hint="eastAsia" w:cs="Times New Roman"/>
          <w:b w:val="0"/>
          <w:bCs w:val="0"/>
          <w:sz w:val="32"/>
          <w:szCs w:val="32"/>
        </w:rPr>
        <w:t>事件</w:t>
      </w:r>
      <w:r>
        <w:rPr>
          <w:rFonts w:cs="Times New Roman"/>
          <w:b w:val="0"/>
          <w:bCs w:val="0"/>
          <w:sz w:val="32"/>
          <w:szCs w:val="32"/>
        </w:rPr>
        <w:t>应急指挥中心还应向相邻地区通报。</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当上级政府、生态环境主管部门应急预案启动时，本预案自动停止执行。</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（2）预警信息内容</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预警信息要素包括发布单位、发布时间、突发事件的类别、起始时间、可能影响的范围、预警级别、警示事项、事态发展、减轻突发环境事件危害的应急措施，个人防护方法</w:t>
      </w:r>
      <w:r>
        <w:rPr>
          <w:rFonts w:hint="eastAsia" w:cs="Times New Roman"/>
          <w:b w:val="0"/>
          <w:bCs w:val="0"/>
          <w:sz w:val="32"/>
          <w:szCs w:val="32"/>
        </w:rPr>
        <w:t>、</w:t>
      </w:r>
      <w:r>
        <w:rPr>
          <w:rFonts w:cs="Times New Roman"/>
          <w:b w:val="0"/>
          <w:bCs w:val="0"/>
          <w:sz w:val="32"/>
          <w:szCs w:val="32"/>
        </w:rPr>
        <w:t>相关措施、咨询电话等内容。</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（3）预警信息发布途径</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镇人民政府和市区街道办事处负责组织落实预警信息在基层的传播工作，督促村（居）民委员会、企业事业单位组织指定专人负责预警信息接收传递工作。预警信息的发布可通过电视、广播、微博、微信等互联网新媒体、手机短信等方式进行，对可能受影响地区的偏远地区，应当做好充分预警，及时组织警报器、宣传车或人员逐户通知，确保预警信息全覆盖。</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r>
        <w:rPr>
          <w:b w:val="0"/>
          <w:bCs w:val="0"/>
          <w:sz w:val="32"/>
          <w:szCs w:val="32"/>
        </w:rPr>
        <w:t>预警措施</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发布预警信息后，市环境应急指挥中心有关成员单位应当根据预警级别和分级负责的原则，采取下列1项或多项措施：</w:t>
      </w:r>
    </w:p>
    <w:p>
      <w:pPr>
        <w:keepNext w:val="0"/>
        <w:keepLines w:val="0"/>
        <w:pageBreakBefore w:val="0"/>
        <w:widowControl w:val="0"/>
        <w:kinsoku/>
        <w:wordWrap/>
        <w:overflowPunct/>
        <w:topLinePunct w:val="0"/>
        <w:autoSpaceDE/>
        <w:autoSpaceDN/>
        <w:bidi w:val="0"/>
        <w:spacing w:line="560" w:lineRule="exact"/>
        <w:textAlignment w:val="auto"/>
        <w:rPr>
          <w:rFonts w:cs="Times New Roman"/>
          <w:b w:val="0"/>
          <w:bCs w:val="0"/>
          <w:sz w:val="32"/>
          <w:szCs w:val="32"/>
        </w:rPr>
      </w:pPr>
      <w:r>
        <w:rPr>
          <w:rFonts w:cs="Times New Roman"/>
          <w:b w:val="0"/>
          <w:bCs w:val="0"/>
          <w:sz w:val="32"/>
          <w:szCs w:val="32"/>
        </w:rPr>
        <w:t>（1）组织有关部门和专家对预警信息进行分析研判，预估突发环境事件的可能性、影响范围和危害程度，准备或直接实施相应应急处置措施，降低环境污染发生的可能性。</w:t>
      </w:r>
    </w:p>
    <w:p>
      <w:pPr>
        <w:keepNext w:val="0"/>
        <w:keepLines w:val="0"/>
        <w:pageBreakBefore w:val="0"/>
        <w:widowControl w:val="0"/>
        <w:kinsoku/>
        <w:wordWrap/>
        <w:overflowPunct/>
        <w:topLinePunct w:val="0"/>
        <w:autoSpaceDE/>
        <w:autoSpaceDN/>
        <w:bidi w:val="0"/>
        <w:spacing w:line="560" w:lineRule="exact"/>
        <w:textAlignment w:val="auto"/>
        <w:rPr>
          <w:rFonts w:cs="Times New Roman"/>
          <w:b w:val="0"/>
          <w:bCs w:val="0"/>
          <w:sz w:val="32"/>
          <w:szCs w:val="32"/>
        </w:rPr>
      </w:pPr>
      <w:r>
        <w:rPr>
          <w:rFonts w:cs="Times New Roman"/>
          <w:b w:val="0"/>
          <w:bCs w:val="0"/>
          <w:sz w:val="32"/>
          <w:szCs w:val="32"/>
        </w:rPr>
        <w:t>（2）在危险区域设置危害警告标识，告知公众采取避险措施，并根据需要转移、撤离或者疏散可能受到危害的人员。</w:t>
      </w:r>
    </w:p>
    <w:p>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cs="Times New Roman"/>
          <w:b w:val="0"/>
          <w:bCs w:val="0"/>
          <w:sz w:val="32"/>
          <w:szCs w:val="32"/>
        </w:rPr>
      </w:pPr>
      <w:r>
        <w:rPr>
          <w:rFonts w:cs="Times New Roman"/>
          <w:b w:val="0"/>
          <w:bCs w:val="0"/>
          <w:sz w:val="32"/>
          <w:szCs w:val="32"/>
        </w:rPr>
        <w:t>（3</w:t>
      </w:r>
      <w:r>
        <w:rPr>
          <w:rFonts w:hint="eastAsia" w:cs="Times New Roman"/>
          <w:b w:val="0"/>
          <w:bCs w:val="0"/>
          <w:sz w:val="32"/>
          <w:szCs w:val="32"/>
        </w:rPr>
        <w:t>）</w:t>
      </w:r>
      <w:r>
        <w:rPr>
          <w:rFonts w:cs="Times New Roman"/>
          <w:b w:val="0"/>
          <w:bCs w:val="0"/>
          <w:sz w:val="32"/>
          <w:szCs w:val="32"/>
        </w:rPr>
        <w:t>指令各应急救援队伍进入待命状态，环境监测机构立即开展环境应急监测，随时掌握并报告事态进展情况。</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（4）调集突发环境事件应急所需物资和设备，确保应急保障工作。</w:t>
      </w:r>
    </w:p>
    <w:p>
      <w:pPr>
        <w:keepNext w:val="0"/>
        <w:keepLines w:val="0"/>
        <w:pageBreakBefore w:val="0"/>
        <w:widowControl w:val="0"/>
        <w:kinsoku/>
        <w:wordWrap/>
        <w:overflowPunct/>
        <w:topLinePunct w:val="0"/>
        <w:autoSpaceDE/>
        <w:autoSpaceDN/>
        <w:bidi w:val="0"/>
        <w:snapToGrid w:val="0"/>
        <w:spacing w:line="560" w:lineRule="exact"/>
        <w:textAlignment w:val="auto"/>
        <w:rPr>
          <w:rFonts w:cs="Times New Roman"/>
          <w:b w:val="0"/>
          <w:bCs w:val="0"/>
          <w:sz w:val="32"/>
          <w:szCs w:val="32"/>
        </w:rPr>
      </w:pPr>
      <w:r>
        <w:rPr>
          <w:rFonts w:cs="Times New Roman"/>
          <w:b w:val="0"/>
          <w:bCs w:val="0"/>
          <w:sz w:val="32"/>
          <w:szCs w:val="32"/>
        </w:rPr>
        <w:t>（5）及时发布最新动态，公布咨询电话，加强舆情监测，主动回应社会关注的问题，及时澄清谣言传言，做好舆论引导工作。组织专家解读，广泛宣传公众避险和减轻危害的常识，以及必要的健康防护措施。</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（6）消防部门应科学确定和使用灭火剂，尽量减少水渍损失和环境污染，并组织有关单位及有关部门注意污水排放处置，防止造成水体污染。</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（7）法律、法规、规章规定的其他必要的预防性措施。</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67" w:name="_Toc110718024"/>
      <w:r>
        <w:rPr>
          <w:b w:val="0"/>
          <w:bCs w:val="0"/>
          <w:sz w:val="32"/>
          <w:szCs w:val="32"/>
        </w:rPr>
        <w:t>预警信息调整及更新</w:t>
      </w:r>
      <w:bookmarkEnd w:id="67"/>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cs="Times New Roman"/>
          <w:b w:val="0"/>
          <w:bCs w:val="0"/>
          <w:sz w:val="32"/>
          <w:szCs w:val="32"/>
        </w:rPr>
        <w:t>市环境应急指挥中心</w:t>
      </w:r>
      <w:r>
        <w:rPr>
          <w:rFonts w:cs="Times New Roman"/>
          <w:b w:val="0"/>
          <w:bCs w:val="0"/>
          <w:sz w:val="32"/>
          <w:szCs w:val="32"/>
        </w:rPr>
        <w:t>应加强对预警信息动态管理，根据事态发展变化，适时调整预警级别、更新预警信息内容，并重新发布、报告和通报有关情况。</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68" w:name="_Toc110718025"/>
      <w:r>
        <w:rPr>
          <w:b w:val="0"/>
          <w:bCs w:val="0"/>
          <w:sz w:val="32"/>
          <w:szCs w:val="32"/>
        </w:rPr>
        <w:t>预警信息解除</w:t>
      </w:r>
      <w:bookmarkEnd w:id="68"/>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有事实证明不可能发生突发环境事件或者通过采取有效措施危险已经解除的，</w:t>
      </w:r>
      <w:r>
        <w:rPr>
          <w:rFonts w:hint="eastAsia" w:cs="Times New Roman"/>
          <w:b w:val="0"/>
          <w:bCs w:val="0"/>
          <w:sz w:val="32"/>
          <w:szCs w:val="32"/>
        </w:rPr>
        <w:t>市环境应急指挥中心</w:t>
      </w:r>
      <w:r>
        <w:rPr>
          <w:rFonts w:cs="Times New Roman"/>
          <w:b w:val="0"/>
          <w:bCs w:val="0"/>
          <w:sz w:val="32"/>
          <w:szCs w:val="32"/>
        </w:rPr>
        <w:t>应当及时宣布终止预警，预警信息解除。</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69" w:name="_Toc110718026"/>
      <w:r>
        <w:rPr>
          <w:b w:val="0"/>
          <w:bCs w:val="0"/>
          <w:sz w:val="32"/>
          <w:szCs w:val="32"/>
        </w:rPr>
        <w:t>预警支持系统</w:t>
      </w:r>
      <w:bookmarkEnd w:id="69"/>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（1）环境预警信息系统。南通市如皋生态环境局负责组织建立重点污染源排污状况实时监控信息系统、突发环境事件预警系统等，实时提出应急响应平台建设内容。</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（2）预警信息发布平台。如皋市政府办公室、</w:t>
      </w:r>
      <w:r>
        <w:rPr>
          <w:rFonts w:hint="eastAsia" w:cs="Times New Roman"/>
          <w:b w:val="0"/>
          <w:bCs w:val="0"/>
          <w:sz w:val="32"/>
          <w:szCs w:val="32"/>
        </w:rPr>
        <w:t>如皋</w:t>
      </w:r>
      <w:r>
        <w:rPr>
          <w:rFonts w:cs="Times New Roman"/>
          <w:b w:val="0"/>
          <w:bCs w:val="0"/>
          <w:sz w:val="32"/>
          <w:szCs w:val="32"/>
        </w:rPr>
        <w:t>生态环境局负责预警信息平台建设，完善预警广播系统。建立健全电视、广播、互联网、手机短信等信息平台，并做好运行、维护和管理工作。</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sectPr>
          <w:headerReference r:id="rId11" w:type="default"/>
          <w:pgSz w:w="11906" w:h="16838"/>
          <w:pgMar w:top="1440" w:right="1531" w:bottom="1440" w:left="1531" w:header="851" w:footer="1247" w:gutter="0"/>
          <w:pgNumType w:fmt="decimal"/>
          <w:cols w:space="0" w:num="1"/>
          <w:rtlGutter w:val="0"/>
          <w:docGrid w:type="lines" w:linePitch="388" w:charSpace="0"/>
        </w:sectPr>
      </w:pPr>
      <w:r>
        <w:rPr>
          <w:rFonts w:cs="Times New Roman"/>
          <w:b w:val="0"/>
          <w:bCs w:val="0"/>
          <w:sz w:val="32"/>
          <w:szCs w:val="32"/>
        </w:rPr>
        <w:t>（3）环境应急资料库。南通市如皋生态环境局负责组织建立突发环境事件应急物资数据库，重点针对大型企业储备应急物资，应急处置技术库，水环境、大气环境模拟技术等应急资料库。建立应急物资调用机制。</w:t>
      </w:r>
    </w:p>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default" w:ascii="Times New Roman" w:hAnsi="Times New Roman" w:eastAsia="黑体" w:cs="Times New Roman"/>
          <w:b w:val="0"/>
          <w:bCs w:val="0"/>
          <w:sz w:val="32"/>
          <w:szCs w:val="32"/>
        </w:rPr>
      </w:pPr>
      <w:bookmarkStart w:id="70" w:name="_Toc110718027"/>
      <w:bookmarkStart w:id="71" w:name="_Toc226540106"/>
      <w:bookmarkStart w:id="72" w:name="_Toc110718145"/>
      <w:r>
        <w:rPr>
          <w:rFonts w:hint="default" w:ascii="Times New Roman" w:hAnsi="Times New Roman" w:eastAsia="黑体" w:cs="Times New Roman"/>
          <w:b w:val="0"/>
          <w:bCs w:val="0"/>
          <w:sz w:val="32"/>
          <w:szCs w:val="32"/>
        </w:rPr>
        <w:t>应急响应和处置</w:t>
      </w:r>
      <w:bookmarkEnd w:id="70"/>
      <w:bookmarkEnd w:id="71"/>
      <w:bookmarkEnd w:id="72"/>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73" w:name="_Toc226540107"/>
      <w:bookmarkStart w:id="74" w:name="_Toc110718146"/>
      <w:bookmarkStart w:id="75" w:name="_Toc110718028"/>
      <w:r>
        <w:rPr>
          <w:rFonts w:hint="eastAsia" w:eastAsia="楷体_GB2312" w:cs="Times New Roman"/>
          <w:b w:val="0"/>
          <w:bCs w:val="0"/>
          <w:sz w:val="32"/>
          <w:szCs w:val="32"/>
          <w:lang w:val="en-US" w:eastAsia="zh-CN"/>
        </w:rPr>
        <w:t xml:space="preserve">  信息报告</w:t>
      </w:r>
      <w:bookmarkEnd w:id="73"/>
      <w:bookmarkEnd w:id="74"/>
      <w:bookmarkEnd w:id="75"/>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76" w:name="4.1.1__信息接报"/>
      <w:bookmarkEnd w:id="76"/>
      <w:bookmarkStart w:id="77" w:name="_Toc110718029"/>
      <w:r>
        <w:rPr>
          <w:b w:val="0"/>
          <w:bCs w:val="0"/>
          <w:sz w:val="32"/>
          <w:szCs w:val="32"/>
        </w:rPr>
        <w:t>信息接报</w:t>
      </w:r>
      <w:bookmarkEnd w:id="77"/>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cs="Times New Roman"/>
          <w:b w:val="0"/>
          <w:bCs w:val="0"/>
          <w:sz w:val="32"/>
          <w:szCs w:val="32"/>
        </w:rPr>
        <w:t>如皋</w:t>
      </w:r>
      <w:r>
        <w:rPr>
          <w:rFonts w:cs="Times New Roman"/>
          <w:b w:val="0"/>
          <w:bCs w:val="0"/>
          <w:sz w:val="32"/>
          <w:szCs w:val="32"/>
        </w:rPr>
        <w:t>市有关部门或单位接到突发环境事件信息后，应尽快向南通市如皋生态环境局发出应急快报。南通市如皋生态环境局实行全天24小时值班制度，值班人员一旦接到突发环境事件的报告或信息，应在可能的情况下认真记录以下内容：</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（1）事故发生的时间和地点；</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（2）事故类型：火灾、爆炸、泄漏（暂时状态、连续状态）；</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（3）事故单位情况：名称、行业类型、企业规模等；</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（4）事故污染物的种类、泄漏量、现场污染情况、污染持续的时间；</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（5）事故简要经过、伤亡人数、直接经济损失的初步估算；</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（6）事故原因、性质的初步判定；</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（7）事故抢救处理的情况和采取的措施；</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（8）需要有关部门和单位协助事故抢救和处理的相关事宜；</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（9）事故的报告单位、报告人姓名和电话、报告时间。</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值班人员将事故情况迅速报告如皋市突发环境事件应急办公室主任，如皋市突发环境事件应急办公室主任立即指派人员对突发环境事件信息进行核实，对突发环境事件的性质和类别</w:t>
      </w:r>
      <w:r>
        <w:rPr>
          <w:rFonts w:hint="eastAsia" w:cs="Times New Roman"/>
          <w:b w:val="0"/>
          <w:bCs w:val="0"/>
          <w:sz w:val="32"/>
          <w:szCs w:val="32"/>
        </w:rPr>
        <w:t>作出</w:t>
      </w:r>
      <w:r>
        <w:rPr>
          <w:rFonts w:cs="Times New Roman"/>
          <w:b w:val="0"/>
          <w:bCs w:val="0"/>
          <w:sz w:val="32"/>
          <w:szCs w:val="32"/>
        </w:rPr>
        <w:t>初步的认定。</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如皋市突发环境事件应急办公室在对环境污染事故进行初步分析和评价后，根据环境污染事故的性质、危害程度等初步判断，及时报告市环境应急指挥中心。</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78" w:name="_Toc110718030"/>
      <w:r>
        <w:rPr>
          <w:b w:val="0"/>
          <w:bCs w:val="0"/>
          <w:sz w:val="32"/>
          <w:szCs w:val="32"/>
        </w:rPr>
        <w:t>报送程序和时限</w:t>
      </w:r>
      <w:bookmarkEnd w:id="78"/>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如皋市突发环境事件应急办公室在发现或者得知突发环境事件信息后，应当立即进行核实，对突发环境事件的性质和类别</w:t>
      </w:r>
      <w:r>
        <w:rPr>
          <w:rFonts w:hint="eastAsia" w:cs="Times New Roman"/>
          <w:b w:val="0"/>
          <w:bCs w:val="0"/>
          <w:sz w:val="32"/>
          <w:szCs w:val="32"/>
        </w:rPr>
        <w:t>作出</w:t>
      </w:r>
      <w:r>
        <w:rPr>
          <w:rFonts w:cs="Times New Roman"/>
          <w:b w:val="0"/>
          <w:bCs w:val="0"/>
          <w:sz w:val="32"/>
          <w:szCs w:val="32"/>
        </w:rPr>
        <w:t>初步认定。</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bookmarkStart w:id="79" w:name="_Hlk116238446"/>
      <w:bookmarkStart w:id="80" w:name="_Hlk116238346"/>
      <w:r>
        <w:rPr>
          <w:rFonts w:cs="Times New Roman"/>
          <w:b w:val="0"/>
          <w:bCs w:val="0"/>
          <w:sz w:val="32"/>
          <w:szCs w:val="32"/>
        </w:rPr>
        <w:t>（1）对初步认定为一般（Ⅳ级）、较大（Ⅲ级）突发事件，应立即报告南通市政府办公室和南通市突发环境事件应急办公室，报告时间最迟不得超过事发后四小时；紧急情况下可先电话报告，30分钟内书面补报。</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（2）对初步认定为重大</w:t>
      </w:r>
      <w:r>
        <w:rPr>
          <w:rFonts w:hint="eastAsia" w:cs="Times New Roman"/>
          <w:b w:val="0"/>
          <w:bCs w:val="0"/>
          <w:sz w:val="32"/>
          <w:szCs w:val="32"/>
        </w:rPr>
        <w:t>（Ⅱ级）</w:t>
      </w:r>
      <w:r>
        <w:rPr>
          <w:rFonts w:cs="Times New Roman"/>
          <w:b w:val="0"/>
          <w:bCs w:val="0"/>
          <w:sz w:val="32"/>
          <w:szCs w:val="32"/>
        </w:rPr>
        <w:t>或者特别重大</w:t>
      </w:r>
      <w:r>
        <w:rPr>
          <w:rFonts w:hint="eastAsia" w:cs="Times New Roman"/>
          <w:b w:val="0"/>
          <w:bCs w:val="0"/>
          <w:sz w:val="32"/>
          <w:szCs w:val="32"/>
        </w:rPr>
        <w:t>（</w:t>
      </w:r>
      <w:r>
        <w:rPr>
          <w:rFonts w:cs="Times New Roman"/>
          <w:b w:val="0"/>
          <w:bCs w:val="0"/>
          <w:sz w:val="32"/>
          <w:szCs w:val="32"/>
        </w:rPr>
        <w:t>I</w:t>
      </w:r>
      <w:r>
        <w:rPr>
          <w:rFonts w:hint="eastAsia" w:cs="Times New Roman"/>
          <w:b w:val="0"/>
          <w:bCs w:val="0"/>
          <w:sz w:val="32"/>
          <w:szCs w:val="32"/>
        </w:rPr>
        <w:t>级）</w:t>
      </w:r>
      <w:r>
        <w:rPr>
          <w:rFonts w:cs="Times New Roman"/>
          <w:b w:val="0"/>
          <w:bCs w:val="0"/>
          <w:sz w:val="32"/>
          <w:szCs w:val="32"/>
        </w:rPr>
        <w:t>突发环境事件的，应立即报告南通市政府办公室和南通市突发环境事件应急办公室，报告时间最迟不得超过事发后1小时，紧急情况下可先电话报告，30分钟内书面补报。</w:t>
      </w:r>
    </w:p>
    <w:bookmarkEnd w:id="79"/>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（3）突发环境事件处置过程中事件级别发生变化的，应当按照变化后的级别报告信息。</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突发环境事件发生后，相关部门和单位要及时互通信息。一旦出现事件将影响到南通市其他县市的情况，由南通市如皋生态环境局负责通报相关信息</w:t>
      </w:r>
      <w:r>
        <w:rPr>
          <w:rFonts w:hint="eastAsia" w:cs="Times New Roman"/>
          <w:b w:val="0"/>
          <w:bCs w:val="0"/>
          <w:sz w:val="32"/>
          <w:szCs w:val="32"/>
        </w:rPr>
        <w:t>。</w:t>
      </w:r>
    </w:p>
    <w:bookmarkEnd w:id="80"/>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81" w:name="_Toc110718031"/>
      <w:r>
        <w:rPr>
          <w:b w:val="0"/>
          <w:bCs w:val="0"/>
          <w:sz w:val="32"/>
          <w:szCs w:val="32"/>
        </w:rPr>
        <w:t>信息报送内容</w:t>
      </w:r>
      <w:bookmarkEnd w:id="81"/>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突发环境事件的报告分为初报、续报和处理结果报告三类。</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（1）初报</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rPr>
        <w:t>事件基本情况：事件、地点、信息来源、事件起因和性质、基本过程、主要污染物和数量、人员受害情况、环境敏感点基本信息（距离、人数等）以及受影响情况、企业基本情况；</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已采取的措施：赶赴现场情况、采取处置措施情况、处置效果；</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③</w:t>
      </w:r>
      <w:r>
        <w:rPr>
          <w:rFonts w:cs="Times New Roman"/>
          <w:b w:val="0"/>
          <w:bCs w:val="0"/>
          <w:sz w:val="32"/>
          <w:szCs w:val="32"/>
        </w:rPr>
        <w:t>监测情况：布点监测方案、监测工作开展情况；</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④</w:t>
      </w:r>
      <w:r>
        <w:rPr>
          <w:rFonts w:cs="Times New Roman"/>
          <w:b w:val="0"/>
          <w:bCs w:val="0"/>
          <w:sz w:val="32"/>
          <w:szCs w:val="32"/>
        </w:rPr>
        <w:t>下一步工作</w:t>
      </w:r>
      <w:r>
        <w:rPr>
          <w:rFonts w:hint="eastAsia" w:cs="Times New Roman"/>
          <w:b w:val="0"/>
          <w:bCs w:val="0"/>
          <w:sz w:val="32"/>
          <w:szCs w:val="32"/>
        </w:rPr>
        <w:t>计划</w:t>
      </w:r>
      <w:r>
        <w:rPr>
          <w:rFonts w:cs="Times New Roman"/>
          <w:b w:val="0"/>
          <w:bCs w:val="0"/>
          <w:sz w:val="32"/>
          <w:szCs w:val="32"/>
        </w:rPr>
        <w:t>：拟采取的主要措施。</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（2）续报</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rPr>
        <w:t>事件最新进展：人员、环境受影响最新情况、事件重大变化情况、采取应对措施的效果；</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监测情况：取样监测的具体时间、监测结果超标情况；</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③</w:t>
      </w:r>
      <w:r>
        <w:rPr>
          <w:rFonts w:cs="Times New Roman"/>
          <w:b w:val="0"/>
          <w:bCs w:val="0"/>
          <w:sz w:val="32"/>
          <w:szCs w:val="32"/>
        </w:rPr>
        <w:t>下一步工作</w:t>
      </w:r>
      <w:r>
        <w:rPr>
          <w:rFonts w:hint="eastAsia" w:cs="Times New Roman"/>
          <w:b w:val="0"/>
          <w:bCs w:val="0"/>
          <w:sz w:val="32"/>
          <w:szCs w:val="32"/>
        </w:rPr>
        <w:t>计划</w:t>
      </w:r>
      <w:r>
        <w:rPr>
          <w:rFonts w:cs="Times New Roman"/>
          <w:b w:val="0"/>
          <w:bCs w:val="0"/>
          <w:sz w:val="32"/>
          <w:szCs w:val="32"/>
        </w:rPr>
        <w:t>：需进一步采取的措施。</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（3）处理结果报告</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即总结报告，包括处理突发环境事件的措施、过程和结果，突发环境事件潜在或者间接危害以及损失、社会影响、处理后的遗留问题、责任追究等详细情况。</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南通市如皋生态环境局负责编制总结报告，于应急终止后30个工作日内上报市环境应急指挥中心。</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82" w:name="_Toc110718032"/>
      <w:r>
        <w:rPr>
          <w:b w:val="0"/>
          <w:bCs w:val="0"/>
          <w:sz w:val="32"/>
          <w:szCs w:val="32"/>
        </w:rPr>
        <w:t>信息报送形式</w:t>
      </w:r>
      <w:bookmarkEnd w:id="82"/>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突发环境事件信息应当采用传真、网络、邮寄和面呈等方式书面报告；情况紧急时，初报可通过电话报告，但应当及时补充书面报告。报告格式见附件8所示。通过传真或网络发送突发环境事件信息报告后要主动致电确认对方是否收到传真或电子邮件。</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书面报告中应载明突发环境事件报告单位、报告签发人、联系人及联系方式等内容，并尽可能提供地图、图片以及相关的多媒体资料。</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83" w:name="_Toc110718033"/>
      <w:r>
        <w:rPr>
          <w:b w:val="0"/>
          <w:bCs w:val="0"/>
          <w:sz w:val="32"/>
          <w:szCs w:val="32"/>
        </w:rPr>
        <w:t>信息通报</w:t>
      </w:r>
      <w:bookmarkEnd w:id="83"/>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突发环境事件已经或者可能涉及相邻行政区域的，南通市如皋生态环境局应当通过电话、传真、网络等方式及时通报相邻区域同级人民政府生态环境主管部门，告知事故发生地点、时间、性质、原因、污染物的种类和泄漏量、影响范围、持续时间等，并向市人民政府提出向相邻省、市人民政府通报的建议。</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应将伤亡人员情况，损失情况，救援情况以规范格式向媒体公布，必要时可以通过召开新闻发布会的形式向公众及媒体公布，信息发布应当及时、准确、全面。</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84" w:name="_Toc110718147"/>
      <w:bookmarkStart w:id="85" w:name="_Toc226540108"/>
      <w:bookmarkStart w:id="86" w:name="_Toc110718034"/>
      <w:r>
        <w:rPr>
          <w:rFonts w:hint="eastAsia" w:eastAsia="楷体_GB2312" w:cs="Times New Roman"/>
          <w:b w:val="0"/>
          <w:bCs w:val="0"/>
          <w:sz w:val="32"/>
          <w:szCs w:val="32"/>
          <w:lang w:val="en-US" w:eastAsia="zh-CN"/>
        </w:rPr>
        <w:t xml:space="preserve">  先期处置</w:t>
      </w:r>
      <w:bookmarkEnd w:id="84"/>
      <w:bookmarkEnd w:id="85"/>
      <w:bookmarkEnd w:id="86"/>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涉事单位要立即启动本单位相关应急预案，指挥本单位应急救援队伍和工作人员营救受害人员，做好现场人员疏散和公共秩序维护；控制危险源，采取事故状态的污染防治措施，防止次生、衍生灾害的发生和危害的扩大，控制污染物进入环境的途径。上级</w:t>
      </w:r>
      <w:r>
        <w:rPr>
          <w:rFonts w:hint="eastAsia" w:cs="Times New Roman"/>
          <w:b w:val="0"/>
          <w:bCs w:val="0"/>
          <w:sz w:val="32"/>
          <w:szCs w:val="32"/>
        </w:rPr>
        <w:t>突发环境事件</w:t>
      </w:r>
      <w:r>
        <w:rPr>
          <w:rFonts w:cs="Times New Roman"/>
          <w:b w:val="0"/>
          <w:bCs w:val="0"/>
          <w:sz w:val="32"/>
          <w:szCs w:val="32"/>
        </w:rPr>
        <w:t>现场应急指挥部成立前，市环境应急指挥中心应迅速实施先期处置，果断控制或切断污染源，全力控制事件态势，避免污染物向环境扩散，严防二次污染和次生、衍生性突发环境事件。</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87" w:name="_Toc226540109"/>
      <w:bookmarkStart w:id="88" w:name="_Toc110718148"/>
      <w:bookmarkStart w:id="89" w:name="_Toc110718035"/>
      <w:r>
        <w:rPr>
          <w:rFonts w:hint="eastAsia" w:eastAsia="楷体_GB2312" w:cs="Times New Roman"/>
          <w:b w:val="0"/>
          <w:bCs w:val="0"/>
          <w:sz w:val="32"/>
          <w:szCs w:val="32"/>
          <w:lang w:val="en-US" w:eastAsia="zh-CN"/>
        </w:rPr>
        <w:t xml:space="preserve">  响应分级</w:t>
      </w:r>
      <w:bookmarkEnd w:id="87"/>
      <w:bookmarkEnd w:id="88"/>
      <w:bookmarkEnd w:id="89"/>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根据突发环境事件发生情况，本预案应急响应分为四级：</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（1）Ⅳ级应急响应：初判发生一般突发环境事件，由如皋市环境应急指挥中心提出启动Ⅳ级应急响应建议并上报如皋市政府，由如皋市政府启动Ⅳ级应急响应，组织开展事故现场应急工作；</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（2）Ⅲ、Ⅱ和Ⅰ级应急响应：</w:t>
      </w:r>
      <w:r>
        <w:rPr>
          <w:rFonts w:hint="eastAsia" w:cs="Times New Roman"/>
          <w:b w:val="0"/>
          <w:bCs w:val="0"/>
          <w:sz w:val="32"/>
          <w:szCs w:val="32"/>
        </w:rPr>
        <w:t>初判发生较大、重大和特别重大突发环境事件时，由市环境应急指挥中心提出启动</w:t>
      </w:r>
      <w:r>
        <w:rPr>
          <w:rFonts w:cs="Times New Roman"/>
          <w:b w:val="0"/>
          <w:bCs w:val="0"/>
          <w:sz w:val="32"/>
          <w:szCs w:val="32"/>
        </w:rPr>
        <w:t>Ⅲ、Ⅱ和Ⅰ</w:t>
      </w:r>
      <w:r>
        <w:rPr>
          <w:rFonts w:hint="eastAsia" w:cs="Times New Roman"/>
          <w:b w:val="0"/>
          <w:bCs w:val="0"/>
          <w:sz w:val="32"/>
          <w:szCs w:val="32"/>
        </w:rPr>
        <w:t>级应急响应建议并上报如皋市政府，如皋市政府报请南通市政府负责应对，启动上级突发环境事件应急预案。如皋市政府启动相应应急响应命令，开展先期处置工作，同步开展信息上报工作。待上级人民政府到达后，配合开展事故现场应急处置工作。</w:t>
      </w:r>
      <w:r>
        <w:rPr>
          <w:rFonts w:cs="Times New Roman"/>
          <w:b w:val="0"/>
          <w:bCs w:val="0"/>
          <w:sz w:val="32"/>
          <w:szCs w:val="32"/>
        </w:rPr>
        <w:t>应急响应流程</w:t>
      </w:r>
      <w:r>
        <w:rPr>
          <w:rFonts w:hint="eastAsia" w:cs="Times New Roman"/>
          <w:b w:val="0"/>
          <w:bCs w:val="0"/>
          <w:sz w:val="32"/>
          <w:szCs w:val="32"/>
        </w:rPr>
        <w:t>见下图</w:t>
      </w:r>
      <w:r>
        <w:rPr>
          <w:rFonts w:cs="Times New Roman"/>
          <w:b w:val="0"/>
          <w:bCs w:val="0"/>
          <w:sz w:val="32"/>
          <w:szCs w:val="32"/>
        </w:rPr>
        <w:t>。</w:t>
      </w:r>
    </w:p>
    <w:p>
      <w:pPr>
        <w:pStyle w:val="45"/>
        <w:keepNext w:val="0"/>
        <w:keepLines w:val="0"/>
        <w:pageBreakBefore w:val="0"/>
        <w:widowControl w:val="0"/>
        <w:kinsoku/>
        <w:wordWrap/>
        <w:topLinePunct w:val="0"/>
        <w:autoSpaceDE/>
        <w:autoSpaceDN/>
        <w:bidi w:val="0"/>
        <w:adjustRightInd w:val="0"/>
        <w:snapToGrid w:val="0"/>
        <w:spacing w:before="62" w:after="62"/>
        <w:rPr>
          <w:b w:val="0"/>
          <w:bCs w:val="0"/>
        </w:rPr>
      </w:pPr>
      <w:r>
        <w:rPr>
          <w:b w:val="0"/>
          <w:bCs w:val="0"/>
        </w:rPr>
        <w:drawing>
          <wp:inline distT="0" distB="0" distL="0" distR="0">
            <wp:extent cx="4537075" cy="44246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7075" cy="4424680"/>
                    </a:xfrm>
                    <a:prstGeom prst="rect">
                      <a:avLst/>
                    </a:prstGeom>
                    <a:noFill/>
                    <a:ln>
                      <a:noFill/>
                    </a:ln>
                  </pic:spPr>
                </pic:pic>
              </a:graphicData>
            </a:graphic>
          </wp:inline>
        </w:drawing>
      </w:r>
    </w:p>
    <w:p>
      <w:pPr>
        <w:pStyle w:val="13"/>
        <w:keepNext w:val="0"/>
        <w:keepLines w:val="0"/>
        <w:pageBreakBefore w:val="0"/>
        <w:widowControl w:val="0"/>
        <w:kinsoku/>
        <w:wordWrap/>
        <w:topLinePunct w:val="0"/>
        <w:autoSpaceDE/>
        <w:autoSpaceDN/>
        <w:bidi w:val="0"/>
        <w:adjustRightInd w:val="0"/>
        <w:snapToGrid w:val="0"/>
        <w:ind w:firstLine="482"/>
        <w:rPr>
          <w:rFonts w:hint="default" w:ascii="Times New Roman" w:hAnsi="Times New Roman" w:cs="Times New Roman"/>
          <w:b w:val="0"/>
          <w:bCs w:val="0"/>
          <w:sz w:val="32"/>
          <w:szCs w:val="32"/>
        </w:rPr>
      </w:pPr>
      <w:bookmarkStart w:id="90" w:name="_Ref11404"/>
      <w:r>
        <w:rPr>
          <w:rFonts w:hint="default" w:ascii="Times New Roman" w:hAnsi="Times New Roman" w:cs="Times New Roman"/>
          <w:b w:val="0"/>
          <w:bCs w:val="0"/>
          <w:sz w:val="32"/>
          <w:szCs w:val="32"/>
        </w:rPr>
        <w:t>图</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STYLEREF 2 \s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4.3</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sz w:val="32"/>
          <w:szCs w:val="32"/>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SEQ 图 \* ARABIC \s 2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w:t>
      </w:r>
      <w:r>
        <w:rPr>
          <w:rFonts w:hint="default" w:ascii="Times New Roman" w:hAnsi="Times New Roman" w:cs="Times New Roman"/>
          <w:b w:val="0"/>
          <w:bCs w:val="0"/>
          <w:sz w:val="32"/>
          <w:szCs w:val="32"/>
        </w:rPr>
        <w:fldChar w:fldCharType="end"/>
      </w:r>
      <w:bookmarkEnd w:id="90"/>
      <w:r>
        <w:rPr>
          <w:rFonts w:hint="default" w:ascii="Times New Roman" w:hAnsi="Times New Roman" w:cs="Times New Roman"/>
          <w:b w:val="0"/>
          <w:bCs w:val="0"/>
          <w:sz w:val="32"/>
          <w:szCs w:val="32"/>
        </w:rPr>
        <w:t xml:space="preserve"> 应急响应流程图</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91" w:name="_Toc226540110"/>
      <w:bookmarkStart w:id="92" w:name="_Toc110718036"/>
      <w:bookmarkStart w:id="93" w:name="_Toc531729848"/>
      <w:bookmarkStart w:id="94" w:name="_Toc110718149"/>
      <w:r>
        <w:rPr>
          <w:rFonts w:hint="eastAsia" w:eastAsia="楷体_GB2312" w:cs="Times New Roman"/>
          <w:b w:val="0"/>
          <w:bCs w:val="0"/>
          <w:sz w:val="32"/>
          <w:szCs w:val="32"/>
          <w:lang w:val="en-US" w:eastAsia="zh-CN"/>
        </w:rPr>
        <w:t xml:space="preserve">  Ⅳ级应急响应及处置</w:t>
      </w:r>
      <w:bookmarkEnd w:id="91"/>
      <w:bookmarkEnd w:id="92"/>
      <w:bookmarkEnd w:id="93"/>
      <w:bookmarkEnd w:id="94"/>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事故发生后，环境应急现场指挥部迅速调集力量，尽快判明事件性质和危害程度，及时采取相应的处置措施，全力控制事态发展，减少财产损失和社会影响，并及时向上级人民政府和环境主管部门报告。</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95" w:name="_Toc531729849"/>
      <w:bookmarkStart w:id="96" w:name="_Toc110718037"/>
      <w:r>
        <w:rPr>
          <w:b w:val="0"/>
          <w:bCs w:val="0"/>
          <w:sz w:val="32"/>
          <w:szCs w:val="32"/>
        </w:rPr>
        <w:t>现场警戒与人员疏散</w:t>
      </w:r>
      <w:bookmarkEnd w:id="95"/>
      <w:bookmarkEnd w:id="96"/>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（1）现场警戒</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发生突发环境事件时，</w:t>
      </w:r>
      <w:r>
        <w:rPr>
          <w:rFonts w:hint="eastAsia" w:cs="Times New Roman"/>
          <w:b w:val="0"/>
          <w:bCs w:val="0"/>
          <w:sz w:val="32"/>
          <w:szCs w:val="32"/>
        </w:rPr>
        <w:t>如皋市</w:t>
      </w:r>
      <w:r>
        <w:rPr>
          <w:rFonts w:cs="Times New Roman"/>
          <w:b w:val="0"/>
          <w:bCs w:val="0"/>
          <w:sz w:val="32"/>
          <w:szCs w:val="32"/>
        </w:rPr>
        <w:t>公安局组织做好事故现场人员的疏散、周边警戒和交通疏导工作。</w:t>
      </w:r>
      <w:r>
        <w:rPr>
          <w:rFonts w:hint="eastAsia" w:cs="Times New Roman"/>
          <w:b w:val="0"/>
          <w:bCs w:val="0"/>
          <w:sz w:val="32"/>
          <w:szCs w:val="32"/>
        </w:rPr>
        <w:t>如皋市卫健委</w:t>
      </w:r>
      <w:r>
        <w:rPr>
          <w:rFonts w:cs="Times New Roman"/>
          <w:b w:val="0"/>
          <w:bCs w:val="0"/>
          <w:sz w:val="32"/>
          <w:szCs w:val="32"/>
        </w:rPr>
        <w:t>迅速组织急救人员开展受伤人员抢救工作，最大限度地减少人员伤亡。南通市如皋生态环境局等部门应迅速开展环境应急监测工作，判断事故性质、类别、影响范围等基本情况。</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环境应急现场指挥部汇总现场信息后，立即将人员、环境受影响最新情况、事件重大变化情况、采取应对措施的效果等及时上报市政府。</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（2）人员疏散</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专家</w:t>
      </w:r>
      <w:r>
        <w:rPr>
          <w:rFonts w:hint="eastAsia" w:cs="Times New Roman"/>
          <w:b w:val="0"/>
          <w:bCs w:val="0"/>
          <w:sz w:val="32"/>
          <w:szCs w:val="32"/>
        </w:rPr>
        <w:t>组根</w:t>
      </w:r>
      <w:r>
        <w:rPr>
          <w:rFonts w:cs="Times New Roman"/>
          <w:b w:val="0"/>
          <w:bCs w:val="0"/>
          <w:sz w:val="32"/>
          <w:szCs w:val="32"/>
        </w:rPr>
        <w:t>据现场情况、污染情况，形成现场疏散情况的建议，报市应急指挥部确定，由如皋市公安局、</w:t>
      </w:r>
      <w:r>
        <w:rPr>
          <w:rFonts w:hint="eastAsia" w:cs="Times New Roman"/>
          <w:b w:val="0"/>
          <w:bCs w:val="0"/>
          <w:sz w:val="32"/>
          <w:szCs w:val="32"/>
        </w:rPr>
        <w:t>镇区街道</w:t>
      </w:r>
      <w:r>
        <w:rPr>
          <w:rFonts w:cs="Times New Roman"/>
          <w:b w:val="0"/>
          <w:bCs w:val="0"/>
          <w:sz w:val="32"/>
          <w:szCs w:val="32"/>
        </w:rPr>
        <w:t>共同组织人员疏散工作。</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97" w:name="_Toc110718038"/>
      <w:r>
        <w:rPr>
          <w:b w:val="0"/>
          <w:bCs w:val="0"/>
          <w:sz w:val="32"/>
          <w:szCs w:val="32"/>
        </w:rPr>
        <w:t>应急监测</w:t>
      </w:r>
      <w:bookmarkEnd w:id="97"/>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由南通市如皋生态环境</w:t>
      </w:r>
      <w:r>
        <w:rPr>
          <w:rFonts w:hint="eastAsia" w:cs="Times New Roman"/>
          <w:b w:val="0"/>
          <w:bCs w:val="0"/>
          <w:sz w:val="32"/>
          <w:szCs w:val="32"/>
        </w:rPr>
        <w:t>监测站</w:t>
      </w:r>
      <w:r>
        <w:rPr>
          <w:rFonts w:cs="Times New Roman"/>
          <w:b w:val="0"/>
          <w:bCs w:val="0"/>
          <w:sz w:val="32"/>
          <w:szCs w:val="32"/>
        </w:rPr>
        <w:t>负责制订应急监测方案，在发生突发环境事件时第一时间制订应急监测方案，对污染物质的种类、浓度、影响范围进行监测，并对监测数据审核和汇总分析，判断突发环境事件的变化趋势及可能的危害，为现场处置工作提供决策依据。</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cs="Times New Roman"/>
          <w:b w:val="0"/>
          <w:bCs w:val="0"/>
          <w:sz w:val="32"/>
          <w:szCs w:val="32"/>
        </w:rPr>
        <w:t>当南通市如皋生态环境监测站监测能力不足以应对突发环境事件现场情况及现场复杂程度时，视现场情况，可依托周边县市（如东、海安等）生态环境监测站，南通市生态环境监测站、江苏省南通环境监测中心及江苏省环境监测中心等进行协助监测。</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应急监测方案应包括以下内容：</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（1）确定监测项目</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rPr>
        <w:t>对于已知固定污染源污染，可以询问当事人或从企业的应急预案等已有</w:t>
      </w:r>
      <w:r>
        <w:rPr>
          <w:rFonts w:hint="eastAsia" w:cs="Times New Roman"/>
          <w:b w:val="0"/>
          <w:bCs w:val="0"/>
          <w:sz w:val="32"/>
          <w:szCs w:val="32"/>
        </w:rPr>
        <w:t>资料</w:t>
      </w:r>
      <w:r>
        <w:rPr>
          <w:rFonts w:cs="Times New Roman"/>
          <w:b w:val="0"/>
          <w:bCs w:val="0"/>
          <w:sz w:val="32"/>
          <w:szCs w:val="32"/>
        </w:rPr>
        <w:t>中获得各种污染物信息等来确定监测项目；</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对于流动源污染，可以通过询问当事人、查看运载记录或者从移动载体泄漏物中获得可能产生的污染物信息来确定监测项目；</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③</w:t>
      </w:r>
      <w:r>
        <w:rPr>
          <w:rFonts w:cs="Times New Roman"/>
          <w:b w:val="0"/>
          <w:bCs w:val="0"/>
          <w:sz w:val="32"/>
          <w:szCs w:val="32"/>
        </w:rPr>
        <w:t>对于未知源污染，监测项目的确定须从事件的现场特征入手，结合事件周边的居民、地理、气象条件及可能受污染的企事业单位情况来确定监测项目。必要时可咨询专家意见。</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（2）确定监测范围</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监测范围确定的原则是根据事发时污染物的特征、泄漏量、泄漏方式、迁移和转化规律、传播载体、气象、地形等条件确定。在监测能力有限的情况下，按照人群密度大、影响人口多优先，环境敏感点或生态脆弱点优先，社会关注点优先，损失额度大优先的原则，确定监测范围。如果突发环境事件有衍生影响，则距离突发环境事件发生时间越长，监测范围越大。</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（3）布设监测点位</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采样点的布设以突发环境事件发生地点为中心或源头，结合气象、水文和地形条件，在其扩散方向（大气环境下风向或水环境下游）合理布点，其中环境敏感点、生态脆弱点、饮用水水源地和社会关注点也应布设采样点，上风向或上游适当布设对照点位作为环境背景参照。</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（4）现场采样与监测</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rPr>
        <w:t>采样防护。采样和监测人员应根据突发环境事件泄漏物的理化性质采取必要的防护措施，如防毒口罩、耐酸碱防毒手套、防酸碱长筒靴等，做好自身防护工作。</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采样量。应急监测通常采集瞬时样品，还需尽可能满足留样要求。</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③</w:t>
      </w:r>
      <w:r>
        <w:rPr>
          <w:rFonts w:cs="Times New Roman"/>
          <w:b w:val="0"/>
          <w:bCs w:val="0"/>
          <w:sz w:val="32"/>
          <w:szCs w:val="32"/>
        </w:rPr>
        <w:t>采样频次的确定。主要根据污染状况、不同的环境区域功能和事件发生地的污染实际情况来确定。距离突发环境事件发生时间越短，采样频次应越高。如果突发环境事件有衍生影响则采样频次应根据水文和气象条件变化与迁移状况形成规律，以增加样品随时空变化的代表性。</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④</w:t>
      </w:r>
      <w:r>
        <w:rPr>
          <w:rFonts w:cs="Times New Roman"/>
          <w:b w:val="0"/>
          <w:bCs w:val="0"/>
          <w:sz w:val="32"/>
          <w:szCs w:val="32"/>
        </w:rPr>
        <w:t>采样和分析方法。现场采样方法及采样量、现场监测仪器和分析方法应参照相应的监测技术规范和有关标准，并做好质量控制和保证及记录工作。</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⑤</w:t>
      </w:r>
      <w:r>
        <w:rPr>
          <w:rFonts w:cs="Times New Roman"/>
          <w:b w:val="0"/>
          <w:bCs w:val="0"/>
          <w:sz w:val="32"/>
          <w:szCs w:val="32"/>
        </w:rPr>
        <w:t>监测数据的整理分析和上报。应本着及时、快速报送的原则，以电话、传真、监测快报等形式立即上报给环境应急现场指挥部，作为决策的依据。</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98" w:name="_Toc531729854"/>
      <w:bookmarkStart w:id="99" w:name="_Toc110718039"/>
      <w:r>
        <w:rPr>
          <w:b w:val="0"/>
          <w:bCs w:val="0"/>
          <w:sz w:val="32"/>
          <w:szCs w:val="32"/>
        </w:rPr>
        <w:t>物资调用</w:t>
      </w:r>
      <w:bookmarkEnd w:id="98"/>
      <w:bookmarkEnd w:id="99"/>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发生突发环境事件时，各成员单位应该在市环境应急指挥中心的统一指挥下，按责任分工</w:t>
      </w:r>
      <w:r>
        <w:rPr>
          <w:rFonts w:hint="eastAsia" w:cs="Times New Roman"/>
          <w:b w:val="0"/>
          <w:bCs w:val="0"/>
          <w:sz w:val="32"/>
          <w:szCs w:val="32"/>
        </w:rPr>
        <w:t>对</w:t>
      </w:r>
      <w:r>
        <w:rPr>
          <w:rFonts w:cs="Times New Roman"/>
          <w:b w:val="0"/>
          <w:bCs w:val="0"/>
          <w:sz w:val="32"/>
          <w:szCs w:val="32"/>
        </w:rPr>
        <w:t>突发事件性质、类型、规模和危害程度启动相应的应急物资储备及调用预案，及时调拨应急物资和技术装备，必要时可组织专家进行论证和指导。南通市如皋生态环境局负责组织各部门提出处置方案及需调用物资、设施的意见和建议，按照属地管理的原则，属地政府协调应急物资、设施的征用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环境应急储备物资原则上实行有偿使用，紧急情况下实行“先征用、后结算”的办法。企业、事业、社会组织及市民的应急物资用于突发事件的处置，事后应按照国家有关法律和相关规定给予必要的补偿，补偿费用按照“谁污染、谁治理”的原则，首先由责任主体个人或单位承担；若无法明确或追究责任主体时，可由属地政府先行垫付，事故结束后根据损害评估和鉴定明确补偿制度和责任。</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100" w:name="_Toc110718040"/>
      <w:r>
        <w:rPr>
          <w:b w:val="0"/>
          <w:bCs w:val="0"/>
          <w:sz w:val="32"/>
          <w:szCs w:val="32"/>
        </w:rPr>
        <w:t>现场处置方案的制定</w:t>
      </w:r>
      <w:bookmarkEnd w:id="100"/>
    </w:p>
    <w:p>
      <w:pPr>
        <w:pStyle w:val="5"/>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textAlignment w:val="auto"/>
        <w:rPr>
          <w:b w:val="0"/>
          <w:bCs w:val="0"/>
          <w:sz w:val="32"/>
          <w:szCs w:val="32"/>
        </w:rPr>
      </w:pPr>
      <w:bookmarkStart w:id="101" w:name="_Hlk110684940"/>
      <w:r>
        <w:rPr>
          <w:b w:val="0"/>
          <w:bCs w:val="0"/>
          <w:sz w:val="32"/>
          <w:szCs w:val="32"/>
        </w:rPr>
        <w:t>由企业事业单位排污引发的突发环境事件</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企业事业单位排污引发的突发环境事件，由南通市如皋生态环境局</w:t>
      </w:r>
      <w:r>
        <w:rPr>
          <w:rFonts w:hint="eastAsia" w:cs="Times New Roman"/>
          <w:b w:val="0"/>
          <w:bCs w:val="0"/>
          <w:sz w:val="32"/>
          <w:szCs w:val="32"/>
        </w:rPr>
        <w:t>会同</w:t>
      </w:r>
      <w:r>
        <w:rPr>
          <w:rFonts w:cs="Times New Roman"/>
          <w:b w:val="0"/>
          <w:bCs w:val="0"/>
          <w:sz w:val="32"/>
          <w:szCs w:val="32"/>
        </w:rPr>
        <w:t>专家组制订现场处置方案，方案应主要包括污染源排查和切断、污染范围及趋势确定、减轻与消除污染等内容。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（1）污染源排查和切断</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rPr>
        <w:t>对未知排污单位：突发环境事件发生后，南通市如皋生态环境局迅速赶往现场，在事故发生地开展应急监测，确定污染因子及污染范围。根据监测结果排查区域及流域内可能导致污染的企业，确定污染源后，要求企业启动企业突发环境事件应急预案，采取相应措施切断污染源。</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对已知排污单位：南通市如皋生态环境局要求企业启动企业突发环境事件应急预案，采取相应措施切断污染源。</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（2）确定污染范围及趋势</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南通市如皋生态环境局应做好事件现场的应急监测，并定期将监测结果上报至环境应急现场指挥部。周围情形复杂时，及时组织专家组开展污染物扩散规律分析，明确污染程度与范围，确定拦截、洗消范围，判断污染物发展趋势。</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（3）减轻与消除污染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针对污染物扩散情况，可采用拦截、稀释、吸附、吸收等措施防止污染物扩散；采用中和、固化、沉淀、降解、清理等措施减轻或消除污染。</w:t>
      </w:r>
    </w:p>
    <w:p>
      <w:pPr>
        <w:pStyle w:val="5"/>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textAlignment w:val="auto"/>
        <w:rPr>
          <w:b w:val="0"/>
          <w:bCs w:val="0"/>
          <w:sz w:val="32"/>
          <w:szCs w:val="32"/>
        </w:rPr>
      </w:pPr>
      <w:r>
        <w:rPr>
          <w:b w:val="0"/>
          <w:bCs w:val="0"/>
          <w:sz w:val="32"/>
          <w:szCs w:val="32"/>
        </w:rPr>
        <w:t>由安全生产事故次生的突发环境事件</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由安全</w:t>
      </w:r>
      <w:r>
        <w:rPr>
          <w:rFonts w:hint="eastAsia" w:cs="Times New Roman"/>
          <w:b w:val="0"/>
          <w:bCs w:val="0"/>
          <w:sz w:val="32"/>
          <w:szCs w:val="32"/>
        </w:rPr>
        <w:t>生产</w:t>
      </w:r>
      <w:r>
        <w:rPr>
          <w:rFonts w:cs="Times New Roman"/>
          <w:b w:val="0"/>
          <w:bCs w:val="0"/>
          <w:sz w:val="32"/>
          <w:szCs w:val="32"/>
        </w:rPr>
        <w:t>事故次生的突发环境事件，由如皋生态环境局</w:t>
      </w:r>
      <w:r>
        <w:rPr>
          <w:rFonts w:hint="eastAsia" w:cs="Times New Roman"/>
          <w:b w:val="0"/>
          <w:bCs w:val="0"/>
          <w:sz w:val="32"/>
          <w:szCs w:val="32"/>
        </w:rPr>
        <w:t>、如皋市应急管理局</w:t>
      </w:r>
      <w:r>
        <w:rPr>
          <w:rFonts w:cs="Times New Roman"/>
          <w:b w:val="0"/>
          <w:bCs w:val="0"/>
          <w:sz w:val="32"/>
          <w:szCs w:val="32"/>
        </w:rPr>
        <w:t>会同专家组制订现场处置方案，</w:t>
      </w:r>
      <w:r>
        <w:rPr>
          <w:rFonts w:hint="eastAsia" w:cs="Times New Roman"/>
          <w:b w:val="0"/>
          <w:bCs w:val="0"/>
          <w:sz w:val="32"/>
          <w:szCs w:val="32"/>
        </w:rPr>
        <w:t>方案</w:t>
      </w:r>
      <w:r>
        <w:rPr>
          <w:rFonts w:cs="Times New Roman"/>
          <w:b w:val="0"/>
          <w:bCs w:val="0"/>
          <w:sz w:val="32"/>
          <w:szCs w:val="32"/>
        </w:rPr>
        <w:t>主要包括排查事故原因和污染源、切断和控制污染源、确定污染范围、减轻与消除污染等内容。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（1）排查、切断污染源</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rPr>
        <w:t>对未知的事故单位：突发环境事件发生后，如皋生态环境局迅速赶往现场，利用快速监测设备确定特征污染因子。如皋生态环境局</w:t>
      </w:r>
      <w:r>
        <w:rPr>
          <w:rFonts w:hint="eastAsia" w:cs="Times New Roman"/>
          <w:b w:val="0"/>
          <w:bCs w:val="0"/>
          <w:sz w:val="32"/>
          <w:szCs w:val="32"/>
        </w:rPr>
        <w:t>、</w:t>
      </w:r>
      <w:r>
        <w:rPr>
          <w:rFonts w:cs="Times New Roman"/>
          <w:b w:val="0"/>
          <w:bCs w:val="0"/>
          <w:sz w:val="32"/>
          <w:szCs w:val="32"/>
        </w:rPr>
        <w:t>如皋市应急管理局根据特征污染排查流域、区域内可能导致污染的企业，要求企业启动企业突发环境事件应急预案，采取相应措施切断污染源。</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对已知的事故单位：通过询问车间工作人员查找事故原因和污染源，要求企业启动企业突发环境事件应急预案，采取相应措施切断污染源。</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（2）确定污染范围</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hint="eastAsia" w:cs="Times New Roman"/>
          <w:b w:val="0"/>
          <w:bCs w:val="0"/>
          <w:sz w:val="32"/>
          <w:szCs w:val="32"/>
        </w:rPr>
        <w:t>南通市</w:t>
      </w:r>
      <w:r>
        <w:rPr>
          <w:rFonts w:cs="Times New Roman"/>
          <w:b w:val="0"/>
          <w:bCs w:val="0"/>
          <w:sz w:val="32"/>
          <w:szCs w:val="32"/>
        </w:rPr>
        <w:t>如皋生态环境局应做好事件现场的应急监测、扩散规律分析，明确污染边界，确定拦截、洗消范围。</w:t>
      </w:r>
    </w:p>
    <w:p>
      <w:pPr>
        <w:keepNext w:val="0"/>
        <w:keepLines w:val="0"/>
        <w:pageBreakBefore w:val="0"/>
        <w:widowControl w:val="0"/>
        <w:kinsoku/>
        <w:wordWrap/>
        <w:overflowPunct/>
        <w:topLinePunct w:val="0"/>
        <w:autoSpaceDE/>
        <w:autoSpaceDN/>
        <w:bidi w:val="0"/>
        <w:spacing w:line="560" w:lineRule="exact"/>
        <w:ind w:firstLine="562"/>
        <w:textAlignment w:val="auto"/>
        <w:rPr>
          <w:rFonts w:cs="Times New Roman"/>
          <w:b w:val="0"/>
          <w:bCs w:val="0"/>
          <w:sz w:val="32"/>
          <w:szCs w:val="32"/>
        </w:rPr>
      </w:pPr>
      <w:r>
        <w:rPr>
          <w:rFonts w:cs="Times New Roman"/>
          <w:b w:val="0"/>
          <w:bCs w:val="0"/>
          <w:sz w:val="32"/>
          <w:szCs w:val="32"/>
        </w:rPr>
        <w:t>（3）减轻与消除污染</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根据污染物的特征，通过对污染物进行分段阻隔、洗消，并采用拦截、稀释、吸附、吸收等措施防止污染物扩散；通过采用中和、固化、沉淀、降解、清理等措施减轻或消除污染。</w:t>
      </w:r>
    </w:p>
    <w:p>
      <w:pPr>
        <w:pStyle w:val="5"/>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textAlignment w:val="auto"/>
        <w:rPr>
          <w:b w:val="0"/>
          <w:bCs w:val="0"/>
          <w:sz w:val="32"/>
          <w:szCs w:val="32"/>
        </w:rPr>
      </w:pPr>
      <w:r>
        <w:rPr>
          <w:b w:val="0"/>
          <w:bCs w:val="0"/>
          <w:sz w:val="32"/>
          <w:szCs w:val="32"/>
        </w:rPr>
        <w:t>由交通事故次生的突发环境事件</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交通事故次生的突发环境事件，由如皋市公安局、如皋市交通运输局和如皋生态环境局会同专家组制订现场处置方案，方案应主要包括污染源排查、确定污染范围、减轻与消除污染等内容。如发生危化品运输车辆交通事故引发的次生突发环境事件，则相关主管单位应主动协同配合</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（1）污染源排查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如皋市公安局、如皋市交通运输局、如皋生态环境局立即进行现场勘察，通过向当事人询问、查看运载记录、或由如皋生态环境局利用应急监测设备等方法迅速判明危险化学品种类、危害程度、扩散方式</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（2）确定污染范围</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根据事故点地形地貌、气象条件，依据污染扩散模型，确定污染范围和合理警戒区域。在</w:t>
      </w:r>
      <w:r>
        <w:rPr>
          <w:rFonts w:hint="eastAsia" w:cs="Times New Roman"/>
          <w:b w:val="0"/>
          <w:bCs w:val="0"/>
          <w:sz w:val="32"/>
          <w:szCs w:val="32"/>
        </w:rPr>
        <w:t>现场勘查</w:t>
      </w:r>
      <w:r>
        <w:rPr>
          <w:rFonts w:cs="Times New Roman"/>
          <w:b w:val="0"/>
          <w:bCs w:val="0"/>
          <w:sz w:val="32"/>
          <w:szCs w:val="32"/>
        </w:rPr>
        <w:t>的同时，迅速查明事故点周围的敏感目标，包括：3km范围内的居民区（村庄）、公共场所、河流、水库、水源、交通要道等。以防止污染物进入水体造成次生污染，并为群众转移做好前期准备工作。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（3）减轻与消除污染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如皋市公安局、如皋市交通运输局和如皋生态环境局在环境应急现场指挥部的统一指挥下，会同专家组根据污染物的种类、突发环境事件的类型（泄漏、燃烧、爆炸等）制定应急处置方案，通过对污染物进行分段阻隔、洗消，并采用拦截、稀释、吸附、吸收等措施防止污染物扩散；通过采用中和、固化、沉淀、降解、清理等措施减轻或消除污染，由属地政府组织人力实施方案</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突发环境事件发生在公路桥上或水源地附近时，应采取导流、阻隔等措施，避免对水体造成影响，防止发生二次污染。</w:t>
      </w:r>
    </w:p>
    <w:p>
      <w:pPr>
        <w:pStyle w:val="5"/>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textAlignment w:val="auto"/>
        <w:rPr>
          <w:b w:val="0"/>
          <w:bCs w:val="0"/>
          <w:sz w:val="32"/>
          <w:szCs w:val="32"/>
        </w:rPr>
      </w:pPr>
      <w:r>
        <w:rPr>
          <w:b w:val="0"/>
          <w:bCs w:val="0"/>
          <w:sz w:val="32"/>
          <w:szCs w:val="32"/>
        </w:rPr>
        <w:t>由长江如皋段污染事故引发的突发环境事件</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长江如皋段污染次生的突发环境事件，由</w:t>
      </w:r>
      <w:r>
        <w:rPr>
          <w:rFonts w:hint="eastAsia" w:cs="Times New Roman"/>
          <w:b w:val="0"/>
          <w:bCs w:val="0"/>
          <w:sz w:val="32"/>
          <w:szCs w:val="32"/>
        </w:rPr>
        <w:t>如皋生态环境局、南通</w:t>
      </w:r>
      <w:r>
        <w:rPr>
          <w:rFonts w:cs="Times New Roman"/>
          <w:b w:val="0"/>
          <w:bCs w:val="0"/>
          <w:sz w:val="32"/>
          <w:szCs w:val="32"/>
        </w:rPr>
        <w:t>如皋海事处</w:t>
      </w:r>
      <w:r>
        <w:rPr>
          <w:rFonts w:hint="eastAsia" w:cs="Times New Roman"/>
          <w:b w:val="0"/>
          <w:bCs w:val="0"/>
          <w:sz w:val="32"/>
          <w:szCs w:val="32"/>
        </w:rPr>
        <w:t>和</w:t>
      </w:r>
      <w:r>
        <w:rPr>
          <w:rFonts w:cs="Times New Roman"/>
          <w:b w:val="0"/>
          <w:bCs w:val="0"/>
          <w:sz w:val="32"/>
          <w:szCs w:val="32"/>
        </w:rPr>
        <w:t>如皋市水务局会同专家组制订现场处置方案，方案应主要包括污染源排查、确定污染范围、减轻与消除污染等内容。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（1）污染源排查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如皋生态环境局、南通如皋海事处和如皋市水务局</w:t>
      </w:r>
      <w:r>
        <w:rPr>
          <w:rFonts w:cs="Times New Roman"/>
          <w:b w:val="0"/>
          <w:bCs w:val="0"/>
          <w:sz w:val="32"/>
          <w:szCs w:val="32"/>
        </w:rPr>
        <w:t>立即进行现场勘察，通过向当事人询问、查看运载记录</w:t>
      </w:r>
      <w:r>
        <w:rPr>
          <w:rFonts w:hint="eastAsia" w:cs="Times New Roman"/>
          <w:b w:val="0"/>
          <w:bCs w:val="0"/>
          <w:sz w:val="32"/>
          <w:szCs w:val="32"/>
        </w:rPr>
        <w:t>或</w:t>
      </w:r>
      <w:r>
        <w:rPr>
          <w:rFonts w:cs="Times New Roman"/>
          <w:b w:val="0"/>
          <w:bCs w:val="0"/>
          <w:sz w:val="32"/>
          <w:szCs w:val="32"/>
        </w:rPr>
        <w:t>由</w:t>
      </w:r>
      <w:r>
        <w:rPr>
          <w:rFonts w:hint="eastAsia" w:cs="Times New Roman"/>
          <w:b w:val="0"/>
          <w:bCs w:val="0"/>
          <w:sz w:val="32"/>
          <w:szCs w:val="32"/>
        </w:rPr>
        <w:t>如皋</w:t>
      </w:r>
      <w:r>
        <w:rPr>
          <w:rFonts w:cs="Times New Roman"/>
          <w:b w:val="0"/>
          <w:bCs w:val="0"/>
          <w:sz w:val="32"/>
          <w:szCs w:val="32"/>
        </w:rPr>
        <w:t>生态环境局利用应急监测设备等方法迅速判明危险化学品种类、危害程度、扩散方式。</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（2）确定污染范围</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根据事故点地形地貌、气象条件，依据污染扩散模型，确定污染范围和合理警戒区域。在</w:t>
      </w:r>
      <w:r>
        <w:rPr>
          <w:rFonts w:hint="eastAsia" w:cs="Times New Roman"/>
          <w:b w:val="0"/>
          <w:bCs w:val="0"/>
          <w:sz w:val="32"/>
          <w:szCs w:val="32"/>
        </w:rPr>
        <w:t>现场勘查</w:t>
      </w:r>
      <w:r>
        <w:rPr>
          <w:rFonts w:cs="Times New Roman"/>
          <w:b w:val="0"/>
          <w:bCs w:val="0"/>
          <w:sz w:val="32"/>
          <w:szCs w:val="32"/>
        </w:rPr>
        <w:t>的同时，迅速查明事故点周围的敏感目标，包括：3km范围内的居民区（村庄）、公共场所、河流、水库、水源、交通要道等。以防止污染物进入水体造成次生污染，并为群众转移做好前期准备工作。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（3）减轻与消除污染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如皋生态环境局、南通如皋海事处和如皋市水务局</w:t>
      </w:r>
      <w:r>
        <w:rPr>
          <w:rFonts w:cs="Times New Roman"/>
          <w:b w:val="0"/>
          <w:bCs w:val="0"/>
          <w:sz w:val="32"/>
          <w:szCs w:val="32"/>
        </w:rPr>
        <w:t>在环境应急现场指挥部的统一指挥和专家的现场指导下，根据危化品的种类、突发环境事件的类型（泄漏、燃烧、爆炸等），采取相应的应急处置措施。通过对污染物进行分段阻隔、洗消，并采用拦截、稀释、吸附、吸收等措施防止污染物扩散；通过采用中和、固化、沉淀、降解、清理等措施减轻或消除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突发环境事件发生在公路桥上或水源地附近时，应采取导流、阻隔等措施，避免对水体造成影响，防止发生二次污染。</w:t>
      </w:r>
    </w:p>
    <w:p>
      <w:pPr>
        <w:pStyle w:val="5"/>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textAlignment w:val="auto"/>
        <w:rPr>
          <w:b w:val="0"/>
          <w:bCs w:val="0"/>
          <w:sz w:val="32"/>
          <w:szCs w:val="32"/>
        </w:rPr>
      </w:pPr>
      <w:r>
        <w:rPr>
          <w:b w:val="0"/>
          <w:bCs w:val="0"/>
          <w:sz w:val="32"/>
          <w:szCs w:val="32"/>
        </w:rPr>
        <w:t>由内河河道及港口码头污染次生的突发环境事件</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港口码头、内河河道污染次生的突发环境事件，由如皋市交通运输局、如皋生态环境局和如皋市水务局会同专家组制订现场处置方案，方案应主要包括污染源排查、确定污染范围、减轻与消除污染等内容</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（1）污染源排查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如皋市交通运输局、</w:t>
      </w:r>
      <w:r>
        <w:rPr>
          <w:rFonts w:hint="eastAsia" w:cs="Times New Roman"/>
          <w:b w:val="0"/>
          <w:bCs w:val="0"/>
          <w:sz w:val="32"/>
          <w:szCs w:val="32"/>
        </w:rPr>
        <w:t>如皋生态环境局和</w:t>
      </w:r>
      <w:r>
        <w:rPr>
          <w:rFonts w:cs="Times New Roman"/>
          <w:b w:val="0"/>
          <w:bCs w:val="0"/>
          <w:sz w:val="32"/>
          <w:szCs w:val="32"/>
        </w:rPr>
        <w:t>如皋市水务局立即进行现场勘察，通过向当事人询问、查看运载记录或由如皋生态环境局利用应急监测设备等方法迅速判明危险化学品种类、危害程度、扩散方式。</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（2）确定污染范围</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根据事故点地形地貌、气象条件，依据污染扩散模型，确定污染范围和合理警戒区域。在</w:t>
      </w:r>
      <w:r>
        <w:rPr>
          <w:rFonts w:hint="eastAsia" w:cs="Times New Roman"/>
          <w:b w:val="0"/>
          <w:bCs w:val="0"/>
          <w:sz w:val="32"/>
          <w:szCs w:val="32"/>
        </w:rPr>
        <w:t>现场勘查</w:t>
      </w:r>
      <w:r>
        <w:rPr>
          <w:rFonts w:cs="Times New Roman"/>
          <w:b w:val="0"/>
          <w:bCs w:val="0"/>
          <w:sz w:val="32"/>
          <w:szCs w:val="32"/>
        </w:rPr>
        <w:t>的同时，迅速查明事故点周围的敏感目标，包括：3km范围内的居民区（村庄）、公共场所、河流、水库、水源、交通要道等。以防止污染物进入水体造成次生污染，并为群众转移做好前期准备工作。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（3）减轻与消除污染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如皋市交通运输局、如皋生态环境局和如皋市水务局在环境应急现场指挥部的统一指挥下，会同专家组根据不同污染物（含危化品）的种类、突发环境事件的类型（泄漏、燃烧、爆炸等），采取相应的应急处置措施。通过对污染物进行分段阻隔、洗消，并采用拦截、稀释、吸附、吸收等措施防止污染物扩散；通过采用中和、固化、沉淀、降解、清理等措施减轻或消除污染</w:t>
      </w:r>
      <w:r>
        <w:rPr>
          <w:rFonts w:cs="Times New Roman"/>
          <w:b w:val="0"/>
          <w:bCs w:val="0"/>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突发环境事件发生在公路桥上或水源地附近时，应采取导流、阻隔等措施，避免对水体造成影响，防止发生二次污染。</w:t>
      </w:r>
    </w:p>
    <w:p>
      <w:pPr>
        <w:pStyle w:val="5"/>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textAlignment w:val="auto"/>
        <w:rPr>
          <w:b w:val="0"/>
          <w:bCs w:val="0"/>
          <w:sz w:val="32"/>
          <w:szCs w:val="32"/>
        </w:rPr>
      </w:pPr>
      <w:r>
        <w:rPr>
          <w:rFonts w:hint="eastAsia"/>
          <w:b w:val="0"/>
          <w:bCs w:val="0"/>
          <w:sz w:val="32"/>
          <w:szCs w:val="32"/>
        </w:rPr>
        <w:t>跨界水体突发环境事件</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在发生或可能发生跨界突发水环境事件时，上下游政府加强协调、合作，及时整合资源，开展处置工作：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①督促水利部门限制引水量，控制水库下泄流量，实施水利调控措施，制定环境用水调度方案。</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②适时采取拦污、导污、截污措施，减少污水排放量和控制污水影响范围。</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③采取各种措施，减轻或消除污染。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④引水期间，对所有排污口进行封堵，对河道沉积的污染物进行处理，确保输水河道形成清水廊道，避免因引水而导致受纳水体污染。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⑤根据水污染预警信息，提前做好水源备用和防止重大供水污染事故的应急工作，保证水厂水质。</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⑥对废水排放企业实施停产停排或限产限排。</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上下游政府应共同开展流域水污染环境风险评估，成立联合指挥机构，明确研判预警及应急响应程序，建立快捷、高效的信息报告及通报流程，确定规范、合理的联合应急监测工作方案，制定科学、可行的污染拦截、控制及处置措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上下游环境保护部门对流域污染源进行排查，确定污染原因、污染范围和程度，建议政府采取措施，减轻或消除污染。开展监测与扩散规律分析。确定联合监测方案，组织有关专家，对污染扩散进行预测和预报，密切跟踪事态变化趋势，为政府决策提供技术支持。</w:t>
      </w:r>
    </w:p>
    <w:p>
      <w:pPr>
        <w:pStyle w:val="5"/>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textAlignment w:val="auto"/>
        <w:rPr>
          <w:b w:val="0"/>
          <w:bCs w:val="0"/>
          <w:sz w:val="32"/>
          <w:szCs w:val="32"/>
        </w:rPr>
      </w:pPr>
      <w:r>
        <w:rPr>
          <w:b w:val="0"/>
          <w:bCs w:val="0"/>
          <w:sz w:val="32"/>
          <w:szCs w:val="32"/>
        </w:rPr>
        <w:t>集中式饮用水源地突发环境事件</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集中式饮用水源地突发环境事件，由如皋市水务局、</w:t>
      </w:r>
      <w:r>
        <w:rPr>
          <w:rFonts w:hint="eastAsia" w:cs="Times New Roman"/>
          <w:b w:val="0"/>
          <w:bCs w:val="0"/>
          <w:sz w:val="32"/>
          <w:szCs w:val="32"/>
        </w:rPr>
        <w:t>如皋</w:t>
      </w:r>
      <w:r>
        <w:rPr>
          <w:rFonts w:cs="Times New Roman"/>
          <w:b w:val="0"/>
          <w:bCs w:val="0"/>
          <w:sz w:val="32"/>
          <w:szCs w:val="32"/>
        </w:rPr>
        <w:t>生态环境局、如皋市住建局和市水务公司会同专家组负责制订现场处置方案，</w:t>
      </w:r>
      <w:r>
        <w:rPr>
          <w:rFonts w:hint="eastAsia" w:cs="Times New Roman"/>
          <w:b w:val="0"/>
          <w:bCs w:val="0"/>
          <w:sz w:val="32"/>
          <w:szCs w:val="32"/>
        </w:rPr>
        <w:t>方案</w:t>
      </w:r>
      <w:r>
        <w:rPr>
          <w:rFonts w:cs="Times New Roman"/>
          <w:b w:val="0"/>
          <w:bCs w:val="0"/>
          <w:sz w:val="32"/>
          <w:szCs w:val="32"/>
        </w:rPr>
        <w:t>主要包括启动备用水源、控制污染源、确定污染范围、减轻与消除污染。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（1）启动备用水源</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住建局会同</w:t>
      </w:r>
      <w:r>
        <w:rPr>
          <w:rFonts w:cs="Times New Roman"/>
          <w:b w:val="0"/>
          <w:bCs w:val="0"/>
          <w:sz w:val="32"/>
          <w:szCs w:val="32"/>
        </w:rPr>
        <w:t>市水务公司立即切断已受污染的饮用水水源取水口供水，同时启动相应自来水厂应急工程或备用水源。</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（2）控制污染源</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如皋</w:t>
      </w:r>
      <w:r>
        <w:rPr>
          <w:rFonts w:cs="Times New Roman"/>
          <w:b w:val="0"/>
          <w:bCs w:val="0"/>
          <w:sz w:val="32"/>
          <w:szCs w:val="32"/>
        </w:rPr>
        <w:t>生态环境局迅速赶往现场，利用快速监测设备确定特征污染因子。</w:t>
      </w:r>
      <w:r>
        <w:rPr>
          <w:rFonts w:hint="eastAsia" w:cs="Times New Roman"/>
          <w:b w:val="0"/>
          <w:bCs w:val="0"/>
          <w:sz w:val="32"/>
          <w:szCs w:val="32"/>
        </w:rPr>
        <w:t>如皋</w:t>
      </w:r>
      <w:r>
        <w:rPr>
          <w:rFonts w:cs="Times New Roman"/>
          <w:b w:val="0"/>
          <w:bCs w:val="0"/>
          <w:sz w:val="32"/>
          <w:szCs w:val="32"/>
        </w:rPr>
        <w:t>生态环境局</w:t>
      </w:r>
      <w:r>
        <w:rPr>
          <w:rFonts w:hint="eastAsia" w:cs="Times New Roman"/>
          <w:b w:val="0"/>
          <w:bCs w:val="0"/>
          <w:sz w:val="32"/>
          <w:szCs w:val="32"/>
        </w:rPr>
        <w:t>、</w:t>
      </w:r>
      <w:r>
        <w:rPr>
          <w:rFonts w:cs="Times New Roman"/>
          <w:b w:val="0"/>
          <w:bCs w:val="0"/>
          <w:sz w:val="32"/>
          <w:szCs w:val="32"/>
        </w:rPr>
        <w:t>如皋市水务局和如皋市住建局根据特征污染及周边汇入的沟渠，排查流域内可能受污染的河道、沟渠，通过采取拦截、筑坝等措施切断污染源。</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（3）确定污染范围</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南通市如皋生态环境局应做好事件现场的应急监测、扩散规律分析，明确污染边界，确定拦截范围。</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（4）减轻与消除污染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根据污染物的特征，通过对污染物进行分段阻隔，并采用拦截、吸附（如活性炭吸附）、吸收等措施防止污染物扩散；通过采用中和、固化、沉淀、降解等措施减轻或消除污染。</w:t>
      </w:r>
    </w:p>
    <w:p>
      <w:pPr>
        <w:pStyle w:val="5"/>
        <w:keepNext w:val="0"/>
        <w:keepLines w:val="0"/>
        <w:pageBreakBefore w:val="0"/>
        <w:widowControl w:val="0"/>
        <w:kinsoku/>
        <w:wordWrap/>
        <w:overflowPunct/>
        <w:topLinePunct w:val="0"/>
        <w:autoSpaceDE/>
        <w:autoSpaceDN/>
        <w:bidi w:val="0"/>
        <w:adjustRightInd w:val="0"/>
        <w:snapToGrid w:val="0"/>
        <w:spacing w:beforeLines="0" w:afterLines="0" w:line="560" w:lineRule="exact"/>
        <w:ind w:left="0"/>
        <w:textAlignment w:val="auto"/>
        <w:rPr>
          <w:b w:val="0"/>
          <w:bCs w:val="0"/>
          <w:sz w:val="32"/>
          <w:szCs w:val="32"/>
        </w:rPr>
      </w:pPr>
      <w:r>
        <w:rPr>
          <w:b w:val="0"/>
          <w:bCs w:val="0"/>
          <w:sz w:val="32"/>
          <w:szCs w:val="32"/>
        </w:rPr>
        <w:t>由自然灾害次生的突发环境事件</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自然灾害次生的突发环境事件，由如皋市应急管理局、如皋市水务局、如皋市气象局和</w:t>
      </w:r>
      <w:r>
        <w:rPr>
          <w:rFonts w:hint="eastAsia" w:cs="Times New Roman"/>
          <w:b w:val="0"/>
          <w:bCs w:val="0"/>
          <w:sz w:val="32"/>
          <w:szCs w:val="32"/>
        </w:rPr>
        <w:t>如皋</w:t>
      </w:r>
      <w:r>
        <w:rPr>
          <w:rFonts w:cs="Times New Roman"/>
          <w:b w:val="0"/>
          <w:bCs w:val="0"/>
          <w:sz w:val="32"/>
          <w:szCs w:val="32"/>
        </w:rPr>
        <w:t>生态环境局会同专家组制订现场处置方案，方案应主要包括控制污染源、确定污染范围、减轻与消除污染等内容。</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（1）控制污染源</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突发环境事件发生后，如皋市应急管理局、如皋市水务局、如皋市气象局和</w:t>
      </w:r>
      <w:r>
        <w:rPr>
          <w:rFonts w:hint="eastAsia" w:cs="Times New Roman"/>
          <w:b w:val="0"/>
          <w:bCs w:val="0"/>
          <w:sz w:val="32"/>
          <w:szCs w:val="32"/>
        </w:rPr>
        <w:t>如皋</w:t>
      </w:r>
      <w:r>
        <w:rPr>
          <w:rFonts w:cs="Times New Roman"/>
          <w:b w:val="0"/>
          <w:bCs w:val="0"/>
          <w:sz w:val="32"/>
          <w:szCs w:val="32"/>
        </w:rPr>
        <w:t>生态环境局等应迅速赶往现场，并通过采取对相关单位有关人员（如管理、技术人员、操作工人等）调查询问，或南通市如皋生态环境局利用快速监测设备等方式确定污染源，要求企业启动企业突发环境事件应急预案，采取相应措施切断污染源。</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（2）确定污染范围</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南通市如皋生态环境局应做好事件现场的应急监测、扩散规律分析，明确污染边界，确定拦截、洗消范围。</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（3）减轻与消除污染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根据污染物的特征，通过对污染物进行分段阻隔、洗消，并采用拦截、稀释、吸附、吸收等措施防止污染物扩散；通过采用中和、固化、沉淀、降解、清理等措施减轻或消除污染。</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102" w:name="_Toc531729851"/>
      <w:bookmarkStart w:id="103" w:name="_Toc110718041"/>
      <w:r>
        <w:rPr>
          <w:b w:val="0"/>
          <w:bCs w:val="0"/>
          <w:sz w:val="32"/>
          <w:szCs w:val="32"/>
        </w:rPr>
        <w:t>大气污染事件保护目标应急措施</w:t>
      </w:r>
      <w:bookmarkEnd w:id="102"/>
      <w:bookmarkEnd w:id="103"/>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（1）确定污染物扩散模式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综合</w:t>
      </w:r>
      <w:r>
        <w:rPr>
          <w:rFonts w:cs="Times New Roman"/>
          <w:b w:val="0"/>
          <w:bCs w:val="0"/>
          <w:sz w:val="32"/>
          <w:szCs w:val="32"/>
        </w:rPr>
        <w:t>处置组和专家组根据污染物的性质、排放量、严重程度、可控能力、影响范围、风速风向以及大气稳定度等信息，确定污染</w:t>
      </w:r>
      <w:r>
        <w:rPr>
          <w:rFonts w:hint="eastAsia" w:cs="Times New Roman"/>
          <w:b w:val="0"/>
          <w:bCs w:val="0"/>
          <w:sz w:val="32"/>
          <w:szCs w:val="32"/>
        </w:rPr>
        <w:t>物</w:t>
      </w:r>
      <w:r>
        <w:rPr>
          <w:rFonts w:cs="Times New Roman"/>
          <w:b w:val="0"/>
          <w:bCs w:val="0"/>
          <w:sz w:val="32"/>
          <w:szCs w:val="32"/>
        </w:rPr>
        <w:t>的扩散速率。选用针对污染物的合适预测模型分析对可能受影响区域的影响程度。</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（2）保护目标应急措施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cs="Times New Roman"/>
          <w:b w:val="0"/>
          <w:bCs w:val="0"/>
          <w:sz w:val="32"/>
          <w:szCs w:val="32"/>
        </w:rPr>
        <w:t>综合</w:t>
      </w:r>
      <w:r>
        <w:rPr>
          <w:rFonts w:cs="Times New Roman"/>
          <w:b w:val="0"/>
          <w:bCs w:val="0"/>
          <w:sz w:val="32"/>
          <w:szCs w:val="32"/>
        </w:rPr>
        <w:t>处置组和专家组根据收集的资料、模型预测的结果开展污染防治措施。对于污染物</w:t>
      </w:r>
      <w:r>
        <w:rPr>
          <w:rFonts w:hint="eastAsia" w:cs="Times New Roman"/>
          <w:b w:val="0"/>
          <w:bCs w:val="0"/>
          <w:sz w:val="32"/>
          <w:szCs w:val="32"/>
        </w:rPr>
        <w:t>泄漏</w:t>
      </w:r>
      <w:r>
        <w:rPr>
          <w:rFonts w:cs="Times New Roman"/>
          <w:b w:val="0"/>
          <w:bCs w:val="0"/>
          <w:sz w:val="32"/>
          <w:szCs w:val="32"/>
        </w:rPr>
        <w:t>量小，容易收集或容易及时处理，迅速把污染控制切断在源头处。对于污染物</w:t>
      </w:r>
      <w:r>
        <w:rPr>
          <w:rFonts w:hint="eastAsia" w:cs="Times New Roman"/>
          <w:b w:val="0"/>
          <w:bCs w:val="0"/>
          <w:sz w:val="32"/>
          <w:szCs w:val="32"/>
        </w:rPr>
        <w:t>泄漏</w:t>
      </w:r>
      <w:r>
        <w:rPr>
          <w:rFonts w:cs="Times New Roman"/>
          <w:b w:val="0"/>
          <w:bCs w:val="0"/>
          <w:sz w:val="32"/>
          <w:szCs w:val="32"/>
        </w:rPr>
        <w:t>量大，不易控制，模型预测可能会超标的，应当一方面处理</w:t>
      </w:r>
      <w:r>
        <w:rPr>
          <w:rFonts w:hint="eastAsia" w:cs="Times New Roman"/>
          <w:b w:val="0"/>
          <w:bCs w:val="0"/>
          <w:sz w:val="32"/>
          <w:szCs w:val="32"/>
        </w:rPr>
        <w:t>泄漏</w:t>
      </w:r>
      <w:r>
        <w:rPr>
          <w:rFonts w:cs="Times New Roman"/>
          <w:b w:val="0"/>
          <w:bCs w:val="0"/>
          <w:sz w:val="32"/>
          <w:szCs w:val="32"/>
        </w:rPr>
        <w:t>的污染物，另一方面通知应急监测组对事故周边环境保护目标进行监测。若监测结果超标，</w:t>
      </w:r>
      <w:r>
        <w:rPr>
          <w:rFonts w:hint="eastAsia" w:cs="Times New Roman"/>
          <w:b w:val="0"/>
          <w:bCs w:val="0"/>
          <w:sz w:val="32"/>
          <w:szCs w:val="32"/>
        </w:rPr>
        <w:t>综合处置组</w:t>
      </w:r>
      <w:r>
        <w:rPr>
          <w:rFonts w:cs="Times New Roman"/>
          <w:b w:val="0"/>
          <w:bCs w:val="0"/>
          <w:sz w:val="32"/>
          <w:szCs w:val="32"/>
        </w:rPr>
        <w:t>和专家组根据污染物类型确定防护措施和方法，同时上报环境应急现场指挥部总指挥。环境应急现场指挥部总指挥指挥可能受影响的保护目标做好防范措施，必要时开展人员疏散，同时划定隔离区。</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（3）基本防护措施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rPr>
        <w:t>呼吸防护：在确认发生有毒有害物质泄漏后，应马上用手帕、餐巾纸、衣物等随手可及的物品捂住口鼻。手头如有水或饮料，最好把手帕、衣物等浸湿。最好能及时戴上防毒面具、防毒口罩。</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皮肤防护：尽可能戴上手套，穿上雨衣、雨鞋等，或用床单、衣物遮住裸露的皮肤。如已备有防化服等防护装备，要及时穿戴。</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③</w:t>
      </w:r>
      <w:r>
        <w:rPr>
          <w:rFonts w:cs="Times New Roman"/>
          <w:b w:val="0"/>
          <w:bCs w:val="0"/>
          <w:sz w:val="32"/>
          <w:szCs w:val="32"/>
        </w:rPr>
        <w:t>眼睛防护：尽可能戴上各种防毒眼镜、防护镜或游泳用的护目镜。</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④</w:t>
      </w:r>
      <w:r>
        <w:rPr>
          <w:rFonts w:cs="Times New Roman"/>
          <w:b w:val="0"/>
          <w:bCs w:val="0"/>
          <w:sz w:val="32"/>
          <w:szCs w:val="32"/>
        </w:rPr>
        <w:t>洗消：到达安全地点后，要及时脱去被污染的衣服，用流动的水冲洗身体，特别是曾经裸露的部分。</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⑤</w:t>
      </w:r>
      <w:r>
        <w:rPr>
          <w:rFonts w:cs="Times New Roman"/>
          <w:b w:val="0"/>
          <w:bCs w:val="0"/>
          <w:sz w:val="32"/>
          <w:szCs w:val="32"/>
        </w:rPr>
        <w:t>救治：迅速拨打120，将中毒人员及早送医院救治。中毒人员在等待救援时应保持平静，避免剧烈运动，以免加重心肺负担致使病情恶化。</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⑥</w:t>
      </w:r>
      <w:r>
        <w:rPr>
          <w:rFonts w:cs="Times New Roman"/>
          <w:b w:val="0"/>
          <w:bCs w:val="0"/>
          <w:sz w:val="32"/>
          <w:szCs w:val="32"/>
        </w:rPr>
        <w:t>食品检测：污染区及周边地区的食品和水源不可随便动用，须经检测无害后方可食用。</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（4）受影响区域人群疏散方式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当突发环境事件发生后严重影响周边保护目标的生命安全时，应当组织人员疏散，疏散时，遵循以下原则：</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rPr>
        <w:t>保证疏散指示标志明显，应急疏散通道出口通畅，应急照明灯能正常使用。</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明确疏散计划，由环境应急现场指挥部发出疏散命令后，各应急小组积极</w:t>
      </w:r>
      <w:r>
        <w:rPr>
          <w:rFonts w:hint="eastAsia" w:cs="Times New Roman"/>
          <w:b w:val="0"/>
          <w:bCs w:val="0"/>
          <w:sz w:val="32"/>
          <w:szCs w:val="32"/>
        </w:rPr>
        <w:t>配合</w:t>
      </w:r>
      <w:r>
        <w:rPr>
          <w:rFonts w:cs="Times New Roman"/>
          <w:b w:val="0"/>
          <w:bCs w:val="0"/>
          <w:sz w:val="32"/>
          <w:szCs w:val="32"/>
        </w:rPr>
        <w:t>社会稳定组、医学救援组等小组进行疏散工作，主动汇报事故现场情况。</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③</w:t>
      </w:r>
      <w:r>
        <w:rPr>
          <w:rFonts w:cs="Times New Roman"/>
          <w:b w:val="0"/>
          <w:bCs w:val="0"/>
          <w:sz w:val="32"/>
          <w:szCs w:val="32"/>
        </w:rPr>
        <w:t>事故现场有被困人员时，疏导人员应劝导被困人员，服从指挥，做到有组织、有秩序地疏散。</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④</w:t>
      </w:r>
      <w:r>
        <w:rPr>
          <w:rFonts w:cs="Times New Roman"/>
          <w:b w:val="0"/>
          <w:bCs w:val="0"/>
          <w:sz w:val="32"/>
          <w:szCs w:val="32"/>
        </w:rPr>
        <w:t>正确通报、防止混乱。疏导人员要用镇定的语气，呼喊、劝说群众消除</w:t>
      </w:r>
      <w:r>
        <w:rPr>
          <w:rFonts w:hint="eastAsia" w:cs="Times New Roman"/>
          <w:b w:val="0"/>
          <w:bCs w:val="0"/>
          <w:sz w:val="32"/>
          <w:szCs w:val="32"/>
        </w:rPr>
        <w:t>恐惧心理</w:t>
      </w:r>
      <w:r>
        <w:rPr>
          <w:rFonts w:cs="Times New Roman"/>
          <w:b w:val="0"/>
          <w:bCs w:val="0"/>
          <w:sz w:val="32"/>
          <w:szCs w:val="32"/>
        </w:rPr>
        <w:t>，稳定情绪，使大家能够积极配合进行疏散。</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⑤</w:t>
      </w:r>
      <w:r>
        <w:rPr>
          <w:rFonts w:cs="Times New Roman"/>
          <w:b w:val="0"/>
          <w:bCs w:val="0"/>
          <w:sz w:val="32"/>
          <w:szCs w:val="32"/>
        </w:rPr>
        <w:t>广播引导疏散。利用广播将发生事故的部位，需疏散人员的区域，安全的区域方向和标志告诉大家，对已被困人员告知他们救生器材的使用方法，自制救生器材的方法。</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⑥</w:t>
      </w:r>
      <w:r>
        <w:rPr>
          <w:rFonts w:cs="Times New Roman"/>
          <w:b w:val="0"/>
          <w:bCs w:val="0"/>
          <w:sz w:val="32"/>
          <w:szCs w:val="32"/>
        </w:rPr>
        <w:t>事故现场直接威胁人员安全，疏散组人员采取必要的手段强制疏导，防止出现伤亡事故。在疏散通道的拐弯、</w:t>
      </w:r>
      <w:r>
        <w:rPr>
          <w:rFonts w:hint="eastAsia" w:cs="Times New Roman"/>
          <w:b w:val="0"/>
          <w:bCs w:val="0"/>
          <w:sz w:val="32"/>
          <w:szCs w:val="32"/>
        </w:rPr>
        <w:t>岔道</w:t>
      </w:r>
      <w:r>
        <w:rPr>
          <w:rFonts w:cs="Times New Roman"/>
          <w:b w:val="0"/>
          <w:bCs w:val="0"/>
          <w:sz w:val="32"/>
          <w:szCs w:val="32"/>
        </w:rPr>
        <w:t>等容易走错方向的地方</w:t>
      </w:r>
      <w:r>
        <w:rPr>
          <w:rFonts w:hint="eastAsia" w:cs="Times New Roman"/>
          <w:b w:val="0"/>
          <w:bCs w:val="0"/>
          <w:sz w:val="32"/>
          <w:szCs w:val="32"/>
        </w:rPr>
        <w:t>设置</w:t>
      </w:r>
      <w:r>
        <w:rPr>
          <w:rFonts w:cs="Times New Roman"/>
          <w:b w:val="0"/>
          <w:bCs w:val="0"/>
          <w:sz w:val="32"/>
          <w:szCs w:val="32"/>
        </w:rPr>
        <w:t>疏导人员，提示疏散方向，防止误入死胡同或进入危险区域。</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⑦</w:t>
      </w:r>
      <w:r>
        <w:rPr>
          <w:rFonts w:cs="Times New Roman"/>
          <w:b w:val="0"/>
          <w:bCs w:val="0"/>
          <w:sz w:val="32"/>
          <w:szCs w:val="32"/>
        </w:rPr>
        <w:t>对疏散出的人员，要加强脱险后的管理，防止脱险人员对财产和未撤离危险区的亲人生命担心而重新返回事故现场。必要时，在进入危险区域的关键部位配备警戒人员。</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（5）紧急避难场所</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rPr>
        <w:t>选择合适的地区或建筑物为紧急避难场所。</w:t>
      </w:r>
      <w:r>
        <w:rPr>
          <w:rFonts w:hint="eastAsia" w:cs="Times New Roman"/>
          <w:b w:val="0"/>
          <w:bCs w:val="0"/>
          <w:sz w:val="32"/>
          <w:szCs w:val="32"/>
        </w:rPr>
        <w:t>如皋市应急避难场所地址见附件</w:t>
      </w:r>
      <w:r>
        <w:rPr>
          <w:rFonts w:cs="Times New Roman"/>
          <w:b w:val="0"/>
          <w:bCs w:val="0"/>
          <w:sz w:val="32"/>
          <w:szCs w:val="32"/>
        </w:rPr>
        <w:t>7</w:t>
      </w:r>
      <w:r>
        <w:rPr>
          <w:rFonts w:hint="eastAsia" w:cs="Times New Roman"/>
          <w:b w:val="0"/>
          <w:bCs w:val="0"/>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做好宣传工作，确保人人了解紧急避难场所的地址，目的和功能。</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③</w:t>
      </w:r>
      <w:r>
        <w:rPr>
          <w:rFonts w:cs="Times New Roman"/>
          <w:b w:val="0"/>
          <w:bCs w:val="0"/>
          <w:sz w:val="32"/>
          <w:szCs w:val="32"/>
        </w:rPr>
        <w:t>紧急避难场所必须有醒目的标志牌。</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④</w:t>
      </w:r>
      <w:r>
        <w:rPr>
          <w:rFonts w:cs="Times New Roman"/>
          <w:b w:val="0"/>
          <w:bCs w:val="0"/>
          <w:sz w:val="32"/>
          <w:szCs w:val="32"/>
        </w:rPr>
        <w:t>紧急避难场所不得作为他用。</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（6）交通疏导</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①</w:t>
      </w:r>
      <w:r>
        <w:rPr>
          <w:rFonts w:cs="Times New Roman"/>
          <w:b w:val="0"/>
          <w:bCs w:val="0"/>
          <w:sz w:val="32"/>
          <w:szCs w:val="32"/>
        </w:rPr>
        <w:t>社会稳定组应做好交通封锁和疏通工作，并及时向环境应急现场指挥部汇报事故情况。</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②</w:t>
      </w:r>
      <w:r>
        <w:rPr>
          <w:rFonts w:cs="Times New Roman"/>
          <w:b w:val="0"/>
          <w:bCs w:val="0"/>
          <w:sz w:val="32"/>
          <w:szCs w:val="32"/>
        </w:rPr>
        <w:t>设置路障，封锁通往事故现场的道路，防止车辆或者人员再次进入事故现场。</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③</w:t>
      </w:r>
      <w:r>
        <w:rPr>
          <w:rFonts w:cs="Times New Roman"/>
          <w:b w:val="0"/>
          <w:bCs w:val="0"/>
          <w:sz w:val="32"/>
          <w:szCs w:val="32"/>
        </w:rPr>
        <w:t>社会稳定组配合好进入事故现场的应急救援队伍，确保应急救援队伍进出现场自由通畅。</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hint="eastAsia" w:ascii="宋体" w:hAnsi="宋体" w:eastAsia="宋体" w:cs="宋体"/>
          <w:b w:val="0"/>
          <w:bCs w:val="0"/>
          <w:sz w:val="32"/>
          <w:szCs w:val="32"/>
        </w:rPr>
        <w:t>④</w:t>
      </w:r>
      <w:r>
        <w:rPr>
          <w:rFonts w:cs="Times New Roman"/>
          <w:b w:val="0"/>
          <w:bCs w:val="0"/>
          <w:sz w:val="32"/>
          <w:szCs w:val="32"/>
        </w:rPr>
        <w:t>引导需经过事故现场的车辆或行人临时绕道，确保车辆行人不受伤害。</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104" w:name="_Toc110718042"/>
      <w:bookmarkStart w:id="105" w:name="_Toc531729852"/>
      <w:r>
        <w:rPr>
          <w:b w:val="0"/>
          <w:bCs w:val="0"/>
          <w:sz w:val="32"/>
          <w:szCs w:val="32"/>
        </w:rPr>
        <w:t>水体污染事件保护目标应急措施</w:t>
      </w:r>
      <w:bookmarkEnd w:id="104"/>
      <w:bookmarkEnd w:id="105"/>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当发生水体污染事件时，环境应急现场指挥部针对事件发生的时间、地点、产生的原因等采取相应的应对措施。主要措施有：</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（1）应急监测组</w:t>
      </w:r>
      <w:r>
        <w:rPr>
          <w:rFonts w:hint="eastAsia" w:cs="Times New Roman"/>
          <w:b w:val="0"/>
          <w:bCs w:val="0"/>
          <w:sz w:val="32"/>
          <w:szCs w:val="32"/>
        </w:rPr>
        <w:t>加大</w:t>
      </w:r>
      <w:r>
        <w:rPr>
          <w:rFonts w:cs="Times New Roman"/>
          <w:b w:val="0"/>
          <w:bCs w:val="0"/>
          <w:sz w:val="32"/>
          <w:szCs w:val="32"/>
        </w:rPr>
        <w:t>水体水质监测的力度，发挥联动监测和信息共享的作用，及时了解掌握危机产生原因、影响范围、影响程度和发展趋势，为环境应急现场指挥部的指挥和决策提供科学依据。</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（2）</w:t>
      </w:r>
      <w:r>
        <w:rPr>
          <w:rFonts w:hint="eastAsia" w:cs="Times New Roman"/>
          <w:b w:val="0"/>
          <w:bCs w:val="0"/>
          <w:sz w:val="32"/>
          <w:szCs w:val="32"/>
        </w:rPr>
        <w:t>综合处置组</w:t>
      </w:r>
      <w:r>
        <w:rPr>
          <w:rFonts w:cs="Times New Roman"/>
          <w:b w:val="0"/>
          <w:bCs w:val="0"/>
          <w:sz w:val="32"/>
          <w:szCs w:val="32"/>
        </w:rPr>
        <w:t>和专家组根据污染物的性质、排放量、严重程度、可控能力、影响范围、水文参数等信息，确定污染物质的扩散速率。选用针对污染物的合适预测模型分析对可能受影响区域的影响程度，并提出现场应急处置措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（3）</w:t>
      </w:r>
      <w:r>
        <w:rPr>
          <w:rFonts w:hint="eastAsia" w:cs="Times New Roman"/>
          <w:b w:val="0"/>
          <w:bCs w:val="0"/>
          <w:sz w:val="32"/>
          <w:szCs w:val="32"/>
        </w:rPr>
        <w:t>综合处置组</w:t>
      </w:r>
      <w:r>
        <w:rPr>
          <w:rFonts w:cs="Times New Roman"/>
          <w:b w:val="0"/>
          <w:bCs w:val="0"/>
          <w:sz w:val="32"/>
          <w:szCs w:val="32"/>
        </w:rPr>
        <w:t>采用调水引流、人工增雨、设置围堰、投加药剂、水体增氧、藻类打捞等措施，缓解受损水体的水质状况。</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4）当突发环境事件对饮用水水源地造成污染时，应急保障组适时启动供水应急预案，强化自来水的深度处理，保证出厂自来水水质达标，必要时采取联网供水、限水、停水、减压供水、改路供水等特殊处理措施，启用应急备用水源地，使用地下水应急供水、供应纯净水等措施保证饮用水安全。</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（5）应急保障组根据事件处置的具体要求做好必要的物资供应和后勤保障工作。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（6）医学救援组加强疾病预防控制工作，对因饮用水污染可能导致的疾病、疫情进行应急处置。</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106" w:name="_Toc110718043"/>
      <w:bookmarkStart w:id="107" w:name="_Toc531729855"/>
      <w:r>
        <w:rPr>
          <w:b w:val="0"/>
          <w:bCs w:val="0"/>
          <w:sz w:val="32"/>
          <w:szCs w:val="32"/>
        </w:rPr>
        <w:t>现场隔离与防护</w:t>
      </w:r>
      <w:bookmarkEnd w:id="106"/>
      <w:bookmarkEnd w:id="107"/>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针对不同事故类型、在不同隔离区域采取不同的隔离和防护措施。</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（1）由突发环境事件引起的大气环境污染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当发生危险化学品泄漏时，及时划分事故隔离区和防护区，在不同区域采取不同的防护措施。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事故隔离区是以事故发生地为圆心，非救援人员不得入内，救援人员采取全身防护。根据泄漏物质的泄漏量及释放区域范围，该范围可在100</w:t>
      </w:r>
      <w:r>
        <w:rPr>
          <w:rFonts w:hint="eastAsia" w:cs="Times New Roman"/>
          <w:b w:val="0"/>
          <w:bCs w:val="0"/>
          <w:sz w:val="32"/>
          <w:szCs w:val="32"/>
        </w:rPr>
        <w:t>～</w:t>
      </w:r>
      <w:r>
        <w:rPr>
          <w:rFonts w:cs="Times New Roman"/>
          <w:b w:val="0"/>
          <w:bCs w:val="0"/>
          <w:sz w:val="32"/>
          <w:szCs w:val="32"/>
        </w:rPr>
        <w:t>600m范围内，</w:t>
      </w:r>
      <w:r>
        <w:rPr>
          <w:rFonts w:hint="eastAsia" w:cs="Times New Roman"/>
          <w:b w:val="0"/>
          <w:bCs w:val="0"/>
          <w:sz w:val="32"/>
          <w:szCs w:val="32"/>
        </w:rPr>
        <w:t>小型泄漏的事故影响半径为100m，大型泄漏的事故影响半径为100-600m，</w:t>
      </w:r>
      <w:r>
        <w:rPr>
          <w:rFonts w:cs="Times New Roman"/>
          <w:b w:val="0"/>
          <w:bCs w:val="0"/>
          <w:sz w:val="32"/>
          <w:szCs w:val="32"/>
        </w:rPr>
        <w:t>现场根据实际泄漏条件和气象参数及时修正。该区域边界设有明显的警戒标志。</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事故防护区是在事故下风向，以人员防护最低距离划定矩形区域，该区域人员处于有害接触范围，应采取撤离、密闭住户窗户及其他通风等有效措施，并保持通信通畅。根据泄漏物质的泄漏量及释放区域范围，该范围可在500</w:t>
      </w:r>
      <w:r>
        <w:rPr>
          <w:rFonts w:hint="eastAsia" w:cs="Times New Roman"/>
          <w:b w:val="0"/>
          <w:bCs w:val="0"/>
          <w:sz w:val="32"/>
          <w:szCs w:val="32"/>
        </w:rPr>
        <w:t>～</w:t>
      </w:r>
      <w:r>
        <w:rPr>
          <w:rFonts w:cs="Times New Roman"/>
          <w:b w:val="0"/>
          <w:bCs w:val="0"/>
          <w:sz w:val="32"/>
          <w:szCs w:val="32"/>
        </w:rPr>
        <w:t>5000m范围内，现场根据实际泄漏条件和气象参数及时修正。</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（2）由突发环境事件引起的水环境污染</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根据事故污染情况确定水上禁止通行路段和交通管制路段。</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水上禁止通行路段开展事故应急处置，救援人员需穿戴防护装备、配备救援设备，开展处置工作。该路段通过设置投掷式或插入式标志牌进行现场警戒。</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水上交通管制路段是在事故可能影响范</w:t>
      </w:r>
      <w:r>
        <w:rPr>
          <w:rFonts w:hint="eastAsia" w:cs="Times New Roman"/>
          <w:b w:val="0"/>
          <w:bCs w:val="0"/>
          <w:sz w:val="32"/>
          <w:szCs w:val="32"/>
        </w:rPr>
        <w:t>围内</w:t>
      </w:r>
      <w:r>
        <w:rPr>
          <w:rFonts w:cs="Times New Roman"/>
          <w:b w:val="0"/>
          <w:bCs w:val="0"/>
          <w:sz w:val="32"/>
          <w:szCs w:val="32"/>
        </w:rPr>
        <w:t>开展交通管制工作，在该范围内开展的应急监测采样人员需穿戴个人防护用品。该区域边界应设有明显警戒标志及警戒人员。</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108" w:name="_Toc8720371"/>
      <w:bookmarkStart w:id="109" w:name="_Toc42691795"/>
      <w:r>
        <w:rPr>
          <w:b w:val="0"/>
          <w:bCs w:val="0"/>
          <w:sz w:val="32"/>
          <w:szCs w:val="32"/>
        </w:rPr>
        <w:t>医疗救护</w:t>
      </w:r>
      <w:bookmarkEnd w:id="108"/>
      <w:bookmarkEnd w:id="109"/>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医疗救护组迅速组织医疗力量对伤病员进行诊断治疗，并根据治疗需要，将重症伤病员转运到有条件的医疗机构救治。及时发布公众自身保护和健康指示，指导和协助开展受污染人员的去污洗消工作。</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110" w:name="_Toc42691796"/>
      <w:bookmarkStart w:id="111" w:name="_Toc8720372"/>
      <w:r>
        <w:rPr>
          <w:b w:val="0"/>
          <w:bCs w:val="0"/>
          <w:sz w:val="32"/>
          <w:szCs w:val="32"/>
        </w:rPr>
        <w:t>市场监管和调控</w:t>
      </w:r>
      <w:bookmarkEnd w:id="110"/>
      <w:bookmarkEnd w:id="111"/>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密切关注受事件影响区域的市场供应情况及公众反应，加强对重要生活必需品等商品的市场监管和调控。禁止或限制受污染食品和饮用水的生产、加工、流通和食用，防范因突发环境事件造成的集体中毒等。</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112" w:name="_Toc8720373"/>
      <w:bookmarkStart w:id="113" w:name="_Toc42691797"/>
      <w:r>
        <w:rPr>
          <w:b w:val="0"/>
          <w:bCs w:val="0"/>
          <w:sz w:val="32"/>
          <w:szCs w:val="32"/>
        </w:rPr>
        <w:t>维护社会稳定</w:t>
      </w:r>
      <w:bookmarkEnd w:id="112"/>
      <w:bookmarkEnd w:id="113"/>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加强受影响区域</w:t>
      </w:r>
      <w:r>
        <w:rPr>
          <w:rFonts w:hint="eastAsia" w:cs="Times New Roman"/>
          <w:b w:val="0"/>
          <w:bCs w:val="0"/>
          <w:sz w:val="32"/>
          <w:szCs w:val="32"/>
        </w:rPr>
        <w:t>社会</w:t>
      </w:r>
      <w:r>
        <w:rPr>
          <w:rFonts w:cs="Times New Roman"/>
          <w:b w:val="0"/>
          <w:bCs w:val="0"/>
          <w:sz w:val="32"/>
          <w:szCs w:val="32"/>
        </w:rPr>
        <w:t>治安管理，严厉打击借机传播谣言制造社会恐慌、哄抢救灾物资等违法行为；加强转移人员安置点、救灾物资存放点等重点区域治安管控；做好受影响人员与涉事单位矛盾纠纷化解和法律服务工作，</w:t>
      </w:r>
      <w:r>
        <w:rPr>
          <w:rFonts w:hint="eastAsia" w:cs="Times New Roman"/>
          <w:b w:val="0"/>
          <w:bCs w:val="0"/>
          <w:sz w:val="32"/>
          <w:szCs w:val="32"/>
        </w:rPr>
        <w:t>防止出现</w:t>
      </w:r>
      <w:r>
        <w:rPr>
          <w:rFonts w:cs="Times New Roman"/>
          <w:b w:val="0"/>
          <w:bCs w:val="0"/>
          <w:sz w:val="32"/>
          <w:szCs w:val="32"/>
        </w:rPr>
        <w:t>群体性事件，维护社会稳定。</w:t>
      </w:r>
    </w:p>
    <w:bookmarkEnd w:id="101"/>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114" w:name="_Toc110718150"/>
      <w:bookmarkStart w:id="115" w:name="_Toc226540111"/>
      <w:bookmarkStart w:id="116" w:name="_Toc531729856"/>
      <w:bookmarkStart w:id="117" w:name="_Toc110718044"/>
      <w:r>
        <w:rPr>
          <w:rFonts w:hint="eastAsia" w:eastAsia="楷体_GB2312" w:cs="Times New Roman"/>
          <w:b w:val="0"/>
          <w:bCs w:val="0"/>
          <w:sz w:val="32"/>
          <w:szCs w:val="32"/>
          <w:lang w:val="en-US" w:eastAsia="zh-CN"/>
        </w:rPr>
        <w:t xml:space="preserve">  Ⅲ级以上应急响应及处置</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当发生较大以上突发环境事件时，如皋市环境应急指挥中心提出启动相应级别应急响应建议并上报南通市政府，由南通市政府启动相应应急响应命令，各成员单位依据Ⅳ级响应流程开展先期处置工作，待上级人民政府到达后，配合开展事故现场应急处置工作。</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118" w:name="_Toc110718151"/>
      <w:bookmarkStart w:id="119" w:name="_Toc226540112"/>
      <w:bookmarkStart w:id="120" w:name="_Toc531729857"/>
      <w:bookmarkStart w:id="121" w:name="_Toc110718045"/>
      <w:r>
        <w:rPr>
          <w:rFonts w:hint="eastAsia" w:eastAsia="楷体_GB2312" w:cs="Times New Roman"/>
          <w:b w:val="0"/>
          <w:bCs w:val="0"/>
          <w:sz w:val="32"/>
          <w:szCs w:val="32"/>
          <w:lang w:val="en-US" w:eastAsia="zh-CN"/>
        </w:rPr>
        <w:t xml:space="preserve">  应急终止</w:t>
      </w:r>
      <w:bookmarkEnd w:id="118"/>
      <w:bookmarkEnd w:id="119"/>
      <w:bookmarkEnd w:id="120"/>
      <w:bookmarkEnd w:id="121"/>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122" w:name="_Toc531729858"/>
      <w:bookmarkStart w:id="123" w:name="_Toc110718046"/>
      <w:r>
        <w:rPr>
          <w:b w:val="0"/>
          <w:bCs w:val="0"/>
          <w:sz w:val="32"/>
          <w:szCs w:val="32"/>
        </w:rPr>
        <w:t>应急终止的条件</w:t>
      </w:r>
      <w:bookmarkEnd w:id="122"/>
      <w:bookmarkEnd w:id="123"/>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符合下列条件之一的，即满足应急终止条件：</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（1）事件现场得到控制，事件条件已经消除；</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（2）污染源的泄漏或释放已降至规定限值以内；</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（3）事件所造成的危害已经被彻底消除，无继发可能；</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（4）事件现场的各种专业应急处置行动已无继续的必要；</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（5）采取了必要的防护措施以保护公众免受再次危害，并使事件可能引起的中长期影响趋于合理且尽量低的水平。</w:t>
      </w:r>
    </w:p>
    <w:p>
      <w:pPr>
        <w:pStyle w:val="4"/>
        <w:keepNext w:val="0"/>
        <w:keepLines w:val="0"/>
        <w:pageBreakBefore w:val="0"/>
        <w:widowControl w:val="0"/>
        <w:kinsoku/>
        <w:wordWrap/>
        <w:overflowPunct/>
        <w:topLinePunct w:val="0"/>
        <w:autoSpaceDE/>
        <w:autoSpaceDN/>
        <w:bidi w:val="0"/>
        <w:adjustRightInd/>
        <w:snapToGrid/>
        <w:spacing w:beforeLines="0" w:afterLines="0" w:line="560" w:lineRule="exact"/>
        <w:ind w:firstLine="0" w:firstLineChars="0"/>
        <w:textAlignment w:val="auto"/>
        <w:rPr>
          <w:b w:val="0"/>
          <w:bCs w:val="0"/>
          <w:sz w:val="32"/>
          <w:szCs w:val="32"/>
        </w:rPr>
      </w:pPr>
      <w:bookmarkStart w:id="124" w:name="_Toc110718047"/>
      <w:bookmarkStart w:id="125" w:name="_Toc531729859"/>
      <w:r>
        <w:rPr>
          <w:b w:val="0"/>
          <w:bCs w:val="0"/>
          <w:sz w:val="32"/>
          <w:szCs w:val="32"/>
        </w:rPr>
        <w:t>应急终止的程序</w:t>
      </w:r>
      <w:bookmarkEnd w:id="124"/>
      <w:bookmarkEnd w:id="125"/>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（1）按照“谁启动、谁终止”的原则，由相关责任主体按程序宣布应急终止。Ⅳ级应急响应由如皋市人民政府宣布应急终止，Ⅲ级以上应急响应由如皋市人民政府根据上级政府指示宣布应急终止。</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pPr>
      <w:r>
        <w:rPr>
          <w:rFonts w:cs="Times New Roman"/>
          <w:b w:val="0"/>
          <w:bCs w:val="0"/>
          <w:sz w:val="32"/>
          <w:szCs w:val="32"/>
        </w:rPr>
        <w:t>（2）相关责任主体向所属各专业应急救援队伍下达应急终止命令。</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cs="Times New Roman"/>
          <w:b w:val="0"/>
          <w:bCs w:val="0"/>
          <w:sz w:val="32"/>
          <w:szCs w:val="32"/>
        </w:rPr>
        <w:sectPr>
          <w:headerReference r:id="rId12" w:type="default"/>
          <w:pgSz w:w="11906" w:h="16838"/>
          <w:pgMar w:top="1440" w:right="1531" w:bottom="1440" w:left="1531" w:header="851" w:footer="1247" w:gutter="0"/>
          <w:pgNumType w:fmt="decimal"/>
          <w:cols w:space="0" w:num="1"/>
          <w:rtlGutter w:val="0"/>
          <w:docGrid w:type="lines" w:linePitch="388" w:charSpace="0"/>
        </w:sectPr>
      </w:pPr>
      <w:r>
        <w:rPr>
          <w:rFonts w:cs="Times New Roman"/>
          <w:b w:val="0"/>
          <w:bCs w:val="0"/>
          <w:sz w:val="32"/>
          <w:szCs w:val="32"/>
        </w:rPr>
        <w:t>（3）应急状态终止后，相关类别专业应急小组应根据上级有关指示和实际情况，继续进行环境监测和评价工作，直至其他补救措施无需继续进行为止。</w:t>
      </w:r>
    </w:p>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default" w:ascii="Times New Roman" w:hAnsi="Times New Roman" w:eastAsia="黑体" w:cs="Times New Roman"/>
          <w:b w:val="0"/>
          <w:bCs w:val="0"/>
          <w:sz w:val="32"/>
          <w:szCs w:val="32"/>
        </w:rPr>
      </w:pPr>
      <w:bookmarkStart w:id="126" w:name="_Toc110718152"/>
      <w:bookmarkStart w:id="127" w:name="_Toc531729860"/>
      <w:bookmarkStart w:id="128" w:name="_Toc110718048"/>
      <w:bookmarkStart w:id="129" w:name="_Toc226540113"/>
      <w:r>
        <w:rPr>
          <w:rFonts w:hint="eastAsia" w:ascii="Times New Roman" w:hAnsi="Times New Roman" w:eastAsia="黑体" w:cs="Times New Roman"/>
          <w:b w:val="0"/>
          <w:bCs w:val="0"/>
          <w:sz w:val="32"/>
          <w:szCs w:val="32"/>
        </w:rPr>
        <w:t>善后处置</w:t>
      </w:r>
      <w:bookmarkEnd w:id="126"/>
      <w:bookmarkEnd w:id="127"/>
      <w:bookmarkEnd w:id="128"/>
      <w:bookmarkEnd w:id="129"/>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130" w:name="_Toc110718153"/>
      <w:bookmarkStart w:id="131" w:name="_Toc531729861"/>
      <w:bookmarkStart w:id="132" w:name="_Toc110718049"/>
      <w:bookmarkStart w:id="133" w:name="_Toc226540114"/>
      <w:r>
        <w:rPr>
          <w:rFonts w:hint="eastAsia" w:eastAsia="楷体_GB2312" w:cs="Times New Roman"/>
          <w:b w:val="0"/>
          <w:bCs w:val="0"/>
          <w:sz w:val="32"/>
          <w:szCs w:val="32"/>
          <w:lang w:val="en-US" w:eastAsia="zh-CN"/>
        </w:rPr>
        <w:t xml:space="preserve">  善后处置</w:t>
      </w:r>
      <w:bookmarkEnd w:id="130"/>
      <w:bookmarkEnd w:id="131"/>
      <w:bookmarkEnd w:id="132"/>
      <w:bookmarkEnd w:id="133"/>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1）善后处置。应急工作结束后，在市环境应急指挥中心指导下，如皋市民政局负责组织协调受突发环境事件影响的居民转移、安置，做好受难居民的临时救助工作。其他各部门应根据需要做好其他善后处置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cs="Times New Roman"/>
          <w:b w:val="0"/>
          <w:bCs w:val="0"/>
          <w:sz w:val="32"/>
          <w:szCs w:val="32"/>
        </w:rPr>
      </w:pPr>
      <w:r>
        <w:rPr>
          <w:rFonts w:cs="Times New Roman"/>
          <w:b w:val="0"/>
          <w:bCs w:val="0"/>
          <w:sz w:val="32"/>
          <w:szCs w:val="32"/>
        </w:rPr>
        <w:t>（2）应急过程评价。事故处理结束后，由市环境应急指挥中心指导根据事故发展需要组织专家组开展应急过程评价。对突发环境事件发生的原因、过程及全过程的应对工作，进行全面客观</w:t>
      </w:r>
      <w:r>
        <w:rPr>
          <w:rFonts w:hint="eastAsia" w:cs="Times New Roman"/>
          <w:b w:val="0"/>
          <w:bCs w:val="0"/>
          <w:sz w:val="32"/>
          <w:szCs w:val="32"/>
        </w:rPr>
        <w:t>地</w:t>
      </w:r>
      <w:r>
        <w:rPr>
          <w:rFonts w:cs="Times New Roman"/>
          <w:b w:val="0"/>
          <w:bCs w:val="0"/>
          <w:sz w:val="32"/>
          <w:szCs w:val="32"/>
        </w:rPr>
        <w:t>调查、分析、评估；针对存在的问题，总结经验教训，提出改进措施等建议。</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134" w:name="_Toc226540115"/>
      <w:bookmarkStart w:id="135" w:name="_Toc110718050"/>
      <w:bookmarkStart w:id="136" w:name="_Toc110718154"/>
      <w:bookmarkStart w:id="137" w:name="_Toc531729862"/>
      <w:r>
        <w:rPr>
          <w:rFonts w:hint="eastAsia" w:eastAsia="楷体_GB2312" w:cs="Times New Roman"/>
          <w:b w:val="0"/>
          <w:bCs w:val="0"/>
          <w:sz w:val="32"/>
          <w:szCs w:val="32"/>
          <w:lang w:val="en-US" w:eastAsia="zh-CN"/>
        </w:rPr>
        <w:t xml:space="preserve">  次/衍生污染消除措施</w:t>
      </w:r>
      <w:bookmarkEnd w:id="134"/>
      <w:bookmarkEnd w:id="135"/>
      <w:bookmarkEnd w:id="136"/>
      <w:bookmarkEnd w:id="137"/>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事件处理过程中产生的二次污染物应采取措施妥善、合法处置。</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事故处置过程产生的废水污染物收容后由南通市如皋生态环境局委托有处理能力的单位处理达标后排放；事故处置过程产生的固废污染物应妥善安全暂存，委托有能力处置单位妥善处置，若为危废须交由有资质单位安全处置。</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eastAsia="楷体_GB2312" w:cs="Times New Roman"/>
          <w:b w:val="0"/>
          <w:bCs w:val="0"/>
          <w:sz w:val="32"/>
          <w:szCs w:val="32"/>
          <w:lang w:val="en-US" w:eastAsia="zh-CN"/>
        </w:rPr>
      </w:pPr>
      <w:bookmarkStart w:id="138" w:name="_Toc110718155"/>
      <w:bookmarkStart w:id="139" w:name="_Toc531729863"/>
      <w:bookmarkStart w:id="140" w:name="_Toc110718051"/>
      <w:bookmarkStart w:id="141" w:name="_Toc226540116"/>
      <w:r>
        <w:rPr>
          <w:rFonts w:hint="eastAsia" w:eastAsia="楷体_GB2312" w:cs="Times New Roman"/>
          <w:b w:val="0"/>
          <w:bCs w:val="0"/>
          <w:sz w:val="32"/>
          <w:szCs w:val="32"/>
          <w:lang w:val="en-US" w:eastAsia="zh-CN"/>
        </w:rPr>
        <w:t xml:space="preserve">  环境污染损害评估</w:t>
      </w:r>
      <w:bookmarkEnd w:id="138"/>
      <w:bookmarkEnd w:id="139"/>
      <w:bookmarkEnd w:id="140"/>
      <w:bookmarkEnd w:id="141"/>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南通市如皋生态环境局应当在突发环境事件发生后，同步组织开展环境损害现场调查与监测，调查收集污染因子、污染类型和污染对象等资料，根据污染物的扩散途径初步确定损害范围。</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初步判断为较大及以上突发环境事件的，南通市如皋生态环境局应及时制订评估工作方案，组织或委托相关机构按程序开展信息获取、损害确认、损害量化等工作，判断是否启动中长期损害评估及编写评估报告。初步判断为一般突发环境事件的，南通市如皋生态环境局可以组织填报损害评估简表。</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cs="Times New Roman"/>
          <w:b w:val="0"/>
          <w:bCs w:val="0"/>
          <w:sz w:val="32"/>
          <w:szCs w:val="32"/>
        </w:rPr>
        <w:t>评估工作完成后，南通市如皋生态环境局应当从江苏省环境应急专家库中抽取专家对评估报告进行技术审核，并于技术审查通过后20个工作日内，将评估报告修改完善后报送如皋市人民政府和南通市如皋生态环境局。</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cs="Times New Roman"/>
          <w:b w:val="0"/>
          <w:bCs w:val="0"/>
          <w:sz w:val="32"/>
          <w:szCs w:val="32"/>
        </w:rPr>
        <w:t>初步判定为一般突发环境事件的，应急处置阶段评估应当于应急处置工作结束后20个工作日内完成，初步判定为较大及以上突发环境事件的，应急处置阶段评估应当于应急处置工作结束后30个工作日内完成。针对涉及面广、损害程度深、因果关系复杂、取证过程漫长等情况特别复杂的突发环境事件损害评估工作，经省生态环境厅批准，可再延长30个工作日。</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cs="Times New Roman"/>
          <w:b w:val="0"/>
          <w:bCs w:val="0"/>
          <w:sz w:val="32"/>
          <w:szCs w:val="32"/>
        </w:rPr>
        <w:t>南通市如皋生态环境局根据应急处置阶段评估报告提出是否开展中长期评估的建议，对需要进行长期评估的，经报如皋市人民政府同意后组织开展。</w:t>
      </w:r>
    </w:p>
    <w:p>
      <w:pPr>
        <w:pStyle w:val="3"/>
        <w:keepNext w:val="0"/>
        <w:keepLines w:val="0"/>
        <w:pageBreakBefore w:val="0"/>
        <w:widowControl w:val="0"/>
        <w:kinsoku/>
        <w:wordWrap/>
        <w:overflowPunct/>
        <w:topLinePunct w:val="0"/>
        <w:autoSpaceDE/>
        <w:autoSpaceDN/>
        <w:bidi w:val="0"/>
        <w:adjustRightInd/>
        <w:snapToGrid/>
        <w:spacing w:beforeLines="0" w:afterLines="0" w:line="540" w:lineRule="exact"/>
        <w:ind w:left="0"/>
        <w:textAlignment w:val="auto"/>
        <w:rPr>
          <w:rFonts w:hint="eastAsia" w:eastAsia="楷体_GB2312" w:cs="Times New Roman"/>
          <w:b w:val="0"/>
          <w:bCs w:val="0"/>
          <w:sz w:val="32"/>
          <w:szCs w:val="32"/>
          <w:lang w:val="en-US" w:eastAsia="zh-CN"/>
        </w:rPr>
      </w:pPr>
      <w:bookmarkStart w:id="142" w:name="_Toc531729864"/>
      <w:bookmarkStart w:id="143" w:name="_Toc226540117"/>
      <w:bookmarkStart w:id="144" w:name="_Toc110718156"/>
      <w:bookmarkStart w:id="145" w:name="_Toc110718052"/>
      <w:r>
        <w:rPr>
          <w:rFonts w:hint="eastAsia" w:eastAsia="楷体_GB2312" w:cs="Times New Roman"/>
          <w:b w:val="0"/>
          <w:bCs w:val="0"/>
          <w:sz w:val="32"/>
          <w:szCs w:val="32"/>
          <w:lang w:val="en-US" w:eastAsia="zh-CN"/>
        </w:rPr>
        <w:t xml:space="preserve">  责任追偿</w:t>
      </w:r>
      <w:bookmarkEnd w:id="142"/>
      <w:bookmarkEnd w:id="143"/>
      <w:bookmarkEnd w:id="144"/>
      <w:bookmarkEnd w:id="145"/>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pPr>
      <w:r>
        <w:rPr>
          <w:rFonts w:cs="Times New Roman"/>
          <w:b w:val="0"/>
          <w:bCs w:val="0"/>
          <w:sz w:val="32"/>
          <w:szCs w:val="32"/>
        </w:rPr>
        <w:t>应急工作结束后，市环境应急指挥中心根据事件调查结果，依据法律程序追究事故单位或个人的法律责任。</w:t>
      </w:r>
    </w:p>
    <w:p>
      <w:pPr>
        <w:pStyle w:val="3"/>
        <w:keepNext w:val="0"/>
        <w:keepLines w:val="0"/>
        <w:pageBreakBefore w:val="0"/>
        <w:widowControl w:val="0"/>
        <w:kinsoku/>
        <w:wordWrap/>
        <w:overflowPunct/>
        <w:topLinePunct w:val="0"/>
        <w:autoSpaceDE/>
        <w:autoSpaceDN/>
        <w:bidi w:val="0"/>
        <w:adjustRightInd/>
        <w:snapToGrid/>
        <w:spacing w:beforeLines="0" w:afterLines="0" w:line="540" w:lineRule="exact"/>
        <w:ind w:left="0"/>
        <w:textAlignment w:val="auto"/>
        <w:rPr>
          <w:rFonts w:hint="eastAsia" w:eastAsia="楷体_GB2312" w:cs="Times New Roman"/>
          <w:b w:val="0"/>
          <w:bCs w:val="0"/>
          <w:sz w:val="32"/>
          <w:szCs w:val="32"/>
          <w:lang w:val="en-US" w:eastAsia="zh-CN"/>
        </w:rPr>
      </w:pPr>
      <w:bookmarkStart w:id="146" w:name="_Toc110718157"/>
      <w:bookmarkStart w:id="147" w:name="_Toc531729865"/>
      <w:bookmarkStart w:id="148" w:name="_Toc110718053"/>
      <w:bookmarkStart w:id="149" w:name="_Toc226540118"/>
      <w:r>
        <w:rPr>
          <w:rFonts w:hint="eastAsia" w:eastAsia="楷体_GB2312" w:cs="Times New Roman"/>
          <w:b w:val="0"/>
          <w:bCs w:val="0"/>
          <w:sz w:val="32"/>
          <w:szCs w:val="32"/>
          <w:lang w:val="en-US" w:eastAsia="zh-CN"/>
        </w:rPr>
        <w:t xml:space="preserve">  恢复与重建</w:t>
      </w:r>
      <w:bookmarkEnd w:id="146"/>
      <w:bookmarkEnd w:id="147"/>
      <w:bookmarkEnd w:id="148"/>
      <w:bookmarkEnd w:id="149"/>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cs="Times New Roman"/>
          <w:b w:val="0"/>
          <w:bCs w:val="0"/>
          <w:sz w:val="32"/>
          <w:szCs w:val="32"/>
        </w:rPr>
        <w:sectPr>
          <w:headerReference r:id="rId13" w:type="default"/>
          <w:pgSz w:w="11906" w:h="16838"/>
          <w:pgMar w:top="1440" w:right="1531" w:bottom="1440" w:left="1531" w:header="851" w:footer="1247" w:gutter="0"/>
          <w:pgNumType w:fmt="decimal"/>
          <w:cols w:space="0" w:num="1"/>
          <w:rtlGutter w:val="0"/>
          <w:docGrid w:type="lines" w:linePitch="388" w:charSpace="0"/>
        </w:sectPr>
      </w:pPr>
      <w:r>
        <w:rPr>
          <w:rFonts w:cs="Times New Roman"/>
          <w:b w:val="0"/>
          <w:bCs w:val="0"/>
          <w:sz w:val="32"/>
          <w:szCs w:val="32"/>
        </w:rPr>
        <w:t>宣布应急结束后，由南通市如皋生态环境局负责监督、指导责任单位或个人做好事故后期处置工作，如事故影响难以消除，需制订后续修复和重建计划，相关费用由责任单位或个人承担。</w:t>
      </w:r>
    </w:p>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default" w:ascii="Times New Roman" w:hAnsi="Times New Roman" w:eastAsia="黑体" w:cs="Times New Roman"/>
          <w:b w:val="0"/>
          <w:bCs w:val="0"/>
          <w:sz w:val="32"/>
          <w:szCs w:val="32"/>
        </w:rPr>
      </w:pPr>
      <w:bookmarkStart w:id="150" w:name="_Toc110718054"/>
      <w:bookmarkStart w:id="151" w:name="_Toc531729866"/>
      <w:bookmarkStart w:id="152" w:name="_Toc110718158"/>
      <w:bookmarkStart w:id="153" w:name="_Toc226540119"/>
      <w:r>
        <w:rPr>
          <w:rFonts w:hint="default" w:ascii="Times New Roman" w:hAnsi="Times New Roman" w:eastAsia="黑体" w:cs="Times New Roman"/>
          <w:b w:val="0"/>
          <w:bCs w:val="0"/>
          <w:sz w:val="32"/>
          <w:szCs w:val="32"/>
        </w:rPr>
        <w:t>应急保障</w:t>
      </w:r>
      <w:bookmarkEnd w:id="150"/>
      <w:bookmarkEnd w:id="151"/>
      <w:bookmarkEnd w:id="152"/>
      <w:bookmarkEnd w:id="153"/>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154" w:name="_Toc110718159"/>
      <w:bookmarkStart w:id="155" w:name="_Toc480368261"/>
      <w:bookmarkStart w:id="156" w:name="_Toc487097958"/>
      <w:bookmarkStart w:id="157" w:name="_Toc531729867"/>
      <w:bookmarkStart w:id="158" w:name="_Toc110718055"/>
      <w:bookmarkStart w:id="159" w:name="_Toc226540120"/>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物资保障</w:t>
      </w:r>
      <w:bookmarkEnd w:id="154"/>
      <w:bookmarkEnd w:id="155"/>
      <w:bookmarkEnd w:id="156"/>
      <w:bookmarkEnd w:id="157"/>
      <w:bookmarkEnd w:id="158"/>
      <w:bookmarkEnd w:id="159"/>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由南通市如皋生态环境局制定应急物资储备种类及调用计划，依托企业建立应急物资储备库。各成员单位按照自身职责及实际需求做好应急物资储备工作。应急处置所需物资主要包括个人防护、围堵和应急处置等类别，应急装备则可分为监测、围堵、预警、交通、通讯、急救及调查取证设备等。</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160" w:name="_Toc110718056"/>
      <w:bookmarkStart w:id="161" w:name="_Toc110718160"/>
      <w:bookmarkStart w:id="162" w:name="_Toc487097959"/>
      <w:bookmarkStart w:id="163" w:name="_Toc531729868"/>
      <w:bookmarkStart w:id="164" w:name="_Toc480368262"/>
      <w:bookmarkStart w:id="165" w:name="_Toc226540121"/>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通信保障</w:t>
      </w:r>
      <w:bookmarkEnd w:id="160"/>
      <w:bookmarkEnd w:id="161"/>
      <w:bookmarkEnd w:id="162"/>
      <w:bookmarkEnd w:id="163"/>
      <w:bookmarkEnd w:id="164"/>
      <w:bookmarkEnd w:id="165"/>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市环境应急指挥中心与各成员单位要建立和完善联络系统。各单位要配备必要的有线、无线通信器材并保证运行状况良好，手机务必保持24小时通畅。</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166" w:name="_Toc487097960"/>
      <w:bookmarkStart w:id="167" w:name="_Toc110718057"/>
      <w:bookmarkStart w:id="168" w:name="_Toc531729869"/>
      <w:bookmarkStart w:id="169" w:name="_Toc480368263"/>
      <w:bookmarkStart w:id="170" w:name="_Toc226540122"/>
      <w:bookmarkStart w:id="171" w:name="_Toc110718161"/>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队伍保障</w:t>
      </w:r>
      <w:bookmarkEnd w:id="166"/>
      <w:bookmarkEnd w:id="167"/>
      <w:bookmarkEnd w:id="168"/>
      <w:bookmarkEnd w:id="169"/>
      <w:bookmarkEnd w:id="170"/>
      <w:bookmarkEnd w:id="171"/>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构建应急救援队伍体系。专业救援人员多涉及公安、消防、环境、医疗等多个部门。各部门需重视专业人员的安全教育、培训工作，多种途径加强救援队伍建设。鼓励环境风险企业建立专兼职救援队伍，实现一专多能。</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172" w:name="_Toc110718058"/>
      <w:bookmarkStart w:id="173" w:name="_Toc531729870"/>
      <w:bookmarkStart w:id="174" w:name="_Toc480368264"/>
      <w:bookmarkStart w:id="175" w:name="_Toc226540123"/>
      <w:bookmarkStart w:id="176" w:name="_Toc110718162"/>
      <w:bookmarkStart w:id="177" w:name="_Toc487097961"/>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技术保障</w:t>
      </w:r>
      <w:bookmarkEnd w:id="172"/>
      <w:bookmarkEnd w:id="173"/>
      <w:bookmarkEnd w:id="174"/>
      <w:bookmarkEnd w:id="175"/>
      <w:bookmarkEnd w:id="176"/>
      <w:bookmarkEnd w:id="177"/>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建立健全如皋市环境风险信息库、危险化学品信息库、典型案例信息库、应急处置技术库、事故污染扩散模拟模型等，并向各成员单位和环境风险单位发布，实现信息共享。</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178" w:name="_Toc487097962"/>
      <w:bookmarkStart w:id="179" w:name="_Toc110718059"/>
      <w:bookmarkStart w:id="180" w:name="_Toc531729871"/>
      <w:bookmarkStart w:id="181" w:name="_Toc480368265"/>
      <w:bookmarkStart w:id="182" w:name="_Toc226540124"/>
      <w:bookmarkStart w:id="183" w:name="_Toc110718163"/>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财力保障</w:t>
      </w:r>
      <w:bookmarkEnd w:id="178"/>
      <w:bookmarkEnd w:id="179"/>
      <w:bookmarkEnd w:id="180"/>
      <w:bookmarkEnd w:id="181"/>
      <w:bookmarkEnd w:id="182"/>
      <w:bookmarkEnd w:id="183"/>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highlight w:val="red"/>
        </w:rPr>
      </w:pPr>
      <w:r>
        <w:rPr>
          <w:rFonts w:cs="Times New Roman"/>
          <w:b w:val="0"/>
          <w:bCs w:val="0"/>
          <w:sz w:val="32"/>
          <w:szCs w:val="32"/>
        </w:rPr>
        <w:t>用于如皋市突发环境事件预警系统建设、运行和应急处置、工作机构日常运行以及生态修复的经费，由各级财政部门按照分级负担原则提供必要的资金保障。</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184" w:name="_Toc110718164"/>
      <w:bookmarkStart w:id="185" w:name="_Toc226540125"/>
      <w:bookmarkStart w:id="186" w:name="_Toc531729872"/>
      <w:bookmarkStart w:id="187" w:name="_Toc110718060"/>
      <w:r>
        <w:rPr>
          <w:rFonts w:hint="eastAsia" w:ascii="Times New Roman" w:hAnsi="Times New Roman" w:eastAsia="楷体_GB2312" w:cs="Times New Roman"/>
          <w:b w:val="0"/>
          <w:bCs w:val="0"/>
          <w:sz w:val="32"/>
          <w:szCs w:val="32"/>
        </w:rPr>
        <w:t>交通运输保障</w:t>
      </w:r>
      <w:bookmarkEnd w:id="184"/>
      <w:bookmarkEnd w:id="185"/>
      <w:bookmarkEnd w:id="186"/>
      <w:bookmarkEnd w:id="187"/>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sectPr>
          <w:headerReference r:id="rId14" w:type="default"/>
          <w:pgSz w:w="11906" w:h="16838"/>
          <w:pgMar w:top="1440" w:right="1531" w:bottom="1440" w:left="1531" w:header="851" w:footer="1247" w:gutter="0"/>
          <w:pgNumType w:fmt="decimal"/>
          <w:cols w:space="0" w:num="1"/>
          <w:rtlGutter w:val="0"/>
          <w:docGrid w:type="lines" w:linePitch="388" w:charSpace="0"/>
        </w:sectPr>
      </w:pPr>
      <w:r>
        <w:rPr>
          <w:rFonts w:cs="Times New Roman"/>
          <w:b w:val="0"/>
          <w:bCs w:val="0"/>
          <w:sz w:val="32"/>
          <w:szCs w:val="32"/>
        </w:rPr>
        <w:t>如皋市交通运输局要健全公路、铁路、水运紧急运输保障体系，保障应急响应所需人员、物资、装备、器材等的运输。公安部门要加强应急交通管理，保障运送伤病员、应急救援人员、物资、装备、器材车辆的优先通行。</w:t>
      </w:r>
    </w:p>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default" w:ascii="Times New Roman" w:hAnsi="Times New Roman" w:eastAsia="黑体" w:cs="Times New Roman"/>
          <w:b w:val="0"/>
          <w:bCs w:val="0"/>
          <w:sz w:val="32"/>
          <w:szCs w:val="32"/>
        </w:rPr>
      </w:pPr>
      <w:bookmarkStart w:id="188" w:name="_Toc226540126"/>
      <w:bookmarkStart w:id="189" w:name="_Toc531729873"/>
      <w:bookmarkStart w:id="190" w:name="_Toc110718165"/>
      <w:bookmarkStart w:id="191" w:name="_Toc110718061"/>
      <w:r>
        <w:rPr>
          <w:rFonts w:hint="default" w:ascii="Times New Roman" w:hAnsi="Times New Roman" w:eastAsia="黑体" w:cs="Times New Roman"/>
          <w:b w:val="0"/>
          <w:bCs w:val="0"/>
          <w:sz w:val="32"/>
          <w:szCs w:val="32"/>
        </w:rPr>
        <w:t>监督管理</w:t>
      </w:r>
      <w:bookmarkEnd w:id="188"/>
      <w:bookmarkEnd w:id="189"/>
      <w:bookmarkEnd w:id="190"/>
      <w:bookmarkEnd w:id="191"/>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192" w:name="_Toc226540127"/>
      <w:bookmarkStart w:id="193" w:name="_Toc110718166"/>
      <w:bookmarkStart w:id="194" w:name="_Toc531729874"/>
      <w:bookmarkStart w:id="195" w:name="_Toc110718062"/>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应急预案演练</w:t>
      </w:r>
      <w:bookmarkEnd w:id="192"/>
      <w:bookmarkEnd w:id="193"/>
      <w:bookmarkEnd w:id="194"/>
      <w:bookmarkEnd w:id="195"/>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南通市如皋生态环境局每年至少组织一次</w:t>
      </w:r>
      <w:r>
        <w:rPr>
          <w:rFonts w:hint="eastAsia" w:cs="Times New Roman"/>
          <w:b w:val="0"/>
          <w:bCs w:val="0"/>
          <w:sz w:val="32"/>
          <w:szCs w:val="32"/>
        </w:rPr>
        <w:t>综合性</w:t>
      </w:r>
      <w:r>
        <w:rPr>
          <w:rFonts w:cs="Times New Roman"/>
          <w:b w:val="0"/>
          <w:bCs w:val="0"/>
          <w:sz w:val="32"/>
          <w:szCs w:val="32"/>
        </w:rPr>
        <w:t>环境应急演练。市环境应急指挥中心各成员单位、各</w:t>
      </w:r>
      <w:r>
        <w:rPr>
          <w:rFonts w:hint="eastAsia" w:cs="Times New Roman"/>
          <w:b w:val="0"/>
          <w:bCs w:val="0"/>
          <w:sz w:val="32"/>
          <w:szCs w:val="32"/>
        </w:rPr>
        <w:t>区镇街道人民</w:t>
      </w:r>
      <w:r>
        <w:rPr>
          <w:rFonts w:cs="Times New Roman"/>
          <w:b w:val="0"/>
          <w:bCs w:val="0"/>
          <w:sz w:val="32"/>
          <w:szCs w:val="32"/>
        </w:rPr>
        <w:t>政府、环境风险企业，积极参与南通市如皋生态环境局组织的环境应急演练。</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196" w:name="_Toc110718167"/>
      <w:bookmarkStart w:id="197" w:name="_Toc110718063"/>
      <w:bookmarkStart w:id="198" w:name="_Toc531729875"/>
      <w:bookmarkStart w:id="199" w:name="_Toc226540128"/>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宣传教育和培训</w:t>
      </w:r>
      <w:bookmarkEnd w:id="196"/>
      <w:bookmarkEnd w:id="197"/>
      <w:bookmarkEnd w:id="198"/>
      <w:bookmarkEnd w:id="199"/>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市环境应急指挥中心各成员单位、各</w:t>
      </w:r>
      <w:r>
        <w:rPr>
          <w:rFonts w:hint="eastAsia" w:cs="Times New Roman"/>
          <w:b w:val="0"/>
          <w:bCs w:val="0"/>
          <w:sz w:val="32"/>
          <w:szCs w:val="32"/>
        </w:rPr>
        <w:t>区镇街道人民</w:t>
      </w:r>
      <w:r>
        <w:rPr>
          <w:rFonts w:cs="Times New Roman"/>
          <w:b w:val="0"/>
          <w:bCs w:val="0"/>
          <w:sz w:val="32"/>
          <w:szCs w:val="32"/>
        </w:rPr>
        <w:t>政府要广泛开展公众环境应急教育，广泛宣传突发环境事件预防、避险自救、互救等常识，增强公众的防范意识，提高公众的防范能力。</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市环境应急指挥中心各成员单位、各</w:t>
      </w:r>
      <w:r>
        <w:rPr>
          <w:rFonts w:hint="eastAsia" w:cs="Times New Roman"/>
          <w:b w:val="0"/>
          <w:bCs w:val="0"/>
          <w:sz w:val="32"/>
          <w:szCs w:val="32"/>
        </w:rPr>
        <w:t>区镇街道人民</w:t>
      </w:r>
      <w:r>
        <w:rPr>
          <w:rFonts w:cs="Times New Roman"/>
          <w:b w:val="0"/>
          <w:bCs w:val="0"/>
          <w:sz w:val="32"/>
          <w:szCs w:val="32"/>
        </w:rPr>
        <w:t>政府、环境风险企业要制定落实日常培训计划，使环境应急救援</w:t>
      </w:r>
      <w:r>
        <w:rPr>
          <w:rFonts w:hint="eastAsia" w:cs="Times New Roman"/>
          <w:b w:val="0"/>
          <w:bCs w:val="0"/>
          <w:sz w:val="32"/>
          <w:szCs w:val="32"/>
        </w:rPr>
        <w:t>队伍</w:t>
      </w:r>
      <w:r>
        <w:rPr>
          <w:rFonts w:cs="Times New Roman"/>
          <w:b w:val="0"/>
          <w:bCs w:val="0"/>
          <w:sz w:val="32"/>
          <w:szCs w:val="32"/>
        </w:rPr>
        <w:t>熟悉掌握突发环境事件处置措施，提高应急处置能力。</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200" w:name="_Toc531729876"/>
      <w:bookmarkStart w:id="201" w:name="_Toc110718064"/>
      <w:bookmarkStart w:id="202" w:name="_Toc226540129"/>
      <w:bookmarkStart w:id="203" w:name="_Toc110718168"/>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责任与奖惩</w:t>
      </w:r>
      <w:bookmarkEnd w:id="200"/>
      <w:bookmarkEnd w:id="201"/>
      <w:bookmarkEnd w:id="202"/>
      <w:bookmarkEnd w:id="203"/>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sectPr>
          <w:headerReference r:id="rId15" w:type="default"/>
          <w:pgSz w:w="11906" w:h="16838"/>
          <w:pgMar w:top="1440" w:right="1531" w:bottom="1440" w:left="1531" w:header="851" w:footer="1304" w:gutter="0"/>
          <w:pgNumType w:fmt="decimal"/>
          <w:cols w:space="0" w:num="1"/>
          <w:rtlGutter w:val="0"/>
          <w:docGrid w:type="lines" w:linePitch="388" w:charSpace="0"/>
        </w:sectPr>
      </w:pPr>
      <w:r>
        <w:rPr>
          <w:rFonts w:cs="Times New Roman"/>
          <w:b w:val="0"/>
          <w:bCs w:val="0"/>
          <w:sz w:val="32"/>
          <w:szCs w:val="32"/>
        </w:rPr>
        <w:t>突发环境事件应急处置工作实行行政领导负责制和责任追究制。对在处置工作中作出突出贡献的先进集体和个人给予表彰，</w:t>
      </w:r>
      <w:r>
        <w:rPr>
          <w:rFonts w:hint="eastAsia" w:cs="Times New Roman"/>
          <w:b w:val="0"/>
          <w:bCs w:val="0"/>
          <w:sz w:val="32"/>
          <w:szCs w:val="32"/>
        </w:rPr>
        <w:t>对</w:t>
      </w:r>
      <w:r>
        <w:rPr>
          <w:rFonts w:cs="Times New Roman"/>
          <w:b w:val="0"/>
          <w:bCs w:val="0"/>
          <w:sz w:val="32"/>
          <w:szCs w:val="32"/>
        </w:rPr>
        <w:t>未做好应急预警、应急响应与处置工作的地区和部门按有关制度实行问责。对于未按规定履行职责，处置措施不得力、不到位，工作中玩忽职守，失职、渎职的，依照国家有关法律法规追究当事人的责任，构成犯罪的，依法追究其刑事责任。</w:t>
      </w:r>
    </w:p>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default" w:ascii="Times New Roman" w:hAnsi="Times New Roman" w:eastAsia="黑体" w:cs="Times New Roman"/>
          <w:b w:val="0"/>
          <w:bCs w:val="0"/>
          <w:sz w:val="32"/>
          <w:szCs w:val="32"/>
        </w:rPr>
      </w:pPr>
      <w:bookmarkStart w:id="204" w:name="_Toc487097966"/>
      <w:bookmarkStart w:id="205" w:name="_Toc110718065"/>
      <w:bookmarkStart w:id="206" w:name="_Toc226540130"/>
      <w:bookmarkStart w:id="207" w:name="_Toc480368269"/>
      <w:bookmarkStart w:id="208" w:name="_Toc531729877"/>
      <w:bookmarkStart w:id="209" w:name="_Toc110718169"/>
      <w:r>
        <w:rPr>
          <w:rFonts w:hint="default" w:ascii="Times New Roman" w:hAnsi="Times New Roman" w:eastAsia="黑体" w:cs="Times New Roman"/>
          <w:b w:val="0"/>
          <w:bCs w:val="0"/>
          <w:sz w:val="32"/>
          <w:szCs w:val="32"/>
        </w:rPr>
        <w:t>附则</w:t>
      </w:r>
      <w:bookmarkEnd w:id="204"/>
      <w:bookmarkEnd w:id="205"/>
      <w:bookmarkEnd w:id="206"/>
      <w:bookmarkEnd w:id="207"/>
      <w:bookmarkEnd w:id="208"/>
      <w:bookmarkEnd w:id="209"/>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210" w:name="_Toc110718170"/>
      <w:bookmarkStart w:id="211" w:name="_Toc110718066"/>
      <w:bookmarkStart w:id="212" w:name="_Toc226540131"/>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名词解释</w:t>
      </w:r>
      <w:bookmarkEnd w:id="210"/>
      <w:bookmarkEnd w:id="211"/>
      <w:bookmarkEnd w:id="212"/>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突发环境事件：指由于污染物排放或自然灾害、生产安全事故等因素，导致污染物或者放射性物质等有毒有害物质进入大气、 水体、土壤等环境介质，突然造成或可能造成环境质量下降，危及公众身体健康和生命财产安全，或造成生态环境破坏，或造成重大社会影响，需要采取紧急措施予以应对的事件，主要包括大气污染、水体污染、土壤污染等突发性环境污染事件。</w:t>
      </w:r>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次生、衍生性突发环境事件：在生产、经营、贮存、运输、使用和处置过程中因发生爆炸、燃烧、大面积泄漏有毒有害物质，或在事故应急救援过程中因处置不当而引发的环境污染事件。应急监测：指突发环境事件发生后，对污染物、污染物浓度和污染范围</w:t>
      </w:r>
      <w:r>
        <w:rPr>
          <w:rFonts w:hint="eastAsia" w:cs="Times New Roman"/>
          <w:b w:val="0"/>
          <w:bCs w:val="0"/>
          <w:sz w:val="32"/>
          <w:szCs w:val="32"/>
        </w:rPr>
        <w:t>进行</w:t>
      </w:r>
      <w:r>
        <w:rPr>
          <w:rFonts w:cs="Times New Roman"/>
          <w:b w:val="0"/>
          <w:bCs w:val="0"/>
          <w:sz w:val="32"/>
          <w:szCs w:val="32"/>
        </w:rPr>
        <w:t>监测。</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213" w:name="_Toc480368270"/>
      <w:bookmarkStart w:id="214" w:name="_Toc487097967"/>
      <w:bookmarkStart w:id="215" w:name="_Toc226540132"/>
      <w:bookmarkStart w:id="216" w:name="_Toc110718171"/>
      <w:bookmarkStart w:id="217" w:name="_Toc110718067"/>
      <w:bookmarkStart w:id="218" w:name="_Toc531729878"/>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预案制定、管理</w:t>
      </w:r>
      <w:bookmarkEnd w:id="213"/>
      <w:bookmarkEnd w:id="214"/>
      <w:r>
        <w:rPr>
          <w:rFonts w:hint="eastAsia" w:ascii="Times New Roman" w:hAnsi="Times New Roman" w:eastAsia="楷体_GB2312" w:cs="Times New Roman"/>
          <w:b w:val="0"/>
          <w:bCs w:val="0"/>
          <w:sz w:val="32"/>
          <w:szCs w:val="32"/>
        </w:rPr>
        <w:t>与更新</w:t>
      </w:r>
      <w:bookmarkEnd w:id="215"/>
      <w:bookmarkEnd w:id="216"/>
      <w:bookmarkEnd w:id="217"/>
      <w:bookmarkEnd w:id="218"/>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南通市如皋生态环境局负责本预案的制定和日常管理，并随着应急救援相关法律法规的制定、修改和完善，环境风险现状的变化，及时组织修订、完善、更新本预案。</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219" w:name="_Toc531729879"/>
      <w:bookmarkStart w:id="220" w:name="_Toc110718068"/>
      <w:bookmarkStart w:id="221" w:name="_Toc110718172"/>
      <w:bookmarkStart w:id="222" w:name="_Toc226540133"/>
      <w:bookmarkStart w:id="223" w:name="_Toc487097968"/>
      <w:bookmarkStart w:id="224" w:name="_Toc480368271"/>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预案解释部门</w:t>
      </w:r>
      <w:bookmarkEnd w:id="219"/>
      <w:bookmarkEnd w:id="220"/>
      <w:bookmarkEnd w:id="221"/>
      <w:bookmarkEnd w:id="222"/>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本预案由南通市如皋生态环境局负责解释。</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225" w:name="_Toc110718069"/>
      <w:bookmarkStart w:id="226" w:name="_Toc531729880"/>
      <w:bookmarkStart w:id="227" w:name="_Toc110718173"/>
      <w:bookmarkStart w:id="228" w:name="_Toc226540134"/>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以上、以下的含义</w:t>
      </w:r>
      <w:bookmarkEnd w:id="223"/>
      <w:bookmarkEnd w:id="224"/>
      <w:bookmarkEnd w:id="225"/>
      <w:bookmarkEnd w:id="226"/>
      <w:bookmarkEnd w:id="227"/>
      <w:bookmarkEnd w:id="228"/>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pPr>
      <w:r>
        <w:rPr>
          <w:rFonts w:cs="Times New Roman"/>
          <w:b w:val="0"/>
          <w:bCs w:val="0"/>
          <w:sz w:val="32"/>
          <w:szCs w:val="32"/>
        </w:rPr>
        <w:t>本预案所称以上包括本数，以下不包括本数。</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textAlignment w:val="auto"/>
        <w:rPr>
          <w:rFonts w:hint="eastAsia" w:ascii="Times New Roman" w:hAnsi="Times New Roman" w:eastAsia="楷体_GB2312" w:cs="Times New Roman"/>
          <w:b w:val="0"/>
          <w:bCs w:val="0"/>
          <w:sz w:val="32"/>
          <w:szCs w:val="32"/>
        </w:rPr>
      </w:pPr>
      <w:bookmarkStart w:id="229" w:name="_Toc487097969"/>
      <w:bookmarkStart w:id="230" w:name="_Toc110718070"/>
      <w:bookmarkStart w:id="231" w:name="_Toc110718174"/>
      <w:bookmarkStart w:id="232" w:name="_Toc226540135"/>
      <w:bookmarkStart w:id="233" w:name="_Toc480368272"/>
      <w:bookmarkStart w:id="234" w:name="_Toc531729881"/>
      <w:r>
        <w:rPr>
          <w:rFonts w:hint="eastAsia" w:eastAsia="楷体_GB2312" w:cs="Times New Roman"/>
          <w:b w:val="0"/>
          <w:bCs w:val="0"/>
          <w:sz w:val="32"/>
          <w:szCs w:val="32"/>
          <w:lang w:val="en-US" w:eastAsia="zh-CN"/>
        </w:rPr>
        <w:t xml:space="preserve">  </w:t>
      </w:r>
      <w:r>
        <w:rPr>
          <w:rFonts w:hint="eastAsia" w:ascii="Times New Roman" w:hAnsi="Times New Roman" w:eastAsia="楷体_GB2312" w:cs="Times New Roman"/>
          <w:b w:val="0"/>
          <w:bCs w:val="0"/>
          <w:sz w:val="32"/>
          <w:szCs w:val="32"/>
        </w:rPr>
        <w:t>预案实施时间</w:t>
      </w:r>
      <w:bookmarkEnd w:id="229"/>
      <w:bookmarkEnd w:id="230"/>
      <w:bookmarkEnd w:id="231"/>
      <w:bookmarkEnd w:id="232"/>
      <w:bookmarkEnd w:id="233"/>
      <w:bookmarkEnd w:id="234"/>
    </w:p>
    <w:p>
      <w:pPr>
        <w:keepNext w:val="0"/>
        <w:keepLines w:val="0"/>
        <w:pageBreakBefore w:val="0"/>
        <w:widowControl w:val="0"/>
        <w:kinsoku/>
        <w:wordWrap/>
        <w:overflowPunct/>
        <w:topLinePunct w:val="0"/>
        <w:autoSpaceDE/>
        <w:autoSpaceDN/>
        <w:bidi w:val="0"/>
        <w:spacing w:line="560" w:lineRule="exact"/>
        <w:ind w:firstLine="560"/>
        <w:textAlignment w:val="auto"/>
        <w:rPr>
          <w:rFonts w:cs="Times New Roman"/>
          <w:b w:val="0"/>
          <w:bCs w:val="0"/>
          <w:sz w:val="32"/>
          <w:szCs w:val="32"/>
        </w:rPr>
        <w:sectPr>
          <w:headerReference r:id="rId16" w:type="default"/>
          <w:pgSz w:w="11906" w:h="16838"/>
          <w:pgMar w:top="1440" w:right="1531" w:bottom="1440" w:left="1531" w:header="851" w:footer="1247" w:gutter="0"/>
          <w:pgNumType w:fmt="decimal"/>
          <w:cols w:space="0" w:num="1"/>
          <w:rtlGutter w:val="0"/>
          <w:docGrid w:type="lines" w:linePitch="388" w:charSpace="0"/>
        </w:sectPr>
      </w:pPr>
      <w:r>
        <w:rPr>
          <w:rFonts w:cs="Times New Roman"/>
          <w:b w:val="0"/>
          <w:bCs w:val="0"/>
          <w:sz w:val="32"/>
          <w:szCs w:val="32"/>
        </w:rPr>
        <w:t>本预案自</w:t>
      </w:r>
      <w:r>
        <w:rPr>
          <w:rFonts w:hint="eastAsia" w:cs="Times New Roman"/>
          <w:b w:val="0"/>
          <w:bCs w:val="0"/>
          <w:sz w:val="32"/>
          <w:szCs w:val="32"/>
        </w:rPr>
        <w:t>发布</w:t>
      </w:r>
      <w:r>
        <w:rPr>
          <w:rFonts w:cs="Times New Roman"/>
          <w:b w:val="0"/>
          <w:bCs w:val="0"/>
          <w:sz w:val="32"/>
          <w:szCs w:val="32"/>
        </w:rPr>
        <w:t>之日起实施。</w:t>
      </w: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outlineLvl w:val="0"/>
        <w:rPr>
          <w:rFonts w:hint="eastAsia" w:cs="Times New Roman"/>
          <w:b w:val="0"/>
          <w:bCs w:val="0"/>
          <w:sz w:val="32"/>
          <w:szCs w:val="32"/>
          <w:lang w:val="en-US" w:eastAsia="zh-CN"/>
        </w:rPr>
      </w:pPr>
      <w:bookmarkStart w:id="235" w:name="_Toc226540136"/>
      <w:bookmarkStart w:id="236" w:name="_Toc110718176"/>
      <w:bookmarkStart w:id="237" w:name="_Toc110718072"/>
      <w:bookmarkStart w:id="238" w:name="_Toc118210762"/>
      <w:r>
        <w:rPr>
          <w:rFonts w:hint="default" w:ascii="Times New Roman" w:hAnsi="Times New Roman" w:eastAsia="黑体" w:cs="Times New Roman"/>
          <w:b w:val="0"/>
          <w:bCs w:val="0"/>
          <w:sz w:val="32"/>
          <w:szCs w:val="32"/>
        </w:rPr>
        <w:t>附件1</w:t>
      </w:r>
      <w:r>
        <w:rPr>
          <w:rFonts w:hint="default" w:ascii="Times New Roman" w:hAnsi="Times New Roman" w:cs="Times New Roman"/>
          <w:b w:val="0"/>
          <w:bCs w:val="0"/>
          <w:sz w:val="32"/>
          <w:szCs w:val="32"/>
          <w:lang w:val="en-US" w:eastAsia="zh-CN"/>
        </w:rPr>
        <w:t xml:space="preserve">  </w:t>
      </w:r>
      <w:r>
        <w:rPr>
          <w:rFonts w:cs="Times New Roman"/>
          <w:b w:val="0"/>
          <w:bCs w:val="0"/>
          <w:sz w:val="32"/>
          <w:szCs w:val="32"/>
        </w:rPr>
        <w:t xml:space="preserve"> </w:t>
      </w:r>
      <w:r>
        <w:rPr>
          <w:rFonts w:hint="eastAsia" w:cs="Times New Roman"/>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outlineLvl w:val="0"/>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如皋市突发环境事件应急组织体系结构图</w:t>
      </w:r>
      <w:bookmarkEnd w:id="235"/>
      <w:bookmarkEnd w:id="236"/>
      <w:bookmarkEnd w:id="237"/>
      <w:bookmarkEnd w:id="238"/>
    </w:p>
    <w:p>
      <w:pPr>
        <w:keepNext w:val="0"/>
        <w:keepLines w:val="0"/>
        <w:pageBreakBefore w:val="0"/>
        <w:widowControl w:val="0"/>
        <w:kinsoku/>
        <w:wordWrap/>
        <w:topLinePunct w:val="0"/>
        <w:autoSpaceDE/>
        <w:autoSpaceDN/>
        <w:bidi w:val="0"/>
        <w:ind w:firstLine="560"/>
        <w:rPr>
          <w:rFonts w:cs="Times New Roman"/>
          <w:b w:val="0"/>
          <w:bCs w:val="0"/>
        </w:rPr>
      </w:pPr>
      <w:r>
        <w:rPr>
          <w:rFonts w:hint="eastAsia" w:eastAsia="仿宋_GB2312" w:cs="Times New Roman"/>
          <w:b w:val="0"/>
          <w:bCs w:val="0"/>
          <w:lang w:eastAsia="zh-CN"/>
        </w:rPr>
        <w:drawing>
          <wp:anchor distT="0" distB="0" distL="114300" distR="114300" simplePos="0" relativeHeight="251666432" behindDoc="1" locked="0" layoutInCell="1" allowOverlap="1">
            <wp:simplePos x="0" y="0"/>
            <wp:positionH relativeFrom="column">
              <wp:posOffset>-1312545</wp:posOffset>
            </wp:positionH>
            <wp:positionV relativeFrom="paragraph">
              <wp:posOffset>2225675</wp:posOffset>
            </wp:positionV>
            <wp:extent cx="7771765" cy="3538855"/>
            <wp:effectExtent l="0" t="0" r="4445" b="635"/>
            <wp:wrapNone/>
            <wp:docPr id="3" name="图片 3" descr="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_01"/>
                    <pic:cNvPicPr>
                      <a:picLocks noChangeAspect="1"/>
                    </pic:cNvPicPr>
                  </pic:nvPicPr>
                  <pic:blipFill>
                    <a:blip r:embed="rId24"/>
                    <a:srcRect l="8781" t="12910" r="7528" b="33202"/>
                    <a:stretch>
                      <a:fillRect/>
                    </a:stretch>
                  </pic:blipFill>
                  <pic:spPr>
                    <a:xfrm rot="16200000">
                      <a:off x="0" y="0"/>
                      <a:ext cx="7771765" cy="3538855"/>
                    </a:xfrm>
                    <a:prstGeom prst="rect">
                      <a:avLst/>
                    </a:prstGeom>
                  </pic:spPr>
                </pic:pic>
              </a:graphicData>
            </a:graphic>
          </wp:anchor>
        </w:drawing>
      </w:r>
    </w:p>
    <w:p>
      <w:pPr>
        <w:keepNext w:val="0"/>
        <w:keepLines w:val="0"/>
        <w:pageBreakBefore w:val="0"/>
        <w:widowControl w:val="0"/>
        <w:kinsoku/>
        <w:wordWrap/>
        <w:topLinePunct w:val="0"/>
        <w:autoSpaceDE/>
        <w:autoSpaceDN/>
        <w:bidi w:val="0"/>
        <w:ind w:firstLine="560"/>
        <w:rPr>
          <w:rFonts w:cs="Times New Roman"/>
          <w:b w:val="0"/>
          <w:bCs w:val="0"/>
        </w:rPr>
      </w:pPr>
    </w:p>
    <w:p>
      <w:pPr>
        <w:keepNext w:val="0"/>
        <w:keepLines w:val="0"/>
        <w:pageBreakBefore w:val="0"/>
        <w:widowControl w:val="0"/>
        <w:kinsoku/>
        <w:wordWrap/>
        <w:topLinePunct w:val="0"/>
        <w:autoSpaceDE/>
        <w:autoSpaceDN/>
        <w:bidi w:val="0"/>
        <w:spacing w:line="240" w:lineRule="auto"/>
        <w:ind w:firstLine="560"/>
        <w:rPr>
          <w:rFonts w:hint="eastAsia" w:eastAsia="仿宋_GB2312" w:cs="Times New Roman"/>
          <w:b w:val="0"/>
          <w:bCs w:val="0"/>
          <w:lang w:eastAsia="zh-CN"/>
        </w:rPr>
        <w:sectPr>
          <w:headerReference r:id="rId17" w:type="default"/>
          <w:pgSz w:w="11906" w:h="16838"/>
          <w:pgMar w:top="1440" w:right="1531" w:bottom="1440" w:left="1531" w:header="851" w:footer="1247" w:gutter="0"/>
          <w:pgNumType w:fmt="decimal"/>
          <w:cols w:space="0" w:num="1"/>
          <w:rtlGutter w:val="0"/>
          <w:docGrid w:type="lines" w:linePitch="388" w:charSpace="0"/>
        </w:sectPr>
      </w:pP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outlineLvl w:val="0"/>
        <w:rPr>
          <w:rFonts w:hint="eastAsia" w:ascii="Times New Roman" w:hAnsi="Times New Roman" w:eastAsia="黑体" w:cs="Times New Roman"/>
          <w:b w:val="0"/>
          <w:bCs w:val="0"/>
          <w:sz w:val="32"/>
          <w:szCs w:val="32"/>
          <w:lang w:val="en-US" w:eastAsia="zh-CN"/>
        </w:rPr>
      </w:pPr>
      <w:bookmarkStart w:id="239" w:name="_Toc226540137"/>
      <w:bookmarkStart w:id="240" w:name="_Toc110718177"/>
      <w:bookmarkStart w:id="241" w:name="_Toc118210763"/>
      <w:bookmarkStart w:id="242" w:name="_Toc110718073"/>
      <w:r>
        <w:rPr>
          <w:rFonts w:hint="eastAsia" w:ascii="Times New Roman" w:hAnsi="Times New Roman" w:eastAsia="黑体" w:cs="Times New Roman"/>
          <w:b w:val="0"/>
          <w:bCs w:val="0"/>
          <w:sz w:val="32"/>
          <w:szCs w:val="32"/>
        </w:rPr>
        <w:t xml:space="preserve">附件2 </w:t>
      </w:r>
      <w:r>
        <w:rPr>
          <w:rFonts w:hint="eastAsia" w:ascii="Times New Roman" w:hAnsi="Times New Roman" w:eastAsia="黑体" w:cs="Times New Roman"/>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outlineLvl w:val="0"/>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相关部门联系方式</w:t>
      </w:r>
      <w:bookmarkEnd w:id="239"/>
      <w:bookmarkEnd w:id="240"/>
      <w:bookmarkEnd w:id="241"/>
      <w:bookmarkEnd w:id="242"/>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outlineLvl w:val="0"/>
        <w:rPr>
          <w:rFonts w:hint="eastAsia" w:ascii="方正小标宋_GBK" w:hAnsi="方正小标宋_GBK" w:eastAsia="方正小标宋_GBK" w:cs="方正小标宋_GBK"/>
          <w:b w:val="0"/>
          <w:bCs w:val="0"/>
          <w:sz w:val="32"/>
          <w:szCs w:val="32"/>
        </w:rPr>
      </w:pPr>
    </w:p>
    <w:tbl>
      <w:tblPr>
        <w:tblStyle w:val="27"/>
        <w:tblW w:w="86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108"/>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序号</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部门/单位</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如皋市人民政府</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0513-87658185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南通市如皋生态环境局</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0513-87529545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3</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如皋市委宣传部</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0513-87658152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4</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如皋市发展改革委</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0513-87651082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5</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如皋市公安局</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0513-87316000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6</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如皋市民政局</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0513-87658463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7</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如皋市财政局</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0513-87623851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8</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如皋市住房与城乡建设局</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0513-87512496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9</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如皋市交通运输局</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0513-87539008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10</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如皋市水务局</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0513-87199032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11</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如皋市农业农村局</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0513-87280412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12</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如皋市卫生健康委</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0513-87513659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如皋市应急管理局</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0513-87199130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14</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如皋市气象局</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0513-87652683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15</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南通如皋海事处</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0513-87513617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16</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如皋市消防救援</w:t>
            </w:r>
            <w:r>
              <w:rPr>
                <w:rFonts w:hint="eastAsia" w:cs="Times New Roman"/>
                <w:b w:val="0"/>
                <w:bCs w:val="0"/>
                <w:sz w:val="21"/>
                <w:szCs w:val="21"/>
              </w:rPr>
              <w:t>局</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0513-87533058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17</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如城街道</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0513-87651759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18</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城南街道</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0513-87651759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19</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城北街道</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0513-87651759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20</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长江镇</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0513-87581050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21</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东城镇</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0513-87541030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22</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丁堰镇</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0513-88567408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23</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白蒲镇</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0513-88576504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24</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下原镇</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0513-87718666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25</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九华镇</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0513-87575719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26</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石庄镇</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0513-87561090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27</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吴窑镇</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0513-87946035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28</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江安镇</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0513-87596486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29</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搬经镇</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0513-88501010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exact"/>
          <w:jc w:val="center"/>
        </w:trPr>
        <w:tc>
          <w:tcPr>
            <w:tcW w:w="112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30</w:t>
            </w:r>
          </w:p>
        </w:tc>
        <w:tc>
          <w:tcPr>
            <w:tcW w:w="410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磨头镇</w:t>
            </w:r>
          </w:p>
        </w:tc>
        <w:tc>
          <w:tcPr>
            <w:tcW w:w="3441"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0513-88591001</w:t>
            </w:r>
          </w:p>
        </w:tc>
      </w:tr>
    </w:tbl>
    <w:p>
      <w:pPr>
        <w:keepNext w:val="0"/>
        <w:keepLines w:val="0"/>
        <w:pageBreakBefore w:val="0"/>
        <w:widowControl w:val="0"/>
        <w:kinsoku/>
        <w:wordWrap/>
        <w:topLinePunct w:val="0"/>
        <w:autoSpaceDE/>
        <w:autoSpaceDN/>
        <w:bidi w:val="0"/>
        <w:ind w:firstLine="560"/>
        <w:rPr>
          <w:rFonts w:cs="Times New Roman"/>
          <w:b w:val="0"/>
          <w:bCs w:val="0"/>
        </w:rPr>
        <w:sectPr>
          <w:headerReference r:id="rId18" w:type="default"/>
          <w:pgSz w:w="11906" w:h="16838"/>
          <w:pgMar w:top="1440" w:right="1531" w:bottom="1440" w:left="1531" w:header="851" w:footer="1247" w:gutter="0"/>
          <w:pgNumType w:fmt="decimal"/>
          <w:cols w:space="0" w:num="1"/>
          <w:rtlGutter w:val="0"/>
          <w:docGrid w:type="lines" w:linePitch="388" w:charSpace="0"/>
        </w:sectPr>
      </w:pP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outlineLvl w:val="0"/>
        <w:rPr>
          <w:rFonts w:hint="eastAsia" w:ascii="黑体" w:hAnsi="黑体" w:eastAsia="黑体" w:cs="黑体"/>
          <w:b w:val="0"/>
          <w:bCs w:val="0"/>
          <w:sz w:val="32"/>
          <w:szCs w:val="32"/>
          <w:lang w:val="en-US" w:eastAsia="zh-CN"/>
        </w:rPr>
      </w:pPr>
      <w:bookmarkStart w:id="243" w:name="_Toc110718178"/>
      <w:bookmarkStart w:id="244" w:name="_Toc110718074"/>
      <w:bookmarkStart w:id="245" w:name="_Toc226540138"/>
      <w:bookmarkStart w:id="246" w:name="_Toc118210764"/>
      <w:r>
        <w:rPr>
          <w:rFonts w:hint="eastAsia" w:ascii="Times New Roman" w:hAnsi="Times New Roman" w:eastAsia="黑体" w:cs="Times New Roman"/>
          <w:b w:val="0"/>
          <w:bCs w:val="0"/>
          <w:sz w:val="32"/>
          <w:szCs w:val="32"/>
        </w:rPr>
        <w:t xml:space="preserve">附件3 </w:t>
      </w:r>
      <w:r>
        <w:rPr>
          <w:rFonts w:hint="eastAsia" w:ascii="黑体" w:hAnsi="黑体" w:eastAsia="黑体" w:cs="黑体"/>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2560" w:firstLineChars="800"/>
        <w:textAlignment w:val="auto"/>
        <w:outlineLvl w:val="0"/>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32"/>
          <w:szCs w:val="32"/>
          <w:lang w:val="en-US" w:eastAsia="zh-CN"/>
        </w:rPr>
        <w:t xml:space="preserve"> </w:t>
      </w:r>
      <w:r>
        <w:rPr>
          <w:rFonts w:hint="eastAsia" w:ascii="方正小标宋_GBK" w:hAnsi="方正小标宋_GBK" w:eastAsia="方正小标宋_GBK" w:cs="方正小标宋_GBK"/>
          <w:b w:val="0"/>
          <w:bCs w:val="0"/>
          <w:sz w:val="44"/>
          <w:szCs w:val="44"/>
        </w:rPr>
        <w:t>应急专家库成员名单</w:t>
      </w:r>
      <w:bookmarkEnd w:id="243"/>
      <w:bookmarkEnd w:id="244"/>
      <w:bookmarkEnd w:id="245"/>
      <w:bookmarkEnd w:id="246"/>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outlineLvl w:val="0"/>
        <w:rPr>
          <w:rFonts w:cs="Times New Roman"/>
          <w:b w:val="0"/>
          <w:bCs w:val="0"/>
          <w:sz w:val="32"/>
          <w:szCs w:val="32"/>
        </w:rPr>
      </w:pPr>
    </w:p>
    <w:tbl>
      <w:tblPr>
        <w:tblStyle w:val="1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013"/>
        <w:gridCol w:w="2138"/>
        <w:gridCol w:w="3217"/>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hint="eastAsia" w:ascii="黑体" w:hAnsi="黑体" w:eastAsia="黑体" w:cs="黑体"/>
                <w:b w:val="0"/>
                <w:bCs w:val="0"/>
                <w:sz w:val="21"/>
                <w:szCs w:val="21"/>
              </w:rPr>
            </w:pPr>
            <w:bookmarkStart w:id="247" w:name="_Toc499714441"/>
            <w:bookmarkStart w:id="248" w:name="_Toc531729886"/>
            <w:r>
              <w:rPr>
                <w:rFonts w:hint="eastAsia" w:ascii="黑体" w:hAnsi="黑体" w:eastAsia="黑体" w:cs="黑体"/>
                <w:b w:val="0"/>
                <w:bCs w:val="0"/>
                <w:sz w:val="21"/>
                <w:szCs w:val="21"/>
              </w:rPr>
              <w:t>序号</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姓名</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现从事专业</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职称</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陈  豪</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化工工业安全、环境保护</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工程师、注册安全工程师、安全评价师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13962913902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崔伟伟</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安全、环保</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注册安全工程师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15706271352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3</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葛  刚</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环境影响评价、环保咨询服务</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高级工程师、注册环境影响评价师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13962918926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4</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葛卫兵</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生态环境执法、环境安全应急、核与辐射执法</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15051283546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5</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郭益峰</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生态环境监测监控</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13912410193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6</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杭仕荣</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环境监测</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高级工程师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13862932692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7</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黄海啸</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环境监测、应急监测</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高级工程师、注册环境影响评价师、注册环保工程师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13962861533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8</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李  政</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安全环保管理</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工程师、注册安全工程师、安全评价师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13646260158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9</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李益群</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水环境攻坚</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高级工程师、注册安全工程师、安全评价师、注册环评工程师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13921681386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10</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刘伯健</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环境监测</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高级工程师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18912208071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11</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乔启成</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环境保护</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副教授、清洁生产审核师、环境监理工程师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15962992419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12</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陶玉梅</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项目立项咨询、项目环评咨询</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高级工程师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13584636025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王爱华</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投资咨询、环评申报咨询、环保安全咨询</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高级工程师、注册环评工程师、注册安全工程师、注册安全评价师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18912208108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14</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杨春和</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环境工程技术</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教授、清洁生产审核师、环境管理体系内审员</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13275298498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15</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支蓉蓉</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环境管理、现场执法</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高级工程师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13626278128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16</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朱正宏</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环境监测</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高级工程师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13706298282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17</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朱爱华</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环境监测</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高级工程师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13921608532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45"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hint="eastAsia" w:cs="Times New Roman"/>
                <w:b w:val="0"/>
                <w:bCs w:val="0"/>
                <w:sz w:val="21"/>
                <w:szCs w:val="21"/>
              </w:rPr>
              <w:t>18</w:t>
            </w:r>
          </w:p>
        </w:tc>
        <w:tc>
          <w:tcPr>
            <w:tcW w:w="1013"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hint="eastAsia" w:cs="Times New Roman"/>
                <w:b w:val="0"/>
                <w:bCs w:val="0"/>
                <w:sz w:val="21"/>
                <w:szCs w:val="21"/>
              </w:rPr>
              <w:t>李  森</w:t>
            </w:r>
          </w:p>
        </w:tc>
        <w:tc>
          <w:tcPr>
            <w:tcW w:w="2138"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hint="eastAsia" w:cs="Times New Roman"/>
                <w:b w:val="0"/>
                <w:bCs w:val="0"/>
                <w:sz w:val="21"/>
                <w:szCs w:val="21"/>
              </w:rPr>
              <w:t>环境监测、环境影响评价</w:t>
            </w:r>
          </w:p>
        </w:tc>
        <w:tc>
          <w:tcPr>
            <w:tcW w:w="3217"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hint="eastAsia" w:cs="Times New Roman"/>
                <w:b w:val="0"/>
                <w:bCs w:val="0"/>
                <w:sz w:val="21"/>
                <w:szCs w:val="21"/>
              </w:rPr>
              <w:t>高级工程师、注册环评工程师</w:t>
            </w:r>
          </w:p>
        </w:tc>
        <w:tc>
          <w:tcPr>
            <w:tcW w:w="1409" w:type="dxa"/>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hint="eastAsia" w:cs="Times New Roman"/>
                <w:b w:val="0"/>
                <w:bCs w:val="0"/>
                <w:sz w:val="21"/>
                <w:szCs w:val="21"/>
              </w:rPr>
              <w:t>18912208002</w:t>
            </w:r>
          </w:p>
        </w:tc>
      </w:tr>
    </w:tbl>
    <w:p>
      <w:pPr>
        <w:keepNext w:val="0"/>
        <w:keepLines w:val="0"/>
        <w:pageBreakBefore w:val="0"/>
        <w:widowControl w:val="0"/>
        <w:kinsoku/>
        <w:wordWrap/>
        <w:topLinePunct w:val="0"/>
        <w:autoSpaceDE/>
        <w:autoSpaceDN/>
        <w:bidi w:val="0"/>
        <w:ind w:firstLine="560"/>
        <w:rPr>
          <w:rFonts w:cs="Times New Roman"/>
          <w:b w:val="0"/>
          <w:bCs w:val="0"/>
        </w:rPr>
      </w:pPr>
    </w:p>
    <w:p>
      <w:pPr>
        <w:keepNext w:val="0"/>
        <w:keepLines w:val="0"/>
        <w:pageBreakBefore w:val="0"/>
        <w:widowControl w:val="0"/>
        <w:kinsoku/>
        <w:wordWrap/>
        <w:topLinePunct w:val="0"/>
        <w:autoSpaceDE/>
        <w:autoSpaceDN/>
        <w:bidi w:val="0"/>
        <w:ind w:firstLine="560"/>
        <w:rPr>
          <w:rFonts w:cs="Times New Roman"/>
          <w:b w:val="0"/>
          <w:bCs w:val="0"/>
        </w:rPr>
        <w:sectPr>
          <w:pgSz w:w="11906" w:h="16838"/>
          <w:pgMar w:top="1440" w:right="1531" w:bottom="1440" w:left="1531" w:header="851" w:footer="1247" w:gutter="0"/>
          <w:pgNumType w:fmt="decimal"/>
          <w:cols w:space="0" w:num="1"/>
          <w:rtlGutter w:val="0"/>
          <w:docGrid w:type="lines" w:linePitch="388" w:charSpace="0"/>
        </w:sectPr>
      </w:pP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outlineLvl w:val="0"/>
        <w:rPr>
          <w:rFonts w:hint="default" w:ascii="Times New Roman" w:hAnsi="Times New Roman" w:eastAsia="黑体" w:cs="Times New Roman"/>
          <w:b w:val="0"/>
          <w:bCs w:val="0"/>
          <w:sz w:val="32"/>
          <w:szCs w:val="32"/>
        </w:rPr>
      </w:pPr>
      <w:bookmarkStart w:id="249" w:name="_Toc226540139"/>
      <w:bookmarkStart w:id="250" w:name="_Toc118210765"/>
      <w:bookmarkStart w:id="251" w:name="_Toc110718075"/>
      <w:bookmarkStart w:id="252" w:name="_Toc110718179"/>
      <w:r>
        <w:rPr>
          <w:rFonts w:hint="eastAsia" w:ascii="Times New Roman" w:hAnsi="Times New Roman" w:eastAsia="黑体" w:cs="Times New Roman"/>
          <w:b w:val="0"/>
          <w:bCs w:val="0"/>
          <w:sz w:val="32"/>
          <w:szCs w:val="32"/>
        </w:rPr>
        <w:t>附件4</w:t>
      </w:r>
      <w:bookmarkEnd w:id="247"/>
      <w:r>
        <w:rPr>
          <w:rFonts w:hint="eastAsia" w:ascii="Times New Roman" w:hAnsi="Times New Roman"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outlineLvl w:val="0"/>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外部单位联系方式</w:t>
      </w:r>
      <w:bookmarkEnd w:id="248"/>
      <w:bookmarkEnd w:id="249"/>
      <w:bookmarkEnd w:id="250"/>
      <w:bookmarkEnd w:id="251"/>
      <w:bookmarkEnd w:id="252"/>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outlineLvl w:val="0"/>
        <w:rPr>
          <w:rFonts w:cs="Times New Roman"/>
          <w:b w:val="0"/>
          <w:bCs w:val="0"/>
          <w:sz w:val="32"/>
          <w:szCs w:val="32"/>
        </w:rPr>
      </w:pPr>
    </w:p>
    <w:tbl>
      <w:tblPr>
        <w:tblStyle w:val="26"/>
        <w:tblW w:w="84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2"/>
        <w:gridCol w:w="1577"/>
        <w:gridCol w:w="3328"/>
        <w:gridCol w:w="2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tblHeader/>
          <w:jc w:val="center"/>
        </w:trPr>
        <w:tc>
          <w:tcPr>
            <w:tcW w:w="83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序号</w:t>
            </w:r>
          </w:p>
        </w:tc>
        <w:tc>
          <w:tcPr>
            <w:tcW w:w="4905" w:type="dxa"/>
            <w:gridSpan w:val="2"/>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部门/单位</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restart"/>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w:t>
            </w:r>
          </w:p>
        </w:tc>
        <w:tc>
          <w:tcPr>
            <w:tcW w:w="1577" w:type="dxa"/>
            <w:vMerge w:val="restart"/>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热线及服务电话</w:t>
            </w: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便民热线</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报警</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火警</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交通事故</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医疗急救</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电话查号</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天气预报</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报时服务</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12117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水上求救</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12395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供电热线</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95598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税务热线</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12366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高速公路出行服务</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96777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法律援助热线</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12348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食品药品监督</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12331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中国电信服务热线</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中国移动服务热线</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中国联通服务热线</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10010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restart"/>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2</w:t>
            </w:r>
          </w:p>
        </w:tc>
        <w:tc>
          <w:tcPr>
            <w:tcW w:w="1577" w:type="dxa"/>
            <w:vMerge w:val="restart"/>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医院</w:t>
            </w: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人民医院</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0513-87512315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第二人民医院</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0513-87281096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第三人民医院</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0513-87512772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第四人民医院</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0513-87508316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中医院</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0513-87512526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尘洁医院</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0513-87520919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华东医院</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0513-68770000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8" w:hRule="atLeast"/>
          <w:jc w:val="center"/>
        </w:trPr>
        <w:tc>
          <w:tcPr>
            <w:tcW w:w="832"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1577" w:type="dxa"/>
            <w:vMerge w:val="continue"/>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p>
        </w:tc>
        <w:tc>
          <w:tcPr>
            <w:tcW w:w="3328" w:type="dxa"/>
            <w:shd w:val="clear" w:color="auto" w:fill="auto"/>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广慈医院</w:t>
            </w:r>
          </w:p>
        </w:tc>
        <w:tc>
          <w:tcPr>
            <w:tcW w:w="2762" w:type="dxa"/>
            <w:shd w:val="clear" w:color="auto" w:fill="auto"/>
            <w:tcMar>
              <w:left w:w="108" w:type="dxa"/>
              <w:right w:w="108" w:type="dxa"/>
            </w:tcMar>
            <w:vAlign w:val="center"/>
          </w:tcPr>
          <w:p>
            <w:pPr>
              <w:keepNext w:val="0"/>
              <w:keepLines w:val="0"/>
              <w:pageBreakBefore w:val="0"/>
              <w:widowControl w:val="0"/>
              <w:kinsoku/>
              <w:wordWrap/>
              <w:topLinePunct w:val="0"/>
              <w:autoSpaceDE/>
              <w:autoSpaceDN/>
              <w:bidi w:val="0"/>
              <w:spacing w:line="240" w:lineRule="auto"/>
              <w:ind w:firstLine="0" w:firstLineChars="0"/>
              <w:jc w:val="center"/>
              <w:rPr>
                <w:rFonts w:cs="Times New Roman"/>
                <w:b w:val="0"/>
                <w:bCs w:val="0"/>
                <w:sz w:val="21"/>
                <w:szCs w:val="21"/>
              </w:rPr>
            </w:pPr>
            <w:r>
              <w:rPr>
                <w:rFonts w:cs="Times New Roman"/>
                <w:b w:val="0"/>
                <w:bCs w:val="0"/>
                <w:sz w:val="21"/>
                <w:szCs w:val="21"/>
              </w:rPr>
              <w:t>0513-87287988</w:t>
            </w:r>
          </w:p>
        </w:tc>
      </w:tr>
    </w:tbl>
    <w:p>
      <w:pPr>
        <w:keepNext w:val="0"/>
        <w:keepLines w:val="0"/>
        <w:pageBreakBefore w:val="0"/>
        <w:widowControl w:val="0"/>
        <w:kinsoku/>
        <w:wordWrap/>
        <w:topLinePunct w:val="0"/>
        <w:autoSpaceDE/>
        <w:autoSpaceDN/>
        <w:bidi w:val="0"/>
        <w:ind w:firstLine="560"/>
        <w:rPr>
          <w:rFonts w:cs="Times New Roman"/>
          <w:b w:val="0"/>
          <w:bCs w:val="0"/>
        </w:rPr>
        <w:sectPr>
          <w:headerReference r:id="rId19" w:type="default"/>
          <w:pgSz w:w="11906" w:h="16838"/>
          <w:pgMar w:top="1440" w:right="1531" w:bottom="1440" w:left="1531" w:header="851" w:footer="1247" w:gutter="0"/>
          <w:pgNumType w:fmt="decimal"/>
          <w:cols w:space="0" w:num="1"/>
          <w:rtlGutter w:val="0"/>
          <w:docGrid w:type="lines" w:linePitch="388" w:charSpace="0"/>
        </w:sectPr>
      </w:pP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outlineLvl w:val="0"/>
        <w:rPr>
          <w:rFonts w:hint="eastAsia" w:cs="Times New Roman"/>
          <w:b w:val="0"/>
          <w:bCs w:val="0"/>
          <w:sz w:val="32"/>
          <w:szCs w:val="32"/>
          <w:lang w:val="en-US" w:eastAsia="zh-CN"/>
        </w:rPr>
      </w:pPr>
      <w:bookmarkStart w:id="253" w:name="_Toc110718076"/>
      <w:bookmarkStart w:id="254" w:name="_Toc118210766"/>
      <w:bookmarkStart w:id="255" w:name="_Toc110718180"/>
      <w:bookmarkStart w:id="256" w:name="_Toc226540140"/>
      <w:r>
        <w:rPr>
          <w:rFonts w:hint="eastAsia" w:ascii="Times New Roman" w:hAnsi="Times New Roman" w:eastAsia="黑体" w:cs="Times New Roman"/>
          <w:b w:val="0"/>
          <w:bCs w:val="0"/>
          <w:sz w:val="32"/>
          <w:szCs w:val="32"/>
        </w:rPr>
        <w:t>附件5</w:t>
      </w:r>
      <w:r>
        <w:rPr>
          <w:rFonts w:hint="default" w:ascii="Times New Roman" w:hAnsi="Times New Roman" w:eastAsia="黑体" w:cs="Times New Roman"/>
          <w:b w:val="0"/>
          <w:bCs w:val="0"/>
          <w:sz w:val="32"/>
          <w:szCs w:val="32"/>
        </w:rPr>
        <w:t xml:space="preserve"> </w:t>
      </w:r>
      <w:r>
        <w:rPr>
          <w:rFonts w:hint="eastAsia" w:ascii="Times New Roman" w:hAnsi="Times New Roman" w:eastAsia="黑体" w:cs="Times New Roman"/>
          <w:b w:val="0"/>
          <w:bCs w:val="0"/>
          <w:sz w:val="32"/>
          <w:szCs w:val="32"/>
          <w:lang w:val="en-US" w:eastAsia="zh-CN"/>
        </w:rPr>
        <w:t xml:space="preserve"> </w:t>
      </w:r>
      <w:r>
        <w:rPr>
          <w:rFonts w:hint="eastAsia" w:cs="Times New Roman"/>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outlineLvl w:val="0"/>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环境风险防控与应急措施一览表</w:t>
      </w:r>
      <w:bookmarkEnd w:id="253"/>
      <w:bookmarkEnd w:id="254"/>
      <w:bookmarkEnd w:id="255"/>
      <w:bookmarkEnd w:id="256"/>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outlineLvl w:val="0"/>
        <w:rPr>
          <w:rFonts w:cs="Times New Roman"/>
          <w:b w:val="0"/>
          <w:bCs w:val="0"/>
          <w:sz w:val="32"/>
          <w:szCs w:val="32"/>
        </w:rPr>
      </w:pPr>
    </w:p>
    <w:tbl>
      <w:tblPr>
        <w:tblStyle w:val="26"/>
        <w:tblW w:w="10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1"/>
        <w:gridCol w:w="1043"/>
        <w:gridCol w:w="3283"/>
        <w:gridCol w:w="5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46" w:hRule="atLeast"/>
          <w:tblHeader/>
          <w:jc w:val="center"/>
        </w:trPr>
        <w:tc>
          <w:tcPr>
            <w:tcW w:w="5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黑体" w:hAnsi="黑体" w:eastAsia="黑体" w:cs="黑体"/>
                <w:b w:val="0"/>
                <w:bCs w:val="0"/>
                <w:sz w:val="21"/>
                <w:szCs w:val="18"/>
              </w:rPr>
            </w:pPr>
            <w:r>
              <w:rPr>
                <w:rFonts w:hint="eastAsia" w:ascii="黑体" w:hAnsi="黑体" w:eastAsia="黑体" w:cs="黑体"/>
                <w:b w:val="0"/>
                <w:bCs w:val="0"/>
                <w:sz w:val="21"/>
                <w:szCs w:val="18"/>
              </w:rPr>
              <w:t>序号</w:t>
            </w:r>
          </w:p>
        </w:tc>
        <w:tc>
          <w:tcPr>
            <w:tcW w:w="104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黑体" w:hAnsi="黑体" w:eastAsia="黑体" w:cs="黑体"/>
                <w:b w:val="0"/>
                <w:bCs w:val="0"/>
                <w:sz w:val="21"/>
                <w:szCs w:val="18"/>
              </w:rPr>
            </w:pPr>
            <w:r>
              <w:rPr>
                <w:rFonts w:hint="eastAsia" w:ascii="黑体" w:hAnsi="黑体" w:eastAsia="黑体" w:cs="黑体"/>
                <w:b w:val="0"/>
                <w:bCs w:val="0"/>
                <w:sz w:val="21"/>
                <w:szCs w:val="18"/>
              </w:rPr>
              <w:t>事件类型</w:t>
            </w:r>
          </w:p>
        </w:tc>
        <w:tc>
          <w:tcPr>
            <w:tcW w:w="32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黑体" w:hAnsi="黑体" w:eastAsia="黑体" w:cs="黑体"/>
                <w:b w:val="0"/>
                <w:bCs w:val="0"/>
                <w:sz w:val="21"/>
                <w:szCs w:val="18"/>
              </w:rPr>
            </w:pPr>
            <w:r>
              <w:rPr>
                <w:rFonts w:hint="eastAsia" w:ascii="黑体" w:hAnsi="黑体" w:eastAsia="黑体" w:cs="黑体"/>
                <w:b w:val="0"/>
                <w:bCs w:val="0"/>
                <w:sz w:val="21"/>
                <w:szCs w:val="18"/>
              </w:rPr>
              <w:t>风险防控措施</w:t>
            </w:r>
          </w:p>
        </w:tc>
        <w:tc>
          <w:tcPr>
            <w:tcW w:w="529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黑体" w:hAnsi="黑体" w:eastAsia="黑体" w:cs="黑体"/>
                <w:b w:val="0"/>
                <w:bCs w:val="0"/>
                <w:sz w:val="21"/>
                <w:szCs w:val="18"/>
              </w:rPr>
            </w:pPr>
            <w:r>
              <w:rPr>
                <w:rFonts w:hint="eastAsia" w:ascii="黑体" w:hAnsi="黑体" w:eastAsia="黑体" w:cs="黑体"/>
                <w:b w:val="0"/>
                <w:bCs w:val="0"/>
                <w:sz w:val="21"/>
                <w:szCs w:val="18"/>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0986" w:hRule="atLeast"/>
          <w:jc w:val="center"/>
        </w:trPr>
        <w:tc>
          <w:tcPr>
            <w:tcW w:w="5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cs="Times New Roman"/>
                <w:b w:val="0"/>
                <w:bCs w:val="0"/>
                <w:sz w:val="21"/>
                <w:szCs w:val="18"/>
              </w:rPr>
            </w:pPr>
            <w:r>
              <w:rPr>
                <w:rFonts w:cs="Times New Roman"/>
                <w:b w:val="0"/>
                <w:bCs w:val="0"/>
                <w:sz w:val="21"/>
                <w:szCs w:val="18"/>
              </w:rPr>
              <w:t>1</w:t>
            </w:r>
          </w:p>
        </w:tc>
        <w:tc>
          <w:tcPr>
            <w:tcW w:w="104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由企业事业单位排污引发的突发环境事件</w:t>
            </w:r>
          </w:p>
        </w:tc>
        <w:tc>
          <w:tcPr>
            <w:tcW w:w="32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（1）企事业单位在废气排放口、废水、雨水和清洁下水排放口对可能排出的环境风险物质，按照物质特性、危害，设置监视、控制措施；</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（2）企事业单位采取防止事故排水、污染物等扩散、排出厂界的措施，包括截流措施、事故排水收集措施、清净下水系统防控措施、雨水系统防控措施、生产废水处理系统防控措施等；</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（3）涉及毒性气体的企事业单位，设置毒性气体泄漏紧急处置装置，布置生产区域或厂界毒性气体泄漏监控预警系统；</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（4）南通市如皋生态环境局建立健全企业突发环境事件监测预警信息网络；</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（5）南通市如皋生态环境局加强重点区域、重点企业环境风险监管巡查；</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（6）南通市如皋生态环境局加强全市环境风险源摸底调查；</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（7）南通市如皋生态环境局充分利用现有突发环境事件信息收集渠道，并拓宽渠道。</w:t>
            </w:r>
          </w:p>
        </w:tc>
        <w:tc>
          <w:tcPr>
            <w:tcW w:w="5298" w:type="dxa"/>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（1）污染源排查和切断：根据其突发环境事件情景采取切断措施，并启动企业突发环境事件应急预案。</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2）确定污染范围及趋势：南通市如皋生态环境局做好事件现场大气、地表水、土壤的应急监测，并定期将监测结果上报至环境应急现场指挥部。周围情形复杂时，及时组织专家组开展污染物扩散规律分析，明确污染程度与范围，确定拦截、洗消范围，判断污染物发展趋势。</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（3）物资调用：发生突发环境事件时，各成员单位应在市环境应急指挥中心的统一指挥下，启动相应的应急物资储备及调用预案，及时调拨应急物资和技术装备，必要时可组织专家进行论证和指导。</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（4）减轻与消除污染：综合处置组针对污染物特性及扩散情况，组织专家制定污染物减轻与消除工作方案，并向市环境应急指挥中心提出处置方案建议，经市环境应急指挥中心确认后开展现场实施。</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5）应急监测：由南通市如皋生态环境局负责制订应急监测方案，在发生突发环境事件时第一时间制订应急监测方案，对污染物质的种类、浓度、影响范围进行监测，并对监测数据审核和汇总分析，判断突发环境事件的变化趋势及可能的危害，为现场处置工作提供决策依据。</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6）后期处置：应急工作结束后，在市环境应急指挥中心的指导下，各成员单位应积极配合做好善后处置、调查、损害评估、责任追偿和恢复重建等工作，并由南通市如皋生态环境局及时总结、评估应急处置工作情况，提出改进措施，并向上级环保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685" w:hRule="atLeast"/>
          <w:jc w:val="center"/>
        </w:trPr>
        <w:tc>
          <w:tcPr>
            <w:tcW w:w="5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cs="Times New Roman"/>
                <w:b w:val="0"/>
                <w:bCs w:val="0"/>
                <w:sz w:val="21"/>
                <w:szCs w:val="18"/>
              </w:rPr>
            </w:pPr>
            <w:r>
              <w:rPr>
                <w:rFonts w:cs="Times New Roman"/>
                <w:b w:val="0"/>
                <w:bCs w:val="0"/>
                <w:sz w:val="21"/>
                <w:szCs w:val="18"/>
              </w:rPr>
              <w:t>2</w:t>
            </w:r>
          </w:p>
        </w:tc>
        <w:tc>
          <w:tcPr>
            <w:tcW w:w="104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由安全生产事故次生的突发环境事件</w:t>
            </w:r>
          </w:p>
        </w:tc>
        <w:tc>
          <w:tcPr>
            <w:tcW w:w="32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（1）涉及危化品企业做好危险化学品登记、重大危险源备案、安全隐患自查自改、DCS等自动控制系统安装、可燃气体、易燃易爆物质报警系统安装等工作。</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（2）如皋市应急管理局配合南通市如皋生态环境局建立健全突发环境事件监测预警信息网络。</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（3）如皋市应急管理局配合南通市如皋生态环境局加强重点区域环境风险监管巡查。</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（4）如皋市应急管理局配合南通市如皋生态环境局加强全市环境风险源摸底调查。</w:t>
            </w:r>
          </w:p>
        </w:tc>
        <w:tc>
          <w:tcPr>
            <w:tcW w:w="5298" w:type="dxa"/>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（1）污染源排查和切断：通过询问车间工作人员查找事故原因和污染源，要求企业启动企业突发环境事件应急预案，并采取相应措施切断污染源。</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2）确定污染范围及趋势：南通市如皋生态环境局做好事件现场大气、地表水、土壤的应急监测，并定期将监测结果上报至环境应急现场指挥部。周围情形复杂时，及时组织专家组开展污染物扩散规律分析，明确污染程度与范围，确定拦截、洗消范围，判断污染物发展趋势。</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（3）物资调用：发生突发环境事件时，各成员单位应在市环境应急指挥中心的统一指挥下，启动相应的应急物资储备及调用预案，及时调拨应急物资和技术装备，必要时可组织专家进行论证和指导。</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（4）减轻与消除污染：综合处置组针对污染物特性及扩散情况，组织专家制定污染物减轻与消除工作方案，并向市环境应急指挥中心提出处置方案建议，经市环境应急指挥中心确认后开展现场实施。</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5）应急监测：由南通市如皋生态环境局负责制订应急监测方案，在发生突发环境事件时第一时间制订应急监测方案，对污染物质的种类、浓度、影响范围进行监测，并对监测数据审核和汇总分析，判断突发环境事件的变化趋势及可能的危害，为现场处置工作提供决策依据。</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6）后期处置：应急工作结束后，在市环境应急指挥中心的指导下，各成员单位应积极配合做好善后处置、调查、损害评估、责任追偿和恢复重建等工作，并由南通市如皋生态环境局及时总结、评估应急处置工作情况，提出改进措施，并向上级环保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710" w:hRule="atLeast"/>
          <w:jc w:val="center"/>
        </w:trPr>
        <w:tc>
          <w:tcPr>
            <w:tcW w:w="5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cs="Times New Roman"/>
                <w:b w:val="0"/>
                <w:bCs w:val="0"/>
                <w:sz w:val="21"/>
                <w:szCs w:val="18"/>
              </w:rPr>
            </w:pPr>
            <w:r>
              <w:rPr>
                <w:rFonts w:cs="Times New Roman"/>
                <w:b w:val="0"/>
                <w:bCs w:val="0"/>
                <w:sz w:val="21"/>
                <w:szCs w:val="18"/>
              </w:rPr>
              <w:t>3</w:t>
            </w:r>
          </w:p>
        </w:tc>
        <w:tc>
          <w:tcPr>
            <w:tcW w:w="104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由交通事故次生的突发环境事件</w:t>
            </w:r>
          </w:p>
        </w:tc>
        <w:tc>
          <w:tcPr>
            <w:tcW w:w="32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（1）公安交警部门严把危险化学品运输车辆的新车上户关和车辆年检审验关；</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（2）质量监督部门严把槽罐容器检验关；</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（3）交通运输部门严把运输市场准入关。加强从事危化品运输人员从业资格证管理，加强车辆必备的应急物资、专用车辆标志、具有行驶记录功能的卫星定位装置的配备情况审验。</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4）如皋市交通运输局等有关部门在重要的集中式饮用水水源地及上游主要河流和人口稠密区的公路或桥面设置视频监控、危险化学品运输车辆警示标志、限速标志、排水沟、桥面事故径流收集蓄纳装置等主动预防系统；健全减速带、标线及防撞护栏、护墩、护坪、护墙、避险车道等被动防护系统。</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5）加强公路重点路段巡查力度。公路管理部门加强对涉及危险化学品运输路段以及跨河桥梁的巡查力度，并充分发挥检查站的作用，对违规驾驶、未使用专用车辆标志的危化品车辆进行处罚、扣押，并记入危化品车辆黑名单。</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（6）建立危险化学品运输联席会议制度和通报制度。</w:t>
            </w:r>
          </w:p>
        </w:tc>
        <w:tc>
          <w:tcPr>
            <w:tcW w:w="5298" w:type="dxa"/>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（1）污染源排查和切断：如皋市交通运输局、如皋市公安局和南通市如皋生态环境局立即进行现场勘察，通过向当事人询问、查看运载记录</w:t>
            </w:r>
            <w:r>
              <w:rPr>
                <w:rFonts w:hint="eastAsia" w:cs="Times New Roman"/>
                <w:b w:val="0"/>
                <w:bCs w:val="0"/>
                <w:sz w:val="21"/>
                <w:szCs w:val="18"/>
              </w:rPr>
              <w:t>或</w:t>
            </w:r>
            <w:r>
              <w:rPr>
                <w:rFonts w:cs="Times New Roman"/>
                <w:b w:val="0"/>
                <w:bCs w:val="0"/>
                <w:sz w:val="21"/>
                <w:szCs w:val="18"/>
              </w:rPr>
              <w:t>由南通市如皋生态环境局利用应急监测设备等方法迅速判明危险化学品种类、危害程度、扩散方式。</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2）确定污染范围及趋势：南通市如皋生态环境局做好事件现场大气、地表水、土壤的应急监测，并定期将监测结果上报至环境应急现场指挥部。周围情形复杂时，及时组织专家组开展污染物扩散规律分析，明确污染程度与范围，确定拦截、洗消范围，判断污染物发展趋势。</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（3）物资调用：发生突发环境事件时，各成员单位应在市环境应急指挥中心的统一指挥下，启动相应的应急物资储备及调用预案，及时调拨应急物资和技术装备，必要时可组织专家进行论证和指导。</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4）减轻与消除污染：如皋市交通运输局、南通市如皋生态环境局在环境应急现场指挥部的统一指挥和专家的现场指导下，根据危化品的种类、突发环境事件的类型（泄漏、燃烧、爆炸等），采取相应的应急处置措施。通过对污染物进行分段阻隔、洗消，并采用拦截、稀释、吸附、吸收等措施防止污染物扩散；通过采用中和、固化、沉淀、降解、清理等措施减轻或消除污染。</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5）应急监测：由南通市如皋生态环境局负责制订应急监测方案，在发生突发环境事件时第一时间制订应急监测方案，对污染物质的种类、浓度、影响范围进行监测，并对监测数据审核和汇总分析，判断突发环境事件的变化趋势及可能的危害，为现场处置工作提供决策依据。</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6）后期处置：应急工作结束后，在市环境应急指挥中心的指导下，各成员单位应积极配合做好善后处置、调查、损害评估、责任追偿和恢复重建等工作，并由南通市如皋生态环境局及时总结、评估应急处置工作情况，提出改进措施，并向上级环保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680" w:hRule="atLeast"/>
          <w:jc w:val="center"/>
        </w:trPr>
        <w:tc>
          <w:tcPr>
            <w:tcW w:w="5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cs="Times New Roman"/>
                <w:b w:val="0"/>
                <w:bCs w:val="0"/>
                <w:sz w:val="21"/>
                <w:szCs w:val="18"/>
              </w:rPr>
            </w:pPr>
            <w:r>
              <w:rPr>
                <w:rFonts w:cs="Times New Roman"/>
                <w:b w:val="0"/>
                <w:bCs w:val="0"/>
                <w:sz w:val="21"/>
                <w:szCs w:val="18"/>
              </w:rPr>
              <w:t>4</w:t>
            </w:r>
          </w:p>
        </w:tc>
        <w:tc>
          <w:tcPr>
            <w:tcW w:w="104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由长江如皋段污染事故引发的突发环境事件</w:t>
            </w:r>
          </w:p>
        </w:tc>
        <w:tc>
          <w:tcPr>
            <w:tcW w:w="32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1）港口、航道、通航建筑物运行管理部门配合南通市如皋生态环境局负责委托有资质的评估单位对经营管理和建设活动中突发事件的风险源、风险因素、风险影响、风险防范与应急对策进行识别和分析，建立相应的预警预防预案，及时发现、报告和消除突发事件隐患。</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（2）南通如皋海事处配合南通市如皋生态环境局做好通航路段及码头的巡查。</w:t>
            </w:r>
          </w:p>
        </w:tc>
        <w:tc>
          <w:tcPr>
            <w:tcW w:w="5298" w:type="dxa"/>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（1）污染源排查和切断：水路交通事故次生突发环境事件发生后，迅速关闭事故发生处下游河道阀门，由南通如皋海事处扣押运输船只和设备。</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2）确定污染范围及趋势：南通如皋海事处、如皋市水务局和南通市如皋生态环境局立即进行现场勘察，通过向当事人询问、查看运载记录，或由南通市如皋生态环境局利用应急监测设备等方法迅速判明危险化学品种类、危害程度、扩散方式，明确污染边界，确定拦截范围。必要时，可请求专家开展污染源排查及范围确定工作。</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（3）物资调用：发生突发环境事件时，各成员单位应在市环境应急指挥中心的统一指挥下，启动相应的应急物资储备及调用预案，及时调拨应急物资和技术装备，必要时可组织专家进行论证和指导。</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4）减轻与消除污染：南通如皋海事处、如皋市水务局和南通市如皋生态环境局等成员单位在环境应急现场指挥部的统一指挥和专家的现场指导下，根据污染物的特征，通过对污染物进行分段阻隔，并采用拦截、吸附（如活性炭吸附）、吸收等措施防止污染物扩散；通过采用中和、固化、沉淀、降解等措施减轻或消除污染。</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5）应急监测：由南通市如皋生态环境局负责制订应急监测方案，在发生突发环境事件时第一时间制订应急监测方案，对污染物质的种类、浓度、影响范围进行监测，并对监测数据审核和汇总分析，判断突发环境事件的变化趋势及可能的危害，为现场处置工作提供决策依据。</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6）后期处置：应急工作结束后，在市环境应急指挥中心的指导下，各成员单位应积极配合做好善后处置、调查、损害评估、责任追偿和恢复重建等工作，并由南通市如皋生态环境局及时总结、评估应急处置工作情况，提出改进措施，并向上级环保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770" w:hRule="atLeast"/>
          <w:jc w:val="center"/>
        </w:trPr>
        <w:tc>
          <w:tcPr>
            <w:tcW w:w="5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cs="Times New Roman"/>
                <w:b w:val="0"/>
                <w:bCs w:val="0"/>
                <w:sz w:val="21"/>
                <w:szCs w:val="18"/>
              </w:rPr>
            </w:pPr>
            <w:r>
              <w:rPr>
                <w:rFonts w:cs="Times New Roman"/>
                <w:b w:val="0"/>
                <w:bCs w:val="0"/>
                <w:sz w:val="21"/>
                <w:szCs w:val="18"/>
              </w:rPr>
              <w:t>5</w:t>
            </w:r>
          </w:p>
        </w:tc>
        <w:tc>
          <w:tcPr>
            <w:tcW w:w="104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bookmarkStart w:id="257" w:name="_Hlk110693979"/>
            <w:r>
              <w:rPr>
                <w:rFonts w:cs="Times New Roman"/>
                <w:b w:val="0"/>
                <w:bCs w:val="0"/>
                <w:sz w:val="21"/>
                <w:szCs w:val="18"/>
              </w:rPr>
              <w:t>由内河河道及港口码头污染次生的突发环境事件</w:t>
            </w:r>
            <w:bookmarkEnd w:id="257"/>
          </w:p>
        </w:tc>
        <w:tc>
          <w:tcPr>
            <w:tcW w:w="32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1）港口、航道、通航建筑物运行管理部门配合南通市如皋生态环境局负责委托有资质的评估单位对经营管理和建设活动中突发事件的风险源、风险因素、风险影响、风险防范与应急对策进行识别和分析，建立相应的预警预防预案，及时发现、报告和消除突发事件隐患。</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（2）如皋市交通运输局配合南通市如皋生态环境局做好通航路段及码头的巡查。</w:t>
            </w:r>
          </w:p>
        </w:tc>
        <w:tc>
          <w:tcPr>
            <w:tcW w:w="5298" w:type="dxa"/>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（1）污染源排查和切断：水路交通事故次生突发环境事件发生后，迅速关闭事故发生处下游河道阀门，由如皋市交通运输局扣押运输船只和设备。</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（2）确定污染范围及趋势：如皋市交通运输局、如皋市水务局、如皋市住建局和南通市如皋生态环境局立即进行</w:t>
            </w:r>
            <w:r>
              <w:rPr>
                <w:rFonts w:hint="eastAsia" w:cs="Times New Roman"/>
                <w:b w:val="0"/>
                <w:bCs w:val="0"/>
                <w:sz w:val="21"/>
                <w:szCs w:val="18"/>
              </w:rPr>
              <w:t>现场勘查</w:t>
            </w:r>
            <w:r>
              <w:rPr>
                <w:rFonts w:cs="Times New Roman"/>
                <w:b w:val="0"/>
                <w:bCs w:val="0"/>
                <w:sz w:val="21"/>
                <w:szCs w:val="18"/>
              </w:rPr>
              <w:t>，通过向当事人询问、查看运载记录，或由南通市如皋生态环境局利用应急监测设备等方法迅速判明危险化学品种类、危害程度、扩散方式，明确污染边界，确定拦截范围。必要时，可请求专家开展污染源排查及范围确定工作。</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（3）物资调用：发生突发环境事件时，各成员单位应在市环境应急指挥中心的统一指挥下，启动相应的应急物资储备及调用预案，及时调拨应急物资和技术装备，必要时可组织专家进行论证和指导。</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4）减轻与消除污染：如皋市交通运输局、如皋市水务局、如皋市住建局和南通市如皋生态环境局等成员单位在环境应急现场指挥部的统一指挥和专家的现场指导下，根据污染物的特征，通过对污染物进行分段阻隔，并采用拦截、吸附（如活性炭吸附）、吸收等措施防止污染物扩散；通过采用中和、固化、沉淀、降解等措施减轻或消除污染。</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5）应急监测：由南通市如皋生态环境局负责制订应急监测方案，在发生突发环境事件时第一时间制订应急监测方案，对污染物质的种类、浓度、影响范围进行监测，并对监测数据审核和汇总分析，判断突发环境事件的变化趋势及可能的危害，为现场处置工作提供决策依据。</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6）后期处置：应急工作结束后，在市环境应急指挥中心的指导下，各成员单位应积极配合做好善后处置、调查、损害评估、责任追偿和恢复重建等工作，并由南通市如皋生态环境局及时总结、评估应急处置工作情况，提出改进措施，并向上级环保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725" w:hRule="atLeast"/>
          <w:jc w:val="center"/>
        </w:trPr>
        <w:tc>
          <w:tcPr>
            <w:tcW w:w="5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cs="Times New Roman"/>
                <w:b w:val="0"/>
                <w:bCs w:val="0"/>
                <w:sz w:val="21"/>
                <w:szCs w:val="18"/>
              </w:rPr>
            </w:pPr>
            <w:r>
              <w:rPr>
                <w:rFonts w:cs="Times New Roman"/>
                <w:b w:val="0"/>
                <w:bCs w:val="0"/>
                <w:sz w:val="21"/>
                <w:szCs w:val="18"/>
              </w:rPr>
              <w:t>6</w:t>
            </w:r>
          </w:p>
        </w:tc>
        <w:tc>
          <w:tcPr>
            <w:tcW w:w="104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集中式饮用水源地突发环境事件</w:t>
            </w:r>
          </w:p>
        </w:tc>
        <w:tc>
          <w:tcPr>
            <w:tcW w:w="32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（1）如皋市农业农村局加强对农业面源排入集中式饮用水源地的巡查，严格做好农业面源</w:t>
            </w:r>
            <w:r>
              <w:rPr>
                <w:rFonts w:hint="eastAsia" w:cs="Times New Roman"/>
                <w:b w:val="0"/>
                <w:bCs w:val="0"/>
                <w:sz w:val="21"/>
                <w:szCs w:val="18"/>
              </w:rPr>
              <w:t>出水水质</w:t>
            </w:r>
            <w:r>
              <w:rPr>
                <w:rFonts w:cs="Times New Roman"/>
                <w:b w:val="0"/>
                <w:bCs w:val="0"/>
                <w:sz w:val="21"/>
                <w:szCs w:val="18"/>
              </w:rPr>
              <w:t>的常规监测。</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2）南通市如皋生态环境局加强集中式饮用水源保护区及上游农业面源污染的监督检查力度，定期对集中式饮用水源水质进行监测，根据监测结果进行综合分析，预测并报告饮用水源水质发展趋势和污染物变化情况。</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（3）如皋市住建局同相关部门一起在水源保护区及取水口适当位置，逐步建立水质在线监测系统，对水源污染事件进行预</w:t>
            </w:r>
          </w:p>
        </w:tc>
        <w:tc>
          <w:tcPr>
            <w:tcW w:w="5298" w:type="dxa"/>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1）污染源排查和切断：南通市如皋生态环境局迅速赶往现场，利用快速监测设备确定特征污染因子。如皋市水务局、如皋市住建局和南通市如皋生态环境局根据特征污染及周边水系特征，排查流域内可能受污染的河道、沟渠，通过采取拦截、筑坝等措施切断污染源。</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（2）启动备用水源：市水务公司应立即切断已受污染的饮用水水源取水口供水，同时启动相应自来水厂应急工程或备用水源。</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（3）确定污染范围及趋势：南通市如皋生态环境局应做好事件现场的应急监测、扩散规律分析，明确污染边界，确定拦截范围。</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（4）物资调用：发生突发环境事件时，各成员单位应在市环境应急指挥中心的统一指挥下，启动相应的应急物资储备及调用预案，及时调拨应急物资和技术装备，必要时可组织专家进行论证和指导。</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（5）减轻与消除污染：根据污染物的特征，通过对污染物进行分段阻隔，并采用拦截、吸附（如活性炭吸附）、吸收等措施防止污染物扩散；通过采用中和、固化、沉淀、降解等措施减轻或消除污染。</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6）应急监测：由南通市如皋生态环境局负责制订应急监测方案，在发生突发环境事件时第一时间制订应急监测方案，对污染物质的种类、浓度、影响范围进行监测，并对监测数据审核和汇总分析，判断突发环境事件的变化趋势及可能的危害，为现场处置工作提供决策依据。</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cs="Times New Roman"/>
                <w:b w:val="0"/>
                <w:bCs w:val="0"/>
                <w:sz w:val="21"/>
                <w:szCs w:val="18"/>
              </w:rPr>
            </w:pPr>
            <w:r>
              <w:rPr>
                <w:rFonts w:cs="Times New Roman"/>
                <w:b w:val="0"/>
                <w:bCs w:val="0"/>
                <w:sz w:val="21"/>
                <w:szCs w:val="18"/>
              </w:rPr>
              <w:t>（7）后期处置：应急工作结束后，在市环境应急指挥中心的指导下，各成员单位应积极配合做好善后处置、调查、损害评估、责任追偿和恢复重建等工作，并由南通市如皋生态环境局及时总结、评估应急处置工作情况，提出改进措施，并向上级环保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720" w:hRule="atLeast"/>
          <w:jc w:val="center"/>
        </w:trPr>
        <w:tc>
          <w:tcPr>
            <w:tcW w:w="5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cs="Times New Roman"/>
                <w:b w:val="0"/>
                <w:bCs w:val="0"/>
                <w:sz w:val="21"/>
                <w:szCs w:val="18"/>
              </w:rPr>
            </w:pPr>
            <w:r>
              <w:rPr>
                <w:rFonts w:cs="Times New Roman"/>
                <w:b w:val="0"/>
                <w:bCs w:val="0"/>
                <w:sz w:val="21"/>
                <w:szCs w:val="18"/>
              </w:rPr>
              <w:t>7</w:t>
            </w:r>
          </w:p>
        </w:tc>
        <w:tc>
          <w:tcPr>
            <w:tcW w:w="104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由自然灾害次生的突发环境事件</w:t>
            </w:r>
          </w:p>
        </w:tc>
        <w:tc>
          <w:tcPr>
            <w:tcW w:w="328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市环境应急指挥中心组织协调如皋市水务局、如皋市应急管理局、如皋市气象局等减灾委成员单位，按照有关预案和有关职责加强灾害监测，及时会商、汇总，实现信息互联共享。</w:t>
            </w:r>
          </w:p>
        </w:tc>
        <w:tc>
          <w:tcPr>
            <w:tcW w:w="5298" w:type="dxa"/>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1）污染源排查和切断：自然灾害次生的突发环境事件发生后，如皋市应急管理局、如皋市水务局、如皋市气象局和南通市如皋生态环境局等应迅速赶往现场，通过采取对相关单位有关人员（如管理、技术人员、操作工人等）调查询问，同时南通市如皋生态环境局利用快速监测设备等方式确定污染源，要求产生污染源企事业单位启动相应突发环境事件应急预案，采取相应措施切断污染源。</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（2）确定污染范围及趋势：南通市如皋生态环境局应做好事件现场的应急监测、扩散规律分析，明确污染边界，确定拦截范围。</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（3）物资调用：发生突发环境事件时，各成员单位应在市环境应急指挥中心的统一指挥下，启动相应的应急物资储备及调用预案，及时调拨应急物资和技术装备，必要时可组织专家进行论证和指导。</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（4）减轻与消除污染：根据污染物的特征，通过对污染物进行分段阻隔，并采用拦截、吸附（如活性炭吸附）、吸收等措施防止污染物扩散；通过采用中和、固化、沉淀、降解等措施减轻或消除污染。</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5）应急监测：由南通市如皋生态环境局负责制订应急监测方案，在发生突发环境事件时第一时间制订应急监测方案，对污染物质的种类、浓度、影响范围进行监测，并对监测数据审核和汇总分析，判断突发环境事件的变化趋势及可能的危害，为现场处置工作提供决策依据。</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cs="Times New Roman"/>
                <w:b w:val="0"/>
                <w:bCs w:val="0"/>
                <w:sz w:val="21"/>
                <w:szCs w:val="18"/>
              </w:rPr>
            </w:pPr>
            <w:r>
              <w:rPr>
                <w:rFonts w:cs="Times New Roman"/>
                <w:b w:val="0"/>
                <w:bCs w:val="0"/>
                <w:sz w:val="21"/>
                <w:szCs w:val="18"/>
              </w:rPr>
              <w:t>（6）后期处置：自然灾害突发环境事件发生地政府负责做好受灾人员安置工作，组织有关专家对受影响范围及后期影响进行科学评估，提出善后工作建议。</w:t>
            </w:r>
          </w:p>
        </w:tc>
      </w:tr>
    </w:tbl>
    <w:p>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cs="Times New Roman"/>
          <w:b w:val="0"/>
          <w:bCs w:val="0"/>
          <w:sz w:val="21"/>
          <w:szCs w:val="18"/>
        </w:rPr>
      </w:pPr>
    </w:p>
    <w:p>
      <w:pPr>
        <w:keepNext w:val="0"/>
        <w:keepLines w:val="0"/>
        <w:pageBreakBefore w:val="0"/>
        <w:widowControl w:val="0"/>
        <w:kinsoku/>
        <w:wordWrap/>
        <w:topLinePunct w:val="0"/>
        <w:autoSpaceDE/>
        <w:autoSpaceDN/>
        <w:bidi w:val="0"/>
        <w:ind w:firstLine="560"/>
        <w:rPr>
          <w:rFonts w:hint="eastAsia" w:eastAsia="仿宋_GB2312" w:cs="Times New Roman"/>
          <w:b w:val="0"/>
          <w:bCs w:val="0"/>
          <w:lang w:eastAsia="zh-CN"/>
        </w:rPr>
      </w:pPr>
      <w:r>
        <w:rPr>
          <w:rFonts w:hint="eastAsia" w:cs="Times New Roman"/>
          <w:b w:val="0"/>
          <w:bCs w:val="0"/>
          <w:lang w:eastAsia="zh-CN"/>
        </w:rPr>
        <w:t>（</w:t>
      </w:r>
      <w:r>
        <w:rPr>
          <w:rFonts w:hint="eastAsia" w:cs="Times New Roman"/>
          <w:b w:val="0"/>
          <w:bCs w:val="0"/>
          <w:lang w:val="en-US" w:eastAsia="zh-CN"/>
        </w:rPr>
        <w:t>此页无正文</w:t>
      </w:r>
      <w:r>
        <w:rPr>
          <w:rFonts w:hint="eastAsia" w:cs="Times New Roman"/>
          <w:b w:val="0"/>
          <w:bCs w:val="0"/>
          <w:lang w:eastAsia="zh-CN"/>
        </w:rPr>
        <w:t>）</w:t>
      </w: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p>
    <w:p>
      <w:pPr>
        <w:keepNext w:val="0"/>
        <w:keepLines w:val="0"/>
        <w:pageBreakBefore w:val="0"/>
        <w:widowControl w:val="0"/>
        <w:kinsoku/>
        <w:wordWrap/>
        <w:topLinePunct w:val="0"/>
        <w:autoSpaceDE/>
        <w:autoSpaceDN/>
        <w:bidi w:val="0"/>
        <w:spacing w:line="240" w:lineRule="exact"/>
        <w:rPr>
          <w:szCs w:val="28"/>
        </w:rPr>
      </w:pPr>
      <w:r>
        <w:pict>
          <v:line id="_x0000_s2054" o:spid="_x0000_s2054" o:spt="20" style="position:absolute;left:0pt;margin-left:7.55pt;margin-top:11.9pt;height:0pt;width:425.25pt;z-index:251663360;mso-width-relative:page;mso-height-relative:page;" coordsize="21600,21600" o:gfxdata="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64hQ1gAAAAgBAAAPAAAAAAAAAAEAIAAAACIAAABkcnMvZG93bnJldi54bWxQ&#10;SwECFAAUAAAACACHTuJAiU+0FfkBAADzAwAADgAAAAAAAAABACAAAAAlAQAAZHJzL2Uyb0RvYy54&#10;bWxQSwUGAAAAAAYABgBZAQAAkAUAAAAA&#10;">
            <v:path arrowok="t"/>
            <v:fill focussize="0,0"/>
            <v:stroke weight="1.5pt"/>
            <v:imagedata o:title=""/>
            <o:lock v:ext="edit"/>
          </v:line>
        </w:pict>
      </w:r>
    </w:p>
    <w:p>
      <w:pPr>
        <w:keepNext w:val="0"/>
        <w:keepLines w:val="0"/>
        <w:pageBreakBefore w:val="0"/>
        <w:widowControl w:val="0"/>
        <w:kinsoku/>
        <w:wordWrap/>
        <w:topLinePunct w:val="0"/>
        <w:autoSpaceDE/>
        <w:autoSpaceDN/>
        <w:bidi w:val="0"/>
        <w:adjustRightInd/>
        <w:snapToGrid/>
        <w:spacing w:line="480" w:lineRule="exact"/>
        <w:ind w:firstLine="280" w:firstLineChars="100"/>
        <w:textAlignment w:val="auto"/>
        <w:rPr>
          <w:color w:val="000000"/>
          <w:spacing w:val="-8"/>
          <w:szCs w:val="28"/>
        </w:rPr>
      </w:pPr>
      <w:r>
        <w:rPr>
          <w:color w:val="000000"/>
          <w:szCs w:val="28"/>
        </w:rPr>
        <w:t>抄送：</w:t>
      </w:r>
      <w:r>
        <w:rPr>
          <w:color w:val="000000"/>
          <w:spacing w:val="-8"/>
          <w:szCs w:val="28"/>
        </w:rPr>
        <w:t>市委办公室，市人大常委会办公室，市政协办公室，市法院、</w:t>
      </w:r>
    </w:p>
    <w:p>
      <w:pPr>
        <w:keepNext w:val="0"/>
        <w:keepLines w:val="0"/>
        <w:pageBreakBefore w:val="0"/>
        <w:widowControl w:val="0"/>
        <w:kinsoku/>
        <w:wordWrap/>
        <w:overflowPunct w:val="0"/>
        <w:topLinePunct w:val="0"/>
        <w:autoSpaceDE/>
        <w:autoSpaceDN/>
        <w:bidi w:val="0"/>
        <w:adjustRightInd/>
        <w:snapToGrid/>
        <w:spacing w:line="480" w:lineRule="exact"/>
        <w:ind w:firstLine="1190" w:firstLineChars="425"/>
        <w:textAlignment w:val="auto"/>
        <w:rPr>
          <w:color w:val="000000"/>
          <w:szCs w:val="28"/>
        </w:rPr>
      </w:pPr>
      <w:r>
        <w:pict>
          <v:line id="_x0000_s2055" o:spid="_x0000_s2055" o:spt="20" style="position:absolute;left:0pt;margin-left:7.5pt;margin-top:24pt;height:0pt;width:425.25pt;z-index:251665408;mso-width-relative:page;mso-height-relative:page;" coordsize="21600,21600" o:gfxdata="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LdcS1AAAAAUBAAAPAAAAAAAAAAEAIAAAACIAAABkcnMvZG93bnJldi54bWxQSwEC&#10;FAAUAAAACACHTuJARf724fgBAADyAwAADgAAAAAAAAABACAAAAAjAQAAZHJzL2Uyb0RvYy54bWxQ&#10;SwUGAAAAAAYABgBZAQAAjQUAAAAA&#10;">
            <v:path arrowok="t"/>
            <v:fill focussize="0,0"/>
            <v:stroke/>
            <v:imagedata o:title=""/>
            <o:lock v:ext="edit"/>
          </v:line>
        </w:pict>
      </w:r>
      <w:r>
        <w:rPr>
          <w:color w:val="000000"/>
          <w:spacing w:val="-8"/>
          <w:szCs w:val="28"/>
        </w:rPr>
        <w:t>市检察院，市人武部，市各人民团体。</w:t>
      </w:r>
    </w:p>
    <w:p>
      <w:pPr>
        <w:keepNext w:val="0"/>
        <w:keepLines w:val="0"/>
        <w:pageBreakBefore w:val="0"/>
        <w:widowControl w:val="0"/>
        <w:kinsoku/>
        <w:wordWrap/>
        <w:overflowPunct w:val="0"/>
        <w:topLinePunct w:val="0"/>
        <w:autoSpaceDE/>
        <w:autoSpaceDN/>
        <w:bidi w:val="0"/>
        <w:spacing w:line="560" w:lineRule="exact"/>
        <w:ind w:firstLine="280" w:firstLineChars="100"/>
        <w:rPr>
          <w:rFonts w:eastAsia="仿宋"/>
          <w:b/>
          <w:bCs/>
          <w:sz w:val="24"/>
        </w:rPr>
      </w:pPr>
      <w:r>
        <w:rPr>
          <w:color w:val="000000"/>
          <w:szCs w:val="28"/>
        </w:rPr>
        <w:t xml:space="preserve">如皋市人民政府办公室               </w:t>
      </w:r>
      <w:r>
        <w:rPr>
          <w:rFonts w:hint="eastAsia"/>
          <w:color w:val="000000"/>
          <w:szCs w:val="28"/>
          <w:lang w:val="en-US" w:eastAsia="zh-CN"/>
        </w:rPr>
        <w:t xml:space="preserve">                   </w:t>
      </w:r>
      <w:r>
        <w:rPr>
          <w:color w:val="000000"/>
          <w:szCs w:val="28"/>
        </w:rPr>
        <w:t xml:space="preserve">    202</w:t>
      </w:r>
      <w:r>
        <w:rPr>
          <w:rFonts w:hint="eastAsia"/>
          <w:color w:val="000000"/>
          <w:szCs w:val="28"/>
        </w:rPr>
        <w:t>6</w:t>
      </w:r>
      <w:r>
        <w:rPr>
          <w:color w:val="000000"/>
          <w:szCs w:val="28"/>
        </w:rPr>
        <w:t>年</w:t>
      </w:r>
      <w:r>
        <w:rPr>
          <w:rFonts w:hint="eastAsia"/>
          <w:color w:val="000000"/>
          <w:szCs w:val="28"/>
        </w:rPr>
        <w:t>4</w:t>
      </w:r>
      <w:r>
        <w:rPr>
          <w:color w:val="000000"/>
          <w:szCs w:val="28"/>
        </w:rPr>
        <w:t>月</w:t>
      </w:r>
      <w:r>
        <w:rPr>
          <w:rFonts w:hint="eastAsia"/>
          <w:color w:val="000000"/>
          <w:szCs w:val="28"/>
        </w:rPr>
        <w:t>8</w:t>
      </w:r>
      <w:r>
        <w:rPr>
          <w:color w:val="000000"/>
          <w:szCs w:val="28"/>
        </w:rPr>
        <w:t>日印发</w:t>
      </w:r>
    </w:p>
    <w:p>
      <w:pPr>
        <w:pStyle w:val="19"/>
        <w:keepNext w:val="0"/>
        <w:keepLines w:val="0"/>
        <w:pageBreakBefore w:val="0"/>
        <w:widowControl w:val="0"/>
        <w:kinsoku/>
        <w:wordWrap/>
        <w:topLinePunct w:val="0"/>
        <w:autoSpaceDE/>
        <w:autoSpaceDN/>
        <w:bidi w:val="0"/>
        <w:rPr>
          <w:rFonts w:hint="eastAsia"/>
          <w:sz w:val="24"/>
          <w:lang w:eastAsia="zh-CN"/>
        </w:rPr>
      </w:pPr>
      <w:r>
        <w:pict>
          <v:line id="_x0000_s2056" o:spid="_x0000_s2056" o:spt="20" style="position:absolute;left:0pt;margin-left:7.55pt;margin-top:3.6pt;height:0pt;width:425.25pt;z-index:251664384;mso-width-relative:page;mso-height-relative:page;" coordsize="21600,21600" o:gfxdata="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MX5OXVAAAACAEAAA8AAAAAAAAAAQAgAAAAIgAAAGRycy9kb3ducmV2LnhtbFBL&#10;AQIUABQAAAAIAIdO4kAasejI+QEAAPMDAAAOAAAAAAAAAAEAIAAAACQBAABkcnMvZTJvRG9jLnht&#10;bFBLBQYAAAAABgAGAFkBAACPBQAAAAA=&#10;">
            <v:path arrowok="t"/>
            <v:fill focussize="0,0"/>
            <v:stroke weight="1.5pt"/>
            <v:imagedata o:title=""/>
            <o:lock v:ext="edit"/>
          </v:line>
        </w:pict>
      </w:r>
    </w:p>
    <w:sectPr>
      <w:headerReference r:id="rId20" w:type="default"/>
      <w:pgSz w:w="11906" w:h="16838"/>
      <w:pgMar w:top="1440" w:right="1531" w:bottom="1440" w:left="1531" w:header="851" w:footer="1247" w:gutter="0"/>
      <w:pgNumType w:fmt="decimal"/>
      <w:cols w:space="0" w:num="1"/>
      <w:rtlGutter w:val="0"/>
      <w:docGrid w:type="lines" w:linePitch="38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384C7B8-F932-4A60-95A6-E8195415BF5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B776A4B-4EC0-4226-A182-83CA7AE9E8BA}"/>
  </w:font>
  <w:font w:name="仿宋_GB2312">
    <w:panose1 w:val="02010609030101010101"/>
    <w:charset w:val="86"/>
    <w:family w:val="auto"/>
    <w:pitch w:val="default"/>
    <w:sig w:usb0="00000001" w:usb1="080E0000" w:usb2="00000000" w:usb3="00000000" w:csb0="00040000" w:csb1="00000000"/>
    <w:embedRegular r:id="rId3" w:fontKey="{851E8B31-5639-4D8B-8616-765258147512}"/>
  </w:font>
  <w:font w:name="Arial Unicode MS">
    <w:altName w:val="宋体"/>
    <w:panose1 w:val="020B0604020202020204"/>
    <w:charset w:val="86"/>
    <w:family w:val="roman"/>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4" w:fontKey="{761838B0-3163-4BC4-946B-9FE87EB48DEA}"/>
  </w:font>
  <w:font w:name="方正仿宋_GBK">
    <w:altName w:val="微软雅黑"/>
    <w:panose1 w:val="03000509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新魏">
    <w:panose1 w:val="02010800040101010101"/>
    <w:charset w:val="86"/>
    <w:family w:val="auto"/>
    <w:pitch w:val="default"/>
    <w:sig w:usb0="00000000" w:usb1="00000000" w:usb2="00000000" w:usb3="00000000" w:csb0="00000000" w:csb1="00000000"/>
    <w:embedRegular r:id="rId5" w:fontKey="{ABF29D21-DDEE-46C2-B8E6-1D3F08754378}"/>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auto"/>
    <w:pitch w:val="default"/>
    <w:sig w:usb0="00000001" w:usb1="080E0000" w:usb2="00000000" w:usb3="00000000" w:csb0="00040000" w:csb1="00000000"/>
    <w:embedRegular r:id="rId6" w:fontKey="{F1807889-EAEE-4ABA-A253-AD7BFF83F610}"/>
  </w:font>
  <w:font w:name="仿宋">
    <w:panose1 w:val="02010609060101010101"/>
    <w:charset w:val="86"/>
    <w:family w:val="modern"/>
    <w:pitch w:val="default"/>
    <w:sig w:usb0="800002BF" w:usb1="38CF7CFA" w:usb2="00000016" w:usb3="00000000" w:csb0="00040001" w:csb1="00000000"/>
    <w:embedRegular r:id="rId7" w:fontKey="{5067FE29-408B-45AD-ACCF-56C3C4D10F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280" w:leftChars="100" w:right="280" w:rightChars="100"/>
    </w:pPr>
    <w:r>
      <w:rPr>
        <w:sz w:val="28"/>
      </w:rPr>
      <w:pict>
        <v:shape id="_x0000_s1030" o:spid="_x0000_s1030" o:spt="202" type="#_x0000_t202" style="position:absolute;left:0pt;margin-top:0pt;height:25.6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w:txbxContent>
              <w:p>
                <w:pPr>
                  <w:pStyle w:val="19"/>
                  <w:ind w:left="0" w:leftChars="0" w:right="280" w:rightChars="100" w:firstLine="0" w:firstLineChars="0"/>
                  <w:rPr>
                    <w:sz w:val="28"/>
                    <w:szCs w:val="28"/>
                  </w:rPr>
                </w:pPr>
                <w:r>
                  <w:rPr>
                    <w:rFonts w:hint="eastAsia" w:ascii="宋体" w:hAnsi="宋体" w:eastAsia="宋体" w:cs="宋体"/>
                    <w:sz w:val="28"/>
                    <w:szCs w:val="28"/>
                  </w:rPr>
                  <w:t xml:space="preserve">— </w:t>
                </w: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9</w:t>
                </w:r>
                <w:r>
                  <w:rPr>
                    <w:rFonts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ind w:firstLine="0" w:firstLineChars="0"/>
      <w:jc w:val="both"/>
      <w:rPr>
        <w:rFonts w:eastAsia="华文新魏" w:cs="Times New Roma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both"/>
      <w:rPr>
        <w:rFonts w:eastAsia="华文新魏" w:cs="Times New Roman"/>
      </w:rPr>
    </w:pPr>
    <w:r>
      <w:rPr>
        <w:rFonts w:cs="Times New Roman"/>
      </w:rPr>
      <w:t xml:space="preserve">如皋市突发环境事件应急预案                                                                               </w:t>
    </w:r>
    <w:r>
      <w:rPr>
        <w:rFonts w:hint="eastAsia" w:cs="Times New Roman"/>
        <w:lang w:val="en-US" w:eastAsia="zh-CN"/>
      </w:rPr>
      <w:t xml:space="preserve">         </w:t>
    </w:r>
    <w:r>
      <w:rPr>
        <w:rFonts w:cs="Times New Roman"/>
      </w:rPr>
      <w:t xml:space="preserve">                                  7.监督管理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left"/>
      <w:rPr>
        <w:rFonts w:cs="Times New Roman"/>
      </w:rPr>
    </w:pPr>
    <w:r>
      <w:rPr>
        <w:rFonts w:cs="Times New Roman"/>
      </w:rPr>
      <w:t xml:space="preserve">如皋市突发环境事件应急预案    </w:t>
    </w:r>
    <w:r>
      <w:rPr>
        <w:rFonts w:hint="eastAsia" w:cs="Times New Roman"/>
      </w:rPr>
      <w:t xml:space="preserve">                                                                                                                              8.附则</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left"/>
      <w:rPr>
        <w:rFonts w:hint="eastAsia" w:eastAsia="仿宋_GB2312" w:cs="Times New Roman"/>
        <w:lang w:eastAsia="zh-CN"/>
      </w:rPr>
    </w:pPr>
    <w:r>
      <w:rPr>
        <w:rFonts w:cs="Times New Roman"/>
      </w:rPr>
      <w:t xml:space="preserve">如皋市突发环境事件应急预案                 </w:t>
    </w:r>
    <w:r>
      <w:rPr>
        <w:rFonts w:hint="eastAsia" w:cs="Times New Roman"/>
      </w:rPr>
      <w:t xml:space="preserve">    </w:t>
    </w:r>
    <w:r>
      <w:rPr>
        <w:rFonts w:hint="eastAsia" w:cs="Times New Roman"/>
        <w:lang w:val="en-US" w:eastAsia="zh-CN"/>
      </w:rPr>
      <w:t xml:space="preserve">                     </w:t>
    </w:r>
    <w:r>
      <w:rPr>
        <w:rFonts w:hint="eastAsia" w:cs="Times New Roman"/>
      </w:rPr>
      <w:t xml:space="preserve">                                                                                           </w:t>
    </w:r>
    <w:r>
      <w:rPr>
        <w:rFonts w:hint="eastAsia" w:cs="Times New Roman"/>
        <w:lang w:val="en-US" w:eastAsia="zh-CN"/>
      </w:rPr>
      <w:t>附件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both"/>
      <w:rPr>
        <w:rFonts w:cs="Times New Roman"/>
      </w:rPr>
    </w:pPr>
    <w:r>
      <w:rPr>
        <w:rFonts w:cs="Times New Roman"/>
      </w:rPr>
      <w:t xml:space="preserve">如皋市突发环境事件应急预案            </w:t>
    </w:r>
    <w:r>
      <w:rPr>
        <w:rFonts w:hint="eastAsia" w:cs="Times New Roman"/>
        <w:lang w:val="en-US" w:eastAsia="zh-CN"/>
      </w:rPr>
      <w:t xml:space="preserve">                                                                                  </w:t>
    </w:r>
    <w:r>
      <w:rPr>
        <w:rFonts w:cs="Times New Roman"/>
      </w:rPr>
      <w:t xml:space="preserve">                                       附件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both"/>
      <w:rPr>
        <w:rFonts w:cs="Times New Roman"/>
      </w:rPr>
    </w:pPr>
    <w:r>
      <w:rPr>
        <w:rFonts w:cs="Times New Roman"/>
      </w:rPr>
      <w:t>如皋市突发环境事件应急预案</w:t>
    </w:r>
    <w:r>
      <w:rPr>
        <w:rFonts w:hint="eastAsia" w:cs="Times New Roman"/>
        <w:lang w:val="en-US" w:eastAsia="zh-CN"/>
      </w:rPr>
      <w:t xml:space="preserve">                                                                                                                                       </w:t>
    </w:r>
    <w:r>
      <w:rPr>
        <w:rFonts w:hint="eastAsia" w:cs="Times New Roman"/>
      </w:rPr>
      <w:t>附件</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both"/>
      <w:rPr>
        <w:rFonts w:cs="Times New Roman"/>
      </w:rPr>
    </w:pPr>
    <w:r>
      <w:rPr>
        <w:rFonts w:cs="Times New Roman"/>
      </w:rPr>
      <w:t>如皋市突发环境事件应急预案</w:t>
    </w:r>
    <w:r>
      <w:rPr>
        <w:rFonts w:hint="eastAsia" w:cs="Times New Roman"/>
        <w:lang w:val="en-US" w:eastAsia="zh-CN"/>
      </w:rPr>
      <w:t xml:space="preserve">                                                                                                                                      </w:t>
    </w:r>
    <w:r>
      <w:rPr>
        <w:rFonts w:hint="eastAsia" w:cs="Times New Roman"/>
      </w:rPr>
      <w:t>附件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both"/>
      <w:rPr>
        <w:rFonts w:cs="Times New Roman"/>
      </w:rPr>
    </w:pPr>
    <w:r>
      <w:rPr>
        <w:rFonts w:cs="Times New Roman"/>
      </w:rPr>
      <w:t>如皋市突发环境事件应急预案                                                                                                                                   1.总则</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both"/>
      <w:rPr>
        <w:rFonts w:eastAsia="华文新魏" w:cs="Times New Roman"/>
      </w:rPr>
    </w:pPr>
    <w:r>
      <w:rPr>
        <w:rFonts w:cs="Times New Roman"/>
      </w:rPr>
      <w:t xml:space="preserve">如皋市突发环境事件应急预案                                                  </w:t>
    </w:r>
    <w:r>
      <w:rPr>
        <w:rFonts w:hint="eastAsia" w:cs="Times New Roman"/>
        <w:lang w:val="en-US" w:eastAsia="zh-CN"/>
      </w:rPr>
      <w:t xml:space="preserve">          </w:t>
    </w:r>
    <w:r>
      <w:rPr>
        <w:rFonts w:cs="Times New Roman"/>
      </w:rPr>
      <w:t xml:space="preserve">                                   2.应急组织指挥体系与职责</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both"/>
      <w:rPr>
        <w:rFonts w:eastAsia="华文新魏" w:cs="Times New Roman"/>
      </w:rPr>
    </w:pPr>
    <w:r>
      <w:rPr>
        <w:rFonts w:cs="Times New Roman"/>
      </w:rPr>
      <w:t xml:space="preserve">如皋市突发环境事件应急预案                                                                                         </w:t>
    </w:r>
    <w:r>
      <w:rPr>
        <w:rFonts w:hint="eastAsia" w:cs="Times New Roman"/>
        <w:lang w:val="en-US" w:eastAsia="zh-CN"/>
      </w:rPr>
      <w:t xml:space="preserve">          </w:t>
    </w:r>
    <w:r>
      <w:rPr>
        <w:rFonts w:cs="Times New Roman"/>
      </w:rPr>
      <w:t xml:space="preserve">                    3.预防与预警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both"/>
      <w:rPr>
        <w:rFonts w:eastAsia="华文新魏" w:cs="Times New Roman"/>
      </w:rPr>
    </w:pPr>
    <w:r>
      <w:rPr>
        <w:rFonts w:cs="Times New Roman"/>
      </w:rPr>
      <w:t xml:space="preserve">如皋市突发环境事件应急预案                                                                                       </w:t>
    </w:r>
    <w:r>
      <w:rPr>
        <w:rFonts w:hint="eastAsia" w:cs="Times New Roman"/>
        <w:lang w:val="en-US" w:eastAsia="zh-CN"/>
      </w:rPr>
      <w:t xml:space="preserve">         </w:t>
    </w:r>
    <w:r>
      <w:rPr>
        <w:rFonts w:cs="Times New Roman"/>
      </w:rPr>
      <w:t xml:space="preserve">              4.应急响应与处置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both"/>
      <w:rPr>
        <w:rFonts w:eastAsia="华文新魏" w:cs="Times New Roman"/>
      </w:rPr>
    </w:pPr>
    <w:r>
      <w:rPr>
        <w:rFonts w:cs="Times New Roman"/>
      </w:rPr>
      <w:t xml:space="preserve">如皋市突发环境事件应急预案                                                                                         </w:t>
    </w:r>
    <w:r>
      <w:rPr>
        <w:rFonts w:hint="eastAsia" w:cs="Times New Roman"/>
        <w:lang w:val="en-US" w:eastAsia="zh-CN"/>
      </w:rPr>
      <w:t xml:space="preserve">          </w:t>
    </w:r>
    <w:r>
      <w:rPr>
        <w:rFonts w:cs="Times New Roman"/>
      </w:rPr>
      <w:t xml:space="preserve">                        5.善后处置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0" w:firstLineChars="0"/>
      <w:jc w:val="both"/>
      <w:rPr>
        <w:sz w:val="21"/>
        <w:szCs w:val="21"/>
      </w:rPr>
    </w:pPr>
    <w:r>
      <w:rPr>
        <w:rFonts w:cs="Times New Roman"/>
      </w:rPr>
      <w:t xml:space="preserve">如皋市突发环境事件应急预案                                </w:t>
    </w:r>
    <w:r>
      <w:rPr>
        <w:rFonts w:hint="eastAsia" w:cs="Times New Roman"/>
        <w:lang w:val="en-US" w:eastAsia="zh-CN"/>
      </w:rPr>
      <w:t xml:space="preserve">                                   </w:t>
    </w:r>
    <w:r>
      <w:rPr>
        <w:rFonts w:cs="Times New Roman"/>
      </w:rPr>
      <w:t xml:space="preserve">                                                       6.应急保障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16365"/>
    <w:multiLevelType w:val="multilevel"/>
    <w:tmpl w:val="27116365"/>
    <w:lvl w:ilvl="0" w:tentative="0">
      <w:start w:val="1"/>
      <w:numFmt w:val="decimalEnclosedCircle"/>
      <w:pStyle w:val="14"/>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3049B7CA"/>
    <w:multiLevelType w:val="multilevel"/>
    <w:tmpl w:val="3049B7C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suff w:val="space"/>
      <w:lvlText w:val="%1.%2.%3"/>
      <w:lvlJc w:val="left"/>
      <w:pPr>
        <w:tabs>
          <w:tab w:val="left" w:pos="420"/>
        </w:tabs>
        <w:ind w:left="0" w:firstLine="0"/>
      </w:pPr>
      <w:rPr>
        <w:rFonts w:hint="default"/>
      </w:rPr>
    </w:lvl>
    <w:lvl w:ilvl="3" w:tentative="0">
      <w:start w:val="1"/>
      <w:numFmt w:val="decimal"/>
      <w:pStyle w:val="5"/>
      <w:suff w:val="space"/>
      <w:lvlText w:val="%1.%2.%3.%4"/>
      <w:lvlJc w:val="left"/>
      <w:pPr>
        <w:tabs>
          <w:tab w:val="left" w:pos="0"/>
        </w:tabs>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hideSpellingErrors/>
  <w:documentProtection w:enforcement="0"/>
  <w:defaultTabStop w:val="420"/>
  <w:drawingGridHorizontalSpacing w:val="140"/>
  <w:drawingGridVerticalSpacing w:val="194"/>
  <w:displayVerticalDrawingGridEvery w:val="2"/>
  <w:noPunctuationKerning w:val="1"/>
  <w:characterSpacingControl w:val="doNotCompress"/>
  <w:hdrShapeDefaults>
    <o:shapelayout v:ext="edit">
      <o:idmap v:ext="edit" data="1"/>
    </o:shapelayout>
  </w:hdrShapeDefaults>
  <w:compat>
    <w:doNotExpandShiftReturn/>
    <w:useFELayout/>
    <w:compatSetting w:name="compatibilityMode" w:uri="http://schemas.microsoft.com/office/word" w:val="12"/>
  </w:compat>
  <w:rsids>
    <w:rsidRoot w:val="007D2C77"/>
    <w:rsid w:val="00002A60"/>
    <w:rsid w:val="0000633A"/>
    <w:rsid w:val="00013622"/>
    <w:rsid w:val="00014887"/>
    <w:rsid w:val="00017FDC"/>
    <w:rsid w:val="000273DD"/>
    <w:rsid w:val="000277BC"/>
    <w:rsid w:val="000357A5"/>
    <w:rsid w:val="00040D9E"/>
    <w:rsid w:val="00056F27"/>
    <w:rsid w:val="00072344"/>
    <w:rsid w:val="000777AD"/>
    <w:rsid w:val="00082E15"/>
    <w:rsid w:val="0008345F"/>
    <w:rsid w:val="000B45C3"/>
    <w:rsid w:val="000B47E3"/>
    <w:rsid w:val="000C5F90"/>
    <w:rsid w:val="000D0582"/>
    <w:rsid w:val="000D6131"/>
    <w:rsid w:val="000E2FF7"/>
    <w:rsid w:val="000F13EE"/>
    <w:rsid w:val="000F593B"/>
    <w:rsid w:val="000F5EE9"/>
    <w:rsid w:val="00100DCE"/>
    <w:rsid w:val="001032A6"/>
    <w:rsid w:val="0011067B"/>
    <w:rsid w:val="001113C6"/>
    <w:rsid w:val="00112462"/>
    <w:rsid w:val="00114413"/>
    <w:rsid w:val="00115545"/>
    <w:rsid w:val="0012196B"/>
    <w:rsid w:val="00123A94"/>
    <w:rsid w:val="0012758E"/>
    <w:rsid w:val="001311D0"/>
    <w:rsid w:val="001375EC"/>
    <w:rsid w:val="001703CF"/>
    <w:rsid w:val="00174355"/>
    <w:rsid w:val="00184646"/>
    <w:rsid w:val="00184C12"/>
    <w:rsid w:val="00190FB1"/>
    <w:rsid w:val="00192FA1"/>
    <w:rsid w:val="0019378B"/>
    <w:rsid w:val="00196A1B"/>
    <w:rsid w:val="001A2114"/>
    <w:rsid w:val="001A69BE"/>
    <w:rsid w:val="001B38CA"/>
    <w:rsid w:val="001C0856"/>
    <w:rsid w:val="001C2CF8"/>
    <w:rsid w:val="001C396D"/>
    <w:rsid w:val="001F1EF6"/>
    <w:rsid w:val="001F23C2"/>
    <w:rsid w:val="001F36E4"/>
    <w:rsid w:val="001F650A"/>
    <w:rsid w:val="001F7742"/>
    <w:rsid w:val="00204535"/>
    <w:rsid w:val="00204BF1"/>
    <w:rsid w:val="0021017D"/>
    <w:rsid w:val="002106D7"/>
    <w:rsid w:val="00220667"/>
    <w:rsid w:val="0022090C"/>
    <w:rsid w:val="00236F4F"/>
    <w:rsid w:val="00253E35"/>
    <w:rsid w:val="0025421E"/>
    <w:rsid w:val="002614A4"/>
    <w:rsid w:val="00263612"/>
    <w:rsid w:val="00263FDC"/>
    <w:rsid w:val="00265259"/>
    <w:rsid w:val="002671EA"/>
    <w:rsid w:val="00267273"/>
    <w:rsid w:val="002701E1"/>
    <w:rsid w:val="00270578"/>
    <w:rsid w:val="00272399"/>
    <w:rsid w:val="00272803"/>
    <w:rsid w:val="00277361"/>
    <w:rsid w:val="002869D0"/>
    <w:rsid w:val="00287732"/>
    <w:rsid w:val="00293942"/>
    <w:rsid w:val="00293FCE"/>
    <w:rsid w:val="002A1543"/>
    <w:rsid w:val="002C488F"/>
    <w:rsid w:val="002C68D5"/>
    <w:rsid w:val="002C6FCA"/>
    <w:rsid w:val="002D7B7D"/>
    <w:rsid w:val="002F349A"/>
    <w:rsid w:val="002F5DF7"/>
    <w:rsid w:val="002F72E0"/>
    <w:rsid w:val="002F7DD5"/>
    <w:rsid w:val="0030184F"/>
    <w:rsid w:val="003033E5"/>
    <w:rsid w:val="003043BB"/>
    <w:rsid w:val="00312F93"/>
    <w:rsid w:val="00315B66"/>
    <w:rsid w:val="003364BB"/>
    <w:rsid w:val="00336757"/>
    <w:rsid w:val="00341D9D"/>
    <w:rsid w:val="00347BA3"/>
    <w:rsid w:val="00350FA2"/>
    <w:rsid w:val="0035714C"/>
    <w:rsid w:val="00360AC1"/>
    <w:rsid w:val="00360AD7"/>
    <w:rsid w:val="00363D0E"/>
    <w:rsid w:val="00366F87"/>
    <w:rsid w:val="00366F91"/>
    <w:rsid w:val="003774BE"/>
    <w:rsid w:val="003810B5"/>
    <w:rsid w:val="0038344D"/>
    <w:rsid w:val="003846BA"/>
    <w:rsid w:val="003860A0"/>
    <w:rsid w:val="00390E43"/>
    <w:rsid w:val="003918D1"/>
    <w:rsid w:val="003A0792"/>
    <w:rsid w:val="003A1D84"/>
    <w:rsid w:val="003B0106"/>
    <w:rsid w:val="003B4B2B"/>
    <w:rsid w:val="003B57FF"/>
    <w:rsid w:val="003C3CA8"/>
    <w:rsid w:val="003E5017"/>
    <w:rsid w:val="003E5CB4"/>
    <w:rsid w:val="003F4BE9"/>
    <w:rsid w:val="003F63B9"/>
    <w:rsid w:val="00400A96"/>
    <w:rsid w:val="00404FB3"/>
    <w:rsid w:val="00407594"/>
    <w:rsid w:val="004132DA"/>
    <w:rsid w:val="00417E5F"/>
    <w:rsid w:val="0043177C"/>
    <w:rsid w:val="00440A91"/>
    <w:rsid w:val="00443723"/>
    <w:rsid w:val="00453845"/>
    <w:rsid w:val="00453934"/>
    <w:rsid w:val="00470E23"/>
    <w:rsid w:val="00474F10"/>
    <w:rsid w:val="004750A9"/>
    <w:rsid w:val="00480565"/>
    <w:rsid w:val="00480FAE"/>
    <w:rsid w:val="004832C2"/>
    <w:rsid w:val="00484919"/>
    <w:rsid w:val="0049572E"/>
    <w:rsid w:val="00496502"/>
    <w:rsid w:val="004B7282"/>
    <w:rsid w:val="004B77C2"/>
    <w:rsid w:val="004C0253"/>
    <w:rsid w:val="004C4034"/>
    <w:rsid w:val="004C710E"/>
    <w:rsid w:val="004D2196"/>
    <w:rsid w:val="004F2AD6"/>
    <w:rsid w:val="004F3349"/>
    <w:rsid w:val="004F543A"/>
    <w:rsid w:val="005045FE"/>
    <w:rsid w:val="00506531"/>
    <w:rsid w:val="00512953"/>
    <w:rsid w:val="00516063"/>
    <w:rsid w:val="00516349"/>
    <w:rsid w:val="00537220"/>
    <w:rsid w:val="00540A1F"/>
    <w:rsid w:val="005415F4"/>
    <w:rsid w:val="00544ECA"/>
    <w:rsid w:val="00556E5F"/>
    <w:rsid w:val="00556E74"/>
    <w:rsid w:val="005661BC"/>
    <w:rsid w:val="005743ED"/>
    <w:rsid w:val="005813B4"/>
    <w:rsid w:val="00591624"/>
    <w:rsid w:val="00595F31"/>
    <w:rsid w:val="005A28EC"/>
    <w:rsid w:val="005A77B3"/>
    <w:rsid w:val="005B3A44"/>
    <w:rsid w:val="005B4C46"/>
    <w:rsid w:val="005D217F"/>
    <w:rsid w:val="005D3D2E"/>
    <w:rsid w:val="005D6DC5"/>
    <w:rsid w:val="005E124A"/>
    <w:rsid w:val="005E6339"/>
    <w:rsid w:val="005F1ED4"/>
    <w:rsid w:val="00600436"/>
    <w:rsid w:val="00604A71"/>
    <w:rsid w:val="006120A0"/>
    <w:rsid w:val="00617445"/>
    <w:rsid w:val="0062338E"/>
    <w:rsid w:val="006255E2"/>
    <w:rsid w:val="006515DA"/>
    <w:rsid w:val="00661F84"/>
    <w:rsid w:val="00666ADE"/>
    <w:rsid w:val="00672510"/>
    <w:rsid w:val="00684DDB"/>
    <w:rsid w:val="006920E2"/>
    <w:rsid w:val="00694391"/>
    <w:rsid w:val="00697C93"/>
    <w:rsid w:val="006A01BA"/>
    <w:rsid w:val="006A065D"/>
    <w:rsid w:val="006B2010"/>
    <w:rsid w:val="006B20D9"/>
    <w:rsid w:val="006C2F35"/>
    <w:rsid w:val="006C4B79"/>
    <w:rsid w:val="006C728F"/>
    <w:rsid w:val="006D50D3"/>
    <w:rsid w:val="006D5901"/>
    <w:rsid w:val="006D5B82"/>
    <w:rsid w:val="006F235F"/>
    <w:rsid w:val="006F25D1"/>
    <w:rsid w:val="006F42C5"/>
    <w:rsid w:val="006F5B88"/>
    <w:rsid w:val="00701C39"/>
    <w:rsid w:val="00702F8D"/>
    <w:rsid w:val="007108BE"/>
    <w:rsid w:val="00710B3E"/>
    <w:rsid w:val="00710BB9"/>
    <w:rsid w:val="00711656"/>
    <w:rsid w:val="00717D8E"/>
    <w:rsid w:val="00721FD6"/>
    <w:rsid w:val="00730884"/>
    <w:rsid w:val="007425B4"/>
    <w:rsid w:val="00745AE3"/>
    <w:rsid w:val="00751FB2"/>
    <w:rsid w:val="00756934"/>
    <w:rsid w:val="00757C08"/>
    <w:rsid w:val="00762973"/>
    <w:rsid w:val="00773FDD"/>
    <w:rsid w:val="00774AC3"/>
    <w:rsid w:val="00775F8C"/>
    <w:rsid w:val="0078145A"/>
    <w:rsid w:val="00781C5E"/>
    <w:rsid w:val="007857D3"/>
    <w:rsid w:val="00785904"/>
    <w:rsid w:val="007B1908"/>
    <w:rsid w:val="007B206B"/>
    <w:rsid w:val="007B433C"/>
    <w:rsid w:val="007B4C20"/>
    <w:rsid w:val="007D2C77"/>
    <w:rsid w:val="007D5B4D"/>
    <w:rsid w:val="00810315"/>
    <w:rsid w:val="00824DDA"/>
    <w:rsid w:val="0082615B"/>
    <w:rsid w:val="008266A7"/>
    <w:rsid w:val="00831CF8"/>
    <w:rsid w:val="00837EAD"/>
    <w:rsid w:val="00840809"/>
    <w:rsid w:val="00841D81"/>
    <w:rsid w:val="00844790"/>
    <w:rsid w:val="00846C8A"/>
    <w:rsid w:val="00853C90"/>
    <w:rsid w:val="00866AFC"/>
    <w:rsid w:val="00870743"/>
    <w:rsid w:val="008722C2"/>
    <w:rsid w:val="008752EC"/>
    <w:rsid w:val="00877F99"/>
    <w:rsid w:val="00881F10"/>
    <w:rsid w:val="00882E84"/>
    <w:rsid w:val="00896DD2"/>
    <w:rsid w:val="008A5846"/>
    <w:rsid w:val="008A69AD"/>
    <w:rsid w:val="008B0ED3"/>
    <w:rsid w:val="008B496F"/>
    <w:rsid w:val="008B731F"/>
    <w:rsid w:val="008C3B56"/>
    <w:rsid w:val="008C73B3"/>
    <w:rsid w:val="008E2BEE"/>
    <w:rsid w:val="008E3BA0"/>
    <w:rsid w:val="008E71C5"/>
    <w:rsid w:val="008F54DF"/>
    <w:rsid w:val="009015D4"/>
    <w:rsid w:val="00911E5E"/>
    <w:rsid w:val="0092401A"/>
    <w:rsid w:val="00924598"/>
    <w:rsid w:val="009304E0"/>
    <w:rsid w:val="009328E0"/>
    <w:rsid w:val="00933C54"/>
    <w:rsid w:val="00945BFA"/>
    <w:rsid w:val="0094771D"/>
    <w:rsid w:val="00947B5B"/>
    <w:rsid w:val="00952588"/>
    <w:rsid w:val="00956932"/>
    <w:rsid w:val="009612A3"/>
    <w:rsid w:val="00987F7E"/>
    <w:rsid w:val="00990889"/>
    <w:rsid w:val="009A5E5A"/>
    <w:rsid w:val="009A7ED6"/>
    <w:rsid w:val="009B3526"/>
    <w:rsid w:val="009B5D1A"/>
    <w:rsid w:val="009C0A7D"/>
    <w:rsid w:val="009D69D0"/>
    <w:rsid w:val="009E05A4"/>
    <w:rsid w:val="009F0303"/>
    <w:rsid w:val="009F3B76"/>
    <w:rsid w:val="00A0192D"/>
    <w:rsid w:val="00A0715D"/>
    <w:rsid w:val="00A15259"/>
    <w:rsid w:val="00A23C1C"/>
    <w:rsid w:val="00A24855"/>
    <w:rsid w:val="00A24C1F"/>
    <w:rsid w:val="00A25894"/>
    <w:rsid w:val="00A26937"/>
    <w:rsid w:val="00A36F7D"/>
    <w:rsid w:val="00A36F8A"/>
    <w:rsid w:val="00A41B90"/>
    <w:rsid w:val="00A448CC"/>
    <w:rsid w:val="00A47C82"/>
    <w:rsid w:val="00A528CD"/>
    <w:rsid w:val="00A53FBC"/>
    <w:rsid w:val="00A601DE"/>
    <w:rsid w:val="00A60539"/>
    <w:rsid w:val="00A73718"/>
    <w:rsid w:val="00A73FA3"/>
    <w:rsid w:val="00A81E9B"/>
    <w:rsid w:val="00A83044"/>
    <w:rsid w:val="00A92677"/>
    <w:rsid w:val="00A972D3"/>
    <w:rsid w:val="00A9763C"/>
    <w:rsid w:val="00AA66B2"/>
    <w:rsid w:val="00AB7A92"/>
    <w:rsid w:val="00AC0570"/>
    <w:rsid w:val="00AC0DAC"/>
    <w:rsid w:val="00AD2693"/>
    <w:rsid w:val="00AE1DB5"/>
    <w:rsid w:val="00AF5E0C"/>
    <w:rsid w:val="00B06EE8"/>
    <w:rsid w:val="00B12951"/>
    <w:rsid w:val="00B1443B"/>
    <w:rsid w:val="00B164E0"/>
    <w:rsid w:val="00B2101E"/>
    <w:rsid w:val="00B27E5E"/>
    <w:rsid w:val="00B30C6A"/>
    <w:rsid w:val="00B30E3C"/>
    <w:rsid w:val="00B37F81"/>
    <w:rsid w:val="00B47BF8"/>
    <w:rsid w:val="00B53C72"/>
    <w:rsid w:val="00B55152"/>
    <w:rsid w:val="00B631EB"/>
    <w:rsid w:val="00B676B3"/>
    <w:rsid w:val="00B67E51"/>
    <w:rsid w:val="00B76A10"/>
    <w:rsid w:val="00B85F4B"/>
    <w:rsid w:val="00B96F4E"/>
    <w:rsid w:val="00B97F36"/>
    <w:rsid w:val="00BA1699"/>
    <w:rsid w:val="00BA1E11"/>
    <w:rsid w:val="00BB2798"/>
    <w:rsid w:val="00BB2E4E"/>
    <w:rsid w:val="00BB4B3D"/>
    <w:rsid w:val="00BB6A57"/>
    <w:rsid w:val="00BC6B24"/>
    <w:rsid w:val="00BD2AE6"/>
    <w:rsid w:val="00BE172D"/>
    <w:rsid w:val="00BE49CA"/>
    <w:rsid w:val="00BE6336"/>
    <w:rsid w:val="00BF58C6"/>
    <w:rsid w:val="00C06914"/>
    <w:rsid w:val="00C07D21"/>
    <w:rsid w:val="00C121AD"/>
    <w:rsid w:val="00C14E2A"/>
    <w:rsid w:val="00C16FA6"/>
    <w:rsid w:val="00C17658"/>
    <w:rsid w:val="00C17994"/>
    <w:rsid w:val="00C42632"/>
    <w:rsid w:val="00C52A76"/>
    <w:rsid w:val="00C618D5"/>
    <w:rsid w:val="00C81A36"/>
    <w:rsid w:val="00C87CD9"/>
    <w:rsid w:val="00CA17C5"/>
    <w:rsid w:val="00CA4818"/>
    <w:rsid w:val="00CC018C"/>
    <w:rsid w:val="00CC10BD"/>
    <w:rsid w:val="00CC3AE6"/>
    <w:rsid w:val="00CD0624"/>
    <w:rsid w:val="00CE13BD"/>
    <w:rsid w:val="00CF1F52"/>
    <w:rsid w:val="00D0032B"/>
    <w:rsid w:val="00D11224"/>
    <w:rsid w:val="00D14875"/>
    <w:rsid w:val="00D271C4"/>
    <w:rsid w:val="00D50894"/>
    <w:rsid w:val="00D51651"/>
    <w:rsid w:val="00D7602C"/>
    <w:rsid w:val="00D848D3"/>
    <w:rsid w:val="00D850B1"/>
    <w:rsid w:val="00D9080B"/>
    <w:rsid w:val="00D90FF1"/>
    <w:rsid w:val="00DA2279"/>
    <w:rsid w:val="00DA2349"/>
    <w:rsid w:val="00DB2F8C"/>
    <w:rsid w:val="00DC58DE"/>
    <w:rsid w:val="00DC5A62"/>
    <w:rsid w:val="00DD0C52"/>
    <w:rsid w:val="00DE3576"/>
    <w:rsid w:val="00E12E32"/>
    <w:rsid w:val="00E21E1A"/>
    <w:rsid w:val="00E239FB"/>
    <w:rsid w:val="00E303E0"/>
    <w:rsid w:val="00E32BCB"/>
    <w:rsid w:val="00E36C18"/>
    <w:rsid w:val="00E37620"/>
    <w:rsid w:val="00E467EA"/>
    <w:rsid w:val="00E46F1B"/>
    <w:rsid w:val="00E60843"/>
    <w:rsid w:val="00E67924"/>
    <w:rsid w:val="00E72433"/>
    <w:rsid w:val="00E82694"/>
    <w:rsid w:val="00E83C54"/>
    <w:rsid w:val="00EA0CE6"/>
    <w:rsid w:val="00EA3A0D"/>
    <w:rsid w:val="00EB39C6"/>
    <w:rsid w:val="00EB5DFF"/>
    <w:rsid w:val="00EC373C"/>
    <w:rsid w:val="00EC5D00"/>
    <w:rsid w:val="00EF697C"/>
    <w:rsid w:val="00F0260E"/>
    <w:rsid w:val="00F02959"/>
    <w:rsid w:val="00F0452B"/>
    <w:rsid w:val="00F16B6B"/>
    <w:rsid w:val="00F241F6"/>
    <w:rsid w:val="00F3030F"/>
    <w:rsid w:val="00F36224"/>
    <w:rsid w:val="00F4031B"/>
    <w:rsid w:val="00F414D2"/>
    <w:rsid w:val="00F41CA5"/>
    <w:rsid w:val="00F52275"/>
    <w:rsid w:val="00F52DDB"/>
    <w:rsid w:val="00F563BD"/>
    <w:rsid w:val="00F7178E"/>
    <w:rsid w:val="00F769B3"/>
    <w:rsid w:val="00F80379"/>
    <w:rsid w:val="00F920F9"/>
    <w:rsid w:val="00FB4B4A"/>
    <w:rsid w:val="00FB6B16"/>
    <w:rsid w:val="00FB70F2"/>
    <w:rsid w:val="00FB7185"/>
    <w:rsid w:val="00FC1180"/>
    <w:rsid w:val="00FD3FA7"/>
    <w:rsid w:val="00FD4C06"/>
    <w:rsid w:val="00FE3F97"/>
    <w:rsid w:val="00FF21E2"/>
    <w:rsid w:val="02462677"/>
    <w:rsid w:val="031C07A5"/>
    <w:rsid w:val="03321D76"/>
    <w:rsid w:val="037239E3"/>
    <w:rsid w:val="06287461"/>
    <w:rsid w:val="063F4310"/>
    <w:rsid w:val="06AB256C"/>
    <w:rsid w:val="074B2440"/>
    <w:rsid w:val="079C05DF"/>
    <w:rsid w:val="08563183"/>
    <w:rsid w:val="08E04AE9"/>
    <w:rsid w:val="096D3C92"/>
    <w:rsid w:val="0DB477A4"/>
    <w:rsid w:val="107F4121"/>
    <w:rsid w:val="114B65F8"/>
    <w:rsid w:val="11584D21"/>
    <w:rsid w:val="11A70EA7"/>
    <w:rsid w:val="131A7366"/>
    <w:rsid w:val="13924965"/>
    <w:rsid w:val="13B777E8"/>
    <w:rsid w:val="13D01A5C"/>
    <w:rsid w:val="18013C95"/>
    <w:rsid w:val="19EA4C66"/>
    <w:rsid w:val="1B0644E6"/>
    <w:rsid w:val="1B4E63DF"/>
    <w:rsid w:val="1B807D54"/>
    <w:rsid w:val="1DB21886"/>
    <w:rsid w:val="1E56539F"/>
    <w:rsid w:val="21983295"/>
    <w:rsid w:val="23A102FB"/>
    <w:rsid w:val="247C700D"/>
    <w:rsid w:val="24B34341"/>
    <w:rsid w:val="25A4405E"/>
    <w:rsid w:val="25DB16A4"/>
    <w:rsid w:val="27313662"/>
    <w:rsid w:val="28370FA9"/>
    <w:rsid w:val="28B95B1B"/>
    <w:rsid w:val="2B720D00"/>
    <w:rsid w:val="2CEE6CC2"/>
    <w:rsid w:val="2DDE7847"/>
    <w:rsid w:val="2F8E3B73"/>
    <w:rsid w:val="30A87007"/>
    <w:rsid w:val="30BA5872"/>
    <w:rsid w:val="33150BE9"/>
    <w:rsid w:val="34CB46A5"/>
    <w:rsid w:val="38BB1282"/>
    <w:rsid w:val="3C893E51"/>
    <w:rsid w:val="3FA900F5"/>
    <w:rsid w:val="3FEE6A4A"/>
    <w:rsid w:val="41AE0A03"/>
    <w:rsid w:val="423E01C6"/>
    <w:rsid w:val="42D5417C"/>
    <w:rsid w:val="430A3B9B"/>
    <w:rsid w:val="435A32D3"/>
    <w:rsid w:val="44022AC4"/>
    <w:rsid w:val="46181353"/>
    <w:rsid w:val="476B4C24"/>
    <w:rsid w:val="496F29A9"/>
    <w:rsid w:val="49EF2D43"/>
    <w:rsid w:val="4D127EF6"/>
    <w:rsid w:val="4D924EB8"/>
    <w:rsid w:val="50224539"/>
    <w:rsid w:val="50511EB9"/>
    <w:rsid w:val="53D0673A"/>
    <w:rsid w:val="56E46059"/>
    <w:rsid w:val="5B160D90"/>
    <w:rsid w:val="5C4D6E3C"/>
    <w:rsid w:val="5C7B0359"/>
    <w:rsid w:val="5C8809C6"/>
    <w:rsid w:val="5EAE492D"/>
    <w:rsid w:val="5F6037AB"/>
    <w:rsid w:val="60D70747"/>
    <w:rsid w:val="613B1431"/>
    <w:rsid w:val="61D40585"/>
    <w:rsid w:val="63615EC4"/>
    <w:rsid w:val="651326AA"/>
    <w:rsid w:val="6A036D5C"/>
    <w:rsid w:val="6AA6583C"/>
    <w:rsid w:val="6AF97520"/>
    <w:rsid w:val="6B6D1CB7"/>
    <w:rsid w:val="6BD5114D"/>
    <w:rsid w:val="6C1C0C33"/>
    <w:rsid w:val="6C594904"/>
    <w:rsid w:val="6F5440A1"/>
    <w:rsid w:val="71FE7370"/>
    <w:rsid w:val="753165F8"/>
    <w:rsid w:val="75B0387E"/>
    <w:rsid w:val="75D250D8"/>
    <w:rsid w:val="77512F49"/>
    <w:rsid w:val="7A847015"/>
    <w:rsid w:val="7C0B2EB4"/>
    <w:rsid w:val="7D6535AD"/>
    <w:rsid w:val="7DD722F0"/>
    <w:rsid w:val="7E751D9F"/>
    <w:rsid w:val="7FBA3C7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200" w:firstLineChars="200"/>
      <w:jc w:val="both"/>
    </w:pPr>
    <w:rPr>
      <w:rFonts w:ascii="Times New Roman" w:hAnsi="Times New Roman" w:eastAsia="仿宋_GB2312" w:cstheme="minorBidi"/>
      <w:kern w:val="2"/>
      <w:sz w:val="28"/>
      <w:szCs w:val="22"/>
      <w:lang w:val="en-US" w:eastAsia="zh-CN" w:bidi="ar-SA"/>
    </w:rPr>
  </w:style>
  <w:style w:type="paragraph" w:styleId="2">
    <w:name w:val="heading 1"/>
    <w:basedOn w:val="1"/>
    <w:next w:val="1"/>
    <w:link w:val="35"/>
    <w:qFormat/>
    <w:uiPriority w:val="9"/>
    <w:pPr>
      <w:keepNext/>
      <w:keepLines/>
      <w:numPr>
        <w:ilvl w:val="0"/>
        <w:numId w:val="1"/>
      </w:numPr>
      <w:tabs>
        <w:tab w:val="left" w:pos="420"/>
      </w:tabs>
      <w:spacing w:beforeLines="50" w:afterLines="50"/>
      <w:ind w:firstLine="0" w:firstLineChars="0"/>
      <w:outlineLvl w:val="0"/>
    </w:pPr>
    <w:rPr>
      <w:b/>
      <w:bCs/>
      <w:kern w:val="44"/>
      <w:sz w:val="32"/>
      <w:szCs w:val="44"/>
    </w:rPr>
  </w:style>
  <w:style w:type="paragraph" w:styleId="3">
    <w:name w:val="heading 2"/>
    <w:basedOn w:val="1"/>
    <w:next w:val="1"/>
    <w:link w:val="36"/>
    <w:unhideWhenUsed/>
    <w:qFormat/>
    <w:uiPriority w:val="9"/>
    <w:pPr>
      <w:keepNext/>
      <w:keepLines/>
      <w:numPr>
        <w:ilvl w:val="1"/>
        <w:numId w:val="1"/>
      </w:numPr>
      <w:spacing w:beforeLines="50" w:afterLines="50"/>
      <w:ind w:firstLine="0" w:firstLineChars="0"/>
      <w:outlineLvl w:val="1"/>
    </w:pPr>
    <w:rPr>
      <w:rFonts w:cstheme="majorBidi"/>
      <w:b/>
      <w:bCs/>
      <w:szCs w:val="32"/>
    </w:rPr>
  </w:style>
  <w:style w:type="paragraph" w:styleId="4">
    <w:name w:val="heading 3"/>
    <w:basedOn w:val="1"/>
    <w:next w:val="1"/>
    <w:link w:val="38"/>
    <w:unhideWhenUsed/>
    <w:qFormat/>
    <w:uiPriority w:val="9"/>
    <w:pPr>
      <w:keepNext/>
      <w:keepLines/>
      <w:numPr>
        <w:ilvl w:val="2"/>
        <w:numId w:val="1"/>
      </w:numPr>
      <w:spacing w:beforeLines="10" w:afterLines="10"/>
      <w:outlineLvl w:val="2"/>
    </w:pPr>
    <w:rPr>
      <w:b/>
      <w:bCs/>
      <w:szCs w:val="32"/>
    </w:rPr>
  </w:style>
  <w:style w:type="paragraph" w:styleId="5">
    <w:name w:val="heading 4"/>
    <w:basedOn w:val="1"/>
    <w:next w:val="1"/>
    <w:link w:val="39"/>
    <w:unhideWhenUsed/>
    <w:qFormat/>
    <w:uiPriority w:val="9"/>
    <w:pPr>
      <w:keepNext/>
      <w:keepLines/>
      <w:numPr>
        <w:ilvl w:val="3"/>
        <w:numId w:val="1"/>
      </w:numPr>
      <w:adjustRightInd w:val="0"/>
      <w:snapToGrid w:val="0"/>
      <w:spacing w:beforeLines="10" w:afterLines="10"/>
      <w:ind w:firstLine="0" w:firstLineChars="0"/>
      <w:outlineLvl w:val="3"/>
    </w:pPr>
    <w:rPr>
      <w:rFonts w:cstheme="majorBidi"/>
      <w:b/>
      <w:bCs/>
      <w:szCs w:val="28"/>
    </w:rPr>
  </w:style>
  <w:style w:type="paragraph" w:styleId="6">
    <w:name w:val="heading 5"/>
    <w:basedOn w:val="1"/>
    <w:next w:val="1"/>
    <w:unhideWhenUsed/>
    <w:qFormat/>
    <w:uiPriority w:val="9"/>
    <w:pPr>
      <w:keepNext/>
      <w:keepLines/>
      <w:numPr>
        <w:ilvl w:val="4"/>
        <w:numId w:val="1"/>
      </w:numPr>
      <w:spacing w:before="280" w:after="290" w:line="372" w:lineRule="auto"/>
      <w:ind w:firstLine="0" w:firstLineChars="0"/>
      <w:outlineLvl w:val="4"/>
    </w:pPr>
    <w:rPr>
      <w:b/>
    </w:rPr>
  </w:style>
  <w:style w:type="paragraph" w:styleId="7">
    <w:name w:val="heading 6"/>
    <w:basedOn w:val="1"/>
    <w:next w:val="1"/>
    <w:semiHidden/>
    <w:unhideWhenUsed/>
    <w:qFormat/>
    <w:uiPriority w:val="9"/>
    <w:pPr>
      <w:keepNext/>
      <w:keepLines/>
      <w:numPr>
        <w:ilvl w:val="5"/>
        <w:numId w:val="1"/>
      </w:numPr>
      <w:spacing w:before="240" w:after="64" w:line="317" w:lineRule="auto"/>
      <w:ind w:firstLine="0" w:firstLineChars="0"/>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after="64" w:line="317" w:lineRule="auto"/>
      <w:ind w:firstLine="0" w:firstLineChars="0"/>
      <w:outlineLvl w:val="6"/>
    </w:pPr>
    <w:rPr>
      <w:b/>
      <w:sz w:val="24"/>
    </w:rPr>
  </w:style>
  <w:style w:type="paragraph" w:styleId="9">
    <w:name w:val="heading 8"/>
    <w:basedOn w:val="1"/>
    <w:next w:val="1"/>
    <w:semiHidden/>
    <w:unhideWhenUsed/>
    <w:qFormat/>
    <w:uiPriority w:val="9"/>
    <w:pPr>
      <w:keepNext/>
      <w:keepLines/>
      <w:numPr>
        <w:ilvl w:val="7"/>
        <w:numId w:val="1"/>
      </w:numPr>
      <w:spacing w:before="240" w:after="64" w:line="317" w:lineRule="auto"/>
      <w:ind w:firstLine="0" w:firstLineChars="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11">
    <w:name w:val="List Number 2"/>
    <w:basedOn w:val="1"/>
    <w:qFormat/>
    <w:uiPriority w:val="0"/>
    <w:pPr>
      <w:widowControl/>
      <w:pBdr>
        <w:top w:val="single" w:color="auto" w:sz="4" w:space="1"/>
      </w:pBdr>
      <w:tabs>
        <w:tab w:val="left" w:pos="780"/>
      </w:tabs>
      <w:adjustRightInd w:val="0"/>
      <w:spacing w:line="360" w:lineRule="atLeast"/>
      <w:ind w:left="780" w:leftChars="200" w:hanging="360" w:hangingChars="200"/>
      <w:jc w:val="left"/>
      <w:textAlignment w:val="baseline"/>
    </w:pPr>
    <w:rPr>
      <w:rFonts w:eastAsia="宋体" w:cs="Times New Roman"/>
      <w:kern w:val="0"/>
      <w:sz w:val="24"/>
      <w:szCs w:val="20"/>
    </w:rPr>
  </w:style>
  <w:style w:type="paragraph" w:styleId="12">
    <w:name w:val="Normal Indent"/>
    <w:basedOn w:val="1"/>
    <w:next w:val="1"/>
    <w:unhideWhenUsed/>
    <w:qFormat/>
    <w:uiPriority w:val="99"/>
    <w:pPr>
      <w:ind w:firstLine="420"/>
    </w:pPr>
  </w:style>
  <w:style w:type="paragraph" w:styleId="13">
    <w:name w:val="caption"/>
    <w:basedOn w:val="1"/>
    <w:next w:val="1"/>
    <w:unhideWhenUsed/>
    <w:qFormat/>
    <w:uiPriority w:val="35"/>
    <w:pPr>
      <w:jc w:val="center"/>
    </w:pPr>
    <w:rPr>
      <w:b/>
      <w:sz w:val="24"/>
    </w:rPr>
  </w:style>
  <w:style w:type="paragraph" w:styleId="14">
    <w:name w:val="List Bullet"/>
    <w:basedOn w:val="1"/>
    <w:unhideWhenUsed/>
    <w:qFormat/>
    <w:uiPriority w:val="0"/>
    <w:pPr>
      <w:numPr>
        <w:ilvl w:val="0"/>
        <w:numId w:val="2"/>
      </w:numPr>
      <w:contextualSpacing/>
    </w:pPr>
  </w:style>
  <w:style w:type="paragraph" w:styleId="15">
    <w:name w:val="annotation text"/>
    <w:basedOn w:val="1"/>
    <w:link w:val="100"/>
    <w:unhideWhenUsed/>
    <w:qFormat/>
    <w:uiPriority w:val="99"/>
    <w:pPr>
      <w:jc w:val="left"/>
    </w:pPr>
    <w:rPr>
      <w:rFonts w:cs="Times New Roman"/>
    </w:rPr>
  </w:style>
  <w:style w:type="paragraph" w:styleId="16">
    <w:name w:val="Body Text"/>
    <w:basedOn w:val="1"/>
    <w:next w:val="1"/>
    <w:link w:val="44"/>
    <w:qFormat/>
    <w:uiPriority w:val="1"/>
    <w:pPr>
      <w:autoSpaceDE w:val="0"/>
      <w:autoSpaceDN w:val="0"/>
      <w:spacing w:line="240" w:lineRule="auto"/>
      <w:ind w:left="231" w:firstLine="0" w:firstLineChars="0"/>
      <w:jc w:val="left"/>
    </w:pPr>
    <w:rPr>
      <w:rFonts w:ascii="Arial Unicode MS" w:hAnsi="Arial Unicode MS" w:eastAsia="Arial Unicode MS" w:cs="Arial Unicode MS"/>
      <w:kern w:val="0"/>
      <w:sz w:val="32"/>
      <w:szCs w:val="32"/>
      <w:lang w:eastAsia="en-US"/>
    </w:rPr>
  </w:style>
  <w:style w:type="paragraph" w:styleId="17">
    <w:name w:val="toc 3"/>
    <w:basedOn w:val="1"/>
    <w:next w:val="1"/>
    <w:unhideWhenUsed/>
    <w:qFormat/>
    <w:uiPriority w:val="39"/>
    <w:pPr>
      <w:ind w:left="840" w:leftChars="400"/>
    </w:pPr>
  </w:style>
  <w:style w:type="paragraph" w:styleId="18">
    <w:name w:val="Balloon Text"/>
    <w:basedOn w:val="1"/>
    <w:link w:val="123"/>
    <w:semiHidden/>
    <w:unhideWhenUsed/>
    <w:qFormat/>
    <w:uiPriority w:val="99"/>
    <w:pPr>
      <w:spacing w:line="240" w:lineRule="auto"/>
    </w:pPr>
    <w:rPr>
      <w:sz w:val="18"/>
      <w:szCs w:val="18"/>
    </w:rPr>
  </w:style>
  <w:style w:type="paragraph" w:styleId="19">
    <w:name w:val="footer"/>
    <w:basedOn w:val="1"/>
    <w:link w:val="43"/>
    <w:unhideWhenUsed/>
    <w:qFormat/>
    <w:uiPriority w:val="99"/>
    <w:pPr>
      <w:tabs>
        <w:tab w:val="center" w:pos="4153"/>
        <w:tab w:val="right" w:pos="8306"/>
      </w:tabs>
      <w:snapToGrid w:val="0"/>
      <w:spacing w:line="240" w:lineRule="atLeast"/>
      <w:jc w:val="left"/>
    </w:pPr>
    <w:rPr>
      <w:sz w:val="18"/>
      <w:szCs w:val="18"/>
    </w:rPr>
  </w:style>
  <w:style w:type="paragraph" w:styleId="20">
    <w:name w:val="header"/>
    <w:basedOn w:val="1"/>
    <w:link w:val="42"/>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tabs>
        <w:tab w:val="left" w:pos="1050"/>
        <w:tab w:val="right" w:leader="dot" w:pos="8296"/>
      </w:tabs>
      <w:spacing w:line="400" w:lineRule="exact"/>
      <w:ind w:firstLine="562"/>
      <w:jc w:val="left"/>
    </w:pPr>
    <w:rPr>
      <w:rFonts w:cs="Times New Roman"/>
      <w:b/>
    </w:rPr>
  </w:style>
  <w:style w:type="paragraph" w:styleId="22">
    <w:name w:val="Subtitle"/>
    <w:basedOn w:val="1"/>
    <w:next w:val="1"/>
    <w:link w:val="51"/>
    <w:qFormat/>
    <w:uiPriority w:val="11"/>
    <w:pPr>
      <w:spacing w:before="240" w:after="60" w:line="312" w:lineRule="atLeast"/>
      <w:jc w:val="center"/>
      <w:outlineLvl w:val="1"/>
    </w:pPr>
    <w:rPr>
      <w:rFonts w:asciiTheme="minorHAnsi" w:hAnsiTheme="minorHAnsi" w:eastAsiaTheme="minorEastAsia"/>
      <w:b/>
      <w:bCs/>
      <w:kern w:val="28"/>
      <w:sz w:val="32"/>
      <w:szCs w:val="32"/>
    </w:rPr>
  </w:style>
  <w:style w:type="paragraph" w:styleId="23">
    <w:name w:val="toc 2"/>
    <w:basedOn w:val="1"/>
    <w:next w:val="1"/>
    <w:unhideWhenUsed/>
    <w:qFormat/>
    <w:uiPriority w:val="39"/>
    <w:pPr>
      <w:tabs>
        <w:tab w:val="right" w:leader="dot" w:pos="8296"/>
      </w:tabs>
      <w:spacing w:line="400" w:lineRule="exact"/>
      <w:ind w:left="560" w:leftChars="200" w:firstLine="480"/>
    </w:pPr>
    <w:rPr>
      <w:rFonts w:cs="Times New Roman"/>
      <w:sz w:val="24"/>
      <w:szCs w:val="24"/>
    </w:rPr>
  </w:style>
  <w:style w:type="paragraph" w:styleId="24">
    <w:name w:val="Title"/>
    <w:basedOn w:val="1"/>
    <w:next w:val="1"/>
    <w:link w:val="72"/>
    <w:qFormat/>
    <w:uiPriority w:val="0"/>
    <w:pPr>
      <w:spacing w:beforeLines="30" w:afterLines="30" w:line="240" w:lineRule="auto"/>
      <w:ind w:firstLine="0" w:firstLineChars="0"/>
      <w:jc w:val="center"/>
    </w:pPr>
    <w:rPr>
      <w:rFonts w:cs="Times New Roman"/>
      <w:b/>
      <w:bCs/>
      <w:sz w:val="24"/>
      <w:szCs w:val="32"/>
    </w:rPr>
  </w:style>
  <w:style w:type="paragraph" w:styleId="25">
    <w:name w:val="annotation subject"/>
    <w:basedOn w:val="15"/>
    <w:next w:val="15"/>
    <w:link w:val="101"/>
    <w:semiHidden/>
    <w:unhideWhenUsed/>
    <w:qFormat/>
    <w:uiPriority w:val="99"/>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9">
    <w:name w:val="FollowedHyperlink"/>
    <w:basedOn w:val="28"/>
    <w:semiHidden/>
    <w:unhideWhenUsed/>
    <w:qFormat/>
    <w:uiPriority w:val="99"/>
    <w:rPr>
      <w:color w:val="800080"/>
      <w:u w:val="single"/>
    </w:rPr>
  </w:style>
  <w:style w:type="character" w:styleId="30">
    <w:name w:val="Hyperlink"/>
    <w:basedOn w:val="28"/>
    <w:unhideWhenUsed/>
    <w:qFormat/>
    <w:uiPriority w:val="99"/>
    <w:rPr>
      <w:color w:val="0000FF" w:themeColor="hyperlink"/>
      <w:u w:val="single"/>
    </w:rPr>
  </w:style>
  <w:style w:type="character" w:styleId="31">
    <w:name w:val="annotation reference"/>
    <w:basedOn w:val="28"/>
    <w:semiHidden/>
    <w:unhideWhenUsed/>
    <w:qFormat/>
    <w:uiPriority w:val="99"/>
    <w:rPr>
      <w:sz w:val="21"/>
      <w:szCs w:val="21"/>
    </w:rPr>
  </w:style>
  <w:style w:type="paragraph" w:customStyle="1" w:styleId="32">
    <w:name w:val="签发人"/>
    <w:basedOn w:val="1"/>
    <w:qFormat/>
    <w:uiPriority w:val="0"/>
    <w:rPr>
      <w:rFonts w:eastAsia="楷体"/>
      <w:sz w:val="32"/>
    </w:rPr>
  </w:style>
  <w:style w:type="paragraph" w:customStyle="1" w:styleId="33">
    <w:name w:val="标题1"/>
    <w:basedOn w:val="1"/>
    <w:next w:val="1"/>
    <w:qFormat/>
    <w:uiPriority w:val="99"/>
    <w:pPr>
      <w:tabs>
        <w:tab w:val="left" w:pos="9193"/>
        <w:tab w:val="left" w:pos="9827"/>
      </w:tabs>
      <w:autoSpaceDE w:val="0"/>
      <w:autoSpaceDN w:val="0"/>
      <w:snapToGrid w:val="0"/>
      <w:spacing w:line="640" w:lineRule="atLeast"/>
      <w:jc w:val="center"/>
    </w:pPr>
    <w:rPr>
      <w:rFonts w:eastAsia="方正小标宋_GBK" w:cs="Times New Roman"/>
      <w:kern w:val="0"/>
      <w:sz w:val="44"/>
      <w:szCs w:val="44"/>
    </w:rPr>
  </w:style>
  <w:style w:type="paragraph" w:customStyle="1" w:styleId="34">
    <w:name w:val="TOC 标题1"/>
    <w:basedOn w:val="2"/>
    <w:next w:val="1"/>
    <w:qFormat/>
    <w:uiPriority w:val="99"/>
    <w:pPr>
      <w:keepNext w:val="0"/>
      <w:keepLines w:val="0"/>
      <w:spacing w:before="163" w:after="163" w:line="259" w:lineRule="auto"/>
      <w:jc w:val="center"/>
      <w:outlineLvl w:val="9"/>
    </w:pPr>
    <w:rPr>
      <w:rFonts w:ascii="方正仿宋_GBK" w:hAnsi="方正仿宋_GBK" w:eastAsia="方正仿宋_GBK" w:cs="方正仿宋_GBK"/>
      <w:kern w:val="0"/>
      <w:szCs w:val="32"/>
      <w:lang w:val="zh-CN"/>
    </w:rPr>
  </w:style>
  <w:style w:type="character" w:customStyle="1" w:styleId="35">
    <w:name w:val="标题 1 Char"/>
    <w:basedOn w:val="28"/>
    <w:link w:val="2"/>
    <w:qFormat/>
    <w:uiPriority w:val="9"/>
    <w:rPr>
      <w:rFonts w:ascii="Times New Roman" w:hAnsi="Times New Roman" w:eastAsia="仿宋_GB2312"/>
      <w:b/>
      <w:bCs/>
      <w:kern w:val="44"/>
      <w:sz w:val="32"/>
      <w:szCs w:val="44"/>
    </w:rPr>
  </w:style>
  <w:style w:type="character" w:customStyle="1" w:styleId="36">
    <w:name w:val="标题 2 Char"/>
    <w:basedOn w:val="28"/>
    <w:link w:val="3"/>
    <w:qFormat/>
    <w:uiPriority w:val="9"/>
    <w:rPr>
      <w:rFonts w:ascii="Times New Roman" w:hAnsi="Times New Roman" w:eastAsia="仿宋_GB2312" w:cstheme="majorBidi"/>
      <w:b/>
      <w:bCs/>
      <w:sz w:val="28"/>
      <w:szCs w:val="32"/>
    </w:rPr>
  </w:style>
  <w:style w:type="paragraph" w:styleId="37">
    <w:name w:val="List Paragraph"/>
    <w:basedOn w:val="1"/>
    <w:qFormat/>
    <w:uiPriority w:val="1"/>
    <w:pPr>
      <w:ind w:firstLine="420"/>
    </w:pPr>
  </w:style>
  <w:style w:type="character" w:customStyle="1" w:styleId="38">
    <w:name w:val="标题 3 Char"/>
    <w:basedOn w:val="28"/>
    <w:link w:val="4"/>
    <w:qFormat/>
    <w:uiPriority w:val="9"/>
    <w:rPr>
      <w:rFonts w:ascii="Times New Roman" w:hAnsi="Times New Roman" w:eastAsia="仿宋_GB2312"/>
      <w:b/>
      <w:bCs/>
      <w:sz w:val="28"/>
      <w:szCs w:val="32"/>
    </w:rPr>
  </w:style>
  <w:style w:type="character" w:customStyle="1" w:styleId="39">
    <w:name w:val="标题 4 Char"/>
    <w:link w:val="5"/>
    <w:qFormat/>
    <w:uiPriority w:val="9"/>
    <w:rPr>
      <w:rFonts w:ascii="Times New Roman" w:hAnsi="Times New Roman" w:eastAsia="仿宋_GB2312" w:cstheme="majorBidi"/>
      <w:b/>
      <w:bCs/>
      <w:kern w:val="2"/>
      <w:sz w:val="28"/>
      <w:szCs w:val="28"/>
      <w:lang w:val="en-US" w:eastAsia="zh-CN" w:bidi="ar-SA"/>
    </w:rPr>
  </w:style>
  <w:style w:type="paragraph" w:customStyle="1" w:styleId="40">
    <w:name w:val="图表头"/>
    <w:basedOn w:val="1"/>
    <w:qFormat/>
    <w:uiPriority w:val="0"/>
    <w:pPr>
      <w:spacing w:beforeLines="30" w:afterLines="30"/>
      <w:jc w:val="center"/>
    </w:pPr>
    <w:rPr>
      <w:b/>
      <w:sz w:val="24"/>
    </w:rPr>
  </w:style>
  <w:style w:type="paragraph" w:customStyle="1" w:styleId="41">
    <w:name w:val="表中文字"/>
    <w:basedOn w:val="40"/>
    <w:qFormat/>
    <w:uiPriority w:val="0"/>
    <w:pPr>
      <w:spacing w:beforeLines="0" w:afterLines="0" w:line="240" w:lineRule="auto"/>
    </w:pPr>
    <w:rPr>
      <w:sz w:val="21"/>
    </w:rPr>
  </w:style>
  <w:style w:type="character" w:customStyle="1" w:styleId="42">
    <w:name w:val="页眉 Char"/>
    <w:basedOn w:val="28"/>
    <w:link w:val="20"/>
    <w:qFormat/>
    <w:uiPriority w:val="99"/>
    <w:rPr>
      <w:rFonts w:ascii="Times New Roman" w:hAnsi="Times New Roman" w:eastAsia="仿宋_GB2312"/>
      <w:sz w:val="18"/>
      <w:szCs w:val="18"/>
    </w:rPr>
  </w:style>
  <w:style w:type="character" w:customStyle="1" w:styleId="43">
    <w:name w:val="页脚 Char"/>
    <w:basedOn w:val="28"/>
    <w:link w:val="19"/>
    <w:qFormat/>
    <w:uiPriority w:val="99"/>
    <w:rPr>
      <w:rFonts w:ascii="Times New Roman" w:hAnsi="Times New Roman" w:eastAsia="仿宋_GB2312"/>
      <w:sz w:val="18"/>
      <w:szCs w:val="18"/>
    </w:rPr>
  </w:style>
  <w:style w:type="character" w:customStyle="1" w:styleId="44">
    <w:name w:val="正文文本 Char"/>
    <w:basedOn w:val="28"/>
    <w:link w:val="16"/>
    <w:qFormat/>
    <w:uiPriority w:val="1"/>
    <w:rPr>
      <w:rFonts w:ascii="Arial Unicode MS" w:hAnsi="Arial Unicode MS" w:eastAsia="Arial Unicode MS" w:cs="Arial Unicode MS"/>
      <w:kern w:val="0"/>
      <w:sz w:val="32"/>
      <w:szCs w:val="32"/>
      <w:lang w:eastAsia="en-US"/>
    </w:rPr>
  </w:style>
  <w:style w:type="paragraph" w:customStyle="1" w:styleId="45">
    <w:name w:val="表格 标题"/>
    <w:link w:val="46"/>
    <w:qFormat/>
    <w:uiPriority w:val="0"/>
    <w:pPr>
      <w:widowControl w:val="0"/>
      <w:spacing w:beforeLines="15" w:afterLines="15"/>
      <w:jc w:val="center"/>
    </w:pPr>
    <w:rPr>
      <w:rFonts w:ascii="Times New Roman" w:hAnsi="Times New Roman" w:eastAsia="仿宋_GB2312" w:cs="Times New Roman"/>
      <w:b/>
      <w:kern w:val="2"/>
      <w:sz w:val="24"/>
      <w:szCs w:val="24"/>
      <w:lang w:val="en-US" w:eastAsia="zh-CN" w:bidi="ar-SA"/>
    </w:rPr>
  </w:style>
  <w:style w:type="character" w:customStyle="1" w:styleId="46">
    <w:name w:val="表格 标题 Char"/>
    <w:link w:val="45"/>
    <w:qFormat/>
    <w:uiPriority w:val="0"/>
    <w:rPr>
      <w:rFonts w:ascii="Times New Roman" w:hAnsi="Times New Roman" w:eastAsia="仿宋_GB2312" w:cs="Times New Roman"/>
      <w:b/>
      <w:sz w:val="24"/>
      <w:szCs w:val="24"/>
    </w:rPr>
  </w:style>
  <w:style w:type="paragraph" w:customStyle="1" w:styleId="47">
    <w:name w:val="表格 普通文字"/>
    <w:link w:val="48"/>
    <w:qFormat/>
    <w:uiPriority w:val="0"/>
    <w:pPr>
      <w:widowControl w:val="0"/>
      <w:jc w:val="center"/>
    </w:pPr>
    <w:rPr>
      <w:rFonts w:ascii="Times New Roman" w:hAnsi="Times New Roman" w:eastAsia="仿宋_GB2312" w:cs="Times New Roman"/>
      <w:kern w:val="2"/>
      <w:sz w:val="21"/>
      <w:lang w:val="en-US" w:eastAsia="zh-CN" w:bidi="ar-SA"/>
    </w:rPr>
  </w:style>
  <w:style w:type="character" w:customStyle="1" w:styleId="48">
    <w:name w:val="表格 普通文字 Char"/>
    <w:link w:val="47"/>
    <w:qFormat/>
    <w:uiPriority w:val="0"/>
    <w:rPr>
      <w:rFonts w:ascii="Times New Roman" w:hAnsi="Times New Roman" w:eastAsia="仿宋_GB2312" w:cs="Times New Roman"/>
      <w:szCs w:val="20"/>
    </w:rPr>
  </w:style>
  <w:style w:type="paragraph" w:styleId="49">
    <w:name w:val="No Spacing"/>
    <w:qFormat/>
    <w:uiPriority w:val="1"/>
    <w:pPr>
      <w:widowControl w:val="0"/>
      <w:ind w:firstLine="200" w:firstLineChars="200"/>
      <w:jc w:val="both"/>
    </w:pPr>
    <w:rPr>
      <w:rFonts w:ascii="Times New Roman" w:hAnsi="Times New Roman" w:eastAsia="仿宋_GB2312" w:cstheme="minorBidi"/>
      <w:kern w:val="2"/>
      <w:sz w:val="28"/>
      <w:szCs w:val="22"/>
      <w:lang w:val="en-US" w:eastAsia="zh-CN" w:bidi="ar-SA"/>
    </w:rPr>
  </w:style>
  <w:style w:type="character" w:styleId="50">
    <w:name w:val="Placeholder Text"/>
    <w:basedOn w:val="28"/>
    <w:semiHidden/>
    <w:qFormat/>
    <w:uiPriority w:val="99"/>
    <w:rPr>
      <w:color w:val="808080"/>
    </w:rPr>
  </w:style>
  <w:style w:type="character" w:customStyle="1" w:styleId="51">
    <w:name w:val="副标题 Char"/>
    <w:basedOn w:val="28"/>
    <w:link w:val="22"/>
    <w:qFormat/>
    <w:uiPriority w:val="11"/>
    <w:rPr>
      <w:b/>
      <w:bCs/>
      <w:kern w:val="28"/>
      <w:sz w:val="32"/>
      <w:szCs w:val="32"/>
    </w:rPr>
  </w:style>
  <w:style w:type="table" w:customStyle="1" w:styleId="52">
    <w:name w:val="Table Normal"/>
    <w:semiHidden/>
    <w:unhideWhenUsed/>
    <w:qFormat/>
    <w:uiPriority w:val="2"/>
    <w:pPr>
      <w:widowControl w:val="0"/>
      <w:autoSpaceDE w:val="0"/>
      <w:autoSpaceDN w:val="0"/>
    </w:pPr>
    <w:rPr>
      <w:sz w:val="22"/>
      <w:lang w:eastAsia="en-US"/>
    </w:rPr>
    <w:tblPr>
      <w:tblLayout w:type="fixed"/>
      <w:tblCellMar>
        <w:top w:w="0" w:type="dxa"/>
        <w:left w:w="0" w:type="dxa"/>
        <w:bottom w:w="0" w:type="dxa"/>
        <w:right w:w="0" w:type="dxa"/>
      </w:tblCellMar>
    </w:tblPr>
  </w:style>
  <w:style w:type="paragraph" w:customStyle="1" w:styleId="53">
    <w:name w:val="Table Paragraph"/>
    <w:basedOn w:val="1"/>
    <w:qFormat/>
    <w:uiPriority w:val="1"/>
    <w:pPr>
      <w:autoSpaceDE w:val="0"/>
      <w:autoSpaceDN w:val="0"/>
      <w:spacing w:line="240" w:lineRule="auto"/>
      <w:ind w:firstLine="0" w:firstLineChars="0"/>
      <w:jc w:val="center"/>
    </w:pPr>
    <w:rPr>
      <w:rFonts w:ascii="宋体" w:hAnsi="宋体" w:eastAsia="宋体" w:cs="宋体"/>
      <w:kern w:val="0"/>
      <w:sz w:val="22"/>
      <w:lang w:eastAsia="en-US"/>
    </w:rPr>
  </w:style>
  <w:style w:type="table" w:customStyle="1" w:styleId="54">
    <w:name w:val="网格型1"/>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5">
    <w:name w:val="font31"/>
    <w:basedOn w:val="28"/>
    <w:qFormat/>
    <w:uiPriority w:val="0"/>
    <w:rPr>
      <w:rFonts w:hint="eastAsia" w:ascii="宋体" w:hAnsi="宋体" w:eastAsia="宋体" w:cs="宋体"/>
      <w:color w:val="000000"/>
      <w:sz w:val="21"/>
      <w:szCs w:val="21"/>
      <w:u w:val="none"/>
    </w:rPr>
  </w:style>
  <w:style w:type="character" w:customStyle="1" w:styleId="56">
    <w:name w:val="font21"/>
    <w:basedOn w:val="28"/>
    <w:qFormat/>
    <w:uiPriority w:val="0"/>
    <w:rPr>
      <w:rFonts w:hint="eastAsia" w:ascii="宋体" w:hAnsi="宋体" w:eastAsia="宋体" w:cs="宋体"/>
      <w:color w:val="000000"/>
      <w:sz w:val="21"/>
      <w:szCs w:val="21"/>
      <w:u w:val="none"/>
    </w:rPr>
  </w:style>
  <w:style w:type="paragraph" w:customStyle="1" w:styleId="57">
    <w:name w:val="TOC 标题2"/>
    <w:basedOn w:val="2"/>
    <w:next w:val="1"/>
    <w:unhideWhenUsed/>
    <w:qFormat/>
    <w:uiPriority w:val="39"/>
    <w:pPr>
      <w:widowControl/>
      <w:spacing w:beforeLines="0" w:afterLines="0" w:line="259" w:lineRule="auto"/>
      <w:jc w:val="left"/>
      <w:outlineLvl w:val="9"/>
    </w:pPr>
    <w:rPr>
      <w:rFonts w:asciiTheme="majorHAnsi" w:hAnsiTheme="majorHAnsi" w:eastAsiaTheme="majorEastAsia" w:cstheme="majorBidi"/>
      <w:b w:val="0"/>
      <w:bCs w:val="0"/>
      <w:color w:val="366091" w:themeColor="accent1" w:themeShade="BF"/>
      <w:kern w:val="0"/>
      <w:szCs w:val="32"/>
    </w:rPr>
  </w:style>
  <w:style w:type="paragraph" w:customStyle="1" w:styleId="58">
    <w:name w:val="正文 文本"/>
    <w:link w:val="59"/>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59">
    <w:name w:val="正文 文本 Char"/>
    <w:link w:val="58"/>
    <w:qFormat/>
    <w:uiPriority w:val="0"/>
    <w:rPr>
      <w:rFonts w:ascii="Times New Roman" w:hAnsi="Times New Roman" w:eastAsia="仿宋_GB2312" w:cs="Times New Roman"/>
      <w:sz w:val="28"/>
      <w:szCs w:val="24"/>
    </w:rPr>
  </w:style>
  <w:style w:type="paragraph" w:customStyle="1" w:styleId="60">
    <w:name w:val="曹正文"/>
    <w:basedOn w:val="1"/>
    <w:link w:val="61"/>
    <w:qFormat/>
    <w:uiPriority w:val="0"/>
    <w:pPr>
      <w:snapToGrid w:val="0"/>
      <w:spacing w:line="240" w:lineRule="auto"/>
      <w:ind w:firstLine="560"/>
    </w:pPr>
    <w:rPr>
      <w:rFonts w:cs="Times New Roman"/>
      <w:szCs w:val="28"/>
    </w:rPr>
  </w:style>
  <w:style w:type="character" w:customStyle="1" w:styleId="61">
    <w:name w:val="曹正文 Char"/>
    <w:link w:val="60"/>
    <w:qFormat/>
    <w:uiPriority w:val="0"/>
    <w:rPr>
      <w:rFonts w:ascii="Times New Roman" w:hAnsi="Times New Roman" w:eastAsia="仿宋_GB2312" w:cs="Times New Roman"/>
      <w:sz w:val="28"/>
      <w:szCs w:val="28"/>
    </w:rPr>
  </w:style>
  <w:style w:type="paragraph" w:customStyle="1" w:styleId="62">
    <w:name w:val="首页 评价单位时间"/>
    <w:basedOn w:val="1"/>
    <w:link w:val="63"/>
    <w:qFormat/>
    <w:uiPriority w:val="0"/>
    <w:pPr>
      <w:spacing w:line="240" w:lineRule="auto"/>
      <w:ind w:firstLine="0" w:firstLineChars="0"/>
      <w:jc w:val="center"/>
    </w:pPr>
    <w:rPr>
      <w:rFonts w:ascii="华文新魏" w:eastAsia="华文新魏" w:cs="Times New Roman"/>
      <w:sz w:val="32"/>
      <w:szCs w:val="32"/>
    </w:rPr>
  </w:style>
  <w:style w:type="character" w:customStyle="1" w:styleId="63">
    <w:name w:val="首页 评价单位时间 Char"/>
    <w:link w:val="62"/>
    <w:qFormat/>
    <w:uiPriority w:val="0"/>
    <w:rPr>
      <w:rFonts w:ascii="华文新魏" w:hAnsi="Times New Roman" w:eastAsia="华文新魏" w:cs="Times New Roman"/>
      <w:sz w:val="32"/>
      <w:szCs w:val="32"/>
    </w:rPr>
  </w:style>
  <w:style w:type="character" w:customStyle="1" w:styleId="64">
    <w:name w:val="预案正文 字符"/>
    <w:link w:val="65"/>
    <w:qFormat/>
    <w:locked/>
    <w:uiPriority w:val="0"/>
    <w:rPr>
      <w:rFonts w:ascii="Times New Roman" w:hAnsi="Times New Roman" w:eastAsia="仿宋_GB2312"/>
      <w:bCs/>
      <w:kern w:val="44"/>
      <w:sz w:val="28"/>
      <w:szCs w:val="44"/>
    </w:rPr>
  </w:style>
  <w:style w:type="paragraph" w:customStyle="1" w:styleId="65">
    <w:name w:val="预案正文"/>
    <w:link w:val="64"/>
    <w:qFormat/>
    <w:uiPriority w:val="0"/>
    <w:pPr>
      <w:spacing w:line="500" w:lineRule="exact"/>
      <w:ind w:firstLine="200" w:firstLineChars="200"/>
      <w:jc w:val="both"/>
    </w:pPr>
    <w:rPr>
      <w:rFonts w:ascii="Times New Roman" w:hAnsi="Times New Roman" w:eastAsia="仿宋_GB2312" w:cstheme="minorBidi"/>
      <w:bCs/>
      <w:kern w:val="44"/>
      <w:sz w:val="28"/>
      <w:szCs w:val="44"/>
      <w:lang w:val="en-US" w:eastAsia="zh-CN" w:bidi="ar-SA"/>
    </w:rPr>
  </w:style>
  <w:style w:type="paragraph" w:customStyle="1" w:styleId="66">
    <w:name w:val="曹1"/>
    <w:basedOn w:val="2"/>
    <w:link w:val="67"/>
    <w:qFormat/>
    <w:uiPriority w:val="0"/>
    <w:pPr>
      <w:snapToGrid w:val="0"/>
    </w:pPr>
    <w:rPr>
      <w:rFonts w:cs="Times New Roman"/>
      <w:szCs w:val="32"/>
      <w:lang w:val="zh-CN"/>
    </w:rPr>
  </w:style>
  <w:style w:type="character" w:customStyle="1" w:styleId="67">
    <w:name w:val="曹1 Char"/>
    <w:link w:val="66"/>
    <w:qFormat/>
    <w:uiPriority w:val="0"/>
    <w:rPr>
      <w:rFonts w:ascii="Times New Roman" w:hAnsi="Times New Roman" w:eastAsia="仿宋_GB2312" w:cs="Times New Roman"/>
      <w:b/>
      <w:bCs/>
      <w:kern w:val="44"/>
      <w:sz w:val="32"/>
      <w:szCs w:val="32"/>
      <w:lang w:val="zh-CN"/>
    </w:rPr>
  </w:style>
  <w:style w:type="paragraph" w:customStyle="1" w:styleId="68">
    <w:name w:val="列表项目符号1"/>
    <w:basedOn w:val="1"/>
    <w:next w:val="14"/>
    <w:qFormat/>
    <w:uiPriority w:val="0"/>
    <w:pPr>
      <w:widowControl/>
      <w:tabs>
        <w:tab w:val="left" w:pos="360"/>
      </w:tabs>
      <w:adjustRightInd w:val="0"/>
      <w:spacing w:line="312" w:lineRule="atLeast"/>
      <w:ind w:left="360" w:hanging="360" w:hangingChars="200"/>
      <w:textAlignment w:val="baseline"/>
    </w:pPr>
    <w:rPr>
      <w:rFonts w:ascii="仿宋_GB2312" w:hAnsi="Courier New" w:eastAsia="等线" w:cs="Times New Roman"/>
      <w:kern w:val="0"/>
      <w:szCs w:val="20"/>
    </w:rPr>
  </w:style>
  <w:style w:type="character" w:customStyle="1" w:styleId="69">
    <w:name w:val="报告正文 Char"/>
    <w:link w:val="70"/>
    <w:qFormat/>
    <w:locked/>
    <w:uiPriority w:val="0"/>
    <w:rPr>
      <w:bCs/>
      <w:kern w:val="44"/>
      <w:sz w:val="24"/>
      <w:szCs w:val="44"/>
    </w:rPr>
  </w:style>
  <w:style w:type="paragraph" w:customStyle="1" w:styleId="70">
    <w:name w:val="报告正文"/>
    <w:link w:val="69"/>
    <w:qFormat/>
    <w:uiPriority w:val="0"/>
    <w:pPr>
      <w:spacing w:line="360" w:lineRule="auto"/>
      <w:ind w:firstLine="200" w:firstLineChars="200"/>
    </w:pPr>
    <w:rPr>
      <w:rFonts w:asciiTheme="minorHAnsi" w:hAnsiTheme="minorHAnsi" w:eastAsiaTheme="minorEastAsia" w:cstheme="minorBidi"/>
      <w:bCs/>
      <w:kern w:val="44"/>
      <w:sz w:val="24"/>
      <w:szCs w:val="44"/>
      <w:lang w:val="en-US" w:eastAsia="zh-CN" w:bidi="ar-SA"/>
    </w:rPr>
  </w:style>
  <w:style w:type="character" w:customStyle="1" w:styleId="71">
    <w:name w:val="标题 字符"/>
    <w:basedOn w:val="28"/>
    <w:qFormat/>
    <w:uiPriority w:val="10"/>
    <w:rPr>
      <w:rFonts w:asciiTheme="majorHAnsi" w:hAnsiTheme="majorHAnsi" w:eastAsiaTheme="majorEastAsia" w:cstheme="majorBidi"/>
      <w:b/>
      <w:bCs/>
      <w:sz w:val="32"/>
      <w:szCs w:val="32"/>
    </w:rPr>
  </w:style>
  <w:style w:type="character" w:customStyle="1" w:styleId="72">
    <w:name w:val="标题 Char"/>
    <w:basedOn w:val="28"/>
    <w:link w:val="24"/>
    <w:qFormat/>
    <w:uiPriority w:val="0"/>
    <w:rPr>
      <w:rFonts w:ascii="Times New Roman" w:hAnsi="Times New Roman" w:eastAsia="仿宋_GB2312" w:cs="Times New Roman"/>
      <w:b/>
      <w:bCs/>
      <w:sz w:val="24"/>
      <w:szCs w:val="32"/>
    </w:rPr>
  </w:style>
  <w:style w:type="paragraph" w:customStyle="1" w:styleId="73">
    <w:name w:val="表格内"/>
    <w:basedOn w:val="1"/>
    <w:link w:val="74"/>
    <w:qFormat/>
    <w:uiPriority w:val="0"/>
    <w:pPr>
      <w:adjustRightInd w:val="0"/>
      <w:snapToGrid w:val="0"/>
      <w:spacing w:line="240" w:lineRule="auto"/>
      <w:ind w:firstLine="0" w:firstLineChars="0"/>
      <w:jc w:val="center"/>
    </w:pPr>
    <w:rPr>
      <w:rFonts w:cs="Times New Roman"/>
      <w:sz w:val="21"/>
    </w:rPr>
  </w:style>
  <w:style w:type="character" w:customStyle="1" w:styleId="74">
    <w:name w:val="表格内 字符"/>
    <w:basedOn w:val="28"/>
    <w:link w:val="73"/>
    <w:qFormat/>
    <w:uiPriority w:val="0"/>
    <w:rPr>
      <w:rFonts w:ascii="Times New Roman" w:hAnsi="Times New Roman" w:eastAsia="仿宋_GB2312" w:cs="Times New Roman"/>
    </w:rPr>
  </w:style>
  <w:style w:type="paragraph" w:customStyle="1" w:styleId="75">
    <w:name w:val="无间隔1"/>
    <w:next w:val="49"/>
    <w:qFormat/>
    <w:uiPriority w:val="1"/>
    <w:pPr>
      <w:widowControl w:val="0"/>
      <w:ind w:firstLine="200" w:firstLineChars="200"/>
      <w:jc w:val="both"/>
    </w:pPr>
    <w:rPr>
      <w:rFonts w:ascii="Times New Roman" w:hAnsi="Times New Roman" w:eastAsia="仿宋_GB2312" w:cstheme="minorBidi"/>
      <w:kern w:val="2"/>
      <w:sz w:val="28"/>
      <w:szCs w:val="22"/>
      <w:lang w:val="en-US" w:eastAsia="zh-CN" w:bidi="ar-SA"/>
    </w:rPr>
  </w:style>
  <w:style w:type="paragraph" w:customStyle="1" w:styleId="76">
    <w:name w:val="表格11"/>
    <w:basedOn w:val="1"/>
    <w:next w:val="1"/>
    <w:qFormat/>
    <w:uiPriority w:val="11"/>
    <w:pPr>
      <w:spacing w:before="240" w:after="60" w:line="312" w:lineRule="atLeast"/>
      <w:jc w:val="center"/>
      <w:outlineLvl w:val="1"/>
    </w:pPr>
    <w:rPr>
      <w:rFonts w:ascii="Calibri" w:hAnsi="Calibri" w:eastAsia="宋体" w:cs="Times New Roman"/>
      <w:b/>
      <w:bCs/>
      <w:kern w:val="28"/>
      <w:sz w:val="32"/>
      <w:szCs w:val="32"/>
    </w:rPr>
  </w:style>
  <w:style w:type="table" w:customStyle="1" w:styleId="77">
    <w:name w:val="网格型11"/>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78">
    <w:name w:val="网格型13"/>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79">
    <w:name w:val="网格型111"/>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80">
    <w:name w:val="TOC 标题21"/>
    <w:basedOn w:val="2"/>
    <w:next w:val="1"/>
    <w:unhideWhenUsed/>
    <w:qFormat/>
    <w:uiPriority w:val="39"/>
    <w:pPr>
      <w:widowControl/>
      <w:spacing w:beforeLines="0" w:afterLines="0" w:line="259" w:lineRule="auto"/>
      <w:jc w:val="left"/>
      <w:outlineLvl w:val="9"/>
    </w:pPr>
    <w:rPr>
      <w:rFonts w:ascii="Cambria" w:hAnsi="Cambria" w:eastAsia="宋体" w:cs="Times New Roman"/>
      <w:b w:val="0"/>
      <w:bCs w:val="0"/>
      <w:color w:val="365F91"/>
      <w:kern w:val="0"/>
      <w:szCs w:val="32"/>
    </w:rPr>
  </w:style>
  <w:style w:type="character" w:customStyle="1" w:styleId="81">
    <w:name w:val="副标题 字符1"/>
    <w:basedOn w:val="28"/>
    <w:qFormat/>
    <w:uiPriority w:val="11"/>
    <w:rPr>
      <w:b/>
      <w:bCs/>
      <w:kern w:val="28"/>
      <w:sz w:val="32"/>
      <w:szCs w:val="32"/>
    </w:rPr>
  </w:style>
  <w:style w:type="table" w:customStyle="1" w:styleId="82">
    <w:name w:val="Table Normal1"/>
    <w:semiHidden/>
    <w:unhideWhenUsed/>
    <w:qFormat/>
    <w:uiPriority w:val="2"/>
    <w:pPr>
      <w:widowControl w:val="0"/>
      <w:autoSpaceDE w:val="0"/>
      <w:autoSpaceDN w:val="0"/>
    </w:pPr>
    <w:rPr>
      <w:sz w:val="22"/>
      <w:lang w:eastAsia="en-US"/>
    </w:rPr>
    <w:tblPr>
      <w:tblLayout w:type="fixed"/>
      <w:tblCellMar>
        <w:top w:w="0" w:type="dxa"/>
        <w:left w:w="0" w:type="dxa"/>
        <w:bottom w:w="0" w:type="dxa"/>
        <w:right w:w="0" w:type="dxa"/>
      </w:tblCellMar>
    </w:tblPr>
  </w:style>
  <w:style w:type="table" w:customStyle="1" w:styleId="83">
    <w:name w:val="网格型2"/>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84">
    <w:name w:val="网格型112"/>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85">
    <w:name w:val="网格型12"/>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86">
    <w:name w:val="TOC 标题3"/>
    <w:basedOn w:val="2"/>
    <w:next w:val="1"/>
    <w:unhideWhenUsed/>
    <w:qFormat/>
    <w:uiPriority w:val="39"/>
    <w:pPr>
      <w:widowControl/>
      <w:spacing w:beforeLines="0" w:afterLines="0" w:line="259" w:lineRule="auto"/>
      <w:jc w:val="left"/>
      <w:outlineLvl w:val="9"/>
    </w:pPr>
    <w:rPr>
      <w:rFonts w:ascii="Cambria" w:hAnsi="Cambria" w:eastAsia="宋体" w:cs="Times New Roman"/>
      <w:b w:val="0"/>
      <w:bCs w:val="0"/>
      <w:color w:val="365F91"/>
      <w:kern w:val="0"/>
      <w:szCs w:val="32"/>
    </w:rPr>
  </w:style>
  <w:style w:type="paragraph" w:customStyle="1" w:styleId="87">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88">
    <w:name w:val="font0"/>
    <w:basedOn w:val="1"/>
    <w:qFormat/>
    <w:uiPriority w:val="0"/>
    <w:pPr>
      <w:widowControl/>
      <w:spacing w:before="100" w:beforeAutospacing="1" w:after="100" w:afterAutospacing="1" w:line="240" w:lineRule="auto"/>
      <w:ind w:firstLine="0" w:firstLineChars="0"/>
      <w:jc w:val="left"/>
    </w:pPr>
    <w:rPr>
      <w:rFonts w:ascii="Arial" w:hAnsi="Arial" w:eastAsia="宋体" w:cs="Arial"/>
      <w:kern w:val="0"/>
      <w:sz w:val="20"/>
      <w:szCs w:val="20"/>
    </w:rPr>
  </w:style>
  <w:style w:type="paragraph" w:customStyle="1" w:styleId="89">
    <w:name w:val="font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90">
    <w:name w:val="font6"/>
    <w:basedOn w:val="1"/>
    <w:qFormat/>
    <w:uiPriority w:val="0"/>
    <w:pPr>
      <w:widowControl/>
      <w:spacing w:before="100" w:beforeAutospacing="1" w:after="100" w:afterAutospacing="1" w:line="240" w:lineRule="auto"/>
      <w:ind w:firstLine="0" w:firstLineChars="0"/>
      <w:jc w:val="left"/>
    </w:pPr>
    <w:rPr>
      <w:rFonts w:ascii="Arial" w:hAnsi="Arial" w:eastAsia="宋体" w:cs="Arial"/>
      <w:kern w:val="0"/>
      <w:sz w:val="20"/>
      <w:szCs w:val="20"/>
    </w:rPr>
  </w:style>
  <w:style w:type="paragraph" w:customStyle="1" w:styleId="91">
    <w:name w:val="xl65"/>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92">
    <w:name w:val="xl66"/>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table" w:customStyle="1" w:styleId="93">
    <w:name w:val="网格型3"/>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4">
    <w:name w:val="网格型21"/>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5">
    <w:name w:val="font11"/>
    <w:basedOn w:val="28"/>
    <w:qFormat/>
    <w:uiPriority w:val="0"/>
    <w:rPr>
      <w:rFonts w:hint="eastAsia" w:ascii="宋体" w:hAnsi="宋体" w:eastAsia="宋体" w:cs="宋体"/>
      <w:color w:val="000000"/>
      <w:sz w:val="21"/>
      <w:szCs w:val="21"/>
      <w:u w:val="none"/>
    </w:rPr>
  </w:style>
  <w:style w:type="character" w:customStyle="1" w:styleId="96">
    <w:name w:val="font41"/>
    <w:basedOn w:val="28"/>
    <w:qFormat/>
    <w:uiPriority w:val="0"/>
    <w:rPr>
      <w:rFonts w:hint="default" w:ascii="Times New Roman" w:hAnsi="Times New Roman" w:cs="Times New Roman"/>
      <w:color w:val="000000"/>
      <w:sz w:val="21"/>
      <w:szCs w:val="21"/>
      <w:u w:val="none"/>
    </w:rPr>
  </w:style>
  <w:style w:type="character" w:customStyle="1" w:styleId="97">
    <w:name w:val="font61"/>
    <w:basedOn w:val="28"/>
    <w:qFormat/>
    <w:uiPriority w:val="0"/>
    <w:rPr>
      <w:rFonts w:hint="eastAsia" w:ascii="宋体" w:hAnsi="宋体" w:eastAsia="宋体" w:cs="宋体"/>
      <w:color w:val="000000"/>
      <w:sz w:val="21"/>
      <w:szCs w:val="21"/>
      <w:u w:val="none"/>
    </w:rPr>
  </w:style>
  <w:style w:type="character" w:customStyle="1" w:styleId="98">
    <w:name w:val="font01"/>
    <w:basedOn w:val="28"/>
    <w:qFormat/>
    <w:uiPriority w:val="0"/>
    <w:rPr>
      <w:rFonts w:hint="eastAsia" w:ascii="宋体" w:hAnsi="宋体" w:eastAsia="宋体" w:cs="宋体"/>
      <w:color w:val="000000"/>
      <w:sz w:val="24"/>
      <w:szCs w:val="24"/>
      <w:u w:val="none"/>
    </w:rPr>
  </w:style>
  <w:style w:type="paragraph" w:customStyle="1" w:styleId="99">
    <w:name w:val="修订1"/>
    <w:hidden/>
    <w:semiHidden/>
    <w:qFormat/>
    <w:uiPriority w:val="99"/>
    <w:rPr>
      <w:rFonts w:ascii="Times New Roman" w:hAnsi="Times New Roman" w:eastAsia="仿宋_GB2312" w:cs="Times New Roman"/>
      <w:kern w:val="2"/>
      <w:sz w:val="28"/>
      <w:szCs w:val="22"/>
      <w:lang w:val="en-US" w:eastAsia="zh-CN" w:bidi="ar-SA"/>
    </w:rPr>
  </w:style>
  <w:style w:type="character" w:customStyle="1" w:styleId="100">
    <w:name w:val="批注文字 Char"/>
    <w:basedOn w:val="28"/>
    <w:link w:val="15"/>
    <w:qFormat/>
    <w:uiPriority w:val="99"/>
    <w:rPr>
      <w:rFonts w:ascii="Times New Roman" w:hAnsi="Times New Roman" w:eastAsia="仿宋_GB2312" w:cs="Times New Roman"/>
      <w:sz w:val="28"/>
    </w:rPr>
  </w:style>
  <w:style w:type="character" w:customStyle="1" w:styleId="101">
    <w:name w:val="批注主题 Char"/>
    <w:basedOn w:val="100"/>
    <w:link w:val="25"/>
    <w:semiHidden/>
    <w:qFormat/>
    <w:uiPriority w:val="99"/>
    <w:rPr>
      <w:rFonts w:ascii="Times New Roman" w:hAnsi="Times New Roman" w:eastAsia="仿宋_GB2312" w:cs="Times New Roman"/>
      <w:b/>
      <w:bCs/>
      <w:sz w:val="28"/>
    </w:rPr>
  </w:style>
  <w:style w:type="paragraph" w:customStyle="1" w:styleId="1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1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10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105">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10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107">
    <w:name w:val="xl7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108">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109">
    <w:name w:val="xl7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table" w:customStyle="1" w:styleId="110">
    <w:name w:val="网格型4"/>
    <w:basedOn w:val="2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11">
    <w:name w:val="网格型5"/>
    <w:basedOn w:val="2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12">
    <w:name w:val="Table Normal2"/>
    <w:semiHidden/>
    <w:unhideWhenUsed/>
    <w:qFormat/>
    <w:uiPriority w:val="2"/>
    <w:pPr>
      <w:widowControl w:val="0"/>
      <w:autoSpaceDE w:val="0"/>
      <w:autoSpaceDN w:val="0"/>
    </w:pPr>
    <w:rPr>
      <w:sz w:val="22"/>
      <w:szCs w:val="22"/>
      <w:lang w:eastAsia="en-US"/>
    </w:rPr>
    <w:tblPr>
      <w:tblLayout w:type="fixed"/>
      <w:tblCellMar>
        <w:top w:w="0" w:type="dxa"/>
        <w:left w:w="0" w:type="dxa"/>
        <w:bottom w:w="0" w:type="dxa"/>
        <w:right w:w="0" w:type="dxa"/>
      </w:tblCellMar>
    </w:tblPr>
  </w:style>
  <w:style w:type="table" w:customStyle="1" w:styleId="113">
    <w:name w:val="网格型14"/>
    <w:basedOn w:val="2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14">
    <w:name w:val="网格型113"/>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15">
    <w:name w:val="Table Normal11"/>
    <w:semiHidden/>
    <w:unhideWhenUsed/>
    <w:qFormat/>
    <w:uiPriority w:val="2"/>
    <w:pPr>
      <w:widowControl w:val="0"/>
      <w:autoSpaceDE w:val="0"/>
      <w:autoSpaceDN w:val="0"/>
    </w:pPr>
    <w:rPr>
      <w:sz w:val="22"/>
      <w:szCs w:val="22"/>
      <w:lang w:eastAsia="en-US"/>
    </w:rPr>
    <w:tblPr>
      <w:tblLayout w:type="fixed"/>
      <w:tblCellMar>
        <w:top w:w="0" w:type="dxa"/>
        <w:left w:w="0" w:type="dxa"/>
        <w:bottom w:w="0" w:type="dxa"/>
        <w:right w:w="0" w:type="dxa"/>
      </w:tblCellMar>
    </w:tblPr>
  </w:style>
  <w:style w:type="table" w:customStyle="1" w:styleId="116">
    <w:name w:val="网格型22"/>
    <w:basedOn w:val="2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17">
    <w:name w:val="修订2"/>
    <w:hidden/>
    <w:semiHidden/>
    <w:qFormat/>
    <w:uiPriority w:val="99"/>
    <w:rPr>
      <w:rFonts w:ascii="Times New Roman" w:hAnsi="Times New Roman" w:eastAsia="仿宋_GB2312" w:cs="Times New Roman"/>
      <w:kern w:val="2"/>
      <w:sz w:val="28"/>
      <w:szCs w:val="22"/>
      <w:lang w:val="en-US" w:eastAsia="zh-CN" w:bidi="ar-SA"/>
    </w:rPr>
  </w:style>
  <w:style w:type="table" w:customStyle="1" w:styleId="118">
    <w:name w:val="网格型131"/>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19">
    <w:name w:val="TOC 标题4"/>
    <w:basedOn w:val="2"/>
    <w:next w:val="1"/>
    <w:unhideWhenUsed/>
    <w:qFormat/>
    <w:uiPriority w:val="39"/>
    <w:pPr>
      <w:widowControl/>
      <w:spacing w:beforeLines="0" w:afterLines="0" w:line="259" w:lineRule="auto"/>
      <w:jc w:val="left"/>
      <w:outlineLvl w:val="9"/>
    </w:pPr>
    <w:rPr>
      <w:rFonts w:ascii="Cambria" w:hAnsi="Cambria" w:eastAsia="宋体" w:cs="Times New Roman"/>
      <w:b w:val="0"/>
      <w:bCs w:val="0"/>
      <w:color w:val="365F91"/>
      <w:kern w:val="0"/>
      <w:szCs w:val="32"/>
    </w:rPr>
  </w:style>
  <w:style w:type="table" w:customStyle="1" w:styleId="120">
    <w:name w:val="网格型1111"/>
    <w:basedOn w:val="2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21">
    <w:name w:val="网格型1311"/>
    <w:basedOn w:val="2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22">
    <w:name w:val="网格型11111"/>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3">
    <w:name w:val="批注框文本 Char"/>
    <w:basedOn w:val="28"/>
    <w:link w:val="18"/>
    <w:semiHidden/>
    <w:qFormat/>
    <w:uiPriority w:val="99"/>
    <w:rPr>
      <w:rFonts w:eastAsia="仿宋_GB2312" w:cstheme="minorBidi"/>
      <w:kern w:val="2"/>
      <w:sz w:val="18"/>
      <w:szCs w:val="18"/>
    </w:rPr>
  </w:style>
  <w:style w:type="paragraph" w:customStyle="1" w:styleId="124">
    <w:name w:val="修订3"/>
    <w:hidden/>
    <w:semiHidden/>
    <w:qFormat/>
    <w:uiPriority w:val="99"/>
    <w:rPr>
      <w:rFonts w:ascii="Times New Roman" w:hAnsi="Times New Roman" w:eastAsia="仿宋_GB2312" w:cstheme="minorBidi"/>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3.pn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30" textRotate="1"/>
    <customShpInfo spid="_x0000_s2053"/>
    <customShpInfo spid="_x0000_s2052"/>
    <customShpInfo spid="_x0000_s2051"/>
    <customShpInfo spid="_x0000_s2054"/>
    <customShpInfo spid="_x0000_s2055"/>
    <customShpInfo spid="_x0000_s2056"/>
  </customShpExts>
</s:customData>
</file>

<file path=customXml/item2.xml><?xml version="1.0" encoding="utf-8"?>
<contractReview xmlns="http://schemas.wps.cn/vas-ai-hub/contract-review">
  <reviewItems>
    <reviewItem>
      <errorID>22703cca-a498-4f32-b3ed-91c94f0e8eb8</errorID>
      <errorWord>重、特大</errorWord>
      <group>L1_Punc</group>
      <groupName>标点问题</groupName>
      <ability>L2_Punc</ability>
      <abilityName>标点符号检查</abilityName>
      <candidateList>
        <item>重特大</item>
      </candidateList>
      <explain/>
      <paraID>53B77481</paraID>
      <start>14</start>
      <end>18</end>
      <status>ignored</status>
      <modifiedWord/>
      <trackRevisions>false</trackRevisions>
    </reviewItem>
    <reviewItem>
      <errorID>6b7d14b1-3ccf-4860-a35e-3e919ccc3d56</errorID>
      <errorWord>(</errorWord>
      <group>L1_Format</group>
      <groupName>格式问题</groupName>
      <ability>L2_HalfPunc</ability>
      <abilityName>全半角检查</abilityName>
      <candidateList>
        <item>（</item>
      </candidateList>
      <explain>文本全半角错误。</explain>
      <paraID> 2A70E5F</paraID>
      <start>68</start>
      <end>69</end>
      <status>modified</status>
      <modifiedWord>（</modifiedWord>
      <trackRevisions>false</trackRevisions>
    </reviewItem>
    <reviewItem>
      <errorID>08936e31-e968-40db-bcb2-8bdf65b9b69e</errorID>
      <errorWord>)</errorWord>
      <group>L1_Format</group>
      <groupName>格式问题</groupName>
      <ability>L2_HalfPunc</ability>
      <abilityName>全半角检查</abilityName>
      <candidateList>
        <item>）</item>
      </candidateList>
      <explain>文本全半角错误。</explain>
      <paraID> 2A70E5F</paraID>
      <start>71</start>
      <end>72</end>
      <status>modified</status>
      <modifiedWord>）</modifiedWord>
      <trackRevisions>false</trackRevisions>
    </reviewItem>
    <reviewItem>
      <errorID>be28da1a-3268-453a-a510-470eb77d62c0</errorID>
      <errorWord>(</errorWord>
      <group>L1_Format</group>
      <groupName>格式问题</groupName>
      <ability>L2_HalfPunc</ability>
      <abilityName>全半角检查</abilityName>
      <candidateList>
        <item>（</item>
      </candidateList>
      <explain>文本全半角错误。</explain>
      <paraID> 2A70E5F</paraID>
      <start>76</start>
      <end>77</end>
      <status>modified</status>
      <modifiedWord>（</modifiedWord>
      <trackRevisions>false</trackRevisions>
    </reviewItem>
    <reviewItem>
      <errorID>f7984f88-356a-43cc-af7b-e92bf864e1a0</errorID>
      <errorWord>)</errorWord>
      <group>L1_Format</group>
      <groupName>格式问题</groupName>
      <ability>L2_HalfPunc</ability>
      <abilityName>全半角检查</abilityName>
      <candidateList>
        <item>）</item>
      </candidateList>
      <explain>文本全半角错误。</explain>
      <paraID> 2A70E5F</paraID>
      <start>79</start>
      <end>80</end>
      <status>modified</status>
      <modifiedWord>）</modifiedWord>
      <trackRevisions>false</trackRevisions>
    </reviewItem>
    <reviewItem>
      <errorID>e3a834b5-76c3-4713-86e5-f7e7a8211cfb</errorID>
      <errorWord>法律、法规</errorWord>
      <group>L1_Word</group>
      <groupName>字词问题</groupName>
      <ability>L2_Typo</ability>
      <abilityName>字词错误</abilityName>
      <candidateList>
        <item>法律法规</item>
      </candidateList>
      <explain/>
      <paraID>67C8994E</paraID>
      <start>37</start>
      <end>42</end>
      <status>ignored</status>
      <modifiedWord/>
      <trackRevisions>false</trackRevisions>
    </reviewItem>
    <reviewItem>
      <errorID>17ba8a07-2b5c-4d83-b4eb-a8f98581c40e</errorID>
      <errorWord>法律、法规</errorWord>
      <group>L1_Word</group>
      <groupName>字词问题</groupName>
      <ability>L2_Typo</ability>
      <abilityName>字词错误</abilityName>
      <candidateList>
        <item>法律法规</item>
      </candidateList>
      <explain/>
      <paraID>282D734F</paraID>
      <start>38</start>
      <end>43</end>
      <status>ignored</status>
      <modifiedWord/>
      <trackRevisions>false</trackRevisions>
    </reviewItem>
    <reviewItem>
      <errorID>dc0991de-33bf-4555-a4d4-f0cd69c28d75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55051D70</paraID>
      <start>0</start>
      <end>2</end>
      <status>ignored</status>
      <modifiedWord/>
      <trackRevisions>false</trackRevisions>
    </reviewItem>
    <reviewItem>
      <errorID>319d4f4e-a8c1-4564-b4ae-b733f2e5c67a</errorID>
      <errorWord>皋</errorWord>
      <group>L1_Word</group>
      <groupName>字词问题</groupName>
      <ability>L2_Typo</ability>
      <abilityName>字词错误</abilityName>
      <candidateList>
        <item>皋市</item>
      </candidateList>
      <explain/>
      <paraID>55051D70</paraID>
      <start>31</start>
      <end>32</end>
      <status>ignored</status>
      <modifiedWord/>
      <trackRevisions>false</trackRevisions>
    </reviewItem>
    <reviewItem>
      <errorID>c4d48fe1-107b-4853-afa2-b1dca8881c94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31B9A6C2</paraID>
      <start>0</start>
      <end>2</end>
      <status>ignored</status>
      <modifiedWord/>
      <trackRevisions>false</trackRevisions>
    </reviewItem>
    <reviewItem>
      <errorID>7cf0a8a7-9f6d-4ba9-a0b1-61b1a999b2b8</errorID>
      <errorWord>皋</errorWord>
      <group>L1_Word</group>
      <groupName>字词问题</groupName>
      <ability>L2_Typo</ability>
      <abilityName>字词错误</abilityName>
      <candidateList>
        <item>皋市</item>
      </candidateList>
      <explain/>
      <paraID>31B9A6C2</paraID>
      <start>53</start>
      <end>54</end>
      <status>ignored</status>
      <modifiedWord/>
      <trackRevisions>false</trackRevisions>
    </reviewItem>
    <reviewItem>
      <errorID>bd531d95-739f-4345-b698-30de324d9096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6FB4B5C0</paraID>
      <start>0</start>
      <end>2</end>
      <status>ignored</status>
      <modifiedWord/>
      <trackRevisions>false</trackRevisions>
    </reviewItem>
    <reviewItem>
      <errorID>5b03b39f-bb90-4b71-9b5e-4f4f095297ff</errorID>
      <errorWord>皋</errorWord>
      <group>L1_Word</group>
      <groupName>字词问题</groupName>
      <ability>L2_Typo</ability>
      <abilityName>字词错误</abilityName>
      <candidateList>
        <item>皋市</item>
      </candidateList>
      <explain/>
      <paraID>6FB4B5C0</paraID>
      <start>133</start>
      <end>134</end>
      <status>ignored</status>
      <modifiedWord/>
      <trackRevisions>false</trackRevisions>
    </reviewItem>
    <reviewItem>
      <errorID>bcfaddad-a307-49b0-89fe-3c623d1a5646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1C618787</paraID>
      <start>0</start>
      <end>2</end>
      <status>ignored</status>
      <modifiedWord/>
      <trackRevisions>false</trackRevisions>
    </reviewItem>
    <reviewItem>
      <errorID>0cc4adb4-504c-4cf8-967a-b0fc2f3af9d5</errorID>
      <errorWord>皋</errorWord>
      <group>L1_Word</group>
      <groupName>字词问题</groupName>
      <ability>L2_Typo</ability>
      <abilityName>字词错误</abilityName>
      <candidateList>
        <item>皋市</item>
      </candidateList>
      <explain/>
      <paraID>1C618787</paraID>
      <start>61</start>
      <end>62</end>
      <status>ignored</status>
      <modifiedWord/>
      <trackRevisions>false</trackRevisions>
    </reviewItem>
    <reviewItem>
      <errorID>e60f561c-ff0a-448a-9224-1de2f0b4b05d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4E578A25</paraID>
      <start>0</start>
      <end>2</end>
      <status>ignored</status>
      <modifiedWord/>
      <trackRevisions>false</trackRevisions>
    </reviewItem>
    <reviewItem>
      <errorID>9028b7e7-bf1d-400e-820d-f437093cb52a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61312059</paraID>
      <start>0</start>
      <end>2</end>
      <status>ignored</status>
      <modifiedWord/>
      <trackRevisions>false</trackRevisions>
    </reviewItem>
    <reviewItem>
      <errorID>775ba5e2-20f3-4fe6-a8a7-90e0d1351ca6</errorID>
      <errorWord>皋</errorWord>
      <group>L1_Word</group>
      <groupName>字词问题</groupName>
      <ability>L2_Typo</ability>
      <abilityName>字词错误</abilityName>
      <candidateList>
        <item>皋市</item>
      </candidateList>
      <explain/>
      <paraID>4372A502</paraID>
      <start>18</start>
      <end>19</end>
      <status>ignored</status>
      <modifiedWord/>
      <trackRevisions>false</trackRevisions>
    </reviewItem>
    <reviewItem>
      <errorID>123f636a-3920-4e5c-ac53-bdab47a5d643</errorID>
      <errorWord>市宣传部</errorWord>
      <group>L1_Political</group>
      <groupName>政治性问题</groupName>
      <ability>L2_Unpolitical</ability>
      <abilityName>政治敏感错误</abilityName>
      <candidateList>
        <item>市委宣传部</item>
      </candidateList>
      <explain>机关单位名称不规范，请注意审核。</explain>
      <paraID>30BCEC6F</paraID>
      <start>12</start>
      <end>17</end>
      <status>modified</status>
      <modifiedWord>市委宣传部</modifiedWord>
      <trackRevisions>false</trackRevisions>
    </reviewItem>
    <reviewItem>
      <errorID>a490fb6d-37f6-4421-80ce-0a29c4da5d71</errorID>
      <errorWord>其它</errorWord>
      <group>L1_Word</group>
      <groupName>字词问题</groupName>
      <ability>L2_Alias</ability>
      <abilityName>也作/曾用词</abilityName>
      <candidateList>
        <item>其他</item>
      </candidateList>
      <explain>词汇[其它]为不规范表述或旧称，其规范书面表述为[其他]。</explain>
      <paraID>665319DA</paraID>
      <start>107</start>
      <end>109</end>
      <status>ignored</status>
      <modifiedWord/>
      <trackRevisions>false</trackRevisions>
    </reviewItem>
    <reviewItem>
      <errorID>aaeee6e8-4171-4d0c-9a60-67a748af76bc</errorID>
      <errorWord>警</errorWord>
      <group>L1_Word</group>
      <groupName>字词问题</groupName>
      <ability>L2_Typo</ability>
      <abilityName>字词错误</abilityName>
      <candidateList>
        <item>经</item>
      </candidateList>
      <explain/>
      <paraID>4E678FFA</paraID>
      <start>1</start>
      <end>2</end>
      <status>ignored</status>
      <modifiedWord/>
      <trackRevisions>false</trackRevisions>
    </reviewItem>
    <reviewItem>
      <errorID>332003ab-4087-4762-b87b-6c277736537f</errorID>
      <errorWord>法律、法规</errorWord>
      <group>L1_Word</group>
      <groupName>字词问题</groupName>
      <ability>L2_Typo</ability>
      <abilityName>字词错误</abilityName>
      <candidateList>
        <item>法律法规</item>
      </candidateList>
      <explain/>
      <paraID> 9986B72</paraID>
      <start>3</start>
      <end>8</end>
      <status>ignored</status>
      <modifiedWord/>
      <trackRevisions>false</trackRevisions>
    </reviewItem>
    <reviewItem>
      <errorID>894536d0-e848-4730-a662-3bc33cc80458</errorID>
      <errorWord>做出</errorWord>
      <group>L1_Word</group>
      <groupName>字词问题</groupName>
      <ability>L2_Typo</ability>
      <abilityName>字词错误</abilityName>
      <candidateList>
        <item>作出</item>
      </candidateList>
      <explain/>
      <paraID>1D26F0DE</paraID>
      <start>79</start>
      <end>81</end>
      <status>modified</status>
      <modifiedWord>作出</modifiedWord>
      <trackRevisions>false</trackRevisions>
    </reviewItem>
    <reviewItem>
      <errorID>4eb44a5d-2d5a-4b05-8294-68848730ccba</errorID>
      <errorWord>做出</errorWord>
      <group>L1_Word</group>
      <groupName>字词问题</groupName>
      <ability>L2_Typo</ability>
      <abilityName>字词错误</abilityName>
      <candidateList>
        <item>作出</item>
      </candidateList>
      <explain/>
      <paraID>6C7A6524</paraID>
      <start>53</start>
      <end>55</end>
      <status>modified</status>
      <modifiedWord>作出</modifiedWord>
      <trackRevisions>false</trackRevisions>
    </reviewItem>
    <reviewItem>
      <errorID>74034bb1-8bf9-45df-a1f9-3ec67960f75e</errorID>
      <errorWord>见</errorWord>
      <group>L1_Word</group>
      <groupName>字词问题</groupName>
      <ability>L2_Typo</ability>
      <abilityName>字词错误</abilityName>
      <candidateList>
        <item>见下</item>
      </candidateList>
      <explain/>
      <paraID> 82CFF00</paraID>
      <start>171</start>
      <end>173</end>
      <status>modified</status>
      <modifiedWord>见下</modifiedWord>
      <trackRevisions>false</trackRevisions>
    </reviewItem>
    <reviewItem>
      <errorID>96f68893-77ba-4052-8642-dba5ba35d06b</errorID>
      <errorWord>制订</errorWord>
      <group>L1_Word</group>
      <groupName>字词问题</groupName>
      <ability>L2_Typo</ability>
      <abilityName>字词错误</abilityName>
      <candidateList>
        <item>制定</item>
      </candidateList>
      <explain>〈动〉定出（法律、规程、政策等）：～宪法｜～学会章程。</explain>
      <paraID>1A6EB10B</paraID>
      <start>15</start>
      <end>17</end>
      <status>ignored</status>
      <modifiedWord/>
      <trackRevisions>false</trackRevisions>
    </reviewItem>
    <reviewItem>
      <errorID>337c69ec-08e9-4705-bb90-c7d00cf05dc7</errorID>
      <errorWord>皋</errorWord>
      <group>L1_Word</group>
      <groupName>字词问题</groupName>
      <ability>L2_Typo</ability>
      <abilityName>字词错误</abilityName>
      <candidateList>
        <item>皋市</item>
      </candidateList>
      <explain/>
      <paraID> A3EECAA</paraID>
      <start>52</start>
      <end>53</end>
      <status>ignored</status>
      <modifiedWord/>
      <trackRevisions>false</trackRevisions>
    </reviewItem>
    <reviewItem>
      <errorID>d6c6250d-457e-4dba-aa4d-3c5aaf506de0</errorID>
      <errorWord>皋</errorWord>
      <group>L1_Word</group>
      <groupName>字词问题</groupName>
      <ability>L2_Typo</ability>
      <abilityName>字词错误</abilityName>
      <candidateList>
        <item>皋市</item>
      </candidateList>
      <explain/>
      <paraID> C54BBA3</paraID>
      <start>32</start>
      <end>33</end>
      <status>ignored</status>
      <modifiedWord/>
      <trackRevisions>false</trackRevisions>
    </reviewItem>
    <reviewItem>
      <errorID>248265e4-673b-4fc6-ae1f-747dc8e102eb</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6C6446C9</paraID>
      <start>47</start>
      <end>49</end>
      <status>ignored</status>
      <modifiedWord/>
      <trackRevisions>false</trackRevisions>
    </reviewItem>
    <reviewItem>
      <errorID>a70f03ea-7dd6-4121-9ec3-33d3c3ddbd93</errorID>
      <errorWord>皋</errorWord>
      <group>L1_Word</group>
      <groupName>字词问题</groupName>
      <ability>L2_Typo</ability>
      <abilityName>字词错误</abilityName>
      <candidateList>
        <item>皋市</item>
      </candidateList>
      <explain/>
      <paraID>785DB374</paraID>
      <start>10</start>
      <end>11</end>
      <status>ignored</status>
      <modifiedWord/>
      <trackRevisions>false</trackRevisions>
    </reviewItem>
    <reviewItem>
      <errorID>52749757-9f15-4d90-a53a-490eb30ccce8</errorID>
      <errorWord>跟踪了</errorWord>
      <group>L1_Word</group>
      <groupName>字词问题</groupName>
      <ability>L2_Typo</ability>
      <abilityName>字词错误</abilityName>
      <candidateList>
        <item>跟踪</item>
      </candidateList>
      <explain/>
      <paraID>6C55911C</paraID>
      <start>95</start>
      <end>97</end>
      <status>modified</status>
      <modifiedWord>跟踪</modifiedWord>
      <trackRevisions>false</trackRevisions>
    </reviewItem>
    <reviewItem>
      <errorID>b0deecb1-bba5-4bc1-bb03-d8035ae796cd</errorID>
      <errorWord>皋</errorWord>
      <group>L1_Word</group>
      <groupName>字词问题</groupName>
      <ability>L2_Typo</ability>
      <abilityName>字词错误</abilityName>
      <candidateList>
        <item>皋市</item>
      </candidateList>
      <explain/>
      <paraID>62B6EE91</paraID>
      <start>24</start>
      <end>25</end>
      <status>ignored</status>
      <modifiedWord/>
      <trackRevisions>false</trackRevisions>
    </reviewItem>
    <reviewItem>
      <errorID>07af13a4-9797-42b2-878b-82b4bc883ba6</errorID>
      <errorWord>制订</errorWord>
      <group>L1_Word</group>
      <groupName>字词问题</groupName>
      <ability>L2_Typo</ability>
      <abilityName>字词错误</abilityName>
      <candidateList>
        <item>制定</item>
      </candidateList>
      <explain>〈动〉定出（法律、规程、政策等）：～宪法｜～学会章程。</explain>
      <paraID>62B6EE91</paraID>
      <start>50</start>
      <end>52</end>
      <status>ignored</status>
      <modifiedWord/>
      <trackRevisions>false</trackRevisions>
    </reviewItem>
    <reviewItem>
      <errorID>1a892939-1458-47ff-bac0-d860101b01c9</errorID>
      <errorWord>皋</errorWord>
      <group>L1_Word</group>
      <groupName>字词问题</groupName>
      <ability>L2_Typo</ability>
      <abilityName>字词错误</abilityName>
      <candidateList>
        <item>皋市</item>
      </candidateList>
      <explain/>
      <paraID>50E914B0</paraID>
      <start>39</start>
      <end>40</end>
      <status>ignored</status>
      <modifiedWord/>
      <trackRevisions>false</trackRevisions>
    </reviewItem>
    <reviewItem>
      <errorID>b569bdff-b93a-4ab7-a7a3-40855f66fc0c</errorID>
      <errorWord>皋</errorWord>
      <group>L1_Word</group>
      <groupName>字词问题</groupName>
      <ability>L2_Typo</ability>
      <abilityName>字词错误</abilityName>
      <candidateList>
        <item>皋市</item>
      </candidateList>
      <explain/>
      <paraID>284A96E2</paraID>
      <start>34</start>
      <end>35</end>
      <status>ignored</status>
      <modifiedWord/>
      <trackRevisions>false</trackRevisions>
    </reviewItem>
    <reviewItem>
      <errorID>fe11dea8-b25e-432e-86fd-712963b29b9e</errorID>
      <errorWord>物质</errorWord>
      <group>L1_Word</group>
      <groupName>字词问题</groupName>
      <ability>L2_Typo</ability>
      <abilityName>字词错误</abilityName>
      <candidateList>
        <item>物</item>
      </candidateList>
      <explain/>
      <paraID>30CADEB4</paraID>
      <start>56</start>
      <end>57</end>
      <status>modified</status>
      <modifiedWord>物</modifiedWord>
      <trackRevisions>false</trackRevisions>
    </reviewItem>
    <reviewItem>
      <errorID>5192f836-8738-41e3-b3fb-a25d135f62b7</errorID>
      <errorWord>泄露</errorWord>
      <group>L1_Word</group>
      <groupName>字词问题</groupName>
      <ability>L2_Typo</ability>
      <abilityName>字词错误</abilityName>
      <candidateList>
        <item>泄漏</item>
      </candidateList>
      <explain/>
      <paraID>6840271A</paraID>
      <start>74</start>
      <end>76</end>
      <status>modified</status>
      <modifiedWord>泄漏</modifiedWord>
      <trackRevisions>false</trackRevisions>
    </reviewItem>
    <reviewItem>
      <errorID>6602c27f-0569-41df-8c6e-13c281f6fc6f</errorID>
      <errorWord>泄露</errorWord>
      <group>L1_Word</group>
      <groupName>字词问题</groupName>
      <ability>L2_Typo</ability>
      <abilityName>字词错误</abilityName>
      <candidateList>
        <item>泄漏</item>
      </candidateList>
      <explain/>
      <paraID>6840271A</paraID>
      <start>91</start>
      <end>93</end>
      <status>modified</status>
      <modifiedWord>泄漏</modifiedWord>
      <trackRevisions>false</trackRevisions>
    </reviewItem>
    <reviewItem>
      <errorID>165a67fe-b786-4399-8e9d-2d1d6c8f42d9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6840271A</paraID>
      <start>104</start>
      <end>105</end>
      <status>ignored</status>
      <modifiedWord/>
      <trackRevisions>false</trackRevisions>
    </reviewItem>
    <reviewItem>
      <errorID>30d585cd-9268-4397-961b-e87d228910ef</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235C730E</paraID>
      <start>21</start>
      <end>23</end>
      <status>ignored</status>
      <modifiedWord/>
      <trackRevisions>false</trackRevisions>
    </reviewItem>
    <reviewItem>
      <errorID>29443203-218f-41ed-a529-1d14210de840</errorID>
      <errorWord>地</errorWord>
      <group>L1_Word</group>
      <groupName>字词问题</groupName>
      <ability>L2_DDD</ability>
      <abilityName>的地得用法</abilityName>
      <candidateList>
        <item>的</item>
      </candidateList>
      <explain>“的”常用于连接修饰语与名词性中心语，表示属性、所属或描述。</explain>
      <paraID>1D9AEFC8</paraID>
      <start>83</start>
      <end>84</end>
      <status>ignored</status>
      <modifiedWord/>
      <trackRevisions>false</trackRevisions>
    </reviewItem>
    <reviewItem>
      <errorID>31688296-3550-476a-97ab-aa461c828b48</errorID>
      <errorWord>通讯</errorWord>
      <group>L1_Word</group>
      <groupName>字词问题</groupName>
      <ability>L2_Typo</ability>
      <abilityName>字词错误</abilityName>
      <candidateList>
        <item>通信</item>
      </candidateList>
      <explain/>
      <paraID>120B63EF</paraID>
      <start>116</start>
      <end>118</end>
      <status>ignored</status>
      <modifiedWord/>
      <trackRevisions>false</trackRevisions>
    </reviewItem>
    <reviewItem>
      <errorID>f31f7c23-60b9-47b7-b17b-7a9c0b9bfb09</errorID>
      <errorWord>，</errorWord>
      <group>L1_Word</group>
      <groupName>字词问题</groupName>
      <ability>L2_Typo</ability>
      <abilityName>字词错误</abilityName>
      <candidateList>
        <item>，在</item>
      </candidateList>
      <explain/>
      <paraID>5E96A734</paraID>
      <start>110</start>
      <end>111</end>
      <status>ignored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9707EF-9B04-41F1-B80F-58F2317D8500}">
  <ds:schemaRefs/>
</ds:datastoreItem>
</file>

<file path=customXml/itemProps3.xml><?xml version="1.0" encoding="utf-8"?>
<ds:datastoreItem xmlns:ds="http://schemas.openxmlformats.org/officeDocument/2006/customXml" ds:itemID="{B93C6B7C-D039-4131-9964-1905DF06314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69</Pages>
  <Words>25917</Words>
  <Characters>26872</Characters>
  <Lines>267</Lines>
  <Paragraphs>75</Paragraphs>
  <TotalTime>8</TotalTime>
  <ScaleCrop>false</ScaleCrop>
  <LinksUpToDate>false</LinksUpToDate>
  <CharactersWithSpaces>27082</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2022-10-12T14:15:00Z</dcterms:created>
  <dc:creator>付 超</dc:creator>
  <cp:lastModifiedBy>NTKO</cp:lastModifiedBy>
  <cp:lastPrinted>2026-04-08T02:58:00Z</cp:lastPrinted>
  <dcterms:modified xsi:type="dcterms:W3CDTF">2026-04-09T07:49:07Z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C5790A3882754611ADAC905C7A4D0453_13</vt:lpwstr>
  </property>
  <property fmtid="{D5CDD505-2E9C-101B-9397-08002B2CF9AE}" pid="4" name="KSOTemplateDocerSaveRecord">
    <vt:lpwstr>eyJoZGlkIjoiNmRkYjcyYTgxMDA0NDdhYzdmYTVmZjE5OGI5MjcwZmQiLCJ1c2VySWQiOiIxNjc2NjkwMjMwIn0=</vt:lpwstr>
  </property>
</Properties>
</file>