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napToGrid w:val="0"/>
        <w:spacing w:line="100" w:lineRule="exact"/>
        <w:ind w:right="840" w:rightChars="400"/>
        <w:rPr>
          <w:rFonts w:eastAsia="方正仿宋_GBK"/>
          <w:snapToGrid w:val="0"/>
          <w:kern w:val="0"/>
          <w:sz w:val="32"/>
          <w:szCs w:val="20"/>
        </w:rPr>
      </w:pPr>
    </w:p>
    <w:p>
      <w:pPr>
        <w:autoSpaceDE w:val="0"/>
        <w:autoSpaceDN w:val="0"/>
        <w:snapToGrid w:val="0"/>
        <w:spacing w:line="100" w:lineRule="exact"/>
        <w:ind w:right="840" w:rightChars="400"/>
        <w:rPr>
          <w:rFonts w:eastAsia="方正仿宋_GBK"/>
          <w:snapToGrid w:val="0"/>
          <w:kern w:val="0"/>
          <w:sz w:val="32"/>
          <w:szCs w:val="20"/>
        </w:rPr>
      </w:pPr>
    </w:p>
    <w:p>
      <w:pPr>
        <w:autoSpaceDE w:val="0"/>
        <w:autoSpaceDN w:val="0"/>
        <w:snapToGrid w:val="0"/>
        <w:spacing w:line="100" w:lineRule="exact"/>
        <w:ind w:right="840" w:rightChars="400"/>
        <w:rPr>
          <w:rFonts w:eastAsia="方正仿宋_GBK"/>
          <w:snapToGrid w:val="0"/>
          <w:kern w:val="0"/>
          <w:sz w:val="32"/>
          <w:szCs w:val="20"/>
        </w:rPr>
      </w:pPr>
    </w:p>
    <w:p>
      <w:pPr>
        <w:autoSpaceDE w:val="0"/>
        <w:autoSpaceDN w:val="0"/>
        <w:snapToGrid w:val="0"/>
        <w:spacing w:line="100" w:lineRule="exact"/>
        <w:ind w:right="840" w:rightChars="400"/>
        <w:rPr>
          <w:rFonts w:eastAsia="方正仿宋_GBK"/>
          <w:snapToGrid w:val="0"/>
          <w:kern w:val="0"/>
          <w:sz w:val="32"/>
          <w:szCs w:val="20"/>
        </w:rPr>
      </w:pPr>
    </w:p>
    <w:p>
      <w:pPr>
        <w:autoSpaceDE w:val="0"/>
        <w:autoSpaceDN w:val="0"/>
        <w:snapToGrid w:val="0"/>
        <w:spacing w:line="100" w:lineRule="exact"/>
        <w:ind w:right="840" w:rightChars="400"/>
        <w:rPr>
          <w:rFonts w:eastAsia="方正仿宋_GBK"/>
          <w:snapToGrid w:val="0"/>
          <w:kern w:val="0"/>
          <w:sz w:val="32"/>
          <w:szCs w:val="20"/>
        </w:rPr>
      </w:pPr>
    </w:p>
    <w:p>
      <w:pPr>
        <w:autoSpaceDE w:val="0"/>
        <w:autoSpaceDN w:val="0"/>
        <w:snapToGrid w:val="0"/>
        <w:spacing w:line="100" w:lineRule="exact"/>
        <w:ind w:right="840" w:rightChars="400"/>
        <w:rPr>
          <w:rFonts w:eastAsia="方正仿宋_GBK"/>
          <w:snapToGrid w:val="0"/>
          <w:kern w:val="0"/>
          <w:sz w:val="32"/>
          <w:szCs w:val="20"/>
        </w:rPr>
      </w:pPr>
    </w:p>
    <w:p>
      <w:pPr>
        <w:autoSpaceDE w:val="0"/>
        <w:autoSpaceDN w:val="0"/>
        <w:snapToGrid w:val="0"/>
        <w:spacing w:line="100" w:lineRule="exact"/>
        <w:ind w:right="840" w:rightChars="400"/>
        <w:rPr>
          <w:rFonts w:eastAsia="方正仿宋_GBK"/>
          <w:snapToGrid w:val="0"/>
          <w:kern w:val="0"/>
          <w:sz w:val="32"/>
          <w:szCs w:val="20"/>
        </w:rPr>
      </w:pPr>
    </w:p>
    <w:p>
      <w:pPr>
        <w:spacing w:line="1260" w:lineRule="exact"/>
        <w:jc w:val="left"/>
        <w:rPr>
          <w:rFonts w:ascii="方正小标宋简体" w:hAnsi="宋体" w:eastAsia="方正小标宋简体"/>
          <w:color w:val="FF0000"/>
          <w:spacing w:val="-16"/>
          <w:w w:val="75"/>
          <w:sz w:val="100"/>
          <w:szCs w:val="100"/>
        </w:rPr>
      </w:pPr>
      <w:r>
        <w:rPr>
          <w:rFonts w:ascii="方正小标宋简体" w:hAnsi="宋体" w:eastAsia="方正小标宋简体"/>
          <w:color w:val="FF0000"/>
          <w:spacing w:val="-16"/>
          <w:kern w:val="0"/>
          <w:sz w:val="100"/>
          <w:szCs w:val="100"/>
        </w:rPr>
        <w:pict>
          <v:rect id="_x0000_s1027" o:spid="_x0000_s1027" o:spt="1" style="position:absolute;left:0pt;margin-left:396.55pt;margin-top:53.15pt;height:97.5pt;width:102.75pt;z-index:251659264;mso-width-relative:page;mso-height-relative:page;" stroked="t" coordsize="21600,21600">
            <v:path/>
            <v:fill focussize="0,0"/>
            <v:stroke color="#FFFFFF"/>
            <v:imagedata o:title=""/>
            <o:lock v:ext="edit"/>
            <v:textbox>
              <w:txbxContent>
                <w:p>
                  <w:pPr>
                    <w:rPr>
                      <w:rFonts w:ascii="方正小标宋简体" w:hAnsi="宋体" w:eastAsia="方正小标宋简体"/>
                      <w:color w:val="FF0000"/>
                      <w:spacing w:val="-8"/>
                      <w:w w:val="75"/>
                      <w:kern w:val="0"/>
                      <w:sz w:val="100"/>
                      <w:szCs w:val="100"/>
                    </w:rPr>
                  </w:pPr>
                  <w:r>
                    <w:rPr>
                      <w:rFonts w:hint="eastAsia" w:ascii="方正小标宋简体" w:hAnsi="宋体" w:eastAsia="方正小标宋简体"/>
                      <w:color w:val="FF0000"/>
                      <w:spacing w:val="-8"/>
                      <w:w w:val="75"/>
                      <w:kern w:val="0"/>
                      <w:sz w:val="100"/>
                      <w:szCs w:val="100"/>
                    </w:rPr>
                    <w:t>文件</w:t>
                  </w:r>
                </w:p>
              </w:txbxContent>
            </v:textbox>
          </v:rect>
        </w:pict>
      </w:r>
      <w:r>
        <w:rPr>
          <w:rFonts w:hint="eastAsia" w:ascii="方正小标宋简体" w:hAnsi="宋体" w:eastAsia="方正小标宋简体"/>
          <w:color w:val="FF0000"/>
          <w:spacing w:val="-16"/>
          <w:w w:val="75"/>
          <w:kern w:val="0"/>
          <w:sz w:val="100"/>
          <w:szCs w:val="100"/>
        </w:rPr>
        <w:t>如皋市发展和改革委员会</w:t>
      </w:r>
    </w:p>
    <w:p>
      <w:pPr>
        <w:spacing w:line="1300" w:lineRule="exact"/>
        <w:jc w:val="left"/>
        <w:rPr>
          <w:rFonts w:ascii="方正小标宋简体" w:hAnsi="宋体" w:eastAsia="方正小标宋简体"/>
          <w:color w:val="FF0000"/>
          <w:spacing w:val="-14"/>
          <w:w w:val="75"/>
          <w:kern w:val="0"/>
          <w:sz w:val="100"/>
          <w:szCs w:val="100"/>
        </w:rPr>
      </w:pPr>
      <w:r>
        <w:rPr>
          <w:rFonts w:hint="eastAsia" w:ascii="方正小标宋简体" w:hAnsi="宋体" w:eastAsia="方正小标宋简体"/>
          <w:color w:val="FF0000"/>
          <w:spacing w:val="-14"/>
          <w:w w:val="75"/>
          <w:kern w:val="0"/>
          <w:sz w:val="100"/>
          <w:szCs w:val="100"/>
        </w:rPr>
        <w:t>如皋市住房和城乡建设局</w:t>
      </w:r>
    </w:p>
    <w:p>
      <w:pPr>
        <w:spacing w:line="1300" w:lineRule="exact"/>
        <w:jc w:val="left"/>
        <w:rPr>
          <w:rFonts w:ascii="方正小标宋简体" w:hAnsi="宋体" w:eastAsia="方正小标宋简体"/>
          <w:color w:val="FF0000"/>
          <w:spacing w:val="24"/>
          <w:w w:val="75"/>
          <w:sz w:val="100"/>
          <w:szCs w:val="100"/>
        </w:rPr>
      </w:pPr>
      <w:r>
        <w:rPr>
          <w:rFonts w:hint="eastAsia" w:ascii="方正小标宋简体" w:hAnsi="宋体" w:eastAsia="方正小标宋简体"/>
          <w:color w:val="FF0000"/>
          <w:spacing w:val="24"/>
          <w:w w:val="75"/>
          <w:kern w:val="0"/>
          <w:sz w:val="100"/>
          <w:szCs w:val="100"/>
        </w:rPr>
        <w:t>如皋市市场监督管理局</w:t>
      </w:r>
    </w:p>
    <w:p>
      <w:pPr>
        <w:jc w:val="center"/>
        <w:rPr>
          <w:rFonts w:ascii="仿宋_GB2312" w:hAnsi="仿宋_GB2312" w:eastAsia="仿宋_GB2312"/>
          <w:sz w:val="32"/>
        </w:rPr>
      </w:pPr>
    </w:p>
    <w:p>
      <w:pPr>
        <w:jc w:val="center"/>
        <w:rPr>
          <w:rFonts w:ascii="仿宋" w:hAnsi="仿宋" w:eastAsia="仿宋" w:cs="仿宋_GB2312"/>
          <w:sz w:val="32"/>
        </w:rPr>
      </w:pPr>
      <w:r>
        <w:rPr>
          <w:rFonts w:hint="default" w:ascii="Times New Roman" w:hAnsi="Times New Roman" w:eastAsia="仿宋_GB2312" w:cs="Times New Roman"/>
          <w:sz w:val="32"/>
        </w:rPr>
        <w:t>皋发改〔2022〕</w:t>
      </w:r>
      <w:r>
        <w:rPr>
          <w:rFonts w:hint="eastAsia" w:ascii="Times New Roman" w:hAnsi="Times New Roman" w:eastAsia="仿宋_GB2312" w:cs="Times New Roman"/>
          <w:sz w:val="32"/>
          <w:lang w:val="en-US" w:eastAsia="zh-CN"/>
        </w:rPr>
        <w:t>3</w:t>
      </w:r>
      <w:r>
        <w:rPr>
          <w:rFonts w:hint="default" w:ascii="Times New Roman" w:hAnsi="Times New Roman" w:eastAsia="仿宋_GB2312" w:cs="Times New Roman"/>
          <w:sz w:val="32"/>
        </w:rPr>
        <w:t>号</w:t>
      </w:r>
    </w:p>
    <w:p>
      <w:pPr>
        <w:rPr>
          <w:rFonts w:ascii="仿宋_GB2312" w:hAnsi="仿宋_GB2312" w:eastAsia="仿宋_GB2312" w:cs="仿宋_GB2312"/>
          <w:sz w:val="32"/>
        </w:rPr>
      </w:pPr>
      <w:r>
        <w:rPr>
          <w:rFonts w:ascii="仿宋_GB2312" w:hAnsi="仿宋_GB2312" w:eastAsia="仿宋_GB2312" w:cs="仿宋_GB2312"/>
          <w:sz w:val="32"/>
        </w:rPr>
        <w:pict>
          <v:line id="直线 4" o:spid="_x0000_s1026" o:spt="20" style="position:absolute;left:0pt;margin-left:-6.3pt;margin-top:15.6pt;height:0pt;width:475.9pt;z-index:251660288;mso-width-relative:page;mso-height-relative:page;" stroked="t" coordsize="21600,21600">
            <v:path arrowok="t"/>
            <v:fill focussize="0,0"/>
            <v:stroke weight="1.5pt" color="#FF0000"/>
            <v:imagedata o:title=""/>
            <o:lock v:ext="edit"/>
          </v:line>
        </w:pict>
      </w:r>
    </w:p>
    <w:p>
      <w:pPr>
        <w:spacing w:line="600" w:lineRule="exact"/>
        <w:jc w:val="center"/>
        <w:rPr>
          <w:rFonts w:ascii="方正小标宋简体" w:hAnsi="方正小标宋简体" w:eastAsia="方正小标宋简体" w:cs="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关于开展清理取消城镇供水供电供气供暖行业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不合理收费专项治理行动方案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小标宋简体" w:cs="Times New Roman"/>
          <w:sz w:val="32"/>
          <w:szCs w:val="44"/>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国务院办公厅转发国家发展改革委等部门关于清理规范城镇供水供电供气供暖行业收费促进行业高质量发展意见的通知》（国办函〔2020〕129号）、《省政府办公厅转发省发展改革委等部门关于清理规范城镇供水供电供气供暖行业收费促进行业高质量发展实施方案的通知》（苏政办发〔2021〕55号）、《省发展改革委关于进一步明确供水供电供气供暖行业收费项目的通知》（苏发改价格发〔2021〕189号）和《市政府办公室关于印发〈如皋市清理规范城镇供水供电供气供暖行业收费促进行业高质量发展实施方案〉的通知》（皋政办发〔2021〕168号）等文件精神，进一步清理规范我市水电气暖行业收费，加快完善水电气暖价格形成机制，提升服务质量，促进行业高质量发展，优化营商环境，经研究决定，在全市开展清理取消城镇供水供电供气供暖行业不合理收费专项治理行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一、治理目标</w:t>
      </w:r>
    </w:p>
    <w:p>
      <w:pPr>
        <w:keepNext w:val="0"/>
        <w:keepLines w:val="0"/>
        <w:pageBreakBefore w:val="0"/>
        <w:widowControl w:val="0"/>
        <w:kinsoku/>
        <w:wordWrap/>
        <w:overflowPunct/>
        <w:topLinePunct w:val="0"/>
        <w:autoSpaceDE/>
        <w:autoSpaceDN/>
        <w:bidi w:val="0"/>
        <w:adjustRightInd/>
        <w:snapToGrid/>
        <w:spacing w:line="540" w:lineRule="exact"/>
        <w:ind w:firstLine="6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通过专项治理，清理规范城镇供水供电供气供暖行业不合理收费，提升服务质量，促进行业高质量发展，优化营商环境。</w:t>
      </w:r>
    </w:p>
    <w:p>
      <w:pPr>
        <w:keepNext w:val="0"/>
        <w:keepLines w:val="0"/>
        <w:pageBreakBefore w:val="0"/>
        <w:widowControl w:val="0"/>
        <w:kinsoku/>
        <w:wordWrap/>
        <w:overflowPunct/>
        <w:topLinePunct w:val="0"/>
        <w:autoSpaceDE/>
        <w:autoSpaceDN/>
        <w:bidi w:val="0"/>
        <w:adjustRightInd/>
        <w:snapToGrid/>
        <w:spacing w:line="540" w:lineRule="exact"/>
        <w:ind w:firstLine="66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二、治理重点</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国办函〔2020〕129号文件和《省发展改革委关于进一步明确供水供电供气供暖行业收费项目的通知》（苏发改价格发〔2021〕189号）中已明确自2021年3月1日起取消的供水供电供气供暖环节不合理收费。其他没有合法有效政策依据的收费项目全部取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三、实施步骤</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专项治理行动分三个步骤实施。</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sz w:val="32"/>
          <w:szCs w:val="32"/>
        </w:rPr>
        <w:t>（一）自查阶段（1月21日前）。</w:t>
      </w:r>
      <w:r>
        <w:rPr>
          <w:rFonts w:hint="default" w:ascii="Times New Roman" w:hAnsi="Times New Roman" w:eastAsia="仿宋_GB2312" w:cs="Times New Roman"/>
          <w:sz w:val="32"/>
          <w:szCs w:val="32"/>
        </w:rPr>
        <w:t>各水电气暖企业全面梳理所属供水供电供气供暖行业现行收费标准。1月21日前，各单位将自查报告报送市发改委，电子版和盖章扫描件发送至邮箱（sfk87635615@163.com）。</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（二）核查阶段（2月18日前）。</w:t>
      </w:r>
      <w:r>
        <w:rPr>
          <w:rFonts w:hint="default" w:ascii="Times New Roman" w:hAnsi="Times New Roman" w:eastAsia="仿宋_GB2312" w:cs="Times New Roman"/>
          <w:sz w:val="32"/>
          <w:szCs w:val="32"/>
        </w:rPr>
        <w:t>市发改委、住建局、市场监管局等三部门组成联合工作组，对全市水电气暖企业收费情况开展督导核查。</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（三）总结阶段（2月28日前）。</w:t>
      </w:r>
      <w:r>
        <w:rPr>
          <w:rFonts w:hint="default" w:ascii="Times New Roman" w:hAnsi="Times New Roman" w:eastAsia="仿宋_GB2312" w:cs="Times New Roman"/>
          <w:sz w:val="32"/>
          <w:szCs w:val="32"/>
        </w:rPr>
        <w:t>各部门根据各自工作职责，结合专项治理实际情况，深入分析当前收费存在问题和深层次的原因，在制度、机制等方面的完善，提出有针对性的政策建议，形成专项治理工作总结报市发改委汇总后上报市政府。</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四、工作要求</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sz w:val="32"/>
          <w:szCs w:val="32"/>
        </w:rPr>
        <w:t>（一）加强组织领导。</w:t>
      </w:r>
      <w:r>
        <w:rPr>
          <w:rFonts w:hint="default" w:ascii="Times New Roman" w:hAnsi="Times New Roman" w:eastAsia="仿宋_GB2312" w:cs="Times New Roman"/>
          <w:sz w:val="32"/>
          <w:szCs w:val="32"/>
        </w:rPr>
        <w:t>各水电气暖企业要高度重视，切实提高政治站位，充分认识清理规范城镇供水供电供气供暖行业收费的重要意义，对照相关文件要求，认真梳理本企业收费情况。</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sz w:val="32"/>
          <w:szCs w:val="32"/>
        </w:rPr>
        <w:t>（二）自觉接受监督。</w:t>
      </w:r>
      <w:r>
        <w:rPr>
          <w:rFonts w:hint="default" w:ascii="Times New Roman" w:hAnsi="Times New Roman" w:eastAsia="仿宋_GB2312" w:cs="Times New Roman"/>
          <w:sz w:val="32"/>
          <w:szCs w:val="32"/>
        </w:rPr>
        <w:t>各部门广泛宣传清理规范供水供电供气供暖行业收费相关政策规定，推动供水供电供气供暖企业在经营服务网点显著位置张贴相关政策规定和公告，主动接受群众监督。</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sz w:val="32"/>
          <w:szCs w:val="32"/>
        </w:rPr>
        <w:t>（三）规范收费行为。</w:t>
      </w:r>
      <w:r>
        <w:rPr>
          <w:rFonts w:hint="default" w:ascii="Times New Roman" w:hAnsi="Times New Roman" w:eastAsia="仿宋_GB2312" w:cs="Times New Roman"/>
          <w:sz w:val="32"/>
          <w:szCs w:val="32"/>
        </w:rPr>
        <w:t>督促有违规收费行为的被查单位建章立制，完善内部管理，落实责任到人，规范收费长效机制，真正实现专项治理的目标。对此次专项治理行动中发现的违规收费行为将交由市场监管局依法依规查处。</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如皋市发展和改革委员会     如皋市住房和城乡建设局         </w:t>
      </w:r>
    </w:p>
    <w:p>
      <w:pPr>
        <w:keepNext w:val="0"/>
        <w:keepLines w:val="0"/>
        <w:pageBreakBefore w:val="0"/>
        <w:widowControl w:val="0"/>
        <w:kinsoku/>
        <w:wordWrap/>
        <w:overflowPunct/>
        <w:topLinePunct w:val="0"/>
        <w:autoSpaceDE/>
        <w:autoSpaceDN/>
        <w:bidi w:val="0"/>
        <w:adjustRightInd/>
        <w:snapToGrid/>
        <w:spacing w:line="540" w:lineRule="exact"/>
        <w:ind w:firstLine="3200" w:firstLineChars="10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3200" w:firstLineChars="10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3200" w:firstLineChars="10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5120" w:firstLineChars="1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如皋市市场监督管理局</w:t>
      </w:r>
    </w:p>
    <w:p>
      <w:pPr>
        <w:keepNext w:val="0"/>
        <w:keepLines w:val="0"/>
        <w:pageBreakBefore w:val="0"/>
        <w:widowControl w:val="0"/>
        <w:kinsoku/>
        <w:wordWrap/>
        <w:overflowPunct/>
        <w:topLinePunct w:val="0"/>
        <w:autoSpaceDE/>
        <w:autoSpaceDN/>
        <w:bidi w:val="0"/>
        <w:adjustRightInd/>
        <w:snapToGrid/>
        <w:spacing w:line="540" w:lineRule="exact"/>
        <w:ind w:firstLine="1280" w:firstLineChars="400"/>
        <w:textAlignment w:val="auto"/>
        <w:rPr>
          <w:rFonts w:hint="eastAsia" w:ascii="仿宋_GB2312" w:hAnsi="仿宋" w:eastAsia="仿宋_GB2312"/>
          <w:sz w:val="32"/>
          <w:szCs w:val="32"/>
        </w:rPr>
      </w:pPr>
      <w:r>
        <w:rPr>
          <w:rFonts w:hint="default" w:ascii="Times New Roman" w:hAnsi="Times New Roman" w:eastAsia="仿宋_GB2312" w:cs="Times New Roman"/>
          <w:sz w:val="32"/>
          <w:szCs w:val="32"/>
        </w:rPr>
        <w:t xml:space="preserve">                           2022年1月</w:t>
      </w:r>
      <w:r>
        <w:rPr>
          <w:rFonts w:hint="eastAsia"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1280" w:firstLineChars="400"/>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1280" w:firstLineChars="400"/>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1280" w:firstLineChars="400"/>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1280" w:firstLineChars="400"/>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1280" w:firstLineChars="400"/>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1280" w:firstLineChars="400"/>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1280" w:firstLineChars="400"/>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1280" w:firstLineChars="400"/>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1280" w:firstLineChars="400"/>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1280" w:firstLineChars="400"/>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1280" w:firstLineChars="400"/>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1280" w:firstLineChars="400"/>
        <w:textAlignment w:val="auto"/>
        <w:rPr>
          <w:rFonts w:hint="eastAsia" w:ascii="仿宋_GB2312" w:hAnsi="仿宋" w:eastAsia="仿宋_GB2312"/>
          <w:sz w:val="32"/>
          <w:szCs w:val="32"/>
        </w:rPr>
      </w:pPr>
    </w:p>
    <w:p>
      <w:pPr>
        <w:spacing w:line="560" w:lineRule="exact"/>
        <w:ind w:firstLine="1280" w:firstLineChars="400"/>
        <w:rPr>
          <w:rFonts w:hint="eastAsia" w:ascii="仿宋_GB2312" w:hAnsi="仿宋" w:eastAsia="仿宋_GB2312"/>
          <w:sz w:val="32"/>
          <w:szCs w:val="32"/>
        </w:rPr>
      </w:pPr>
    </w:p>
    <w:p>
      <w:pPr>
        <w:spacing w:line="560" w:lineRule="exact"/>
        <w:ind w:firstLine="1280" w:firstLineChars="400"/>
        <w:rPr>
          <w:rFonts w:hint="eastAsia" w:ascii="仿宋_GB2312" w:hAnsi="仿宋" w:eastAsia="仿宋_GB2312"/>
          <w:sz w:val="32"/>
          <w:szCs w:val="32"/>
        </w:rPr>
      </w:pPr>
    </w:p>
    <w:p>
      <w:pPr>
        <w:spacing w:line="560" w:lineRule="exact"/>
        <w:ind w:firstLine="1280" w:firstLineChars="400"/>
        <w:rPr>
          <w:rFonts w:hint="eastAsia" w:ascii="仿宋_GB2312" w:hAnsi="仿宋" w:eastAsia="仿宋_GB2312"/>
          <w:sz w:val="32"/>
          <w:szCs w:val="32"/>
        </w:rPr>
      </w:pPr>
    </w:p>
    <w:p>
      <w:pPr>
        <w:spacing w:line="560" w:lineRule="exact"/>
        <w:ind w:firstLine="1280" w:firstLineChars="400"/>
        <w:rPr>
          <w:rFonts w:hint="eastAsia" w:ascii="仿宋_GB2312" w:hAnsi="仿宋" w:eastAsia="仿宋_GB2312"/>
          <w:sz w:val="32"/>
          <w:szCs w:val="32"/>
        </w:rPr>
      </w:pPr>
    </w:p>
    <w:p>
      <w:pPr>
        <w:spacing w:line="560" w:lineRule="exact"/>
        <w:ind w:firstLine="1280" w:firstLineChars="400"/>
        <w:rPr>
          <w:rFonts w:hint="eastAsia" w:ascii="仿宋_GB2312" w:hAnsi="仿宋" w:eastAsia="仿宋_GB2312"/>
          <w:sz w:val="32"/>
          <w:szCs w:val="32"/>
        </w:rPr>
      </w:pPr>
    </w:p>
    <w:p>
      <w:pPr>
        <w:spacing w:line="560" w:lineRule="exact"/>
        <w:ind w:firstLine="1280" w:firstLineChars="400"/>
        <w:rPr>
          <w:rFonts w:hint="eastAsia" w:ascii="仿宋_GB2312" w:hAnsi="仿宋" w:eastAsia="仿宋_GB2312"/>
          <w:sz w:val="32"/>
          <w:szCs w:val="32"/>
        </w:rPr>
      </w:pPr>
    </w:p>
    <w:p>
      <w:pPr>
        <w:spacing w:line="560" w:lineRule="exact"/>
        <w:ind w:firstLine="1280" w:firstLineChars="400"/>
        <w:rPr>
          <w:rFonts w:hint="eastAsia" w:ascii="仿宋_GB2312" w:hAnsi="仿宋" w:eastAsia="仿宋_GB2312"/>
          <w:sz w:val="32"/>
          <w:szCs w:val="32"/>
        </w:rPr>
      </w:pPr>
    </w:p>
    <w:p>
      <w:pPr>
        <w:spacing w:line="560" w:lineRule="exact"/>
        <w:ind w:firstLine="1280" w:firstLineChars="400"/>
        <w:rPr>
          <w:rFonts w:hint="eastAsia" w:ascii="仿宋_GB2312" w:hAnsi="仿宋" w:eastAsia="仿宋_GB2312"/>
          <w:sz w:val="32"/>
          <w:szCs w:val="32"/>
        </w:rPr>
      </w:pPr>
    </w:p>
    <w:p>
      <w:pPr>
        <w:spacing w:line="560" w:lineRule="exact"/>
        <w:rPr>
          <w:rFonts w:hint="eastAsia" w:ascii="仿宋_GB2312" w:hAnsi="仿宋" w:eastAsia="仿宋_GB2312"/>
          <w:sz w:val="32"/>
          <w:szCs w:val="32"/>
        </w:rPr>
      </w:pPr>
    </w:p>
    <w:p>
      <w:pPr>
        <w:spacing w:line="560" w:lineRule="exact"/>
        <w:ind w:firstLine="1280" w:firstLineChars="400"/>
        <w:rPr>
          <w:rFonts w:hint="eastAsia" w:ascii="仿宋_GB2312" w:hAnsi="仿宋" w:eastAsia="仿宋_GB2312"/>
          <w:sz w:val="32"/>
          <w:szCs w:val="32"/>
        </w:rPr>
      </w:pPr>
    </w:p>
    <w:p>
      <w:pPr>
        <w:spacing w:line="560" w:lineRule="exact"/>
        <w:ind w:firstLine="1280" w:firstLineChars="400"/>
        <w:rPr>
          <w:rFonts w:hint="eastAsia" w:ascii="仿宋_GB2312" w:hAnsi="仿宋" w:eastAsia="仿宋_GB2312"/>
          <w:sz w:val="32"/>
          <w:szCs w:val="32"/>
        </w:rPr>
      </w:pPr>
    </w:p>
    <w:p>
      <w:pPr>
        <w:rPr>
          <w:rFonts w:ascii="仿宋" w:hAnsi="仿宋" w:eastAsia="仿宋"/>
        </w:rPr>
      </w:pPr>
      <w:r>
        <w:rPr>
          <w:rFonts w:ascii="仿宋" w:hAnsi="仿宋" w:eastAsia="仿宋"/>
        </w:rPr>
        <w:pict>
          <v:line id="Line 5" o:spid="_x0000_s1029" o:spt="20" style="position:absolute;left:0pt;flip:y;margin-top:10.75pt;height:0.05pt;width:439.35pt;mso-position-horizontal:center;z-index:251661312;mso-width-relative:page;mso-height-relative:page;" coordsize="21600,21600">
            <v:path arrowok="t"/>
            <v:fill focussize="0,0"/>
            <v:stroke weight="1.5pt"/>
            <v:imagedata o:title=""/>
            <o:lock v:ext="edit"/>
          </v:line>
        </w:pict>
      </w:r>
    </w:p>
    <w:p>
      <w:pPr>
        <w:snapToGrid w:val="0"/>
        <w:spacing w:line="500" w:lineRule="exact"/>
        <w:ind w:firstLine="137" w:firstLineChars="49"/>
        <w:rPr>
          <w:rFonts w:hint="eastAsia" w:ascii="仿宋_GB2312" w:hAnsi="仿宋" w:eastAsia="仿宋_GB2312"/>
          <w:sz w:val="32"/>
          <w:szCs w:val="32"/>
        </w:rPr>
      </w:pPr>
      <w:r>
        <w:rPr>
          <w:rFonts w:hint="default" w:ascii="Times New Roman" w:hAnsi="Times New Roman" w:eastAsia="仿宋_GB2312" w:cs="Times New Roman"/>
          <w:sz w:val="28"/>
          <w:szCs w:val="28"/>
        </w:rPr>
        <w:pict>
          <v:line id="Line 7" o:spid="_x0000_s1030" o:spt="20" style="position:absolute;left:0pt;margin-top:28.7pt;height:0.05pt;width:439.35pt;mso-position-horizontal:center;z-index:251662336;mso-width-relative:page;mso-height-relative:page;" coordsize="21600,21600">
            <v:path arrowok="t"/>
            <v:fill focussize="0,0"/>
            <v:stroke weight="1.5pt"/>
            <v:imagedata o:title=""/>
            <o:lock v:ext="edit"/>
          </v:line>
        </w:pict>
      </w:r>
      <w:r>
        <w:rPr>
          <w:rFonts w:hint="default" w:ascii="Times New Roman" w:hAnsi="Times New Roman" w:eastAsia="仿宋_GB2312" w:cs="Times New Roman"/>
          <w:color w:val="000000"/>
          <w:sz w:val="28"/>
          <w:szCs w:val="28"/>
        </w:rPr>
        <w:t xml:space="preserve">如皋市发展和改革委员会办公室　　　      </w:t>
      </w:r>
      <w:r>
        <w:rPr>
          <w:rFonts w:hint="eastAsia"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2022年1月</w:t>
      </w:r>
      <w:r>
        <w:rPr>
          <w:rFonts w:hint="eastAsia" w:ascii="Times New Roman" w:hAnsi="Times New Roman" w:eastAsia="仿宋_GB2312" w:cs="Times New Roman"/>
          <w:color w:val="000000"/>
          <w:sz w:val="28"/>
          <w:szCs w:val="28"/>
          <w:lang w:val="en-US" w:eastAsia="zh-CN"/>
        </w:rPr>
        <w:t>14</w:t>
      </w:r>
      <w:bookmarkStart w:id="0" w:name="_GoBack"/>
      <w:bookmarkEnd w:id="0"/>
      <w:r>
        <w:rPr>
          <w:rFonts w:hint="default" w:ascii="Times New Roman" w:hAnsi="Times New Roman" w:eastAsia="仿宋_GB2312" w:cs="Times New Roman"/>
          <w:color w:val="000000"/>
          <w:sz w:val="28"/>
          <w:szCs w:val="28"/>
        </w:rPr>
        <w:t>日印发</w:t>
      </w:r>
    </w:p>
    <w:sectPr>
      <w:headerReference r:id="rId4" w:type="first"/>
      <w:footerReference r:id="rId7" w:type="first"/>
      <w:footerReference r:id="rId5" w:type="default"/>
      <w:headerReference r:id="rId3" w:type="even"/>
      <w:footerReference r:id="rId6" w:type="even"/>
      <w:pgSz w:w="11906" w:h="16838"/>
      <w:pgMar w:top="1701" w:right="1418" w:bottom="1417"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default" w:ascii="Times New Roman" w:hAnsi="Times New Roman" w:cs="Times New Roman"/>
        <w:sz w:val="28"/>
        <w:szCs w:val="28"/>
      </w:rPr>
    </w:pPr>
    <w:r>
      <w:rPr>
        <w:sz w:val="28"/>
      </w:rP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06707"/>
    <w:rsid w:val="00021012"/>
    <w:rsid w:val="00091FEF"/>
    <w:rsid w:val="000A676A"/>
    <w:rsid w:val="00106707"/>
    <w:rsid w:val="001A0987"/>
    <w:rsid w:val="001A7A88"/>
    <w:rsid w:val="001E77F7"/>
    <w:rsid w:val="002517BC"/>
    <w:rsid w:val="00270115"/>
    <w:rsid w:val="002B092A"/>
    <w:rsid w:val="002E4112"/>
    <w:rsid w:val="00310226"/>
    <w:rsid w:val="00324458"/>
    <w:rsid w:val="00395194"/>
    <w:rsid w:val="003C49C1"/>
    <w:rsid w:val="00424B96"/>
    <w:rsid w:val="00430007"/>
    <w:rsid w:val="004442CB"/>
    <w:rsid w:val="00461AE4"/>
    <w:rsid w:val="00464A28"/>
    <w:rsid w:val="004E3E29"/>
    <w:rsid w:val="005357CF"/>
    <w:rsid w:val="005437FA"/>
    <w:rsid w:val="005736F2"/>
    <w:rsid w:val="005F2DDA"/>
    <w:rsid w:val="00611241"/>
    <w:rsid w:val="006653FA"/>
    <w:rsid w:val="006A35DC"/>
    <w:rsid w:val="007316E4"/>
    <w:rsid w:val="00733594"/>
    <w:rsid w:val="00753BBA"/>
    <w:rsid w:val="00760548"/>
    <w:rsid w:val="007F2A2E"/>
    <w:rsid w:val="00801B99"/>
    <w:rsid w:val="008722A4"/>
    <w:rsid w:val="00895F03"/>
    <w:rsid w:val="00922ABB"/>
    <w:rsid w:val="0098435B"/>
    <w:rsid w:val="009937CA"/>
    <w:rsid w:val="00996AC3"/>
    <w:rsid w:val="00A032CC"/>
    <w:rsid w:val="00A10E78"/>
    <w:rsid w:val="00A9155E"/>
    <w:rsid w:val="00B03CF0"/>
    <w:rsid w:val="00B24DE7"/>
    <w:rsid w:val="00B71D58"/>
    <w:rsid w:val="00B82BE8"/>
    <w:rsid w:val="00BC22C9"/>
    <w:rsid w:val="00BC38A4"/>
    <w:rsid w:val="00C003D9"/>
    <w:rsid w:val="00C422DF"/>
    <w:rsid w:val="00C57CA7"/>
    <w:rsid w:val="00C776E8"/>
    <w:rsid w:val="00C87E3E"/>
    <w:rsid w:val="00CA730D"/>
    <w:rsid w:val="00CF0347"/>
    <w:rsid w:val="00CF4040"/>
    <w:rsid w:val="00D20699"/>
    <w:rsid w:val="00D36EAC"/>
    <w:rsid w:val="00E217AA"/>
    <w:rsid w:val="00E23CEA"/>
    <w:rsid w:val="00E444FE"/>
    <w:rsid w:val="00E53D22"/>
    <w:rsid w:val="00E74252"/>
    <w:rsid w:val="00E80B45"/>
    <w:rsid w:val="00E9073B"/>
    <w:rsid w:val="00F0251E"/>
    <w:rsid w:val="00F14E9D"/>
    <w:rsid w:val="00F613CC"/>
    <w:rsid w:val="00FC64BE"/>
    <w:rsid w:val="00FD6A63"/>
    <w:rsid w:val="0C3D2BE8"/>
    <w:rsid w:val="112D091D"/>
    <w:rsid w:val="1D0E27F7"/>
    <w:rsid w:val="335C49E3"/>
    <w:rsid w:val="62F13A4D"/>
    <w:rsid w:val="71C82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日期 Char"/>
    <w:basedOn w:val="6"/>
    <w:link w:val="2"/>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7"/>
    <customShpInfo spid="_x0000_s1026"/>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FFA11C-02CB-4D79-AF57-E202BD6ABC41}">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4</Pages>
  <Words>208</Words>
  <Characters>1189</Characters>
  <Lines>9</Lines>
  <Paragraphs>2</Paragraphs>
  <TotalTime>212</TotalTime>
  <ScaleCrop>false</ScaleCrop>
  <LinksUpToDate>false</LinksUpToDate>
  <CharactersWithSpaces>1395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2022-01-05T07:30:00Z</dcterms:created>
  <dc:creator>AutoBVT</dc:creator>
  <cp:lastModifiedBy>admin</cp:lastModifiedBy>
  <dcterms:modified xsi:type="dcterms:W3CDTF">2022-01-17T00:52:58Z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5B9C2B01D85B43A893D93E32300D93C6</vt:lpwstr>
  </property>
</Properties>
</file>