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b/>
          <w:sz w:val="44"/>
          <w:szCs w:val="44"/>
        </w:rPr>
      </w:pPr>
      <w:bookmarkStart w:id="0" w:name="_Toc39589661"/>
      <w:bookmarkStart w:id="1" w:name="_Toc39589228"/>
      <w:bookmarkStart w:id="2" w:name="_Toc512266685"/>
      <w:bookmarkStart w:id="3" w:name="_Toc39589391"/>
      <w:bookmarkStart w:id="4" w:name="_Toc39589510"/>
      <w:r>
        <w:rPr>
          <w:b/>
          <w:sz w:val="44"/>
          <w:szCs w:val="44"/>
        </w:rPr>
        <w:t xml:space="preserve">  </w:t>
      </w:r>
      <w:r>
        <w:rPr>
          <w:rFonts w:hint="eastAsia"/>
          <w:b/>
          <w:sz w:val="44"/>
          <w:szCs w:val="44"/>
        </w:rPr>
        <w:t>投标文件格式</w:t>
      </w:r>
      <w:bookmarkEnd w:id="0"/>
      <w:bookmarkEnd w:id="1"/>
      <w:bookmarkEnd w:id="2"/>
      <w:bookmarkEnd w:id="3"/>
      <w:bookmarkEnd w:id="4"/>
      <w:bookmarkStart w:id="5" w:name="_Toc512266686"/>
    </w:p>
    <w:p>
      <w:pPr>
        <w:spacing w:line="360" w:lineRule="auto"/>
        <w:jc w:val="center"/>
        <w:rPr>
          <w:rStyle w:val="10"/>
          <w:rFonts w:ascii="宋体" w:hAnsi="Times New Roman" w:eastAsia="宋体"/>
          <w:b w:val="0"/>
          <w:sz w:val="28"/>
          <w:szCs w:val="28"/>
        </w:rPr>
      </w:pPr>
    </w:p>
    <w:p>
      <w:pPr>
        <w:spacing w:line="360" w:lineRule="auto"/>
        <w:jc w:val="center"/>
        <w:rPr>
          <w:rStyle w:val="10"/>
          <w:rFonts w:ascii="Times New Roman" w:hAnsi="Times New Roman" w:eastAsia="宋体"/>
          <w:b w:val="0"/>
          <w:bCs w:val="0"/>
          <w:sz w:val="44"/>
          <w:szCs w:val="44"/>
        </w:rPr>
      </w:pPr>
      <w:bookmarkStart w:id="6" w:name="_Toc39589511"/>
      <w:r>
        <w:rPr>
          <w:rStyle w:val="10"/>
          <w:rFonts w:hint="eastAsia" w:ascii="宋体" w:hAnsi="宋体" w:eastAsia="宋体"/>
          <w:sz w:val="28"/>
          <w:szCs w:val="28"/>
        </w:rPr>
        <w:t>资格审查文件封面：</w:t>
      </w:r>
      <w:bookmarkEnd w:id="5"/>
      <w:bookmarkEnd w:id="6"/>
    </w:p>
    <w:p>
      <w:pPr>
        <w:spacing w:line="360" w:lineRule="auto"/>
        <w:jc w:val="center"/>
        <w:rPr>
          <w:rStyle w:val="10"/>
          <w:rFonts w:ascii="宋体" w:hAnsi="Times New Roman" w:eastAsia="宋体"/>
          <w:b w:val="0"/>
          <w:sz w:val="28"/>
          <w:szCs w:val="28"/>
        </w:rPr>
      </w:pPr>
    </w:p>
    <w:p>
      <w:pPr>
        <w:pStyle w:val="2"/>
      </w:pPr>
    </w:p>
    <w:p>
      <w:pPr>
        <w:spacing w:line="360" w:lineRule="auto"/>
        <w:jc w:val="center"/>
        <w:rPr>
          <w:rStyle w:val="10"/>
          <w:rFonts w:ascii="宋体" w:hAnsi="Times New Roman" w:eastAsia="宋体"/>
          <w:b w:val="0"/>
          <w:sz w:val="28"/>
          <w:szCs w:val="28"/>
        </w:rPr>
      </w:pP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白蒲镇合兴社区渠道改造项目</w:t>
      </w:r>
    </w:p>
    <w:p>
      <w:pPr>
        <w:adjustRightInd w:val="0"/>
        <w:snapToGrid w:val="0"/>
        <w:spacing w:line="1200" w:lineRule="exact"/>
        <w:jc w:val="center"/>
        <w:rPr>
          <w:rFonts w:ascii="宋体"/>
          <w:b/>
          <w:sz w:val="52"/>
          <w:szCs w:val="52"/>
          <w:u w:val="single"/>
        </w:rPr>
      </w:pPr>
      <w:r>
        <w:rPr>
          <w:rFonts w:hint="eastAsia" w:ascii="宋体" w:hAnsi="宋体"/>
          <w:b/>
          <w:sz w:val="52"/>
          <w:szCs w:val="52"/>
        </w:rPr>
        <w:t>资格审查</w:t>
      </w:r>
    </w:p>
    <w:p>
      <w:pPr>
        <w:adjustRightInd w:val="0"/>
        <w:snapToGrid w:val="0"/>
        <w:ind w:firstLine="640"/>
        <w:rPr>
          <w:rFonts w:ascii="宋体"/>
          <w:sz w:val="10"/>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480" w:lineRule="auto"/>
        <w:ind w:firstLine="1600" w:firstLineChars="500"/>
        <w:rPr>
          <w:rFonts w:ascii="宋体"/>
          <w:b/>
          <w:sz w:val="32"/>
          <w:u w:val="single"/>
        </w:rPr>
      </w:pPr>
      <w:r>
        <w:rPr>
          <w:rFonts w:hint="eastAsia" w:ascii="宋体" w:hAnsi="宋体"/>
          <w:b/>
          <w:sz w:val="32"/>
        </w:rPr>
        <w:t>投标单位名称：</w:t>
      </w:r>
      <w:r>
        <w:rPr>
          <w:rFonts w:hint="eastAsia" w:ascii="宋体" w:hAnsi="宋体"/>
          <w:b/>
          <w:sz w:val="32"/>
          <w:u w:val="single"/>
        </w:rPr>
        <w:t>（盖章）</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Fonts w:ascii="宋体"/>
          <w:b/>
          <w:sz w:val="36"/>
          <w:u w:val="single"/>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spacing w:line="360" w:lineRule="auto"/>
        <w:jc w:val="center"/>
        <w:rPr>
          <w:rFonts w:ascii="宋体"/>
          <w:b/>
          <w:bCs/>
          <w:color w:val="000000"/>
          <w:sz w:val="28"/>
          <w:szCs w:val="28"/>
        </w:rPr>
      </w:pPr>
      <w:r>
        <w:rPr>
          <w:rFonts w:ascii="宋体"/>
        </w:rPr>
        <w:br w:type="page"/>
      </w:r>
      <w:r>
        <w:rPr>
          <w:rFonts w:hint="eastAsia" w:ascii="宋体" w:hAnsi="宋体"/>
          <w:b/>
          <w:bCs/>
          <w:color w:val="000000"/>
          <w:sz w:val="28"/>
          <w:szCs w:val="28"/>
        </w:rPr>
        <w:t>一、法定代表人身份证明</w:t>
      </w:r>
    </w:p>
    <w:p>
      <w:pPr>
        <w:spacing w:line="360" w:lineRule="auto"/>
        <w:rPr>
          <w:rFonts w:ascii="宋体"/>
          <w:color w:val="000000"/>
          <w:sz w:val="24"/>
        </w:rPr>
      </w:pPr>
      <w:r>
        <w:rPr>
          <w:rFonts w:hint="eastAsia" w:ascii="宋体" w:hAnsi="宋体"/>
          <w:color w:val="000000"/>
          <w:sz w:val="24"/>
          <w:lang w:eastAsia="zh-CN"/>
        </w:rPr>
        <w:t>如皋市白蒲镇人民政府</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我公司法定代表人</w:t>
      </w:r>
      <w:r>
        <w:rPr>
          <w:rFonts w:ascii="宋体" w:hAnsi="宋体"/>
          <w:color w:val="000000"/>
          <w:sz w:val="24"/>
          <w:u w:val="single"/>
        </w:rPr>
        <w:t xml:space="preserve">           </w:t>
      </w:r>
      <w:r>
        <w:rPr>
          <w:rFonts w:hint="eastAsia" w:ascii="宋体" w:hAnsi="宋体"/>
          <w:color w:val="000000"/>
          <w:sz w:val="24"/>
        </w:rPr>
        <w:t>参加贵单位组织的</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项目公开招标采购活动，全权代表我公司处理投标的有关事宜。</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color w:val="000000"/>
          <w:sz w:val="24"/>
        </w:rPr>
        <w:t>附：法定代表人情况：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spacing w:line="480" w:lineRule="auto"/>
        <w:ind w:firstLine="480" w:firstLineChars="200"/>
        <w:rPr>
          <w:rFonts w:ascii="宋体"/>
          <w:color w:val="000000"/>
          <w:sz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投标名称（公章）：</w:t>
      </w:r>
    </w:p>
    <w:p>
      <w:pPr>
        <w:adjustRightInd w:val="0"/>
        <w:spacing w:line="480" w:lineRule="auto"/>
        <w:ind w:right="960" w:firstLine="960" w:firstLineChars="400"/>
        <w:jc w:val="right"/>
        <w:rPr>
          <w:rFonts w:ascii="宋体" w:cs="宋体"/>
          <w:sz w:val="24"/>
        </w:rPr>
      </w:pPr>
      <w:r>
        <w:rPr>
          <w:rFonts w:hint="eastAsia" w:ascii="宋体" w:hAnsi="宋体" w:cs="宋体"/>
          <w:sz w:val="24"/>
        </w:rPr>
        <w:t>法定代表人（签字或盖章）：</w:t>
      </w: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法定代表人参加投标时须将身份证原件带至投标现场核查。</w:t>
      </w:r>
    </w:p>
    <w:p>
      <w:pPr>
        <w:spacing w:line="360" w:lineRule="auto"/>
        <w:jc w:val="center"/>
        <w:rPr>
          <w:rFonts w:ascii="宋体"/>
          <w:b/>
          <w:bCs/>
          <w:color w:val="000000"/>
          <w:sz w:val="24"/>
        </w:rPr>
      </w:pPr>
      <w:r>
        <w:rPr>
          <w:rFonts w:ascii="宋体"/>
          <w:b/>
          <w:bCs/>
          <w:color w:val="000000"/>
          <w:sz w:val="24"/>
        </w:rPr>
        <w:br w:type="page"/>
      </w:r>
      <w:r>
        <w:rPr>
          <w:rFonts w:hint="eastAsia" w:ascii="宋体" w:hAnsi="宋体"/>
          <w:b/>
          <w:bCs/>
          <w:color w:val="000000"/>
          <w:sz w:val="28"/>
          <w:szCs w:val="28"/>
        </w:rPr>
        <w:t>二、授权委托书</w:t>
      </w:r>
    </w:p>
    <w:p>
      <w:pPr>
        <w:spacing w:line="360" w:lineRule="auto"/>
        <w:rPr>
          <w:rFonts w:ascii="宋体"/>
          <w:bCs/>
          <w:color w:val="000000"/>
          <w:sz w:val="24"/>
        </w:rPr>
      </w:pPr>
      <w:r>
        <w:rPr>
          <w:rFonts w:hint="eastAsia" w:ascii="宋体" w:hAnsi="宋体"/>
          <w:bCs/>
          <w:color w:val="000000"/>
          <w:sz w:val="24"/>
          <w:lang w:eastAsia="zh-CN"/>
        </w:rPr>
        <w:t>如皋市白蒲镇人民政府</w:t>
      </w:r>
      <w:r>
        <w:rPr>
          <w:rFonts w:hint="eastAsia" w:ascii="宋体" w:hAnsi="宋体"/>
          <w:bCs/>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兹授权</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olor w:val="000000"/>
          <w:sz w:val="24"/>
        </w:rPr>
        <w:t>委托代理人的姓名）代表我公司参加</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项目的政府采购活动，全权处理一切与该项目公开招标有关的事务。其在办理上述事宜过程中所签署的所有文件我公司均予以承认。</w:t>
      </w:r>
    </w:p>
    <w:p>
      <w:pPr>
        <w:pStyle w:val="7"/>
        <w:spacing w:line="360" w:lineRule="auto"/>
        <w:ind w:firstLine="480" w:firstLineChars="200"/>
        <w:rPr>
          <w:rFonts w:hAnsi="宋体"/>
          <w:color w:val="000000"/>
          <w:sz w:val="24"/>
          <w:szCs w:val="24"/>
        </w:rPr>
      </w:pPr>
      <w:r>
        <w:rPr>
          <w:rFonts w:hint="eastAsia" w:hAnsi="宋体"/>
          <w:color w:val="000000"/>
          <w:sz w:val="24"/>
          <w:szCs w:val="24"/>
        </w:rPr>
        <w:t>委托代理人无转委托权，特此委托。</w:t>
      </w:r>
    </w:p>
    <w:p>
      <w:pPr>
        <w:pStyle w:val="7"/>
        <w:spacing w:line="360" w:lineRule="auto"/>
        <w:ind w:firstLine="480" w:firstLineChars="200"/>
        <w:rPr>
          <w:rFonts w:hAnsi="宋体"/>
          <w:color w:val="000000"/>
          <w:sz w:val="24"/>
          <w:szCs w:val="24"/>
        </w:rPr>
      </w:pPr>
    </w:p>
    <w:p>
      <w:pPr>
        <w:spacing w:line="360" w:lineRule="auto"/>
        <w:ind w:firstLine="480" w:firstLineChars="200"/>
        <w:rPr>
          <w:rFonts w:ascii="宋体"/>
          <w:color w:val="000000"/>
          <w:sz w:val="24"/>
        </w:rPr>
      </w:pPr>
      <w:r>
        <w:rPr>
          <w:rFonts w:hint="eastAsia" w:ascii="宋体" w:hAnsi="宋体"/>
          <w:color w:val="000000"/>
          <w:sz w:val="24"/>
        </w:rPr>
        <w:t>附：委托代理人情况：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年龄：</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pStyle w:val="7"/>
        <w:spacing w:line="360" w:lineRule="auto"/>
        <w:ind w:firstLine="480" w:firstLineChars="200"/>
        <w:rPr>
          <w:rFonts w:hAnsi="宋体"/>
          <w:color w:val="000000"/>
          <w:sz w:val="24"/>
          <w:szCs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投标名称（公章）：</w:t>
      </w:r>
    </w:p>
    <w:p>
      <w:pPr>
        <w:adjustRightInd w:val="0"/>
        <w:spacing w:line="480" w:lineRule="auto"/>
        <w:ind w:right="960" w:firstLine="960" w:firstLineChars="400"/>
        <w:jc w:val="right"/>
        <w:rPr>
          <w:rFonts w:ascii="宋体" w:cs="宋体"/>
          <w:sz w:val="24"/>
        </w:rPr>
      </w:pPr>
      <w:r>
        <w:rPr>
          <w:rFonts w:hint="eastAsia" w:ascii="宋体" w:hAnsi="宋体" w:cs="宋体"/>
          <w:sz w:val="24"/>
        </w:rPr>
        <w:t>法定代表人（签字或盖章）：</w:t>
      </w: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委托代理人身份证复印件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委托代理人参加投标时将身份证原件带至投标现场核查。</w:t>
      </w:r>
    </w:p>
    <w:p>
      <w:pPr>
        <w:adjustRightInd w:val="0"/>
        <w:spacing w:line="480" w:lineRule="auto"/>
        <w:ind w:right="960" w:firstLine="960" w:firstLineChars="400"/>
        <w:jc w:val="right"/>
        <w:rPr>
          <w:rFonts w:ascii="宋体" w:cs="宋体"/>
          <w:sz w:val="24"/>
        </w:rPr>
      </w:pPr>
    </w:p>
    <w:p>
      <w:pPr>
        <w:spacing w:line="360" w:lineRule="auto"/>
        <w:ind w:firstLine="480" w:firstLineChars="200"/>
        <w:rPr>
          <w:rFonts w:ascii="宋体" w:cs="仿宋"/>
          <w:sz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jc w:val="center"/>
        <w:rPr>
          <w:rStyle w:val="10"/>
          <w:rFonts w:ascii="宋体" w:hAnsi="Times New Roman" w:eastAsia="宋体"/>
          <w:b w:val="0"/>
          <w:bCs w:val="0"/>
          <w:sz w:val="28"/>
          <w:szCs w:val="28"/>
        </w:rPr>
      </w:pPr>
    </w:p>
    <w:p>
      <w:pPr>
        <w:spacing w:line="360" w:lineRule="auto"/>
        <w:jc w:val="center"/>
        <w:rPr>
          <w:rStyle w:val="10"/>
          <w:rFonts w:ascii="Times New Roman" w:hAnsi="Times New Roman" w:eastAsia="宋体"/>
          <w:b w:val="0"/>
          <w:bCs w:val="0"/>
          <w:sz w:val="44"/>
          <w:szCs w:val="44"/>
        </w:rPr>
      </w:pPr>
      <w:bookmarkStart w:id="7" w:name="_Toc39589513"/>
      <w:bookmarkStart w:id="8" w:name="_Toc512266692"/>
      <w:r>
        <w:rPr>
          <w:rStyle w:val="10"/>
          <w:rFonts w:hint="eastAsia" w:ascii="宋体" w:hAnsi="宋体" w:eastAsia="宋体"/>
          <w:sz w:val="28"/>
          <w:szCs w:val="28"/>
        </w:rPr>
        <w:t>商务标封面：</w:t>
      </w:r>
      <w:bookmarkEnd w:id="7"/>
    </w:p>
    <w:p>
      <w:pPr>
        <w:spacing w:line="360" w:lineRule="auto"/>
        <w:jc w:val="center"/>
        <w:rPr>
          <w:rStyle w:val="10"/>
          <w:rFonts w:ascii="宋体" w:hAnsi="Times New Roman" w:eastAsia="宋体"/>
          <w:b w:val="0"/>
          <w:sz w:val="28"/>
          <w:szCs w:val="28"/>
        </w:rPr>
      </w:pPr>
    </w:p>
    <w:p>
      <w:pPr>
        <w:pStyle w:val="2"/>
      </w:pPr>
    </w:p>
    <w:p>
      <w:pPr>
        <w:spacing w:line="360" w:lineRule="auto"/>
        <w:jc w:val="center"/>
        <w:rPr>
          <w:rStyle w:val="10"/>
          <w:rFonts w:ascii="宋体" w:hAnsi="Times New Roman" w:eastAsia="宋体"/>
          <w:b w:val="0"/>
          <w:sz w:val="28"/>
          <w:szCs w:val="28"/>
        </w:rPr>
      </w:pP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白蒲镇合兴社区渠道改造项目</w:t>
      </w:r>
    </w:p>
    <w:p>
      <w:pPr>
        <w:adjustRightInd w:val="0"/>
        <w:snapToGrid w:val="0"/>
        <w:spacing w:line="1200" w:lineRule="exact"/>
        <w:jc w:val="center"/>
        <w:rPr>
          <w:rFonts w:ascii="宋体"/>
          <w:b/>
          <w:sz w:val="52"/>
          <w:szCs w:val="52"/>
          <w:u w:val="single"/>
        </w:rPr>
      </w:pPr>
      <w:r>
        <w:rPr>
          <w:rFonts w:hint="eastAsia" w:ascii="宋体" w:hAnsi="宋体"/>
          <w:b/>
          <w:sz w:val="52"/>
          <w:szCs w:val="52"/>
        </w:rPr>
        <w:t>商务标</w:t>
      </w:r>
    </w:p>
    <w:p>
      <w:pPr>
        <w:adjustRightInd w:val="0"/>
        <w:snapToGrid w:val="0"/>
        <w:ind w:firstLine="640"/>
        <w:rPr>
          <w:rFonts w:ascii="宋体"/>
          <w:sz w:val="10"/>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480" w:lineRule="auto"/>
        <w:ind w:firstLine="1600" w:firstLineChars="500"/>
        <w:rPr>
          <w:rFonts w:ascii="宋体"/>
          <w:b/>
          <w:sz w:val="32"/>
          <w:u w:val="single"/>
        </w:rPr>
      </w:pPr>
      <w:r>
        <w:rPr>
          <w:rFonts w:hint="eastAsia" w:ascii="宋体" w:hAnsi="宋体"/>
          <w:b/>
          <w:sz w:val="32"/>
        </w:rPr>
        <w:t>投标单位名称：</w:t>
      </w:r>
      <w:r>
        <w:rPr>
          <w:rFonts w:hint="eastAsia" w:ascii="宋体" w:hAnsi="宋体"/>
          <w:b/>
          <w:sz w:val="32"/>
          <w:u w:val="single"/>
        </w:rPr>
        <w:t>（盖章）</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Fonts w:ascii="宋体"/>
          <w:b/>
          <w:sz w:val="36"/>
          <w:u w:val="single"/>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autoSpaceDN w:val="0"/>
        <w:spacing w:line="345" w:lineRule="atLeast"/>
        <w:jc w:val="center"/>
        <w:rPr>
          <w:rStyle w:val="10"/>
          <w:rFonts w:ascii="宋体" w:hAnsi="Times New Roman" w:eastAsia="宋体"/>
          <w:sz w:val="28"/>
          <w:szCs w:val="28"/>
        </w:rPr>
      </w:pPr>
    </w:p>
    <w:p>
      <w:pPr>
        <w:autoSpaceDN w:val="0"/>
        <w:spacing w:line="345" w:lineRule="atLeast"/>
        <w:jc w:val="center"/>
        <w:rPr>
          <w:rStyle w:val="10"/>
          <w:rFonts w:ascii="宋体" w:hAnsi="Times New Roman" w:eastAsia="宋体"/>
          <w:sz w:val="28"/>
          <w:szCs w:val="28"/>
        </w:rPr>
        <w:sectPr>
          <w:pgSz w:w="11906" w:h="16838"/>
          <w:pgMar w:top="1440" w:right="1440" w:bottom="1440" w:left="1440" w:header="851" w:footer="992" w:gutter="0"/>
          <w:cols w:space="425" w:num="1"/>
          <w:docGrid w:type="linesAndChars" w:linePitch="312" w:charSpace="0"/>
        </w:sectPr>
      </w:pPr>
    </w:p>
    <w:bookmarkEnd w:id="8"/>
    <w:p>
      <w:pPr>
        <w:spacing w:line="500" w:lineRule="exact"/>
        <w:jc w:val="center"/>
        <w:rPr>
          <w:rFonts w:hint="eastAsia" w:ascii="黑体" w:eastAsia="黑体"/>
          <w:b/>
          <w:bCs/>
          <w:sz w:val="44"/>
          <w:szCs w:val="44"/>
          <w:lang w:eastAsia="zh-CN"/>
        </w:rPr>
      </w:pPr>
      <w:r>
        <w:rPr>
          <w:rFonts w:hint="eastAsia" w:ascii="黑体" w:eastAsia="黑体"/>
          <w:b/>
          <w:bCs/>
          <w:sz w:val="44"/>
          <w:szCs w:val="44"/>
          <w:lang w:eastAsia="zh-CN"/>
        </w:rPr>
        <w:t>白蒲镇合兴社区渠道改造项目</w:t>
      </w:r>
    </w:p>
    <w:p>
      <w:pPr>
        <w:spacing w:line="500" w:lineRule="exact"/>
        <w:jc w:val="center"/>
        <w:rPr>
          <w:rFonts w:ascii="黑体" w:eastAsia="黑体"/>
          <w:sz w:val="40"/>
          <w:szCs w:val="40"/>
        </w:rPr>
      </w:pPr>
      <w:r>
        <w:rPr>
          <w:rFonts w:hint="eastAsia" w:ascii="黑体" w:eastAsia="黑体"/>
          <w:b/>
          <w:bCs/>
          <w:sz w:val="44"/>
          <w:szCs w:val="44"/>
        </w:rPr>
        <w:t>投标报价承诺书</w:t>
      </w:r>
    </w:p>
    <w:p>
      <w:pPr>
        <w:spacing w:line="500" w:lineRule="exact"/>
        <w:jc w:val="center"/>
        <w:rPr>
          <w:b/>
          <w:sz w:val="28"/>
          <w:szCs w:val="28"/>
        </w:rPr>
      </w:pPr>
    </w:p>
    <w:tbl>
      <w:tblPr>
        <w:tblStyle w:val="8"/>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投标单位名称</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企业资质类别及等级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拟担任本</w:t>
            </w:r>
            <w:r>
              <w:rPr>
                <w:rFonts w:hint="eastAsia" w:eastAsia="仿宋_GB2312"/>
                <w:sz w:val="28"/>
                <w:szCs w:val="28"/>
                <w:lang w:eastAsia="zh-CN"/>
              </w:rPr>
              <w:t>项目</w:t>
            </w:r>
            <w:r>
              <w:rPr>
                <w:rFonts w:eastAsia="仿宋_GB2312"/>
                <w:sz w:val="28"/>
                <w:szCs w:val="28"/>
              </w:rPr>
              <w:t>的</w:t>
            </w:r>
          </w:p>
          <w:p>
            <w:pPr>
              <w:spacing w:line="500" w:lineRule="exact"/>
              <w:jc w:val="center"/>
              <w:rPr>
                <w:rFonts w:hint="eastAsia" w:eastAsia="仿宋_GB2312"/>
                <w:sz w:val="28"/>
                <w:szCs w:val="28"/>
                <w:lang w:eastAsia="zh-CN"/>
              </w:rPr>
            </w:pPr>
            <w:r>
              <w:rPr>
                <w:rFonts w:hint="eastAsia" w:eastAsia="仿宋_GB2312"/>
                <w:sz w:val="28"/>
                <w:szCs w:val="28"/>
                <w:lang w:eastAsia="zh-CN"/>
              </w:rPr>
              <w:t>负责人</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投标工期</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58" w:type="dxa"/>
            <w:vAlign w:val="center"/>
          </w:tcPr>
          <w:p>
            <w:pPr>
              <w:spacing w:line="500" w:lineRule="exact"/>
              <w:jc w:val="center"/>
              <w:rPr>
                <w:rFonts w:eastAsia="仿宋_GB2312"/>
                <w:sz w:val="28"/>
                <w:szCs w:val="28"/>
              </w:rPr>
            </w:pPr>
            <w:r>
              <w:rPr>
                <w:rFonts w:eastAsia="仿宋_GB2312"/>
                <w:sz w:val="28"/>
                <w:szCs w:val="28"/>
              </w:rPr>
              <w:t>质量等级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对本</w:t>
            </w:r>
            <w:r>
              <w:rPr>
                <w:rFonts w:hint="eastAsia" w:eastAsia="仿宋_GB2312"/>
                <w:sz w:val="28"/>
                <w:szCs w:val="28"/>
                <w:lang w:eastAsia="zh-CN"/>
              </w:rPr>
              <w:t>项目</w:t>
            </w:r>
            <w:r>
              <w:rPr>
                <w:rFonts w:eastAsia="仿宋_GB2312"/>
                <w:sz w:val="28"/>
                <w:szCs w:val="28"/>
              </w:rPr>
              <w:t>的</w:t>
            </w:r>
            <w:r>
              <w:rPr>
                <w:rFonts w:hint="eastAsia" w:eastAsia="仿宋_GB2312"/>
                <w:sz w:val="28"/>
                <w:szCs w:val="28"/>
                <w:lang w:eastAsia="zh-CN"/>
              </w:rPr>
              <w:t>报价</w:t>
            </w:r>
            <w:r>
              <w:rPr>
                <w:rFonts w:eastAsia="仿宋_GB2312"/>
                <w:sz w:val="28"/>
                <w:szCs w:val="28"/>
              </w:rPr>
              <w:br w:type="textWrapping"/>
            </w:r>
            <w:r>
              <w:rPr>
                <w:rFonts w:eastAsia="仿宋_GB2312"/>
                <w:sz w:val="28"/>
                <w:szCs w:val="28"/>
              </w:rPr>
              <w:t>报价</w:t>
            </w:r>
            <w:r>
              <w:rPr>
                <w:rFonts w:hint="eastAsia" w:eastAsia="仿宋_GB2312"/>
                <w:sz w:val="28"/>
                <w:szCs w:val="28"/>
              </w:rPr>
              <w:t>（</w:t>
            </w:r>
            <w:r>
              <w:rPr>
                <w:rFonts w:hint="eastAsia" w:eastAsia="仿宋_GB2312"/>
                <w:sz w:val="28"/>
                <w:szCs w:val="28"/>
                <w:lang w:eastAsia="zh-CN"/>
              </w:rPr>
              <w:t>元</w:t>
            </w:r>
            <w:r>
              <w:rPr>
                <w:rFonts w:hint="eastAsia" w:eastAsia="仿宋_GB2312"/>
                <w:sz w:val="28"/>
                <w:szCs w:val="28"/>
              </w:rPr>
              <w:t>）</w:t>
            </w:r>
          </w:p>
        </w:tc>
        <w:tc>
          <w:tcPr>
            <w:tcW w:w="5882" w:type="dxa"/>
            <w:vAlign w:val="center"/>
          </w:tcPr>
          <w:p>
            <w:pPr>
              <w:spacing w:line="500" w:lineRule="exact"/>
              <w:jc w:val="both"/>
              <w:rPr>
                <w:rFonts w:hint="eastAsia" w:eastAsia="仿宋_GB2312"/>
                <w:sz w:val="28"/>
                <w:szCs w:val="28"/>
                <w:lang w:val="en-US" w:eastAsia="zh-CN"/>
              </w:rPr>
            </w:pPr>
            <w:r>
              <w:rPr>
                <w:rFonts w:hint="eastAsia" w:eastAsia="仿宋_GB2312"/>
                <w:sz w:val="28"/>
                <w:szCs w:val="28"/>
                <w:lang w:eastAsia="zh-CN"/>
              </w:rPr>
              <w:t>总价</w:t>
            </w:r>
            <w:r>
              <w:rPr>
                <w:rFonts w:hint="eastAsia" w:eastAsia="仿宋_GB2312"/>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对履约保证金的承诺</w:t>
            </w:r>
          </w:p>
        </w:tc>
        <w:tc>
          <w:tcPr>
            <w:tcW w:w="5882" w:type="dxa"/>
            <w:vAlign w:val="top"/>
          </w:tcPr>
          <w:p>
            <w:pPr>
              <w:spacing w:line="500" w:lineRule="exact"/>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如中标，本单位将在公示期结束三天内以单位基本账号将履约保证金汇入政府指定账号，若不及时缴纳，</w:t>
            </w:r>
            <w:r>
              <w:rPr>
                <w:rFonts w:hint="eastAsia" w:ascii="仿宋" w:hAnsi="仿宋" w:eastAsia="仿宋" w:cs="仿宋"/>
                <w:sz w:val="28"/>
                <w:szCs w:val="28"/>
                <w:lang w:val="en-US" w:eastAsia="zh-CN"/>
              </w:rPr>
              <w:t>视为放弃中标资格，并列入黑名单，一年内不得参加白蒲镇各类投标。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940" w:type="dxa"/>
            <w:gridSpan w:val="2"/>
            <w:vAlign w:val="top"/>
          </w:tcPr>
          <w:p>
            <w:pPr>
              <w:spacing w:line="500" w:lineRule="exact"/>
              <w:jc w:val="both"/>
              <w:rPr>
                <w:rFonts w:eastAsia="仿宋_GB2312"/>
                <w:sz w:val="28"/>
                <w:szCs w:val="28"/>
              </w:rPr>
            </w:pPr>
            <w:r>
              <w:rPr>
                <w:rFonts w:eastAsia="仿宋_GB2312"/>
                <w:sz w:val="28"/>
                <w:szCs w:val="28"/>
              </w:rPr>
              <w:t>对招标文件其他主要条款的承诺：</w:t>
            </w:r>
          </w:p>
          <w:p>
            <w:pPr>
              <w:spacing w:line="500" w:lineRule="exact"/>
              <w:jc w:val="both"/>
              <w:rPr>
                <w:rFonts w:hint="eastAsia" w:eastAsia="仿宋_GB2312"/>
                <w:sz w:val="28"/>
                <w:szCs w:val="28"/>
                <w:lang w:val="en-US" w:eastAsia="zh-CN"/>
              </w:rPr>
            </w:pPr>
          </w:p>
        </w:tc>
      </w:tr>
    </w:tbl>
    <w:p>
      <w:pPr>
        <w:spacing w:line="500" w:lineRule="exact"/>
        <w:rPr>
          <w:rFonts w:eastAsia="仿宋_GB2312"/>
          <w:sz w:val="28"/>
          <w:szCs w:val="28"/>
        </w:rPr>
      </w:pPr>
      <w:r>
        <w:rPr>
          <w:rFonts w:eastAsia="仿宋_GB2312"/>
          <w:sz w:val="28"/>
          <w:szCs w:val="28"/>
        </w:rPr>
        <w:t xml:space="preserve">投标单位：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被授权委托人</w:t>
      </w:r>
      <w:r>
        <w:rPr>
          <w:rFonts w:eastAsia="仿宋_GB2312"/>
          <w:sz w:val="28"/>
          <w:szCs w:val="28"/>
        </w:rPr>
        <w:t>（签字）：</w:t>
      </w:r>
    </w:p>
    <w:p>
      <w:pPr>
        <w:spacing w:line="500" w:lineRule="exact"/>
        <w:ind w:firstLine="560" w:firstLineChars="200"/>
        <w:rPr>
          <w:rFonts w:eastAsia="仿宋_GB2312"/>
          <w:sz w:val="28"/>
          <w:szCs w:val="28"/>
        </w:rPr>
      </w:pPr>
    </w:p>
    <w:p>
      <w:pPr>
        <w:spacing w:line="500" w:lineRule="exact"/>
        <w:ind w:firstLine="560" w:firstLineChars="200"/>
        <w:jc w:val="right"/>
        <w:rPr>
          <w:rFonts w:hint="eastAsia" w:eastAsia="仿宋_GB2312"/>
          <w:sz w:val="28"/>
          <w:szCs w:val="28"/>
        </w:rPr>
      </w:pPr>
      <w:r>
        <w:rPr>
          <w:rFonts w:eastAsia="仿宋_GB2312"/>
          <w:sz w:val="28"/>
          <w:szCs w:val="28"/>
        </w:rPr>
        <w:t>投标</w:t>
      </w:r>
      <w:r>
        <w:rPr>
          <w:rFonts w:hint="eastAsia" w:eastAsia="仿宋_GB2312"/>
          <w:sz w:val="28"/>
          <w:szCs w:val="28"/>
        </w:rPr>
        <w:t>日期</w:t>
      </w:r>
      <w:r>
        <w:rPr>
          <w:rFonts w:eastAsia="仿宋_GB2312"/>
          <w:sz w:val="28"/>
          <w:szCs w:val="28"/>
        </w:rPr>
        <w:t xml:space="preserve">：二О二О年  </w:t>
      </w:r>
      <w:r>
        <w:rPr>
          <w:rFonts w:hint="eastAsia" w:eastAsia="仿宋_GB2312"/>
          <w:sz w:val="28"/>
          <w:szCs w:val="28"/>
          <w:lang w:val="en-US" w:eastAsia="zh-CN"/>
        </w:rPr>
        <w:t xml:space="preserve">   </w:t>
      </w:r>
      <w:r>
        <w:rPr>
          <w:rFonts w:eastAsia="仿宋_GB2312"/>
          <w:sz w:val="28"/>
          <w:szCs w:val="28"/>
        </w:rPr>
        <w:t xml:space="preserve">月  </w:t>
      </w:r>
      <w:r>
        <w:rPr>
          <w:rFonts w:hint="eastAsia" w:eastAsia="仿宋_GB2312"/>
          <w:sz w:val="28"/>
          <w:szCs w:val="28"/>
          <w:lang w:val="en-US" w:eastAsia="zh-CN"/>
        </w:rPr>
        <w:t xml:space="preserve">  </w:t>
      </w:r>
      <w:r>
        <w:rPr>
          <w:rFonts w:eastAsia="仿宋_GB2312"/>
          <w:sz w:val="28"/>
          <w:szCs w:val="28"/>
        </w:rPr>
        <w:t>日</w:t>
      </w:r>
    </w:p>
    <w:p/>
    <w:p>
      <w:pPr>
        <w:autoSpaceDN w:val="0"/>
        <w:spacing w:line="345" w:lineRule="atLeast"/>
        <w:jc w:val="center"/>
        <w:rPr>
          <w:rStyle w:val="10"/>
          <w:rFonts w:ascii="宋体" w:hAnsi="Times New Roman" w:eastAsia="宋体"/>
          <w:sz w:val="28"/>
          <w:szCs w:val="28"/>
        </w:rPr>
      </w:pPr>
      <w:r>
        <w:rPr>
          <w:rStyle w:val="10"/>
          <w:rFonts w:hint="eastAsia" w:ascii="宋体" w:hAnsi="宋体"/>
          <w:sz w:val="28"/>
          <w:szCs w:val="28"/>
          <w:lang w:eastAsia="zh-CN"/>
        </w:rPr>
        <w:t>二</w:t>
      </w:r>
      <w:r>
        <w:rPr>
          <w:rStyle w:val="10"/>
          <w:rFonts w:hint="eastAsia" w:ascii="宋体" w:hAnsi="宋体" w:eastAsia="宋体"/>
          <w:sz w:val="28"/>
          <w:szCs w:val="28"/>
        </w:rPr>
        <w:t>、投标报价明细表</w:t>
      </w:r>
    </w:p>
    <w:p>
      <w:pPr>
        <w:autoSpaceDN w:val="0"/>
        <w:spacing w:line="360" w:lineRule="auto"/>
        <w:ind w:firstLine="482" w:firstLineChars="200"/>
        <w:rPr>
          <w:rFonts w:ascii="宋体" w:cs="宋体"/>
          <w:b/>
          <w:sz w:val="24"/>
        </w:rPr>
      </w:pPr>
      <w:r>
        <w:rPr>
          <w:rStyle w:val="10"/>
          <w:rFonts w:hint="eastAsia" w:ascii="宋体" w:hAnsi="宋体" w:eastAsia="宋体"/>
          <w:sz w:val="24"/>
          <w:szCs w:val="24"/>
        </w:rPr>
        <w:t>项目名称：</w:t>
      </w:r>
    </w:p>
    <w:tbl>
      <w:tblPr>
        <w:tblStyle w:val="8"/>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48"/>
        <w:gridCol w:w="3402"/>
        <w:gridCol w:w="709"/>
        <w:gridCol w:w="992"/>
        <w:gridCol w:w="7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8"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序</w:t>
            </w:r>
          </w:p>
          <w:p>
            <w:pPr>
              <w:widowControl/>
              <w:jc w:val="center"/>
              <w:rPr>
                <w:rFonts w:ascii="宋体" w:cs="Arial"/>
                <w:b/>
                <w:bCs/>
                <w:color w:val="000000"/>
                <w:kern w:val="0"/>
                <w:sz w:val="24"/>
              </w:rPr>
            </w:pPr>
            <w:r>
              <w:rPr>
                <w:rFonts w:hint="eastAsia" w:ascii="宋体" w:hAnsi="宋体" w:cs="Arial"/>
                <w:b/>
                <w:bCs/>
                <w:color w:val="000000"/>
                <w:kern w:val="0"/>
                <w:sz w:val="24"/>
              </w:rPr>
              <w:t>号</w:t>
            </w:r>
          </w:p>
        </w:tc>
        <w:tc>
          <w:tcPr>
            <w:tcW w:w="1748"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项目名称</w:t>
            </w:r>
          </w:p>
        </w:tc>
        <w:tc>
          <w:tcPr>
            <w:tcW w:w="3402"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项目特征描述</w:t>
            </w:r>
          </w:p>
        </w:tc>
        <w:tc>
          <w:tcPr>
            <w:tcW w:w="709"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计量</w:t>
            </w:r>
          </w:p>
          <w:p>
            <w:pPr>
              <w:widowControl/>
              <w:jc w:val="center"/>
              <w:rPr>
                <w:rFonts w:ascii="宋体" w:cs="Arial"/>
                <w:b/>
                <w:bCs/>
                <w:color w:val="000000"/>
                <w:kern w:val="0"/>
                <w:sz w:val="24"/>
              </w:rPr>
            </w:pPr>
            <w:r>
              <w:rPr>
                <w:rFonts w:hint="eastAsia" w:ascii="宋体" w:hAnsi="宋体" w:cs="Arial"/>
                <w:b/>
                <w:bCs/>
                <w:color w:val="000000"/>
                <w:kern w:val="0"/>
                <w:sz w:val="24"/>
              </w:rPr>
              <w:t>单位</w:t>
            </w:r>
          </w:p>
        </w:tc>
        <w:tc>
          <w:tcPr>
            <w:tcW w:w="992"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工程量</w:t>
            </w:r>
          </w:p>
        </w:tc>
        <w:tc>
          <w:tcPr>
            <w:tcW w:w="709"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lang w:eastAsia="zh-CN"/>
              </w:rPr>
              <w:t>综合</w:t>
            </w:r>
            <w:r>
              <w:rPr>
                <w:rFonts w:hint="eastAsia" w:ascii="宋体" w:hAnsi="宋体" w:cs="Arial"/>
                <w:b/>
                <w:bCs/>
                <w:color w:val="000000"/>
                <w:kern w:val="0"/>
                <w:sz w:val="24"/>
              </w:rPr>
              <w:t>单价</w:t>
            </w:r>
          </w:p>
        </w:tc>
        <w:tc>
          <w:tcPr>
            <w:tcW w:w="1973"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总价</w:t>
            </w:r>
          </w:p>
          <w:p>
            <w:pPr>
              <w:widowControl/>
              <w:jc w:val="center"/>
              <w:rPr>
                <w:rFonts w:ascii="宋体" w:cs="Arial"/>
                <w:b/>
                <w:bCs/>
                <w:color w:val="000000"/>
                <w:kern w:val="0"/>
                <w:sz w:val="24"/>
              </w:rPr>
            </w:pPr>
            <w:r>
              <w:rPr>
                <w:rFonts w:hint="eastAsia" w:ascii="宋体" w:hAnsi="宋体" w:cs="Arial"/>
                <w:b/>
                <w:bCs/>
                <w:color w:val="000000"/>
                <w:kern w:val="0"/>
                <w:sz w:val="24"/>
              </w:rPr>
              <w:t>（综合单价</w:t>
            </w:r>
            <w:r>
              <w:rPr>
                <w:rFonts w:ascii="宋体" w:hAnsi="宋体" w:cs="Arial"/>
                <w:b/>
                <w:bCs/>
                <w:color w:val="000000"/>
                <w:kern w:val="0"/>
                <w:sz w:val="24"/>
              </w:rPr>
              <w:t>*</w:t>
            </w:r>
            <w:r>
              <w:rPr>
                <w:rFonts w:hint="eastAsia" w:ascii="宋体" w:hAnsi="宋体" w:cs="Arial"/>
                <w:b/>
                <w:bCs/>
                <w:color w:val="000000"/>
                <w:kern w:val="0"/>
                <w:sz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98" w:type="dxa"/>
            <w:vAlign w:val="center"/>
          </w:tcPr>
          <w:p>
            <w:pPr>
              <w:keepNext w:val="0"/>
              <w:keepLines w:val="0"/>
              <w:widowControl/>
              <w:suppressLineNumbers w:val="0"/>
              <w:jc w:val="center"/>
              <w:textAlignment w:val="center"/>
              <w:rPr>
                <w:rFonts w:hint="eastAsia" w:ascii="宋体" w:eastAsia="宋体" w:cs="Arial"/>
                <w:b/>
                <w:color w:val="000000"/>
                <w:kern w:val="0"/>
                <w:sz w:val="22"/>
                <w:szCs w:val="22"/>
                <w:lang w:eastAsia="zh-CN"/>
              </w:rPr>
            </w:pPr>
            <w:r>
              <w:rPr>
                <w:rFonts w:hint="eastAsia" w:ascii="宋体" w:hAnsi="宋体" w:eastAsia="宋体" w:cs="宋体"/>
                <w:i w:val="0"/>
                <w:color w:val="000000"/>
                <w:kern w:val="0"/>
                <w:sz w:val="21"/>
                <w:szCs w:val="21"/>
                <w:u w:val="none"/>
                <w:lang w:val="en-US" w:eastAsia="zh-CN" w:bidi="ar"/>
              </w:rPr>
              <w:t>1</w:t>
            </w:r>
          </w:p>
        </w:tc>
        <w:tc>
          <w:tcPr>
            <w:tcW w:w="1748" w:type="dxa"/>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仿宋" w:hAnsi="仿宋" w:eastAsia="仿宋" w:cs="仿宋"/>
                <w:sz w:val="24"/>
                <w:szCs w:val="24"/>
                <w:lang w:eastAsia="zh-CN"/>
              </w:rPr>
              <w:t>De250PVC-M管道</w:t>
            </w:r>
          </w:p>
        </w:tc>
        <w:tc>
          <w:tcPr>
            <w:tcW w:w="3402" w:type="dxa"/>
            <w:vAlign w:val="center"/>
          </w:tcPr>
          <w:p>
            <w:pPr>
              <w:keepNext w:val="0"/>
              <w:keepLines w:val="0"/>
              <w:widowControl/>
              <w:suppressLineNumbers w:val="0"/>
              <w:jc w:val="center"/>
              <w:textAlignment w:val="center"/>
              <w:rPr>
                <w:rFonts w:hint="eastAsia" w:ascii="宋体" w:eastAsia="宋体" w:cs="Arial"/>
                <w:color w:val="000000"/>
                <w:kern w:val="0"/>
                <w:sz w:val="22"/>
                <w:szCs w:val="22"/>
                <w:lang w:eastAsia="zh-CN"/>
              </w:rPr>
            </w:pPr>
            <w:r>
              <w:rPr>
                <w:rFonts w:hint="eastAsia" w:ascii="宋体" w:cs="Arial"/>
                <w:color w:val="000000"/>
                <w:kern w:val="0"/>
                <w:sz w:val="22"/>
                <w:szCs w:val="22"/>
                <w:lang w:eastAsia="zh-CN"/>
              </w:rPr>
              <w:t>详见施工图纸</w:t>
            </w:r>
          </w:p>
        </w:tc>
        <w:tc>
          <w:tcPr>
            <w:tcW w:w="709" w:type="dxa"/>
            <w:vAlign w:val="center"/>
          </w:tcPr>
          <w:p>
            <w:pPr>
              <w:keepNext w:val="0"/>
              <w:keepLines w:val="0"/>
              <w:widowControl/>
              <w:suppressLineNumbers w:val="0"/>
              <w:jc w:val="center"/>
              <w:textAlignment w:val="center"/>
              <w:rPr>
                <w:rFonts w:hint="eastAsia" w:ascii="宋体" w:eastAsia="宋体" w:cs="Arial"/>
                <w:color w:val="000000"/>
                <w:kern w:val="0"/>
                <w:sz w:val="24"/>
                <w:lang w:eastAsia="zh-CN"/>
              </w:rPr>
            </w:pPr>
            <w:r>
              <w:rPr>
                <w:rFonts w:hint="eastAsia" w:ascii="宋体" w:hAnsi="宋体" w:eastAsia="宋体" w:cs="宋体"/>
                <w:i w:val="0"/>
                <w:color w:val="000000"/>
                <w:kern w:val="0"/>
                <w:sz w:val="22"/>
                <w:szCs w:val="22"/>
                <w:u w:val="none"/>
                <w:lang w:val="en-US" w:eastAsia="zh-CN" w:bidi="ar"/>
              </w:rPr>
              <w:t>米</w:t>
            </w:r>
          </w:p>
        </w:tc>
        <w:tc>
          <w:tcPr>
            <w:tcW w:w="992" w:type="dxa"/>
            <w:vAlign w:val="center"/>
          </w:tcPr>
          <w:p>
            <w:pPr>
              <w:keepNext w:val="0"/>
              <w:keepLines w:val="0"/>
              <w:widowControl/>
              <w:suppressLineNumbers w:val="0"/>
              <w:jc w:val="center"/>
              <w:textAlignment w:val="center"/>
              <w:rPr>
                <w:rFonts w:hint="eastAsia" w:ascii="宋体" w:eastAsia="宋体" w:cs="Arial"/>
                <w:color w:val="000000"/>
                <w:kern w:val="0"/>
                <w:sz w:val="24"/>
                <w:lang w:val="en-US" w:eastAsia="zh-CN"/>
              </w:rPr>
            </w:pPr>
            <w:r>
              <w:rPr>
                <w:rFonts w:hint="eastAsia" w:ascii="宋体" w:hAnsi="宋体" w:eastAsia="宋体" w:cs="宋体"/>
                <w:i w:val="0"/>
                <w:color w:val="000000"/>
                <w:kern w:val="0"/>
                <w:sz w:val="22"/>
                <w:szCs w:val="22"/>
                <w:u w:val="none"/>
                <w:lang w:val="en-US" w:eastAsia="zh-CN" w:bidi="ar"/>
              </w:rPr>
              <w:t>200</w:t>
            </w:r>
          </w:p>
        </w:tc>
        <w:tc>
          <w:tcPr>
            <w:tcW w:w="709" w:type="dxa"/>
            <w:vAlign w:val="center"/>
          </w:tcPr>
          <w:p>
            <w:pPr>
              <w:keepNext w:val="0"/>
              <w:keepLines w:val="0"/>
              <w:widowControl/>
              <w:suppressLineNumbers w:val="0"/>
              <w:jc w:val="center"/>
              <w:textAlignment w:val="center"/>
              <w:rPr>
                <w:rFonts w:ascii="宋体" w:cs="Arial"/>
                <w:color w:val="000000"/>
                <w:kern w:val="0"/>
                <w:sz w:val="24"/>
              </w:rPr>
            </w:pPr>
          </w:p>
        </w:tc>
        <w:tc>
          <w:tcPr>
            <w:tcW w:w="1973" w:type="dxa"/>
            <w:vAlign w:val="center"/>
          </w:tcPr>
          <w:p>
            <w:pPr>
              <w:widowControl/>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7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sz w:val="24"/>
                <w:szCs w:val="24"/>
                <w:lang w:eastAsia="zh-CN"/>
              </w:rPr>
              <w:t>De200PVC-M管道</w:t>
            </w:r>
          </w:p>
        </w:tc>
        <w:tc>
          <w:tcPr>
            <w:tcW w:w="3402" w:type="dxa"/>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cs="Arial"/>
                <w:color w:val="000000"/>
                <w:kern w:val="0"/>
                <w:sz w:val="22"/>
                <w:szCs w:val="22"/>
                <w:lang w:eastAsia="zh-CN"/>
              </w:rPr>
              <w:t>详见施工图纸</w:t>
            </w:r>
          </w:p>
        </w:tc>
        <w:tc>
          <w:tcPr>
            <w:tcW w:w="709" w:type="dxa"/>
            <w:vAlign w:val="center"/>
          </w:tcPr>
          <w:p>
            <w:pPr>
              <w:keepNext w:val="0"/>
              <w:keepLines w:val="0"/>
              <w:widowControl/>
              <w:suppressLineNumbers w:val="0"/>
              <w:jc w:val="center"/>
              <w:textAlignment w:val="center"/>
              <w:rPr>
                <w:rFonts w:hint="eastAsia" w:ascii="宋体" w:eastAsia="宋体" w:cs="Arial"/>
                <w:color w:val="000000"/>
                <w:kern w:val="0"/>
                <w:sz w:val="24"/>
                <w:lang w:eastAsia="zh-CN"/>
              </w:rPr>
            </w:pPr>
            <w:r>
              <w:rPr>
                <w:rFonts w:hint="eastAsia" w:ascii="宋体" w:hAnsi="宋体" w:eastAsia="宋体" w:cs="宋体"/>
                <w:i w:val="0"/>
                <w:color w:val="000000"/>
                <w:kern w:val="0"/>
                <w:sz w:val="22"/>
                <w:szCs w:val="22"/>
                <w:u w:val="none"/>
                <w:lang w:val="en-US" w:eastAsia="zh-CN" w:bidi="ar"/>
              </w:rPr>
              <w:t>项</w:t>
            </w:r>
          </w:p>
        </w:tc>
        <w:tc>
          <w:tcPr>
            <w:tcW w:w="992" w:type="dxa"/>
            <w:vAlign w:val="center"/>
          </w:tcPr>
          <w:p>
            <w:pPr>
              <w:keepNext w:val="0"/>
              <w:keepLines w:val="0"/>
              <w:widowControl/>
              <w:suppressLineNumbers w:val="0"/>
              <w:jc w:val="center"/>
              <w:textAlignment w:val="center"/>
              <w:rPr>
                <w:rFonts w:hint="eastAsia" w:ascii="宋体" w:eastAsia="宋体" w:cs="Arial"/>
                <w:color w:val="000000"/>
                <w:kern w:val="0"/>
                <w:sz w:val="24"/>
                <w:lang w:val="en-US" w:eastAsia="zh-CN"/>
              </w:rPr>
            </w:pPr>
            <w:r>
              <w:rPr>
                <w:rFonts w:hint="eastAsia" w:ascii="宋体" w:hAnsi="宋体" w:eastAsia="宋体" w:cs="宋体"/>
                <w:i w:val="0"/>
                <w:color w:val="000000"/>
                <w:kern w:val="0"/>
                <w:sz w:val="22"/>
                <w:szCs w:val="22"/>
                <w:u w:val="none"/>
                <w:lang w:val="en-US" w:eastAsia="zh-CN" w:bidi="ar"/>
              </w:rPr>
              <w:t>8</w:t>
            </w:r>
          </w:p>
        </w:tc>
        <w:tc>
          <w:tcPr>
            <w:tcW w:w="709" w:type="dxa"/>
            <w:vAlign w:val="center"/>
          </w:tcPr>
          <w:p>
            <w:pPr>
              <w:keepNext w:val="0"/>
              <w:keepLines w:val="0"/>
              <w:widowControl/>
              <w:suppressLineNumbers w:val="0"/>
              <w:jc w:val="center"/>
              <w:textAlignment w:val="center"/>
              <w:rPr>
                <w:rFonts w:ascii="宋体" w:cs="Arial"/>
                <w:color w:val="000000"/>
                <w:kern w:val="0"/>
                <w:sz w:val="24"/>
              </w:rPr>
            </w:pPr>
          </w:p>
        </w:tc>
        <w:tc>
          <w:tcPr>
            <w:tcW w:w="1973" w:type="dxa"/>
            <w:vAlign w:val="center"/>
          </w:tcPr>
          <w:p>
            <w:pPr>
              <w:widowControl/>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8" w:type="dxa"/>
            <w:vAlign w:val="center"/>
          </w:tcPr>
          <w:p>
            <w:pPr>
              <w:jc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1748"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sz w:val="24"/>
                <w:szCs w:val="24"/>
                <w:lang w:eastAsia="zh-CN"/>
              </w:rPr>
              <w:t>De160PVC-M管道</w:t>
            </w:r>
          </w:p>
        </w:tc>
        <w:tc>
          <w:tcPr>
            <w:tcW w:w="3402" w:type="dxa"/>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cs="Arial"/>
                <w:color w:val="000000"/>
                <w:kern w:val="0"/>
                <w:sz w:val="22"/>
                <w:szCs w:val="22"/>
                <w:lang w:eastAsia="zh-CN"/>
              </w:rPr>
              <w:t>详见施工图纸</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09" w:type="dxa"/>
            <w:vAlign w:val="center"/>
          </w:tcPr>
          <w:p>
            <w:pPr>
              <w:keepNext w:val="0"/>
              <w:keepLines w:val="0"/>
              <w:widowControl/>
              <w:suppressLineNumbers w:val="0"/>
              <w:jc w:val="center"/>
              <w:textAlignment w:val="center"/>
              <w:rPr>
                <w:rFonts w:ascii="宋体" w:cs="Arial"/>
                <w:color w:val="000000"/>
                <w:kern w:val="0"/>
                <w:sz w:val="24"/>
              </w:rPr>
            </w:pPr>
          </w:p>
        </w:tc>
        <w:tc>
          <w:tcPr>
            <w:tcW w:w="1973" w:type="dxa"/>
            <w:vAlign w:val="center"/>
          </w:tcPr>
          <w:p>
            <w:pPr>
              <w:widowControl/>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98" w:type="dxa"/>
            <w:vAlign w:val="center"/>
          </w:tcPr>
          <w:p>
            <w:pPr>
              <w:jc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1748"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sz w:val="24"/>
                <w:szCs w:val="24"/>
                <w:lang w:eastAsia="zh-CN"/>
              </w:rPr>
              <w:t>De110PVC-M管道</w:t>
            </w:r>
          </w:p>
        </w:tc>
        <w:tc>
          <w:tcPr>
            <w:tcW w:w="3402" w:type="dxa"/>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cs="Arial"/>
                <w:color w:val="000000"/>
                <w:kern w:val="0"/>
                <w:sz w:val="22"/>
                <w:szCs w:val="22"/>
                <w:lang w:eastAsia="zh-CN"/>
              </w:rPr>
              <w:t>详见施工图纸</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09" w:type="dxa"/>
            <w:vAlign w:val="center"/>
          </w:tcPr>
          <w:p>
            <w:pPr>
              <w:keepNext w:val="0"/>
              <w:keepLines w:val="0"/>
              <w:widowControl/>
              <w:suppressLineNumbers w:val="0"/>
              <w:jc w:val="center"/>
              <w:textAlignment w:val="center"/>
              <w:rPr>
                <w:rFonts w:ascii="宋体" w:cs="Arial"/>
                <w:color w:val="000000"/>
                <w:kern w:val="0"/>
                <w:sz w:val="24"/>
              </w:rPr>
            </w:pPr>
          </w:p>
        </w:tc>
        <w:tc>
          <w:tcPr>
            <w:tcW w:w="1973" w:type="dxa"/>
            <w:vAlign w:val="center"/>
          </w:tcPr>
          <w:p>
            <w:pPr>
              <w:widowControl/>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98" w:type="dxa"/>
            <w:vAlign w:val="center"/>
          </w:tcPr>
          <w:p>
            <w:pPr>
              <w:jc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1748"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sz w:val="24"/>
                <w:szCs w:val="24"/>
                <w:lang w:eastAsia="zh-CN"/>
              </w:rPr>
              <w:t>De200闸阀井及安装</w:t>
            </w:r>
          </w:p>
        </w:tc>
        <w:tc>
          <w:tcPr>
            <w:tcW w:w="3402" w:type="dxa"/>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cs="Arial"/>
                <w:color w:val="000000"/>
                <w:kern w:val="0"/>
                <w:sz w:val="22"/>
                <w:szCs w:val="22"/>
                <w:lang w:eastAsia="zh-CN"/>
              </w:rPr>
              <w:t>详见施工图纸</w:t>
            </w:r>
          </w:p>
        </w:tc>
        <w:tc>
          <w:tcPr>
            <w:tcW w:w="709" w:type="dxa"/>
            <w:vAlign w:val="center"/>
          </w:tcPr>
          <w:p>
            <w:pPr>
              <w:keepNext w:val="0"/>
              <w:keepLines w:val="0"/>
              <w:widowControl/>
              <w:suppressLineNumbers w:val="0"/>
              <w:jc w:val="center"/>
              <w:textAlignment w:val="center"/>
              <w:rPr>
                <w:rFonts w:hint="eastAsia" w:ascii="宋体" w:eastAsia="宋体" w:cs="Arial"/>
                <w:color w:val="000000"/>
                <w:kern w:val="0"/>
                <w:sz w:val="24"/>
                <w:lang w:eastAsia="zh-CN"/>
              </w:rPr>
            </w:pPr>
            <w:r>
              <w:rPr>
                <w:rFonts w:hint="eastAsia" w:ascii="宋体" w:hAnsi="宋体" w:eastAsia="宋体" w:cs="宋体"/>
                <w:i w:val="0"/>
                <w:color w:val="000000"/>
                <w:kern w:val="0"/>
                <w:sz w:val="22"/>
                <w:szCs w:val="22"/>
                <w:u w:val="none"/>
                <w:lang w:val="en-US" w:eastAsia="zh-CN" w:bidi="ar"/>
              </w:rPr>
              <w:t>米</w:t>
            </w:r>
          </w:p>
        </w:tc>
        <w:tc>
          <w:tcPr>
            <w:tcW w:w="992" w:type="dxa"/>
            <w:vAlign w:val="center"/>
          </w:tcPr>
          <w:p>
            <w:pPr>
              <w:keepNext w:val="0"/>
              <w:keepLines w:val="0"/>
              <w:widowControl/>
              <w:suppressLineNumbers w:val="0"/>
              <w:jc w:val="center"/>
              <w:textAlignment w:val="center"/>
              <w:rPr>
                <w:rFonts w:hint="eastAsia" w:ascii="宋体" w:eastAsia="宋体" w:cs="Arial"/>
                <w:color w:val="000000"/>
                <w:kern w:val="0"/>
                <w:sz w:val="24"/>
                <w:lang w:val="en-US" w:eastAsia="zh-CN"/>
              </w:rPr>
            </w:pPr>
            <w:r>
              <w:rPr>
                <w:rFonts w:hint="eastAsia" w:ascii="宋体" w:hAnsi="宋体" w:eastAsia="宋体" w:cs="宋体"/>
                <w:i w:val="0"/>
                <w:color w:val="000000"/>
                <w:kern w:val="0"/>
                <w:sz w:val="22"/>
                <w:szCs w:val="22"/>
                <w:u w:val="none"/>
                <w:lang w:val="en-US" w:eastAsia="zh-CN" w:bidi="ar"/>
              </w:rPr>
              <w:t>22</w:t>
            </w:r>
          </w:p>
        </w:tc>
        <w:tc>
          <w:tcPr>
            <w:tcW w:w="709" w:type="dxa"/>
            <w:vAlign w:val="center"/>
          </w:tcPr>
          <w:p>
            <w:pPr>
              <w:keepNext w:val="0"/>
              <w:keepLines w:val="0"/>
              <w:widowControl/>
              <w:suppressLineNumbers w:val="0"/>
              <w:jc w:val="center"/>
              <w:textAlignment w:val="center"/>
              <w:rPr>
                <w:rFonts w:ascii="宋体" w:cs="Arial"/>
                <w:color w:val="000000"/>
                <w:kern w:val="0"/>
                <w:sz w:val="24"/>
              </w:rPr>
            </w:pPr>
          </w:p>
        </w:tc>
        <w:tc>
          <w:tcPr>
            <w:tcW w:w="1973" w:type="dxa"/>
            <w:vAlign w:val="center"/>
          </w:tcPr>
          <w:p>
            <w:pPr>
              <w:widowControl/>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174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sz w:val="24"/>
                <w:szCs w:val="24"/>
                <w:lang w:eastAsia="zh-CN"/>
              </w:rPr>
              <w:t>出水井</w:t>
            </w:r>
          </w:p>
        </w:tc>
        <w:tc>
          <w:tcPr>
            <w:tcW w:w="34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cs="Arial"/>
                <w:color w:val="000000"/>
                <w:kern w:val="0"/>
                <w:sz w:val="22"/>
                <w:szCs w:val="22"/>
                <w:lang w:eastAsia="zh-CN"/>
              </w:rPr>
              <w:t>详见施工图纸</w:t>
            </w:r>
          </w:p>
        </w:tc>
        <w:tc>
          <w:tcPr>
            <w:tcW w:w="709" w:type="dxa"/>
            <w:vAlign w:val="center"/>
          </w:tcPr>
          <w:p>
            <w:pPr>
              <w:keepNext w:val="0"/>
              <w:keepLines w:val="0"/>
              <w:widowControl/>
              <w:suppressLineNumbers w:val="0"/>
              <w:jc w:val="center"/>
              <w:textAlignment w:val="center"/>
              <w:rPr>
                <w:rFonts w:hint="eastAsia" w:ascii="宋体" w:eastAsia="宋体" w:cs="Arial"/>
                <w:color w:val="000000"/>
                <w:kern w:val="0"/>
                <w:sz w:val="24"/>
                <w:lang w:eastAsia="zh-CN"/>
              </w:rPr>
            </w:pPr>
            <w:r>
              <w:rPr>
                <w:rFonts w:hint="eastAsia" w:ascii="宋体" w:hAnsi="宋体" w:eastAsia="宋体" w:cs="宋体"/>
                <w:i w:val="0"/>
                <w:color w:val="000000"/>
                <w:kern w:val="0"/>
                <w:sz w:val="22"/>
                <w:szCs w:val="22"/>
                <w:u w:val="none"/>
                <w:lang w:val="en-US" w:eastAsia="zh-CN" w:bidi="ar"/>
              </w:rPr>
              <w:t>平方米</w:t>
            </w:r>
          </w:p>
        </w:tc>
        <w:tc>
          <w:tcPr>
            <w:tcW w:w="992" w:type="dxa"/>
            <w:vAlign w:val="center"/>
          </w:tcPr>
          <w:p>
            <w:pPr>
              <w:keepNext w:val="0"/>
              <w:keepLines w:val="0"/>
              <w:widowControl/>
              <w:suppressLineNumbers w:val="0"/>
              <w:jc w:val="center"/>
              <w:textAlignment w:val="center"/>
              <w:rPr>
                <w:rFonts w:hint="eastAsia" w:ascii="宋体" w:eastAsia="宋体" w:cs="Arial"/>
                <w:color w:val="000000"/>
                <w:kern w:val="0"/>
                <w:sz w:val="24"/>
                <w:lang w:val="en-US" w:eastAsia="zh-CN"/>
              </w:rPr>
            </w:pPr>
            <w:r>
              <w:rPr>
                <w:rFonts w:hint="eastAsia" w:ascii="宋体" w:hAnsi="宋体" w:eastAsia="宋体" w:cs="宋体"/>
                <w:i w:val="0"/>
                <w:color w:val="000000"/>
                <w:kern w:val="0"/>
                <w:sz w:val="22"/>
                <w:szCs w:val="22"/>
                <w:u w:val="none"/>
                <w:lang w:val="en-US" w:eastAsia="zh-CN" w:bidi="ar"/>
              </w:rPr>
              <w:t>75</w:t>
            </w:r>
          </w:p>
        </w:tc>
        <w:tc>
          <w:tcPr>
            <w:tcW w:w="709" w:type="dxa"/>
            <w:vAlign w:val="center"/>
          </w:tcPr>
          <w:p>
            <w:pPr>
              <w:keepNext w:val="0"/>
              <w:keepLines w:val="0"/>
              <w:widowControl/>
              <w:suppressLineNumbers w:val="0"/>
              <w:jc w:val="center"/>
              <w:textAlignment w:val="center"/>
              <w:rPr>
                <w:rFonts w:ascii="宋体" w:cs="Arial"/>
                <w:color w:val="000000"/>
                <w:kern w:val="0"/>
                <w:sz w:val="24"/>
              </w:rPr>
            </w:pPr>
          </w:p>
        </w:tc>
        <w:tc>
          <w:tcPr>
            <w:tcW w:w="1973" w:type="dxa"/>
            <w:vAlign w:val="center"/>
          </w:tcPr>
          <w:p>
            <w:pPr>
              <w:widowControl/>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9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p>
        </w:tc>
        <w:tc>
          <w:tcPr>
            <w:tcW w:w="1748" w:type="dxa"/>
            <w:vAlign w:val="center"/>
          </w:tcPr>
          <w:p>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泵站电机及水泵更新</w:t>
            </w:r>
          </w:p>
        </w:tc>
        <w:tc>
          <w:tcPr>
            <w:tcW w:w="34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cs="Arial"/>
                <w:color w:val="000000"/>
                <w:kern w:val="0"/>
                <w:sz w:val="22"/>
                <w:szCs w:val="22"/>
                <w:lang w:eastAsia="zh-CN"/>
              </w:rPr>
              <w:t>详见施工图纸</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09" w:type="dxa"/>
            <w:vAlign w:val="center"/>
          </w:tcPr>
          <w:p>
            <w:pPr>
              <w:keepNext w:val="0"/>
              <w:keepLines w:val="0"/>
              <w:widowControl/>
              <w:suppressLineNumbers w:val="0"/>
              <w:jc w:val="center"/>
              <w:textAlignment w:val="center"/>
              <w:rPr>
                <w:rFonts w:ascii="宋体" w:cs="Arial"/>
                <w:color w:val="000000"/>
                <w:kern w:val="0"/>
                <w:sz w:val="24"/>
              </w:rPr>
            </w:pPr>
          </w:p>
        </w:tc>
        <w:tc>
          <w:tcPr>
            <w:tcW w:w="1973" w:type="dxa"/>
            <w:vAlign w:val="center"/>
          </w:tcPr>
          <w:p>
            <w:pPr>
              <w:widowControl/>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8" w:type="dxa"/>
            <w:vAlign w:val="center"/>
          </w:tcPr>
          <w:p>
            <w:pPr>
              <w:widowControl/>
              <w:rPr>
                <w:rFonts w:ascii="宋体" w:cs="Arial"/>
                <w:b/>
                <w:color w:val="000000"/>
                <w:kern w:val="0"/>
                <w:sz w:val="24"/>
              </w:rPr>
            </w:pPr>
            <w:r>
              <w:rPr>
                <w:rFonts w:hint="eastAsia" w:ascii="宋体" w:hAnsi="宋体" w:cs="Arial"/>
                <w:b/>
                <w:color w:val="000000"/>
                <w:kern w:val="0"/>
                <w:sz w:val="24"/>
              </w:rPr>
              <w:t>合计：</w:t>
            </w:r>
          </w:p>
        </w:tc>
        <w:tc>
          <w:tcPr>
            <w:tcW w:w="9533" w:type="dxa"/>
            <w:gridSpan w:val="6"/>
            <w:vAlign w:val="center"/>
          </w:tcPr>
          <w:p>
            <w:pPr>
              <w:widowControl/>
              <w:rPr>
                <w:rFonts w:ascii="宋体" w:cs="Arial"/>
                <w:color w:val="000000"/>
                <w:kern w:val="0"/>
                <w:sz w:val="24"/>
              </w:rPr>
            </w:pPr>
            <w:r>
              <w:rPr>
                <w:rFonts w:hint="eastAsia" w:ascii="宋体" w:hAnsi="宋体" w:cs="Arial"/>
                <w:color w:val="000000"/>
                <w:kern w:val="0"/>
                <w:sz w:val="24"/>
              </w:rPr>
              <w:t>大写：</w:t>
            </w:r>
          </w:p>
          <w:p>
            <w:pPr>
              <w:widowControl/>
              <w:rPr>
                <w:rFonts w:ascii="宋体" w:cs="Arial"/>
                <w:color w:val="000000"/>
                <w:kern w:val="0"/>
                <w:sz w:val="24"/>
              </w:rPr>
            </w:pPr>
            <w:r>
              <w:rPr>
                <w:rFonts w:hint="eastAsia" w:ascii="宋体" w:hAnsi="宋体" w:cs="Arial"/>
                <w:color w:val="000000"/>
                <w:kern w:val="0"/>
                <w:sz w:val="24"/>
              </w:rPr>
              <w:t>小写：</w:t>
            </w:r>
          </w:p>
        </w:tc>
      </w:tr>
    </w:tbl>
    <w:p>
      <w:pPr>
        <w:spacing w:line="360" w:lineRule="auto"/>
        <w:ind w:firstLine="480" w:firstLineChars="200"/>
        <w:rPr>
          <w:rFonts w:ascii="宋体"/>
          <w:sz w:val="24"/>
        </w:rPr>
      </w:pPr>
    </w:p>
    <w:p>
      <w:pPr>
        <w:spacing w:line="360" w:lineRule="auto"/>
        <w:ind w:firstLine="480" w:firstLineChars="200"/>
        <w:rPr>
          <w:rFonts w:ascii="宋体"/>
          <w:sz w:val="24"/>
        </w:rPr>
      </w:pPr>
    </w:p>
    <w:p>
      <w:pPr>
        <w:spacing w:line="480" w:lineRule="auto"/>
        <w:ind w:right="480" w:firstLine="480" w:firstLineChars="200"/>
        <w:jc w:val="right"/>
        <w:rPr>
          <w:rFonts w:ascii="宋体"/>
          <w:sz w:val="24"/>
        </w:rPr>
      </w:pPr>
      <w:r>
        <w:rPr>
          <w:rFonts w:hint="eastAsia" w:ascii="宋体" w:hAnsi="宋体"/>
          <w:sz w:val="24"/>
        </w:rPr>
        <w:t>投标单位（盖章）：</w:t>
      </w:r>
    </w:p>
    <w:p>
      <w:pPr>
        <w:spacing w:line="480" w:lineRule="auto"/>
        <w:ind w:right="480" w:firstLine="480" w:firstLineChars="200"/>
        <w:jc w:val="right"/>
        <w:rPr>
          <w:rFonts w:ascii="宋体"/>
          <w:sz w:val="24"/>
        </w:rPr>
      </w:pPr>
      <w:r>
        <w:rPr>
          <w:rFonts w:hint="eastAsia" w:ascii="宋体" w:hAnsi="宋体"/>
          <w:sz w:val="24"/>
        </w:rPr>
        <w:t>法人或授权委托人（签字）：</w:t>
      </w:r>
    </w:p>
    <w:p>
      <w:pPr>
        <w:spacing w:line="480" w:lineRule="auto"/>
        <w:ind w:right="480" w:firstLine="480" w:firstLineChars="200"/>
        <w:jc w:val="right"/>
        <w:rPr>
          <w:rFonts w:ascii="宋体"/>
          <w:sz w:val="24"/>
        </w:rPr>
      </w:pPr>
      <w:r>
        <w:rPr>
          <w:rFonts w:hint="eastAsia" w:ascii="宋体" w:hAnsi="宋体"/>
          <w:sz w:val="24"/>
        </w:rPr>
        <w:t>日期：</w:t>
      </w:r>
    </w:p>
    <w:p>
      <w:pPr>
        <w:spacing w:line="360" w:lineRule="auto"/>
        <w:ind w:firstLine="480" w:firstLineChars="200"/>
        <w:rPr>
          <w:rFonts w:ascii="宋体"/>
          <w:sz w:val="24"/>
        </w:rPr>
      </w:pPr>
    </w:p>
    <w:p>
      <w:pPr>
        <w:spacing w:line="360" w:lineRule="auto"/>
        <w:ind w:firstLine="482" w:firstLineChars="200"/>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、本项目投标综合单价为全费用单价。</w:t>
      </w:r>
    </w:p>
    <w:p>
      <w:pPr>
        <w:spacing w:line="360" w:lineRule="auto"/>
        <w:ind w:firstLine="964" w:firstLineChars="400"/>
      </w:pPr>
      <w:r>
        <w:rPr>
          <w:rFonts w:ascii="宋体" w:hAnsi="宋体"/>
          <w:b/>
          <w:sz w:val="24"/>
        </w:rPr>
        <w:t>2</w:t>
      </w:r>
      <w:r>
        <w:rPr>
          <w:rFonts w:hint="eastAsia" w:ascii="宋体" w:hAnsi="宋体"/>
          <w:b/>
          <w:sz w:val="24"/>
        </w:rPr>
        <w:t>、项目结算时不再调整综合单价，数量以供应商实际完成的工程量计算。</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5387E"/>
    <w:rsid w:val="00400AD3"/>
    <w:rsid w:val="056651D6"/>
    <w:rsid w:val="07D96FCA"/>
    <w:rsid w:val="1F6B5DA2"/>
    <w:rsid w:val="23E72AB4"/>
    <w:rsid w:val="564A0FF7"/>
    <w:rsid w:val="5695387E"/>
    <w:rsid w:val="6E1C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10"/>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6">
    <w:name w:val="Body Text"/>
    <w:basedOn w:val="1"/>
    <w:qFormat/>
    <w:uiPriority w:val="99"/>
    <w:rPr>
      <w:rFonts w:ascii="Calibri" w:hAnsi="Calibri"/>
    </w:rPr>
  </w:style>
  <w:style w:type="paragraph" w:styleId="7">
    <w:name w:val="Plain Text"/>
    <w:basedOn w:val="1"/>
    <w:qFormat/>
    <w:uiPriority w:val="99"/>
    <w:rPr>
      <w:rFonts w:ascii="宋体" w:hAnsi="Courier New"/>
      <w:szCs w:val="20"/>
    </w:rPr>
  </w:style>
  <w:style w:type="character" w:customStyle="1" w:styleId="10">
    <w:name w:val="Heading 2 Char"/>
    <w:basedOn w:val="9"/>
    <w:link w:val="5"/>
    <w:qFormat/>
    <w:locked/>
    <w:uiPriority w:val="99"/>
    <w:rPr>
      <w:rFonts w:ascii="Arial" w:hAnsi="Arial" w:eastAsia="黑体"/>
      <w:b/>
      <w:bCs/>
      <w:sz w:val="32"/>
      <w:szCs w:val="32"/>
    </w:rPr>
  </w:style>
  <w:style w:type="paragraph" w:customStyle="1" w:styleId="11">
    <w:name w:val="p0"/>
    <w:basedOn w:val="1"/>
    <w:qFormat/>
    <w:uiPriority w:val="99"/>
    <w:pPr>
      <w:widowControl/>
    </w:pPr>
    <w:rPr>
      <w:rFonts w:ascii="Calibri" w:hAnsi="Calibri"/>
      <w:kern w:val="0"/>
      <w:szCs w:val="21"/>
    </w:rPr>
  </w:style>
  <w:style w:type="paragraph" w:customStyle="1" w:styleId="1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styleId="13">
    <w:name w:val="List Paragraph"/>
    <w:basedOn w:val="1"/>
    <w:qFormat/>
    <w:uiPriority w:val="99"/>
    <w:pPr>
      <w:ind w:firstLine="420" w:firstLineChars="200"/>
    </w:pPr>
  </w:style>
  <w:style w:type="character" w:customStyle="1" w:styleId="14">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2020-06-10T08:56:00Z</dcterms:created>
  <dc:creator>Cinderella*</dc:creator>
  <cp:lastModifiedBy>Cinderella*</cp:lastModifiedBy>
  <dcterms:modified xsi:type="dcterms:W3CDTF">2020-11-24T06:45:14Z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