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rPr>
          <w:rFonts w:ascii="仿宋_GB2312" w:hAnsi="仿宋_GB2312" w:eastAsia="仿宋_GB2312" w:cs="仿宋_GB2312"/>
          <w:sz w:val="36"/>
          <w:szCs w:val="36"/>
        </w:rPr>
      </w:pPr>
      <w:bookmarkStart w:id="4" w:name="_GoBack"/>
      <w:bookmarkEnd w:id="4"/>
    </w:p>
    <w:p>
      <w:pPr>
        <w:spacing w:line="240" w:lineRule="auto"/>
        <w:ind w:firstLine="0" w:firstLineChars="0"/>
        <w:rPr>
          <w:rFonts w:ascii="仿宋_GB2312" w:hAnsi="仿宋_GB2312" w:eastAsia="仿宋_GB2312" w:cs="仿宋_GB2312"/>
          <w:sz w:val="36"/>
          <w:szCs w:val="36"/>
        </w:rPr>
      </w:pPr>
    </w:p>
    <w:p>
      <w:pPr>
        <w:spacing w:line="240" w:lineRule="auto"/>
        <w:ind w:firstLine="0" w:firstLineChars="0"/>
        <w:rPr>
          <w:rFonts w:ascii="仿宋_GB2312" w:hAnsi="仿宋_GB2312" w:eastAsia="仿宋_GB2312" w:cs="仿宋_GB2312"/>
          <w:sz w:val="36"/>
          <w:szCs w:val="36"/>
        </w:rPr>
      </w:pPr>
    </w:p>
    <w:p>
      <w:pPr>
        <w:pStyle w:val="65"/>
      </w:pPr>
    </w:p>
    <w:p>
      <w:pPr>
        <w:spacing w:line="240" w:lineRule="auto"/>
        <w:ind w:firstLine="0" w:firstLineChars="0"/>
        <w:rPr>
          <w:rFonts w:hint="eastAsia" w:ascii="仿宋_GB2312" w:hAnsi="仿宋_GB2312" w:eastAsia="仿宋_GB2312" w:cs="仿宋_GB2312"/>
          <w:sz w:val="36"/>
          <w:szCs w:val="36"/>
        </w:rPr>
      </w:pPr>
    </w:p>
    <w:p>
      <w:pPr>
        <w:adjustRightInd w:val="0"/>
        <w:snapToGrid w:val="0"/>
        <w:ind w:left="0" w:leftChars="0" w:firstLine="0" w:firstLineChars="0"/>
        <w:jc w:val="center"/>
        <w:outlineLvl w:val="0"/>
        <w:rPr>
          <w:rFonts w:hint="eastAsia" w:ascii="Times New Roman" w:hAnsi="Times New Roman" w:eastAsia="方正小标宋_GBK"/>
          <w:bCs/>
          <w:color w:val="auto"/>
          <w:sz w:val="72"/>
          <w:szCs w:val="72"/>
        </w:rPr>
      </w:pPr>
      <w:r>
        <w:rPr>
          <w:rFonts w:hint="eastAsia" w:ascii="Times New Roman" w:hAnsi="Times New Roman" w:eastAsia="方正小标宋_GBK"/>
          <w:bCs/>
          <w:color w:val="auto"/>
          <w:sz w:val="72"/>
          <w:szCs w:val="72"/>
        </w:rPr>
        <w:t>建设项目环境影响报告表</w:t>
      </w:r>
    </w:p>
    <w:p>
      <w:pPr>
        <w:adjustRightInd w:val="0"/>
        <w:snapToGrid w:val="0"/>
        <w:spacing w:line="288" w:lineRule="auto"/>
        <w:ind w:firstLine="0" w:firstLineChars="0"/>
        <w:jc w:val="center"/>
        <w:outlineLvl w:val="0"/>
        <w:rPr>
          <w:rFonts w:ascii="华文仿宋" w:hAnsi="华文仿宋" w:eastAsia="华文仿宋" w:cs="华文仿宋"/>
          <w:color w:val="000000"/>
          <w:kern w:val="44"/>
          <w:sz w:val="44"/>
          <w:szCs w:val="44"/>
        </w:rPr>
      </w:pPr>
      <w:r>
        <w:rPr>
          <w:rFonts w:hint="eastAsia" w:ascii="Times New Roman" w:hAnsi="Times New Roman" w:eastAsia="楷体_GB2312"/>
          <w:bCs/>
          <w:color w:val="auto"/>
          <w:sz w:val="48"/>
          <w:szCs w:val="48"/>
        </w:rPr>
        <w:t>（污染影响类）</w:t>
      </w:r>
    </w:p>
    <w:p>
      <w:pPr>
        <w:bidi w:val="0"/>
      </w:pPr>
    </w:p>
    <w:p>
      <w:pPr>
        <w:bidi w:val="0"/>
        <w:rPr>
          <w:rFonts w:hint="default" w:eastAsia="宋体"/>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2880" w:leftChars="300" w:hanging="2160" w:hangingChars="600"/>
        <w:jc w:val="both"/>
        <w:textAlignment w:val="auto"/>
        <w:rPr>
          <w:rFonts w:hint="default" w:ascii="Times New Roman" w:hAnsi="Times New Roman" w:eastAsia="仿宋" w:cs="Times New Roman"/>
          <w:sz w:val="36"/>
          <w:szCs w:val="36"/>
          <w:u w:val="single"/>
          <w:lang w:val="en-US" w:eastAsia="zh-CN"/>
        </w:rPr>
      </w:pPr>
      <w:r>
        <w:rPr>
          <w:rFonts w:hint="default" w:ascii="Times New Roman" w:hAnsi="Times New Roman" w:eastAsia="仿宋" w:cs="Times New Roman"/>
          <w:sz w:val="36"/>
          <w:szCs w:val="36"/>
        </w:rPr>
        <w:t>项目名称：</w:t>
      </w:r>
      <w:r>
        <w:rPr>
          <w:rFonts w:hint="default" w:ascii="Times New Roman" w:hAnsi="Times New Roman" w:eastAsia="仿宋" w:cs="Times New Roman"/>
          <w:sz w:val="36"/>
          <w:szCs w:val="36"/>
          <w:u w:val="single"/>
        </w:rPr>
        <w:t xml:space="preserve"> </w:t>
      </w:r>
      <w:r>
        <w:rPr>
          <w:rFonts w:hint="eastAsia" w:eastAsia="仿宋" w:cs="Times New Roman"/>
          <w:sz w:val="36"/>
          <w:szCs w:val="36"/>
          <w:u w:val="single"/>
          <w:lang w:eastAsia="zh-CN"/>
        </w:rPr>
        <w:t xml:space="preserve"> 年产50万平方米生物制药工业微孔滤膜项目</w:t>
      </w:r>
      <w:r>
        <w:rPr>
          <w:rFonts w:hint="default" w:ascii="Times New Roman" w:hAnsi="Times New Roman" w:eastAsia="仿宋" w:cs="Times New Roman"/>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4320" w:leftChars="300" w:hanging="3600" w:hangingChars="1000"/>
        <w:jc w:val="both"/>
        <w:textAlignment w:val="auto"/>
        <w:rPr>
          <w:rFonts w:hint="default" w:ascii="Times New Roman" w:hAnsi="Times New Roman" w:eastAsia="仿宋" w:cs="Times New Roman"/>
          <w:sz w:val="36"/>
          <w:szCs w:val="36"/>
          <w:u w:val="single"/>
          <w:lang w:val="en-US" w:eastAsia="zh-CN"/>
        </w:rPr>
      </w:pPr>
      <w:r>
        <w:rPr>
          <w:rFonts w:hint="default" w:ascii="Times New Roman" w:hAnsi="Times New Roman" w:eastAsia="仿宋" w:cs="Times New Roman"/>
          <w:sz w:val="36"/>
          <w:szCs w:val="36"/>
        </w:rPr>
        <w:t>建设单位（盖章）：</w:t>
      </w:r>
      <w:r>
        <w:rPr>
          <w:rFonts w:hint="eastAsia" w:eastAsia="仿宋" w:cs="Times New Roman"/>
          <w:sz w:val="36"/>
          <w:szCs w:val="36"/>
          <w:u w:val="single"/>
          <w:lang w:eastAsia="zh-CN"/>
        </w:rPr>
        <w:t>迈锐泰（江苏）新材料科技有限公司</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 w:cs="Times New Roman"/>
          <w:sz w:val="36"/>
          <w:szCs w:val="36"/>
          <w:u w:val="single"/>
          <w:lang w:val="en-US" w:eastAsia="zh-CN"/>
        </w:rPr>
      </w:pPr>
      <w:r>
        <w:rPr>
          <w:rFonts w:hint="default" w:ascii="Times New Roman" w:hAnsi="Times New Roman" w:eastAsia="仿宋" w:cs="Times New Roman"/>
          <w:sz w:val="36"/>
          <w:szCs w:val="36"/>
        </w:rPr>
        <w:t>编制日期：</w:t>
      </w:r>
      <w:r>
        <w:rPr>
          <w:rFonts w:hint="default" w:ascii="Times New Roman" w:hAnsi="Times New Roman" w:eastAsia="仿宋" w:cs="Times New Roman"/>
          <w:sz w:val="36"/>
          <w:szCs w:val="36"/>
          <w:u w:val="single"/>
        </w:rPr>
        <w:t xml:space="preserve">      </w:t>
      </w:r>
      <w:r>
        <w:rPr>
          <w:rFonts w:hint="default" w:ascii="Times New Roman" w:hAnsi="Times New Roman" w:eastAsia="仿宋" w:cs="Times New Roman"/>
          <w:sz w:val="36"/>
          <w:szCs w:val="36"/>
          <w:u w:val="single"/>
          <w:lang w:val="en-US" w:eastAsia="zh-CN"/>
        </w:rPr>
        <w:t xml:space="preserve">    </w:t>
      </w:r>
      <w:r>
        <w:rPr>
          <w:rFonts w:hint="default" w:ascii="Times New Roman" w:hAnsi="Times New Roman" w:eastAsia="仿宋" w:cs="Times New Roman"/>
          <w:sz w:val="36"/>
          <w:szCs w:val="36"/>
          <w:u w:val="single"/>
        </w:rPr>
        <w:t>202</w:t>
      </w:r>
      <w:r>
        <w:rPr>
          <w:rFonts w:hint="default" w:ascii="Times New Roman" w:hAnsi="Times New Roman" w:eastAsia="仿宋" w:cs="Times New Roman"/>
          <w:sz w:val="36"/>
          <w:szCs w:val="36"/>
          <w:u w:val="single"/>
          <w:lang w:val="en-US" w:eastAsia="zh-CN"/>
        </w:rPr>
        <w:t>5</w:t>
      </w:r>
      <w:r>
        <w:rPr>
          <w:rFonts w:hint="default" w:ascii="Times New Roman" w:hAnsi="Times New Roman" w:eastAsia="仿宋" w:cs="Times New Roman"/>
          <w:sz w:val="36"/>
          <w:szCs w:val="36"/>
          <w:u w:val="single"/>
        </w:rPr>
        <w:t>年</w:t>
      </w:r>
      <w:r>
        <w:rPr>
          <w:rFonts w:hint="eastAsia" w:eastAsia="仿宋" w:cs="Times New Roman"/>
          <w:sz w:val="36"/>
          <w:szCs w:val="36"/>
          <w:u w:val="single"/>
          <w:lang w:val="en-US" w:eastAsia="zh-CN"/>
        </w:rPr>
        <w:t>10</w:t>
      </w:r>
      <w:r>
        <w:rPr>
          <w:rFonts w:hint="default" w:ascii="Times New Roman" w:hAnsi="Times New Roman" w:eastAsia="仿宋" w:cs="Times New Roman"/>
          <w:sz w:val="36"/>
          <w:szCs w:val="36"/>
          <w:u w:val="single"/>
        </w:rPr>
        <w:t>月</w:t>
      </w:r>
      <w:r>
        <w:rPr>
          <w:rFonts w:hint="default" w:ascii="Times New Roman" w:hAnsi="Times New Roman" w:eastAsia="仿宋" w:cs="Times New Roman"/>
          <w:sz w:val="36"/>
          <w:szCs w:val="36"/>
          <w:u w:val="single"/>
          <w:lang w:val="en-US" w:eastAsia="zh-CN"/>
        </w:rPr>
        <w:t xml:space="preserve">             </w:t>
      </w:r>
    </w:p>
    <w:p>
      <w:pPr>
        <w:adjustRightInd w:val="0"/>
        <w:snapToGrid w:val="0"/>
        <w:spacing w:line="288" w:lineRule="auto"/>
        <w:ind w:firstLine="1040" w:firstLineChars="0"/>
        <w:rPr>
          <w:rFonts w:ascii="仿宋_GB2312" w:hAnsi="Times New Roman" w:eastAsia="仿宋_GB2312" w:cs="Times New Roman"/>
          <w:sz w:val="36"/>
          <w:szCs w:val="36"/>
          <w:u w:val="single"/>
        </w:rPr>
      </w:pPr>
      <w:bookmarkStart w:id="0" w:name="_Hlk57884087"/>
    </w:p>
    <w:p>
      <w:pPr>
        <w:adjustRightInd w:val="0"/>
        <w:snapToGrid w:val="0"/>
        <w:spacing w:line="288" w:lineRule="auto"/>
        <w:ind w:left="0" w:leftChars="0" w:firstLine="0" w:firstLineChars="0"/>
        <w:rPr>
          <w:rFonts w:hint="eastAsia" w:ascii="仿宋_GB2312" w:hAnsi="Times New Roman" w:eastAsia="仿宋_GB2312" w:cs="Times New Roman"/>
          <w:sz w:val="36"/>
          <w:szCs w:val="36"/>
          <w:u w:val="single"/>
        </w:rPr>
      </w:pPr>
    </w:p>
    <w:p>
      <w:pPr>
        <w:adjustRightInd w:val="0"/>
        <w:snapToGrid w:val="0"/>
        <w:spacing w:line="288" w:lineRule="auto"/>
        <w:ind w:firstLine="1040" w:firstLineChars="0"/>
        <w:rPr>
          <w:rFonts w:hint="eastAsia" w:ascii="仿宋_GB2312" w:hAnsi="Times New Roman" w:eastAsia="仿宋_GB2312" w:cs="Times New Roman"/>
          <w:sz w:val="36"/>
          <w:szCs w:val="36"/>
          <w:u w:val="single"/>
        </w:rPr>
      </w:pPr>
    </w:p>
    <w:p>
      <w:pPr>
        <w:adjustRightInd w:val="0"/>
        <w:snapToGrid w:val="0"/>
        <w:spacing w:line="288" w:lineRule="auto"/>
        <w:ind w:left="0" w:leftChars="0" w:firstLine="0" w:firstLineChars="0"/>
        <w:rPr>
          <w:rFonts w:hint="eastAsia" w:ascii="仿宋_GB2312" w:hAnsi="Times New Roman" w:eastAsia="仿宋_GB2312" w:cs="Times New Roman"/>
          <w:sz w:val="36"/>
          <w:szCs w:val="36"/>
          <w:u w:val="single"/>
        </w:rPr>
      </w:pPr>
    </w:p>
    <w:bookmarkEnd w:id="0"/>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楷体_GB2312" w:eastAsia="楷体_GB2312"/>
          <w:sz w:val="36"/>
          <w:szCs w:val="36"/>
        </w:rPr>
      </w:pPr>
      <w:r>
        <w:rPr>
          <w:rFonts w:hint="eastAsia" w:ascii="楷体_GB2312" w:eastAsia="楷体_GB2312"/>
          <w:sz w:val="36"/>
          <w:szCs w:val="36"/>
        </w:rPr>
        <w:t>中华人民共和国生态环境部制</w:t>
      </w:r>
    </w:p>
    <w:p>
      <w:pPr>
        <w:bidi w:val="0"/>
        <w:ind w:left="0" w:leftChars="0" w:firstLine="0" w:firstLineChars="0"/>
        <w:rPr>
          <w:rFonts w:hint="eastAsia"/>
        </w:rPr>
      </w:pPr>
    </w:p>
    <w:p>
      <w:pPr>
        <w:adjustRightInd w:val="0"/>
        <w:snapToGrid w:val="0"/>
        <w:spacing w:line="288" w:lineRule="auto"/>
        <w:rPr>
          <w:rFonts w:hint="default" w:ascii="Times New Roman" w:eastAsia="宋体"/>
          <w:b/>
          <w:bCs/>
          <w:color w:val="auto"/>
          <w:sz w:val="21"/>
          <w:szCs w:val="21"/>
          <w:lang w:val="en-US" w:eastAsia="zh-CN"/>
        </w:rPr>
      </w:pPr>
      <w:r>
        <w:rPr>
          <w:rFonts w:hint="default" w:ascii="Times New Roman" w:eastAsia="宋体"/>
          <w:b/>
          <w:bCs/>
          <w:color w:val="auto"/>
          <w:sz w:val="21"/>
          <w:szCs w:val="21"/>
          <w:lang w:val="en-US" w:eastAsia="zh-CN"/>
        </w:rPr>
        <w:t>附件</w:t>
      </w:r>
    </w:p>
    <w:p>
      <w:pPr>
        <w:adjustRightInd w:val="0"/>
        <w:snapToGrid w:val="0"/>
        <w:spacing w:line="288" w:lineRule="auto"/>
        <w:rPr>
          <w:rFonts w:hint="default" w:ascii="Times New Roman" w:eastAsia="宋体"/>
          <w:color w:val="auto"/>
          <w:sz w:val="21"/>
          <w:szCs w:val="21"/>
          <w:lang w:val="en-US" w:eastAsia="zh-CN"/>
        </w:rPr>
      </w:pPr>
      <w:r>
        <w:rPr>
          <w:rFonts w:hint="default" w:ascii="Times New Roman" w:eastAsia="宋体"/>
          <w:color w:val="auto"/>
          <w:sz w:val="21"/>
          <w:szCs w:val="21"/>
          <w:lang w:val="en-US" w:eastAsia="zh-CN"/>
        </w:rPr>
        <w:t>附件1委托书</w:t>
      </w:r>
    </w:p>
    <w:p>
      <w:pPr>
        <w:adjustRightInd w:val="0"/>
        <w:snapToGrid w:val="0"/>
        <w:spacing w:line="288" w:lineRule="auto"/>
        <w:rPr>
          <w:rFonts w:hint="default" w:ascii="Times New Roman" w:eastAsia="宋体"/>
          <w:color w:val="auto"/>
          <w:sz w:val="21"/>
          <w:szCs w:val="21"/>
          <w:lang w:val="en-US" w:eastAsia="zh-CN"/>
        </w:rPr>
      </w:pPr>
      <w:r>
        <w:rPr>
          <w:rFonts w:hint="default" w:ascii="Times New Roman" w:eastAsia="宋体"/>
          <w:color w:val="auto"/>
          <w:sz w:val="21"/>
          <w:szCs w:val="21"/>
          <w:lang w:val="en-US" w:eastAsia="zh-CN"/>
        </w:rPr>
        <w:t>附件2 合同</w:t>
      </w:r>
    </w:p>
    <w:p>
      <w:pPr>
        <w:adjustRightInd w:val="0"/>
        <w:snapToGrid w:val="0"/>
        <w:spacing w:line="288" w:lineRule="auto"/>
        <w:rPr>
          <w:rFonts w:hint="eastAsia" w:ascii="Times New Roman" w:eastAsia="宋体"/>
          <w:color w:val="auto"/>
          <w:sz w:val="21"/>
          <w:szCs w:val="21"/>
          <w:lang w:val="en-US" w:eastAsia="zh-CN"/>
        </w:rPr>
      </w:pPr>
      <w:r>
        <w:rPr>
          <w:rFonts w:hint="default" w:ascii="Times New Roman" w:eastAsia="宋体"/>
          <w:color w:val="auto"/>
          <w:sz w:val="21"/>
          <w:szCs w:val="21"/>
          <w:lang w:val="en-US" w:eastAsia="zh-CN"/>
        </w:rPr>
        <w:t xml:space="preserve">附件3 </w:t>
      </w:r>
      <w:r>
        <w:rPr>
          <w:rFonts w:hint="eastAsia" w:ascii="Times New Roman" w:eastAsia="宋体"/>
          <w:color w:val="auto"/>
          <w:sz w:val="21"/>
          <w:szCs w:val="21"/>
          <w:lang w:val="en-US" w:eastAsia="zh-CN"/>
        </w:rPr>
        <w:t>登记信息单/备案证</w:t>
      </w:r>
    </w:p>
    <w:p>
      <w:pPr>
        <w:adjustRightInd w:val="0"/>
        <w:snapToGrid w:val="0"/>
        <w:spacing w:line="288" w:lineRule="auto"/>
        <w:rPr>
          <w:rFonts w:hint="default" w:ascii="Times New Roman" w:eastAsia="宋体"/>
          <w:color w:val="auto"/>
          <w:sz w:val="21"/>
          <w:szCs w:val="21"/>
          <w:lang w:val="en-US" w:eastAsia="zh-CN"/>
        </w:rPr>
      </w:pPr>
      <w:r>
        <w:rPr>
          <w:rFonts w:hint="default" w:ascii="Times New Roman" w:eastAsia="宋体"/>
          <w:color w:val="auto"/>
          <w:sz w:val="21"/>
          <w:szCs w:val="21"/>
          <w:lang w:val="en-US" w:eastAsia="zh-CN"/>
        </w:rPr>
        <w:t>附件4</w:t>
      </w:r>
      <w:r>
        <w:rPr>
          <w:rFonts w:hint="eastAsia" w:ascii="Times New Roman" w:eastAsia="宋体"/>
          <w:color w:val="auto"/>
          <w:sz w:val="21"/>
          <w:szCs w:val="21"/>
          <w:lang w:val="en-US" w:eastAsia="zh-CN"/>
        </w:rPr>
        <w:t>租赁协议</w:t>
      </w:r>
      <w:r>
        <w:rPr>
          <w:rFonts w:hint="eastAsia"/>
          <w:color w:val="auto"/>
          <w:sz w:val="21"/>
          <w:szCs w:val="21"/>
          <w:lang w:val="en-US" w:eastAsia="zh-CN"/>
        </w:rPr>
        <w:t>/不动产权证</w:t>
      </w:r>
    </w:p>
    <w:p>
      <w:pPr>
        <w:adjustRightInd w:val="0"/>
        <w:snapToGrid w:val="0"/>
        <w:spacing w:line="288" w:lineRule="auto"/>
        <w:rPr>
          <w:rFonts w:hint="default" w:ascii="Times New Roman" w:eastAsia="宋体"/>
          <w:color w:val="auto"/>
          <w:sz w:val="21"/>
          <w:szCs w:val="21"/>
          <w:lang w:val="en-US" w:eastAsia="zh-CN"/>
        </w:rPr>
      </w:pPr>
      <w:r>
        <w:rPr>
          <w:rFonts w:hint="default" w:ascii="Times New Roman" w:eastAsia="宋体"/>
          <w:color w:val="auto"/>
          <w:sz w:val="21"/>
          <w:szCs w:val="21"/>
          <w:lang w:val="en-US" w:eastAsia="zh-CN"/>
        </w:rPr>
        <w:t>附件5 营业执照</w:t>
      </w:r>
    </w:p>
    <w:p>
      <w:pPr>
        <w:adjustRightInd w:val="0"/>
        <w:snapToGrid w:val="0"/>
        <w:spacing w:line="288" w:lineRule="auto"/>
        <w:rPr>
          <w:rFonts w:hint="default" w:ascii="Times New Roman" w:eastAsia="宋体"/>
          <w:color w:val="auto"/>
          <w:sz w:val="21"/>
          <w:szCs w:val="21"/>
          <w:lang w:val="en-US" w:eastAsia="zh-CN"/>
        </w:rPr>
      </w:pPr>
      <w:r>
        <w:rPr>
          <w:rFonts w:hint="default" w:ascii="Times New Roman" w:eastAsia="宋体"/>
          <w:color w:val="auto"/>
          <w:sz w:val="21"/>
          <w:szCs w:val="21"/>
          <w:lang w:val="en-US" w:eastAsia="zh-CN"/>
        </w:rPr>
        <w:t>附件6 法人身份证复印件</w:t>
      </w:r>
    </w:p>
    <w:p>
      <w:pPr>
        <w:adjustRightInd w:val="0"/>
        <w:snapToGrid w:val="0"/>
        <w:spacing w:line="288" w:lineRule="auto"/>
        <w:rPr>
          <w:rFonts w:hint="default" w:ascii="Times New Roman" w:eastAsia="宋体"/>
          <w:color w:val="auto"/>
          <w:sz w:val="21"/>
          <w:szCs w:val="21"/>
          <w:lang w:val="en-US" w:eastAsia="zh-CN"/>
        </w:rPr>
      </w:pPr>
      <w:r>
        <w:rPr>
          <w:rFonts w:hint="default" w:ascii="Times New Roman" w:eastAsia="宋体"/>
          <w:color w:val="auto"/>
          <w:sz w:val="21"/>
          <w:szCs w:val="21"/>
          <w:lang w:val="en-US" w:eastAsia="zh-CN"/>
        </w:rPr>
        <w:t>附件7 生态空间查询结果</w:t>
      </w:r>
    </w:p>
    <w:p>
      <w:pPr>
        <w:adjustRightInd w:val="0"/>
        <w:snapToGrid w:val="0"/>
        <w:spacing w:line="288" w:lineRule="auto"/>
        <w:rPr>
          <w:rFonts w:hint="eastAsia" w:ascii="Times New Roman" w:eastAsia="宋体"/>
          <w:color w:val="auto"/>
          <w:sz w:val="21"/>
          <w:szCs w:val="21"/>
          <w:lang w:val="en-US" w:eastAsia="zh-CN"/>
        </w:rPr>
      </w:pPr>
      <w:r>
        <w:rPr>
          <w:rFonts w:hint="default" w:ascii="Times New Roman" w:eastAsia="宋体"/>
          <w:color w:val="auto"/>
          <w:sz w:val="21"/>
          <w:szCs w:val="21"/>
          <w:lang w:val="en-US" w:eastAsia="zh-CN"/>
        </w:rPr>
        <w:t xml:space="preserve">附件8 </w:t>
      </w:r>
      <w:r>
        <w:rPr>
          <w:rFonts w:hint="eastAsia" w:ascii="Times New Roman" w:eastAsia="宋体"/>
          <w:color w:val="auto"/>
          <w:sz w:val="21"/>
          <w:szCs w:val="21"/>
          <w:lang w:val="en-US" w:eastAsia="zh-CN"/>
        </w:rPr>
        <w:t>废水处理方案</w:t>
      </w:r>
    </w:p>
    <w:p>
      <w:pPr>
        <w:adjustRightInd w:val="0"/>
        <w:snapToGrid w:val="0"/>
        <w:spacing w:line="288" w:lineRule="auto"/>
        <w:rPr>
          <w:rFonts w:hint="default" w:ascii="Times New Roman" w:eastAsia="宋体"/>
          <w:color w:val="auto"/>
          <w:sz w:val="21"/>
          <w:szCs w:val="21"/>
          <w:lang w:val="en-US" w:eastAsia="zh-CN"/>
        </w:rPr>
      </w:pPr>
      <w:r>
        <w:rPr>
          <w:rFonts w:hint="default" w:ascii="Times New Roman" w:eastAsia="宋体"/>
          <w:color w:val="auto"/>
          <w:sz w:val="21"/>
          <w:szCs w:val="21"/>
          <w:lang w:val="en-US" w:eastAsia="zh-CN"/>
        </w:rPr>
        <w:t>附件9 声明</w:t>
      </w:r>
    </w:p>
    <w:p>
      <w:pPr>
        <w:adjustRightInd w:val="0"/>
        <w:snapToGrid w:val="0"/>
        <w:spacing w:line="288" w:lineRule="auto"/>
        <w:rPr>
          <w:rFonts w:hint="eastAsia" w:ascii="Times New Roman" w:eastAsia="宋体"/>
          <w:color w:val="auto"/>
          <w:sz w:val="21"/>
          <w:szCs w:val="21"/>
          <w:lang w:val="en-US" w:eastAsia="zh-CN"/>
        </w:rPr>
      </w:pPr>
      <w:r>
        <w:rPr>
          <w:rFonts w:hint="eastAsia" w:ascii="Times New Roman" w:eastAsia="宋体"/>
          <w:color w:val="auto"/>
          <w:sz w:val="21"/>
          <w:szCs w:val="21"/>
          <w:lang w:val="en-US" w:eastAsia="zh-CN"/>
        </w:rPr>
        <w:t>附件10项目公示</w:t>
      </w:r>
    </w:p>
    <w:p>
      <w:pPr>
        <w:adjustRightInd w:val="0"/>
        <w:snapToGrid w:val="0"/>
        <w:spacing w:line="288" w:lineRule="auto"/>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附件11规划环评审查意见</w:t>
      </w:r>
    </w:p>
    <w:p>
      <w:pPr>
        <w:adjustRightInd w:val="0"/>
        <w:snapToGrid w:val="0"/>
        <w:spacing w:line="288" w:lineRule="auto"/>
        <w:rPr>
          <w:rFonts w:hint="default" w:ascii="Times New Roman" w:hAnsi="Times New Roman" w:eastAsia="宋体" w:cs="Times New Roman"/>
          <w:color w:val="auto"/>
          <w:sz w:val="21"/>
          <w:szCs w:val="21"/>
          <w:lang w:val="en-US" w:eastAsia="zh-CN"/>
        </w:rPr>
      </w:pPr>
    </w:p>
    <w:p>
      <w:pPr>
        <w:adjustRightInd w:val="0"/>
        <w:snapToGrid w:val="0"/>
        <w:spacing w:line="288"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附图</w:t>
      </w:r>
    </w:p>
    <w:p>
      <w:pPr>
        <w:adjustRightInd w:val="0"/>
        <w:snapToGrid w:val="0"/>
        <w:spacing w:line="288"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附图1 项目地理位置图</w:t>
      </w:r>
    </w:p>
    <w:p>
      <w:pPr>
        <w:adjustRightInd w:val="0"/>
        <w:snapToGrid w:val="0"/>
        <w:spacing w:line="288"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附图2 项目环境保护目标分布图</w:t>
      </w:r>
    </w:p>
    <w:p>
      <w:pPr>
        <w:adjustRightInd w:val="0"/>
        <w:snapToGrid w:val="0"/>
        <w:spacing w:line="288"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附图3 如皋市生态管控区域示意图</w:t>
      </w:r>
    </w:p>
    <w:p>
      <w:pPr>
        <w:adjustRightInd w:val="0"/>
        <w:snapToGrid w:val="0"/>
        <w:spacing w:line="288"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附图4 建设项目厂区平面布置图</w:t>
      </w:r>
    </w:p>
    <w:p>
      <w:pPr>
        <w:adjustRightInd w:val="0"/>
        <w:snapToGrid w:val="0"/>
        <w:spacing w:line="288"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附图5 </w:t>
      </w:r>
      <w:r>
        <w:rPr>
          <w:rFonts w:hint="eastAsia" w:ascii="Times New Roman" w:hAnsi="Times New Roman" w:eastAsia="宋体" w:cs="Times New Roman"/>
          <w:color w:val="auto"/>
          <w:sz w:val="21"/>
          <w:szCs w:val="21"/>
          <w:lang w:val="en-US" w:eastAsia="zh-CN"/>
        </w:rPr>
        <w:t>如皋市三区三线划定图</w:t>
      </w:r>
    </w:p>
    <w:p>
      <w:pPr>
        <w:adjustRightInd w:val="0"/>
        <w:snapToGrid w:val="0"/>
        <w:spacing w:line="288"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附图6 </w:t>
      </w:r>
      <w:r>
        <w:rPr>
          <w:rFonts w:hint="eastAsia" w:ascii="Times New Roman" w:hAnsi="Times New Roman" w:eastAsia="宋体" w:cs="Times New Roman"/>
          <w:color w:val="auto"/>
          <w:sz w:val="21"/>
          <w:szCs w:val="21"/>
          <w:lang w:val="en-US" w:eastAsia="zh-CN"/>
        </w:rPr>
        <w:t>经</w:t>
      </w:r>
      <w:r>
        <w:rPr>
          <w:rFonts w:hint="eastAsia" w:cs="Times New Roman"/>
          <w:color w:val="auto"/>
          <w:sz w:val="21"/>
          <w:szCs w:val="21"/>
          <w:lang w:val="en-US" w:eastAsia="zh-CN"/>
        </w:rPr>
        <w:t>开区产业布局规划</w:t>
      </w:r>
      <w:r>
        <w:rPr>
          <w:rFonts w:hint="default" w:ascii="Times New Roman" w:hAnsi="Times New Roman" w:eastAsia="宋体" w:cs="Times New Roman"/>
          <w:color w:val="auto"/>
          <w:sz w:val="21"/>
          <w:szCs w:val="21"/>
          <w:lang w:val="en-US" w:eastAsia="zh-CN"/>
        </w:rPr>
        <w:t>图</w:t>
      </w:r>
    </w:p>
    <w:p>
      <w:pPr>
        <w:adjustRightInd w:val="0"/>
        <w:snapToGrid w:val="0"/>
        <w:spacing w:line="288" w:lineRule="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附图7 </w:t>
      </w:r>
      <w:r>
        <w:rPr>
          <w:rFonts w:hint="eastAsia" w:cs="Times New Roman"/>
          <w:color w:val="auto"/>
          <w:sz w:val="21"/>
          <w:szCs w:val="21"/>
          <w:lang w:val="en-US" w:eastAsia="zh-CN"/>
        </w:rPr>
        <w:t>经开区近期用地规划图</w:t>
      </w:r>
    </w:p>
    <w:p>
      <w:pPr>
        <w:adjustRightInd w:val="0"/>
        <w:snapToGrid w:val="0"/>
        <w:spacing w:line="288" w:lineRule="auto"/>
        <w:rPr>
          <w:rFonts w:hint="eastAsia" w:cs="Times New Roman"/>
          <w:color w:val="auto"/>
          <w:sz w:val="21"/>
          <w:szCs w:val="21"/>
          <w:lang w:val="en-US" w:eastAsia="zh-CN"/>
        </w:rPr>
      </w:pPr>
      <w:r>
        <w:rPr>
          <w:rFonts w:hint="eastAsia" w:cs="Times New Roman"/>
          <w:color w:val="auto"/>
          <w:sz w:val="21"/>
          <w:szCs w:val="21"/>
          <w:lang w:val="en-US" w:eastAsia="zh-CN"/>
        </w:rPr>
        <w:t>附图8 生态环境分区图</w:t>
      </w:r>
    </w:p>
    <w:p>
      <w:pPr>
        <w:adjustRightInd w:val="0"/>
        <w:snapToGrid w:val="0"/>
        <w:spacing w:line="288" w:lineRule="auto"/>
        <w:rPr>
          <w:rFonts w:hint="eastAsia" w:cs="Times New Roman"/>
          <w:color w:val="auto"/>
          <w:sz w:val="21"/>
          <w:szCs w:val="21"/>
          <w:lang w:val="en-US" w:eastAsia="zh-CN"/>
        </w:rPr>
      </w:pPr>
      <w:r>
        <w:rPr>
          <w:rFonts w:hint="eastAsia" w:cs="Times New Roman"/>
          <w:color w:val="auto"/>
          <w:sz w:val="21"/>
          <w:szCs w:val="21"/>
          <w:lang w:val="en-US" w:eastAsia="zh-CN"/>
        </w:rPr>
        <w:t>附图9 声功能区划图</w:t>
      </w:r>
    </w:p>
    <w:p>
      <w:pPr>
        <w:adjustRightInd w:val="0"/>
        <w:snapToGrid w:val="0"/>
        <w:spacing w:line="288" w:lineRule="auto"/>
        <w:rPr>
          <w:rFonts w:hint="default" w:cs="Times New Roman"/>
          <w:color w:val="auto"/>
          <w:sz w:val="21"/>
          <w:szCs w:val="21"/>
          <w:lang w:val="en-US" w:eastAsia="zh-CN"/>
        </w:rPr>
      </w:pPr>
      <w:r>
        <w:rPr>
          <w:rFonts w:hint="default" w:cs="Times New Roman"/>
          <w:color w:val="auto"/>
          <w:sz w:val="21"/>
          <w:szCs w:val="21"/>
          <w:lang w:val="en-US" w:eastAsia="zh-CN"/>
        </w:rPr>
        <w:t>附图10突发环境事件人员应急疏散图</w:t>
      </w:r>
    </w:p>
    <w:p>
      <w:pPr>
        <w:adjustRightInd w:val="0"/>
        <w:snapToGrid w:val="0"/>
        <w:spacing w:line="288" w:lineRule="auto"/>
        <w:rPr>
          <w:rFonts w:hint="eastAsia" w:cs="Times New Roman"/>
          <w:color w:val="auto"/>
          <w:sz w:val="21"/>
          <w:szCs w:val="21"/>
          <w:lang w:val="en-US" w:eastAsia="zh-CN"/>
        </w:rPr>
      </w:pPr>
      <w:r>
        <w:rPr>
          <w:rFonts w:hint="eastAsia" w:cs="Times New Roman"/>
          <w:color w:val="auto"/>
          <w:sz w:val="21"/>
          <w:szCs w:val="21"/>
          <w:lang w:val="en-US" w:eastAsia="zh-CN"/>
        </w:rPr>
        <w:t>附图11本项目与科创中心的位置关系图</w:t>
      </w:r>
    </w:p>
    <w:p>
      <w:pPr>
        <w:adjustRightInd w:val="0"/>
        <w:snapToGrid w:val="0"/>
        <w:spacing w:line="288" w:lineRule="auto"/>
        <w:rPr>
          <w:rFonts w:hint="default" w:cs="Times New Roman"/>
          <w:color w:val="auto"/>
          <w:sz w:val="21"/>
          <w:szCs w:val="21"/>
          <w:lang w:val="en-US" w:eastAsia="zh-CN"/>
        </w:rPr>
      </w:pPr>
      <w:r>
        <w:rPr>
          <w:rFonts w:hint="eastAsia" w:cs="Times New Roman"/>
          <w:color w:val="auto"/>
          <w:sz w:val="21"/>
          <w:szCs w:val="21"/>
          <w:lang w:val="en-US" w:eastAsia="zh-CN"/>
        </w:rPr>
        <w:t>附图12区域水系图</w:t>
      </w:r>
    </w:p>
    <w:p>
      <w:pPr>
        <w:bidi w:val="0"/>
        <w:rPr>
          <w:rFonts w:hint="eastAsia"/>
          <w:color w:val="auto"/>
        </w:rPr>
      </w:pPr>
    </w:p>
    <w:p>
      <w:pPr>
        <w:pStyle w:val="22"/>
        <w:rPr>
          <w:rFonts w:hint="eastAsia"/>
          <w:color w:val="auto"/>
        </w:rPr>
        <w:sectPr>
          <w:headerReference r:id="rId3" w:type="default"/>
          <w:footerReference r:id="rId5" w:type="default"/>
          <w:headerReference r:id="rId4" w:type="even"/>
          <w:pgSz w:w="11907" w:h="16840"/>
          <w:pgMar w:top="1701" w:right="1531" w:bottom="1701" w:left="1531" w:header="1304" w:footer="794" w:gutter="0"/>
          <w:pgBorders>
            <w:top w:val="none" w:sz="0" w:space="0"/>
            <w:left w:val="none" w:sz="0" w:space="0"/>
            <w:bottom w:val="none" w:sz="0" w:space="0"/>
            <w:right w:val="none" w:sz="0" w:space="0"/>
          </w:pgBorders>
          <w:pgNumType w:fmt="decimal" w:start="1"/>
          <w:cols w:space="0" w:num="1"/>
          <w:rtlGutter w:val="0"/>
          <w:docGrid w:linePitch="326" w:charSpace="0"/>
        </w:sectPr>
      </w:pPr>
    </w:p>
    <w:p>
      <w:pPr>
        <w:pStyle w:val="49"/>
        <w:spacing w:line="240" w:lineRule="auto"/>
        <w:ind w:firstLine="0" w:firstLineChars="0"/>
        <w:jc w:val="center"/>
        <w:outlineLvl w:val="0"/>
        <w:rPr>
          <w:rFonts w:hint="eastAsia" w:ascii="黑体" w:hAnsi="黑体" w:eastAsia="黑体" w:cs="Times New Roman"/>
          <w:snapToGrid w:val="0"/>
          <w:sz w:val="30"/>
          <w:szCs w:val="30"/>
        </w:rPr>
      </w:pPr>
      <w:r>
        <w:rPr>
          <w:rFonts w:hint="eastAsia" w:ascii="黑体" w:hAnsi="黑体" w:eastAsia="黑体" w:cs="Times New Roman"/>
          <w:snapToGrid w:val="0"/>
          <w:sz w:val="30"/>
          <w:szCs w:val="30"/>
        </w:rPr>
        <w:t>一、建设项目基本情况</w:t>
      </w:r>
    </w:p>
    <w:tbl>
      <w:tblPr>
        <w:tblStyle w:val="54"/>
        <w:tblW w:w="890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89"/>
        <w:gridCol w:w="2556"/>
        <w:gridCol w:w="1869"/>
        <w:gridCol w:w="2893"/>
        <w:tblGridChange w:id="0">
          <w:tblGrid>
            <w:gridCol w:w="1589"/>
            <w:gridCol w:w="9"/>
            <w:gridCol w:w="2547"/>
            <w:gridCol w:w="1869"/>
            <w:gridCol w:w="2847"/>
            <w:gridCol w:w="46"/>
          </w:tblGrid>
        </w:tblGridChange>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07"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b w:val="0"/>
                <w:bCs/>
                <w:color w:val="auto"/>
                <w:sz w:val="21"/>
                <w:szCs w:val="21"/>
              </w:rPr>
            </w:pPr>
            <w:r>
              <w:rPr>
                <w:rFonts w:hint="eastAsia" w:hAnsi="宋体"/>
                <w:b w:val="0"/>
                <w:bCs/>
                <w:color w:val="auto"/>
                <w:sz w:val="21"/>
                <w:szCs w:val="21"/>
                <w:lang w:eastAsia="zh-CN"/>
              </w:rPr>
              <w:t>建设</w:t>
            </w:r>
            <w:r>
              <w:rPr>
                <w:rFonts w:hAnsi="宋体"/>
                <w:b w:val="0"/>
                <w:bCs/>
                <w:color w:val="auto"/>
                <w:sz w:val="21"/>
                <w:szCs w:val="21"/>
              </w:rPr>
              <w:t>项目名称</w:t>
            </w:r>
          </w:p>
        </w:tc>
        <w:tc>
          <w:tcPr>
            <w:tcW w:w="7318" w:type="dxa"/>
            <w:gridSpan w:val="3"/>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eastAsia="zh-CN"/>
              </w:rPr>
            </w:pPr>
            <w:r>
              <w:rPr>
                <w:rFonts w:hint="eastAsia" w:hAnsi="宋体"/>
                <w:b w:val="0"/>
                <w:bCs/>
                <w:color w:val="auto"/>
                <w:sz w:val="21"/>
                <w:szCs w:val="21"/>
                <w:lang w:val="en-US" w:eastAsia="zh-CN"/>
              </w:rPr>
              <w:t xml:space="preserve"> 年产50万平方米生物制药工业微孔滤膜项目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7"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项目代码</w:t>
            </w:r>
          </w:p>
        </w:tc>
        <w:tc>
          <w:tcPr>
            <w:tcW w:w="7318" w:type="dxa"/>
            <w:gridSpan w:val="3"/>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2505-320654-89-01-200359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7"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b w:val="0"/>
                <w:bCs/>
                <w:color w:val="auto"/>
                <w:sz w:val="21"/>
                <w:szCs w:val="21"/>
              </w:rPr>
            </w:pPr>
            <w:r>
              <w:rPr>
                <w:rFonts w:hint="eastAsia" w:hAnsi="宋体"/>
                <w:b w:val="0"/>
                <w:bCs/>
                <w:color w:val="auto"/>
                <w:sz w:val="21"/>
                <w:szCs w:val="21"/>
                <w:lang w:eastAsia="zh-CN"/>
              </w:rPr>
              <w:t>建设单位联系人</w:t>
            </w:r>
          </w:p>
        </w:tc>
        <w:tc>
          <w:tcPr>
            <w:tcW w:w="255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薛宇霆</w:t>
            </w:r>
          </w:p>
        </w:tc>
        <w:tc>
          <w:tcPr>
            <w:tcW w:w="18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联系方式</w:t>
            </w:r>
          </w:p>
        </w:tc>
        <w:tc>
          <w:tcPr>
            <w:tcW w:w="28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17778776977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2"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建设地址</w:t>
            </w:r>
          </w:p>
        </w:tc>
        <w:tc>
          <w:tcPr>
            <w:tcW w:w="7318"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hAnsi="宋体" w:eastAsia="宋体"/>
                <w:b w:val="0"/>
                <w:bCs/>
                <w:color w:val="auto"/>
                <w:sz w:val="21"/>
                <w:szCs w:val="21"/>
                <w:lang w:val="en-US" w:eastAsia="zh-CN"/>
              </w:rPr>
            </w:pPr>
            <w:r>
              <w:rPr>
                <w:rFonts w:hint="eastAsia" w:hAnsi="宋体"/>
                <w:b w:val="0"/>
                <w:bCs/>
                <w:color w:val="auto"/>
                <w:sz w:val="21"/>
                <w:szCs w:val="21"/>
                <w:lang w:val="en-US" w:eastAsia="zh-CN"/>
              </w:rPr>
              <w:t>江苏省南通市如皋市城北街道惠民路168号路南C区7号楼西区域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72"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地理坐标</w:t>
            </w:r>
          </w:p>
        </w:tc>
        <w:tc>
          <w:tcPr>
            <w:tcW w:w="7318" w:type="dxa"/>
            <w:gridSpan w:val="3"/>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eastAsia="zh-CN"/>
              </w:rPr>
            </w:pPr>
            <w:r>
              <w:rPr>
                <w:rFonts w:hint="default" w:ascii="Times New Roman" w:hAnsi="Times New Roman" w:cs="Times New Roman"/>
                <w:b w:val="0"/>
                <w:bCs/>
                <w:color w:val="auto"/>
                <w:sz w:val="21"/>
                <w:szCs w:val="21"/>
                <w:lang w:eastAsia="zh-CN"/>
              </w:rPr>
              <w:t>（120</w:t>
            </w:r>
            <w:r>
              <w:rPr>
                <w:rFonts w:hint="eastAsia" w:cs="Times New Roman"/>
                <w:b w:val="0"/>
                <w:bCs/>
                <w:color w:val="auto"/>
                <w:sz w:val="21"/>
                <w:szCs w:val="21"/>
                <w:lang w:eastAsia="zh-CN"/>
              </w:rPr>
              <w:t>度</w:t>
            </w:r>
            <w:r>
              <w:rPr>
                <w:rFonts w:hint="eastAsia" w:cs="Times New Roman"/>
                <w:b w:val="0"/>
                <w:bCs/>
                <w:color w:val="auto"/>
                <w:sz w:val="21"/>
                <w:szCs w:val="21"/>
                <w:highlight w:val="none"/>
                <w:lang w:val="en-US" w:eastAsia="zh-CN"/>
              </w:rPr>
              <w:t>32</w:t>
            </w:r>
            <w:r>
              <w:rPr>
                <w:rFonts w:hint="eastAsia" w:cs="Times New Roman"/>
                <w:b w:val="0"/>
                <w:bCs/>
                <w:color w:val="auto"/>
                <w:sz w:val="21"/>
                <w:szCs w:val="21"/>
                <w:lang w:eastAsia="zh-CN"/>
              </w:rPr>
              <w:t>分</w:t>
            </w:r>
            <w:r>
              <w:rPr>
                <w:rFonts w:hint="eastAsia" w:cs="Times New Roman"/>
                <w:b w:val="0"/>
                <w:bCs/>
                <w:color w:val="auto"/>
                <w:sz w:val="21"/>
                <w:szCs w:val="21"/>
                <w:highlight w:val="none"/>
                <w:lang w:val="en-US" w:eastAsia="zh-CN"/>
              </w:rPr>
              <w:t>45.918</w:t>
            </w:r>
            <w:r>
              <w:rPr>
                <w:rFonts w:hint="eastAsia" w:cs="Times New Roman"/>
                <w:b w:val="0"/>
                <w:bCs/>
                <w:color w:val="auto"/>
                <w:sz w:val="21"/>
                <w:szCs w:val="21"/>
                <w:lang w:eastAsia="zh-CN"/>
              </w:rPr>
              <w:t>秒</w:t>
            </w:r>
            <w:r>
              <w:rPr>
                <w:rFonts w:hint="default" w:ascii="Times New Roman" w:hAnsi="Times New Roman" w:cs="Times New Roman"/>
                <w:b w:val="0"/>
                <w:bCs/>
                <w:color w:val="auto"/>
                <w:sz w:val="21"/>
                <w:szCs w:val="21"/>
              </w:rPr>
              <w:t>，32</w:t>
            </w:r>
            <w:r>
              <w:rPr>
                <w:rFonts w:hint="eastAsia" w:cs="Times New Roman"/>
                <w:b w:val="0"/>
                <w:bCs/>
                <w:color w:val="auto"/>
                <w:sz w:val="21"/>
                <w:szCs w:val="21"/>
                <w:highlight w:val="none"/>
                <w:lang w:eastAsia="zh-CN"/>
              </w:rPr>
              <w:t>度</w:t>
            </w:r>
            <w:r>
              <w:rPr>
                <w:rFonts w:hint="eastAsia" w:cs="Times New Roman"/>
                <w:b w:val="0"/>
                <w:bCs/>
                <w:color w:val="auto"/>
                <w:sz w:val="21"/>
                <w:szCs w:val="21"/>
                <w:highlight w:val="none"/>
                <w:lang w:val="en-US" w:eastAsia="zh-CN"/>
              </w:rPr>
              <w:t>25</w:t>
            </w:r>
            <w:r>
              <w:rPr>
                <w:rFonts w:hint="eastAsia" w:cs="Times New Roman"/>
                <w:b w:val="0"/>
                <w:bCs/>
                <w:color w:val="auto"/>
                <w:sz w:val="21"/>
                <w:szCs w:val="21"/>
                <w:lang w:eastAsia="zh-CN"/>
              </w:rPr>
              <w:t>分</w:t>
            </w:r>
            <w:r>
              <w:rPr>
                <w:rFonts w:hint="eastAsia" w:cs="Times New Roman"/>
                <w:b w:val="0"/>
                <w:bCs/>
                <w:color w:val="auto"/>
                <w:sz w:val="21"/>
                <w:szCs w:val="21"/>
                <w:highlight w:val="none"/>
                <w:lang w:val="en-US" w:eastAsia="zh-CN"/>
              </w:rPr>
              <w:t>4.025</w:t>
            </w:r>
            <w:r>
              <w:rPr>
                <w:rFonts w:hint="eastAsia" w:cs="Times New Roman"/>
                <w:b w:val="0"/>
                <w:bCs/>
                <w:color w:val="auto"/>
                <w:sz w:val="21"/>
                <w:szCs w:val="21"/>
                <w:lang w:eastAsia="zh-CN"/>
              </w:rPr>
              <w:t>秒</w:t>
            </w:r>
            <w:r>
              <w:rPr>
                <w:rFonts w:hint="default" w:ascii="Times New Roman" w:hAnsi="Times New Roman" w:cs="Times New Roman"/>
                <w:b w:val="0"/>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2"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国民经济行业类别</w:t>
            </w:r>
          </w:p>
        </w:tc>
        <w:tc>
          <w:tcPr>
            <w:tcW w:w="255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〔C</w:t>
            </w:r>
            <w:r>
              <w:rPr>
                <w:rFonts w:hint="eastAsia" w:hAnsi="宋体" w:cs="Times New Roman"/>
                <w:b w:val="0"/>
                <w:bCs/>
                <w:color w:val="auto"/>
                <w:sz w:val="21"/>
                <w:szCs w:val="21"/>
                <w:lang w:val="en-US" w:eastAsia="zh-CN"/>
              </w:rPr>
              <w:t>2921</w:t>
            </w:r>
            <w:r>
              <w:rPr>
                <w:rFonts w:hint="eastAsia" w:ascii="Times New Roman" w:hAnsi="宋体" w:eastAsia="宋体" w:cs="Times New Roman"/>
                <w:b w:val="0"/>
                <w:bCs/>
                <w:color w:val="auto"/>
                <w:sz w:val="21"/>
                <w:szCs w:val="21"/>
                <w:lang w:val="en-US" w:eastAsia="zh-CN"/>
              </w:rPr>
              <w:t>〕</w:t>
            </w:r>
            <w:r>
              <w:rPr>
                <w:rFonts w:hint="eastAsia" w:hAnsi="宋体" w:cs="Times New Roman"/>
                <w:b w:val="0"/>
                <w:bCs/>
                <w:color w:val="auto"/>
                <w:sz w:val="21"/>
                <w:szCs w:val="21"/>
                <w:lang w:val="en-US" w:eastAsia="zh-CN"/>
              </w:rPr>
              <w:t>塑料薄膜制造</w:t>
            </w:r>
          </w:p>
        </w:tc>
        <w:tc>
          <w:tcPr>
            <w:tcW w:w="18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hAnsi="宋体" w:cs="Times New Roman"/>
                <w:b w:val="0"/>
                <w:bCs/>
                <w:color w:val="auto"/>
                <w:sz w:val="21"/>
                <w:szCs w:val="21"/>
                <w:lang w:val="en-US" w:eastAsia="zh-CN"/>
              </w:rPr>
            </w:pPr>
            <w:r>
              <w:rPr>
                <w:rFonts w:hint="eastAsia" w:hAnsi="宋体" w:cs="Times New Roman"/>
                <w:b w:val="0"/>
                <w:bCs/>
                <w:color w:val="auto"/>
                <w:sz w:val="21"/>
                <w:szCs w:val="21"/>
                <w:lang w:val="en-US" w:eastAsia="zh-CN"/>
              </w:rPr>
              <w:t>建设项目行业类别</w:t>
            </w:r>
          </w:p>
        </w:tc>
        <w:tc>
          <w:tcPr>
            <w:tcW w:w="28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cs="Times New Roman"/>
                <w:b w:val="0"/>
                <w:bCs/>
                <w:color w:val="auto"/>
                <w:sz w:val="21"/>
                <w:szCs w:val="21"/>
                <w:lang w:val="en-US" w:eastAsia="zh-CN"/>
              </w:rPr>
            </w:pPr>
            <w:r>
              <w:rPr>
                <w:rFonts w:hint="eastAsia" w:hAnsi="宋体" w:cs="Times New Roman"/>
                <w:b w:val="0"/>
                <w:bCs/>
                <w:color w:val="auto"/>
                <w:sz w:val="21"/>
                <w:szCs w:val="21"/>
                <w:lang w:val="en-US" w:eastAsia="zh-CN"/>
              </w:rPr>
              <w:t>二十六、橡胶和塑料制品业 29 塑料制品业 292 中“其他 （年用非溶剂型低VOCs含量涂料 10 吨以下的除外）”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2"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b w:val="0"/>
                <w:bCs/>
                <w:color w:val="auto"/>
                <w:sz w:val="21"/>
                <w:szCs w:val="21"/>
              </w:rPr>
            </w:pPr>
            <w:r>
              <w:rPr>
                <w:rFonts w:hAnsi="宋体"/>
                <w:b w:val="0"/>
                <w:bCs/>
                <w:color w:val="auto"/>
                <w:sz w:val="21"/>
                <w:szCs w:val="21"/>
              </w:rPr>
              <w:t>建设性质</w:t>
            </w:r>
          </w:p>
        </w:tc>
        <w:tc>
          <w:tcPr>
            <w:tcW w:w="25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ascii="宋体" w:hAnsi="宋体" w:cs="宋体"/>
                <w:b w:val="0"/>
                <w:bCs/>
                <w:color w:val="auto"/>
                <w:sz w:val="21"/>
                <w:szCs w:val="21"/>
              </w:rPr>
            </w:pPr>
            <w:r>
              <w:rPr>
                <w:rFonts w:hint="eastAsia" w:ascii="宋体" w:hAnsi="宋体" w:cs="宋体"/>
                <w:b w:val="0"/>
                <w:bCs/>
                <w:color w:val="auto"/>
                <w:sz w:val="21"/>
                <w:szCs w:val="21"/>
              </w:rPr>
              <w:sym w:font="Wingdings 2" w:char="0052"/>
            </w:r>
            <w:r>
              <w:rPr>
                <w:rFonts w:hint="eastAsia" w:ascii="宋体" w:hAnsi="宋体" w:cs="宋体"/>
                <w:b w:val="0"/>
                <w:bCs/>
                <w:color w:val="auto"/>
                <w:sz w:val="21"/>
                <w:szCs w:val="21"/>
              </w:rPr>
              <w:t>新建（迁建）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cs="宋体"/>
                <w:b w:val="0"/>
                <w:bCs/>
                <w:color w:val="auto"/>
                <w:sz w:val="21"/>
                <w:szCs w:val="21"/>
              </w:rPr>
            </w:pPr>
            <w:r>
              <w:rPr>
                <w:rFonts w:hint="eastAsia" w:ascii="宋体" w:hAnsi="宋体" w:cs="宋体"/>
                <w:b w:val="0"/>
                <w:bCs/>
                <w:color w:val="auto"/>
                <w:sz w:val="21"/>
                <w:szCs w:val="21"/>
              </w:rPr>
              <w:t>□改建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cs="宋体"/>
                <w:b w:val="0"/>
                <w:bCs/>
                <w:color w:val="auto"/>
                <w:sz w:val="21"/>
                <w:szCs w:val="21"/>
              </w:rPr>
            </w:pPr>
            <w:r>
              <w:rPr>
                <w:rFonts w:hint="eastAsia" w:ascii="宋体" w:hAnsi="宋体" w:cs="宋体"/>
                <w:b w:val="0"/>
                <w:bCs/>
                <w:color w:val="auto"/>
                <w:sz w:val="21"/>
                <w:szCs w:val="21"/>
              </w:rPr>
              <w:t>□扩建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b w:val="0"/>
                <w:bCs/>
                <w:color w:val="auto"/>
                <w:sz w:val="21"/>
                <w:szCs w:val="21"/>
              </w:rPr>
            </w:pPr>
            <w:r>
              <w:rPr>
                <w:rFonts w:hint="eastAsia" w:ascii="宋体" w:hAnsi="宋体" w:cs="宋体"/>
                <w:b w:val="0"/>
                <w:bCs/>
                <w:color w:val="auto"/>
                <w:sz w:val="21"/>
                <w:szCs w:val="21"/>
              </w:rPr>
              <w:t>□技术改造</w:t>
            </w:r>
          </w:p>
        </w:tc>
        <w:tc>
          <w:tcPr>
            <w:tcW w:w="18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eastAsia="zh-CN"/>
              </w:rPr>
            </w:pPr>
            <w:r>
              <w:rPr>
                <w:rFonts w:hint="eastAsia" w:hAnsi="宋体"/>
                <w:b w:val="0"/>
                <w:bCs/>
                <w:color w:val="auto"/>
                <w:sz w:val="21"/>
                <w:szCs w:val="21"/>
                <w:lang w:eastAsia="zh-CN"/>
              </w:rPr>
              <w:t>建设项目申报情形</w:t>
            </w:r>
          </w:p>
        </w:tc>
        <w:tc>
          <w:tcPr>
            <w:tcW w:w="28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ascii="宋体" w:hAnsi="宋体" w:cs="宋体"/>
                <w:b w:val="0"/>
                <w:bCs/>
                <w:color w:val="auto"/>
                <w:sz w:val="21"/>
                <w:szCs w:val="21"/>
              </w:rPr>
            </w:pPr>
            <w:r>
              <w:rPr>
                <w:rFonts w:hint="eastAsia" w:ascii="宋体" w:hAnsi="宋体" w:cs="宋体"/>
                <w:b w:val="0"/>
                <w:bCs/>
                <w:color w:val="auto"/>
                <w:sz w:val="21"/>
                <w:szCs w:val="21"/>
              </w:rPr>
              <w:sym w:font="Wingdings 2" w:char="0052"/>
            </w:r>
            <w:r>
              <w:rPr>
                <w:rFonts w:hint="eastAsia" w:ascii="宋体" w:hAnsi="宋体" w:cs="宋体"/>
                <w:b w:val="0"/>
                <w:bCs/>
                <w:color w:val="auto"/>
                <w:sz w:val="21"/>
                <w:szCs w:val="21"/>
              </w:rPr>
              <w:t>首次申报项目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ascii="宋体" w:hAnsi="宋体" w:cs="宋体"/>
                <w:b w:val="0"/>
                <w:bCs/>
                <w:color w:val="auto"/>
                <w:sz w:val="21"/>
                <w:szCs w:val="21"/>
              </w:rPr>
            </w:pPr>
            <w:r>
              <w:rPr>
                <w:rFonts w:hint="eastAsia" w:ascii="宋体" w:hAnsi="宋体" w:cs="宋体"/>
                <w:b w:val="0"/>
                <w:bCs/>
                <w:color w:val="auto"/>
                <w:sz w:val="21"/>
                <w:szCs w:val="21"/>
              </w:rPr>
              <w:t>□不予批准后再次申报项目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ascii="宋体" w:hAnsi="宋体" w:cs="宋体"/>
                <w:b w:val="0"/>
                <w:bCs/>
                <w:color w:val="auto"/>
                <w:sz w:val="21"/>
                <w:szCs w:val="21"/>
              </w:rPr>
            </w:pPr>
            <w:r>
              <w:rPr>
                <w:rFonts w:hint="eastAsia" w:ascii="宋体" w:hAnsi="宋体" w:cs="宋体"/>
                <w:b w:val="0"/>
                <w:bCs/>
                <w:color w:val="auto"/>
                <w:sz w:val="21"/>
                <w:szCs w:val="21"/>
              </w:rPr>
              <w:t>□超五年重新审核项目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hAnsi="宋体" w:eastAsia="宋体"/>
                <w:b w:val="0"/>
                <w:bCs/>
                <w:color w:val="auto"/>
                <w:sz w:val="21"/>
                <w:szCs w:val="21"/>
                <w:lang w:eastAsia="zh-CN"/>
              </w:rPr>
            </w:pPr>
            <w:r>
              <w:rPr>
                <w:rFonts w:hint="eastAsia" w:ascii="宋体" w:hAnsi="宋体" w:cs="宋体"/>
                <w:b w:val="0"/>
                <w:bCs/>
                <w:color w:val="auto"/>
                <w:sz w:val="21"/>
                <w:szCs w:val="21"/>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2"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rFonts w:hAnsi="宋体"/>
                <w:b w:val="0"/>
                <w:bCs/>
                <w:color w:val="auto"/>
                <w:sz w:val="21"/>
                <w:szCs w:val="21"/>
              </w:rPr>
            </w:pPr>
            <w:r>
              <w:rPr>
                <w:rFonts w:hint="eastAsia" w:hAnsi="宋体"/>
                <w:b w:val="0"/>
                <w:bCs/>
                <w:color w:val="auto"/>
                <w:sz w:val="21"/>
                <w:szCs w:val="21"/>
              </w:rPr>
              <w:t>项目审批（核准/备案）部门（选填）</w:t>
            </w:r>
          </w:p>
        </w:tc>
        <w:tc>
          <w:tcPr>
            <w:tcW w:w="25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b w:val="0"/>
                <w:bCs/>
                <w:color w:val="auto"/>
                <w:sz w:val="21"/>
                <w:szCs w:val="21"/>
              </w:rPr>
            </w:pPr>
            <w:r>
              <w:rPr>
                <w:rFonts w:hint="eastAsia" w:ascii="宋体" w:hAnsi="宋体" w:cs="宋体"/>
                <w:b w:val="0"/>
                <w:bCs/>
                <w:color w:val="auto"/>
                <w:sz w:val="21"/>
                <w:szCs w:val="21"/>
                <w:lang w:eastAsia="zh-CN"/>
              </w:rPr>
              <w:t>如皋市数据局</w:t>
            </w:r>
          </w:p>
        </w:tc>
        <w:tc>
          <w:tcPr>
            <w:tcW w:w="18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hAnsi="宋体"/>
                <w:b w:val="0"/>
                <w:bCs/>
                <w:color w:val="auto"/>
                <w:sz w:val="21"/>
                <w:szCs w:val="21"/>
                <w:lang w:eastAsia="zh-CN"/>
              </w:rPr>
            </w:pPr>
            <w:r>
              <w:rPr>
                <w:rFonts w:hint="eastAsia" w:hAnsi="宋体"/>
                <w:b w:val="0"/>
                <w:bCs/>
                <w:color w:val="auto"/>
                <w:sz w:val="21"/>
                <w:szCs w:val="21"/>
                <w:lang w:eastAsia="zh-CN"/>
              </w:rPr>
              <w:t>项目审批（核准/备案）文号（选填）</w:t>
            </w:r>
          </w:p>
        </w:tc>
        <w:tc>
          <w:tcPr>
            <w:tcW w:w="28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宋体" w:hAnsi="宋体" w:cs="宋体"/>
                <w:b w:val="0"/>
                <w:bCs/>
                <w:color w:val="auto"/>
                <w:sz w:val="21"/>
                <w:szCs w:val="21"/>
                <w:lang w:eastAsia="zh-CN"/>
              </w:rPr>
              <w:t>皋数据(开)备</w:t>
            </w:r>
            <w:r>
              <w:rPr>
                <w:rFonts w:hint="eastAsia"/>
                <w:b w:val="0"/>
                <w:bCs/>
                <w:color w:val="auto"/>
                <w:sz w:val="21"/>
                <w:szCs w:val="21"/>
                <w:lang w:val="en-US" w:eastAsia="zh-CN"/>
              </w:rPr>
              <w:t>（2025）92号</w:t>
            </w:r>
            <w:r>
              <w:rPr>
                <w:rFonts w:hint="eastAsia" w:ascii="宋体" w:hAnsi="宋体" w:cs="宋体"/>
                <w:b w:val="0"/>
                <w:bCs/>
                <w:color w:val="auto"/>
                <w:sz w:val="21"/>
                <w:szCs w:val="21"/>
                <w:lang w:eastAsia="zh-CN"/>
              </w:rPr>
              <w:drawing>
                <wp:inline distT="0" distB="0" distL="114300" distR="114300">
                  <wp:extent cx="635" cy="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tretch>
                            <a:fillRect/>
                          </a:stretch>
                        </pic:blipFill>
                        <pic:spPr>
                          <a:xfrm>
                            <a:off x="0" y="0"/>
                            <a:ext cx="635" cy="0"/>
                          </a:xfrm>
                          <a:prstGeom prst="rect">
                            <a:avLst/>
                          </a:prstGeom>
                          <a:noFill/>
                          <a:ln>
                            <a:noFill/>
                          </a:ln>
                        </pic:spPr>
                      </pic:pic>
                    </a:graphicData>
                  </a:graphic>
                </wp:inline>
              </w:drawing>
            </w:r>
            <w:r>
              <w:rPr>
                <w:rFonts w:hint="eastAsia" w:ascii="宋体" w:hAnsi="宋体" w:cs="宋体"/>
                <w:b w:val="0"/>
                <w:bCs/>
                <w:color w:val="auto"/>
                <w:sz w:val="21"/>
                <w:szCs w:val="21"/>
                <w:lang w:eastAsia="zh-CN"/>
              </w:rPr>
              <w:drawing>
                <wp:inline distT="0" distB="0" distL="114300" distR="114300">
                  <wp:extent cx="635" cy="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635" cy="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7"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val="0"/>
                <w:bCs/>
                <w:color w:val="auto"/>
                <w:sz w:val="21"/>
                <w:szCs w:val="21"/>
                <w:lang w:eastAsia="zh-CN"/>
              </w:rPr>
            </w:pPr>
            <w:r>
              <w:rPr>
                <w:rFonts w:hAnsi="宋体"/>
                <w:b w:val="0"/>
                <w:bCs/>
                <w:color w:val="auto"/>
                <w:sz w:val="21"/>
                <w:szCs w:val="21"/>
              </w:rPr>
              <w:t>总投资（万元）</w:t>
            </w:r>
          </w:p>
        </w:tc>
        <w:tc>
          <w:tcPr>
            <w:tcW w:w="255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b w:val="0"/>
                <w:bCs/>
                <w:color w:val="auto"/>
                <w:sz w:val="21"/>
                <w:szCs w:val="21"/>
                <w:lang w:val="en-US"/>
              </w:rPr>
            </w:pPr>
            <w:r>
              <w:rPr>
                <w:rFonts w:hint="eastAsia"/>
                <w:b w:val="0"/>
                <w:bCs/>
                <w:color w:val="auto"/>
                <w:sz w:val="21"/>
                <w:szCs w:val="21"/>
                <w:lang w:val="en-US" w:eastAsia="zh-CN"/>
              </w:rPr>
              <w:t>4000</w:t>
            </w:r>
          </w:p>
        </w:tc>
        <w:tc>
          <w:tcPr>
            <w:tcW w:w="1869" w:type="dxa"/>
            <w:vAlign w:val="center"/>
          </w:tcPr>
          <w:p>
            <w:pPr>
              <w:keepNext w:val="0"/>
              <w:keepLines w:val="0"/>
              <w:suppressLineNumbers w:val="0"/>
              <w:spacing w:before="0" w:beforeAutospacing="0" w:after="0" w:afterAutospacing="0" w:line="240" w:lineRule="auto"/>
              <w:ind w:left="0" w:right="0" w:firstLine="0" w:firstLineChars="0"/>
              <w:jc w:val="center"/>
              <w:rPr>
                <w:rFonts w:ascii="Times New Roman" w:hAnsi="Times New Roman"/>
                <w:b w:val="0"/>
                <w:bCs/>
                <w:color w:val="auto"/>
                <w:sz w:val="21"/>
                <w:szCs w:val="21"/>
              </w:rPr>
            </w:pPr>
            <w:r>
              <w:rPr>
                <w:rFonts w:hAnsi="宋体"/>
                <w:b w:val="0"/>
                <w:bCs/>
                <w:color w:val="auto"/>
                <w:sz w:val="21"/>
                <w:szCs w:val="21"/>
              </w:rPr>
              <w:t>环保投资（万元）</w:t>
            </w:r>
          </w:p>
        </w:tc>
        <w:tc>
          <w:tcPr>
            <w:tcW w:w="2893" w:type="dxa"/>
            <w:vAlign w:val="center"/>
          </w:tcPr>
          <w:p>
            <w:pPr>
              <w:pStyle w:val="41"/>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30"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b w:val="0"/>
                <w:bCs/>
                <w:color w:val="auto"/>
                <w:sz w:val="21"/>
                <w:szCs w:val="21"/>
              </w:rPr>
            </w:pPr>
            <w:r>
              <w:rPr>
                <w:rFonts w:hAnsi="宋体"/>
                <w:b w:val="0"/>
                <w:bCs/>
                <w:color w:val="auto"/>
                <w:sz w:val="21"/>
                <w:szCs w:val="21"/>
              </w:rPr>
              <w:t>环保投资占总投资比例</w:t>
            </w:r>
            <w:r>
              <w:rPr>
                <w:rFonts w:hint="eastAsia" w:hAnsi="宋体"/>
                <w:b w:val="0"/>
                <w:bCs/>
                <w:color w:val="auto"/>
                <w:sz w:val="21"/>
                <w:szCs w:val="21"/>
              </w:rPr>
              <w:t>（%）</w:t>
            </w:r>
          </w:p>
        </w:tc>
        <w:tc>
          <w:tcPr>
            <w:tcW w:w="255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val="0"/>
                <w:bCs/>
                <w:color w:val="auto"/>
                <w:sz w:val="21"/>
                <w:szCs w:val="21"/>
                <w:lang w:val="en-US"/>
              </w:rPr>
            </w:pPr>
            <w:r>
              <w:rPr>
                <w:rFonts w:hint="eastAsia"/>
                <w:b w:val="0"/>
                <w:bCs/>
                <w:color w:val="auto"/>
                <w:sz w:val="21"/>
                <w:szCs w:val="21"/>
                <w:highlight w:val="none"/>
                <w:lang w:val="en-US" w:eastAsia="zh-CN"/>
              </w:rPr>
              <w:t>3.0</w:t>
            </w:r>
          </w:p>
        </w:tc>
        <w:tc>
          <w:tcPr>
            <w:tcW w:w="1869" w:type="dxa"/>
            <w:vAlign w:val="center"/>
          </w:tcPr>
          <w:p>
            <w:pPr>
              <w:pStyle w:val="41"/>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施工工期</w:t>
            </w:r>
          </w:p>
        </w:tc>
        <w:tc>
          <w:tcPr>
            <w:tcW w:w="28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2个月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30" w:hRule="atLeast"/>
          <w:jc w:val="center"/>
        </w:trPr>
        <w:tc>
          <w:tcPr>
            <w:tcW w:w="158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hAnsi="宋体" w:eastAsia="宋体"/>
                <w:b w:val="0"/>
                <w:bCs/>
                <w:color w:val="auto"/>
                <w:sz w:val="21"/>
                <w:szCs w:val="21"/>
                <w:lang w:eastAsia="zh-CN"/>
              </w:rPr>
            </w:pPr>
            <w:r>
              <w:rPr>
                <w:rFonts w:hint="eastAsia" w:hAnsi="宋体"/>
                <w:b w:val="0"/>
                <w:bCs/>
                <w:color w:val="auto"/>
                <w:sz w:val="21"/>
                <w:szCs w:val="21"/>
                <w:lang w:eastAsia="zh-CN"/>
              </w:rPr>
              <w:t>是否开工建设</w:t>
            </w:r>
          </w:p>
        </w:tc>
        <w:tc>
          <w:tcPr>
            <w:tcW w:w="25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b w:val="0"/>
                <w:bCs/>
                <w:color w:val="auto"/>
                <w:sz w:val="21"/>
                <w:szCs w:val="21"/>
                <w:lang w:eastAsia="zh-CN"/>
              </w:rPr>
            </w:pPr>
            <w:r>
              <w:rPr>
                <w:rFonts w:hint="eastAsia"/>
                <w:b w:val="0"/>
                <w:bCs/>
                <w:color w:val="auto"/>
                <w:sz w:val="21"/>
                <w:szCs w:val="21"/>
              </w:rPr>
              <w:sym w:font="Wingdings 2" w:char="0052"/>
            </w:r>
            <w:r>
              <w:rPr>
                <w:rFonts w:hint="eastAsia"/>
                <w:b w:val="0"/>
                <w:bCs/>
                <w:color w:val="auto"/>
                <w:sz w:val="21"/>
                <w:szCs w:val="21"/>
                <w:lang w:eastAsia="zh-CN"/>
              </w:rPr>
              <w:t>否</w:t>
            </w:r>
          </w:p>
          <w:p>
            <w:pPr>
              <w:keepNext w:val="0"/>
              <w:keepLines w:val="0"/>
              <w:suppressLineNumbers w:val="0"/>
              <w:spacing w:before="0" w:beforeAutospacing="0" w:after="0" w:afterAutospacing="0" w:line="240" w:lineRule="auto"/>
              <w:ind w:left="0" w:right="0" w:firstLine="0" w:firstLineChars="0"/>
              <w:jc w:val="both"/>
              <w:rPr>
                <w:rFonts w:hint="eastAsia"/>
                <w:b w:val="0"/>
                <w:bCs/>
                <w:color w:val="auto"/>
                <w:sz w:val="21"/>
                <w:szCs w:val="21"/>
                <w:lang w:val="en-US" w:eastAsia="zh-CN"/>
              </w:rPr>
            </w:pPr>
            <w:r>
              <w:rPr>
                <w:rFonts w:hint="eastAsia" w:ascii="宋体" w:hAnsi="宋体" w:cs="宋体"/>
                <w:b w:val="0"/>
                <w:bCs/>
                <w:color w:val="auto"/>
                <w:sz w:val="21"/>
                <w:szCs w:val="21"/>
              </w:rPr>
              <w:t>□</w:t>
            </w:r>
            <w:r>
              <w:rPr>
                <w:rFonts w:hint="eastAsia"/>
                <w:b w:val="0"/>
                <w:bCs/>
                <w:color w:val="auto"/>
                <w:sz w:val="21"/>
                <w:szCs w:val="21"/>
                <w:lang w:eastAsia="zh-CN"/>
              </w:rPr>
              <w:t>是：</w:t>
            </w:r>
          </w:p>
        </w:tc>
        <w:tc>
          <w:tcPr>
            <w:tcW w:w="1869" w:type="dxa"/>
            <w:vAlign w:val="center"/>
          </w:tcPr>
          <w:p>
            <w:pPr>
              <w:pStyle w:val="41"/>
              <w:keepNext w:val="0"/>
              <w:keepLines w:val="0"/>
              <w:suppressLineNumbers w:val="0"/>
              <w:spacing w:before="0" w:beforeAutospacing="0" w:after="0" w:afterAutospacing="0" w:line="240" w:lineRule="auto"/>
              <w:ind w:left="0" w:right="0" w:firstLine="0" w:firstLineChars="0"/>
              <w:rPr>
                <w:rFonts w:hint="eastAsia" w:ascii="Times New Roman" w:hAnsi="Times New Roman"/>
                <w:b w:val="0"/>
                <w:bCs/>
                <w:color w:val="auto"/>
                <w:sz w:val="21"/>
                <w:szCs w:val="21"/>
                <w:lang w:val="en-US" w:eastAsia="zh-CN"/>
              </w:rPr>
            </w:pPr>
            <w:r>
              <w:rPr>
                <w:rFonts w:hint="eastAsia" w:ascii="Times New Roman" w:hAnsi="Times New Roman"/>
                <w:b w:val="0"/>
                <w:bCs/>
                <w:color w:val="auto"/>
                <w:sz w:val="21"/>
                <w:szCs w:val="21"/>
                <w:lang w:val="en-US" w:eastAsia="zh-CN"/>
              </w:rPr>
              <w:t>用地面积（m</w:t>
            </w:r>
            <w:r>
              <w:rPr>
                <w:rFonts w:hint="eastAsia" w:ascii="Times New Roman" w:hAnsi="Times New Roman"/>
                <w:b w:val="0"/>
                <w:bCs/>
                <w:color w:val="auto"/>
                <w:sz w:val="21"/>
                <w:szCs w:val="21"/>
                <w:vertAlign w:val="superscript"/>
                <w:lang w:val="en-US" w:eastAsia="zh-CN"/>
              </w:rPr>
              <w:t>2</w:t>
            </w:r>
            <w:r>
              <w:rPr>
                <w:rFonts w:hint="eastAsia" w:ascii="Times New Roman" w:hAnsi="Times New Roman"/>
                <w:b w:val="0"/>
                <w:bCs/>
                <w:color w:val="auto"/>
                <w:sz w:val="21"/>
                <w:szCs w:val="21"/>
                <w:lang w:val="en-US" w:eastAsia="zh-CN"/>
              </w:rPr>
              <w:t>）</w:t>
            </w:r>
          </w:p>
        </w:tc>
        <w:tc>
          <w:tcPr>
            <w:tcW w:w="28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4683.53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2" w:hRule="atLeast"/>
          <w:jc w:val="center"/>
        </w:trPr>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val="0"/>
                <w:bCs/>
                <w:color w:val="auto"/>
                <w:sz w:val="21"/>
                <w:szCs w:val="21"/>
                <w:lang w:val="en-US" w:eastAsia="zh-CN"/>
              </w:rPr>
            </w:pPr>
            <w:r>
              <w:rPr>
                <w:rFonts w:hint="eastAsia"/>
                <w:b w:val="0"/>
                <w:bCs/>
                <w:color w:val="auto"/>
                <w:sz w:val="21"/>
                <w:szCs w:val="21"/>
                <w:lang w:val="en-US" w:eastAsia="zh-CN"/>
              </w:rPr>
              <w:t>专项评价设置情况</w:t>
            </w:r>
          </w:p>
        </w:tc>
        <w:tc>
          <w:tcPr>
            <w:tcW w:w="7318" w:type="dxa"/>
            <w:gridSpan w:val="3"/>
            <w:vAlign w:val="center"/>
          </w:tcPr>
          <w:p>
            <w:pPr>
              <w:pStyle w:val="22"/>
              <w:keepNext w:val="0"/>
              <w:keepLines w:val="0"/>
              <w:widowControl/>
              <w:suppressLineNumbers w:val="0"/>
              <w:autoSpaceDE/>
              <w:autoSpaceDN/>
              <w:adjustRightInd/>
              <w:spacing w:before="0" w:beforeAutospacing="0" w:after="0" w:afterAutospacing="0" w:line="360" w:lineRule="auto"/>
              <w:ind w:left="0" w:right="0"/>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根据《建设项目环境影响报告表编制技术指南（污染影响类）（试行）》表1专项评价设置原则表，本项目</w:t>
            </w:r>
            <w:r>
              <w:rPr>
                <w:rFonts w:hint="eastAsia" w:ascii="Times New Roman" w:hAnsi="Times New Roman" w:eastAsia="宋体" w:cs="Times New Roman"/>
                <w:color w:val="auto"/>
                <w:kern w:val="0"/>
                <w:sz w:val="21"/>
                <w:szCs w:val="21"/>
                <w:highlight w:val="none"/>
                <w:lang w:val="en-US" w:eastAsia="zh-CN"/>
              </w:rPr>
              <w:t>无须设置</w:t>
            </w:r>
            <w:r>
              <w:rPr>
                <w:rFonts w:hint="default" w:ascii="Times New Roman" w:hAnsi="Times New Roman" w:eastAsia="宋体" w:cs="Times New Roman"/>
                <w:color w:val="auto"/>
                <w:kern w:val="0"/>
                <w:sz w:val="21"/>
                <w:szCs w:val="21"/>
                <w:highlight w:val="none"/>
                <w:lang w:val="en-US" w:eastAsia="zh-CN"/>
              </w:rPr>
              <w:t>专项评价</w:t>
            </w:r>
            <w:r>
              <w:rPr>
                <w:rFonts w:hint="eastAsia" w:ascii="Times New Roman" w:hAnsi="Times New Roman" w:eastAsia="宋体" w:cs="Times New Roman"/>
                <w:color w:val="auto"/>
                <w:kern w:val="0"/>
                <w:sz w:val="21"/>
                <w:szCs w:val="21"/>
                <w:highlight w:val="none"/>
                <w:lang w:val="en-US" w:eastAsia="zh-CN"/>
              </w:rPr>
              <w:t>。</w:t>
            </w:r>
          </w:p>
          <w:p>
            <w:pPr>
              <w:pStyle w:val="22"/>
              <w:keepNext w:val="0"/>
              <w:keepLines w:val="0"/>
              <w:suppressLineNumbers w:val="0"/>
              <w:spacing w:before="0" w:beforeAutospacing="0" w:after="0" w:afterAutospacing="0" w:line="240" w:lineRule="auto"/>
              <w:ind w:left="0" w:right="0"/>
              <w:jc w:val="center"/>
              <w:rPr>
                <w:rFonts w:hint="default"/>
                <w:b/>
                <w:bCs/>
                <w:color w:val="auto"/>
                <w:sz w:val="21"/>
                <w:szCs w:val="21"/>
                <w:lang w:val="en-US" w:eastAsia="zh-CN"/>
              </w:rPr>
            </w:pPr>
            <w:r>
              <w:rPr>
                <w:rFonts w:hint="eastAsia"/>
                <w:b/>
                <w:bCs/>
                <w:color w:val="auto"/>
                <w:sz w:val="21"/>
                <w:szCs w:val="21"/>
                <w:lang w:val="en-US" w:eastAsia="zh-CN"/>
              </w:rPr>
              <w:t>专项评价设置原则表</w:t>
            </w:r>
          </w:p>
          <w:tbl>
            <w:tblPr>
              <w:tblStyle w:val="55"/>
              <w:tblW w:w="729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202"/>
              <w:gridCol w:w="2721"/>
              <w:gridCol w:w="1952"/>
              <w:gridCol w:w="1417"/>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571" w:hRule="atLeast"/>
              </w:trPr>
              <w:tc>
                <w:tcPr>
                  <w:tcW w:w="12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专项评价的类别</w:t>
                  </w:r>
                </w:p>
              </w:tc>
              <w:tc>
                <w:tcPr>
                  <w:tcW w:w="2721"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设置原则</w:t>
                  </w:r>
                </w:p>
              </w:tc>
              <w:tc>
                <w:tcPr>
                  <w:tcW w:w="1952"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1417"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设置情况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40" w:hRule="atLeast"/>
              </w:trPr>
              <w:tc>
                <w:tcPr>
                  <w:tcW w:w="12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w:t>
                  </w:r>
                </w:p>
              </w:tc>
              <w:tc>
                <w:tcPr>
                  <w:tcW w:w="2721"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排放废气中含有毒有害污染物1、</w:t>
                  </w:r>
                  <w:r>
                    <w:rPr>
                      <w:rFonts w:hint="default" w:ascii="Times New Roman" w:hAnsi="Times New Roman" w:eastAsia="宋体" w:cs="Times New Roman"/>
                      <w:color w:val="auto"/>
                      <w:sz w:val="21"/>
                      <w:szCs w:val="21"/>
                    </w:rPr>
                    <w:t>二噁英、苯并[a]芘、氰化物、氯气</w:t>
                  </w:r>
                  <w:r>
                    <w:rPr>
                      <w:rFonts w:hint="default" w:ascii="Times New Roman" w:hAnsi="Times New Roman" w:eastAsia="宋体" w:cs="Times New Roman"/>
                      <w:color w:val="auto"/>
                      <w:sz w:val="21"/>
                      <w:szCs w:val="21"/>
                      <w:lang w:eastAsia="zh-CN"/>
                    </w:rPr>
                    <w:t>且厂界外</w:t>
                  </w:r>
                  <w:r>
                    <w:rPr>
                      <w:rFonts w:hint="default" w:ascii="Times New Roman" w:hAnsi="Times New Roman" w:eastAsia="宋体" w:cs="Times New Roman"/>
                      <w:color w:val="auto"/>
                      <w:sz w:val="21"/>
                      <w:szCs w:val="21"/>
                      <w:lang w:val="en-US" w:eastAsia="zh-CN"/>
                    </w:rPr>
                    <w:t>500米范围内有环境空气保护目标</w:t>
                  </w:r>
                  <w:r>
                    <w:rPr>
                      <w:rFonts w:hint="default" w:ascii="Times New Roman" w:hAnsi="Times New Roman" w:eastAsia="宋体" w:cs="Times New Roman"/>
                      <w:color w:val="auto"/>
                      <w:sz w:val="21"/>
                      <w:szCs w:val="21"/>
                      <w:vertAlign w:val="baseline"/>
                      <w:lang w:val="en-US" w:eastAsia="zh-CN"/>
                    </w:rPr>
                    <w:t>2</w:t>
                  </w:r>
                  <w:r>
                    <w:rPr>
                      <w:rFonts w:hint="default" w:ascii="Times New Roman" w:hAnsi="Times New Roman" w:eastAsia="宋体" w:cs="Times New Roman"/>
                      <w:color w:val="auto"/>
                      <w:sz w:val="21"/>
                      <w:szCs w:val="21"/>
                      <w:lang w:val="en-US" w:eastAsia="zh-CN"/>
                    </w:rPr>
                    <w:t>的建设项目</w:t>
                  </w:r>
                </w:p>
              </w:tc>
              <w:tc>
                <w:tcPr>
                  <w:tcW w:w="1952"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本项目排放的废气不含</w:t>
                  </w:r>
                  <w:r>
                    <w:rPr>
                      <w:rFonts w:hint="eastAsia"/>
                      <w:color w:val="auto"/>
                      <w:sz w:val="21"/>
                      <w:szCs w:val="21"/>
                      <w:lang w:val="en-US" w:eastAsia="zh-CN"/>
                    </w:rPr>
                    <w:t>《有毒有害大气污染物名录（2018年）》</w:t>
                  </w:r>
                  <w:r>
                    <w:rPr>
                      <w:rFonts w:hint="eastAsia" w:ascii="Times New Roman" w:hAnsi="Times New Roman" w:eastAsia="宋体" w:cs="Times New Roman"/>
                      <w:color w:val="auto"/>
                      <w:sz w:val="21"/>
                      <w:szCs w:val="21"/>
                      <w:vertAlign w:val="baseline"/>
                      <w:lang w:val="en-US" w:eastAsia="zh-CN"/>
                    </w:rPr>
                    <w:t>中物质，不含</w:t>
                  </w:r>
                  <w:r>
                    <w:rPr>
                      <w:rFonts w:hint="default" w:ascii="Times New Roman" w:hAnsi="Times New Roman" w:eastAsia="宋体" w:cs="Times New Roman"/>
                      <w:color w:val="auto"/>
                      <w:sz w:val="21"/>
                      <w:szCs w:val="21"/>
                    </w:rPr>
                    <w:t>二噁英、苯并[a]芘、氰化物、氯气</w:t>
                  </w:r>
                  <w:r>
                    <w:rPr>
                      <w:rFonts w:hint="default" w:ascii="Times New Roman" w:hAnsi="Times New Roman" w:eastAsia="宋体" w:cs="Times New Roman"/>
                      <w:color w:val="auto"/>
                      <w:sz w:val="21"/>
                      <w:szCs w:val="21"/>
                      <w:lang w:eastAsia="zh-CN"/>
                    </w:rPr>
                    <w:t>。</w:t>
                  </w:r>
                </w:p>
              </w:tc>
              <w:tc>
                <w:tcPr>
                  <w:tcW w:w="1417"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不开展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1093" w:hRule="atLeast"/>
              </w:trPr>
              <w:tc>
                <w:tcPr>
                  <w:tcW w:w="120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w:t>
                  </w:r>
                </w:p>
              </w:tc>
              <w:tc>
                <w:tcPr>
                  <w:tcW w:w="2721"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新增工业废水直排建设项目（槽罐车外送污水处理厂的除外）；新增废水直排的污水集中处理厂</w:t>
                  </w:r>
                </w:p>
              </w:tc>
              <w:tc>
                <w:tcPr>
                  <w:tcW w:w="1952"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本项目生产废水</w:t>
                  </w:r>
                  <w:r>
                    <w:rPr>
                      <w:rFonts w:hint="eastAsia" w:ascii="Times New Roman" w:hAnsi="Times New Roman" w:eastAsia="宋体" w:cs="Times New Roman"/>
                      <w:color w:val="auto"/>
                      <w:sz w:val="21"/>
                      <w:szCs w:val="21"/>
                      <w:lang w:val="en-US" w:eastAsia="zh-CN"/>
                    </w:rPr>
                    <w:t>经厂区</w:t>
                  </w:r>
                  <w:r>
                    <w:rPr>
                      <w:rFonts w:hint="eastAsia" w:cs="Times New Roman"/>
                      <w:color w:val="auto"/>
                      <w:sz w:val="21"/>
                      <w:szCs w:val="21"/>
                      <w:lang w:val="en-US" w:eastAsia="zh-CN"/>
                    </w:rPr>
                    <w:t>污水处理站</w:t>
                  </w:r>
                  <w:r>
                    <w:rPr>
                      <w:rFonts w:hint="eastAsia" w:ascii="Times New Roman" w:hAnsi="Times New Roman" w:eastAsia="宋体" w:cs="Times New Roman"/>
                      <w:color w:val="auto"/>
                      <w:sz w:val="21"/>
                      <w:szCs w:val="21"/>
                      <w:lang w:val="en-US" w:eastAsia="zh-CN"/>
                    </w:rPr>
                    <w:t>处理后</w:t>
                  </w:r>
                  <w:r>
                    <w:rPr>
                      <w:rFonts w:hint="eastAsia" w:cs="Times New Roman"/>
                      <w:color w:val="auto"/>
                      <w:sz w:val="21"/>
                      <w:szCs w:val="21"/>
                      <w:lang w:val="en-US" w:eastAsia="zh-CN"/>
                    </w:rPr>
                    <w:t>与</w:t>
                  </w:r>
                  <w:r>
                    <w:rPr>
                      <w:rFonts w:hint="eastAsia" w:ascii="Times New Roman" w:hAnsi="Times New Roman" w:eastAsia="宋体" w:cs="Times New Roman"/>
                      <w:color w:val="auto"/>
                      <w:sz w:val="21"/>
                      <w:szCs w:val="21"/>
                      <w:lang w:val="en-US" w:eastAsia="zh-CN"/>
                    </w:rPr>
                    <w:t>经化粪池处理后的生活污水</w:t>
                  </w:r>
                  <w:r>
                    <w:rPr>
                      <w:rFonts w:hint="eastAsia" w:cs="Times New Roman"/>
                      <w:color w:val="auto"/>
                      <w:sz w:val="21"/>
                      <w:szCs w:val="21"/>
                      <w:lang w:val="en-US" w:eastAsia="zh-CN"/>
                    </w:rPr>
                    <w:t>、纯水制备浓水、循环水外排水、初期雨水一起</w:t>
                  </w:r>
                  <w:r>
                    <w:rPr>
                      <w:rFonts w:hint="default" w:ascii="Times New Roman" w:hAnsi="Times New Roman" w:eastAsia="宋体" w:cs="Times New Roman"/>
                      <w:color w:val="auto"/>
                      <w:sz w:val="21"/>
                      <w:szCs w:val="21"/>
                      <w:lang w:val="en-US" w:eastAsia="zh-CN"/>
                    </w:rPr>
                    <w:t>接管至</w:t>
                  </w:r>
                  <w:r>
                    <w:rPr>
                      <w:rFonts w:hint="eastAsia" w:cs="Times New Roman"/>
                      <w:color w:val="auto"/>
                      <w:sz w:val="21"/>
                      <w:szCs w:val="21"/>
                      <w:lang w:val="en-US" w:eastAsia="zh-CN"/>
                    </w:rPr>
                    <w:t>如皋市恒发水处理有限公司。</w:t>
                  </w:r>
                </w:p>
              </w:tc>
              <w:tc>
                <w:tcPr>
                  <w:tcW w:w="1417"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不开展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822" w:hRule="atLeast"/>
              </w:trPr>
              <w:tc>
                <w:tcPr>
                  <w:tcW w:w="120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环境风险</w:t>
                  </w:r>
                </w:p>
              </w:tc>
              <w:tc>
                <w:tcPr>
                  <w:tcW w:w="2721"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有毒有害和易燃易爆危险物质存储量超过临界量3的建设项目</w:t>
                  </w:r>
                </w:p>
              </w:tc>
              <w:tc>
                <w:tcPr>
                  <w:tcW w:w="195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本项目危险物质存储量未超过临界量</w:t>
                  </w:r>
                </w:p>
              </w:tc>
              <w:tc>
                <w:tcPr>
                  <w:tcW w:w="1417"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不开展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1363" w:hRule="atLeast"/>
              </w:trPr>
              <w:tc>
                <w:tcPr>
                  <w:tcW w:w="120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w:t>
                  </w:r>
                </w:p>
              </w:tc>
              <w:tc>
                <w:tcPr>
                  <w:tcW w:w="2721"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取水口下游500米范围内有重要水生生物的自然产卵场、索饵场、越冬场和洄游通道的新增河道取水的污染类建设项目</w:t>
                  </w:r>
                </w:p>
              </w:tc>
              <w:tc>
                <w:tcPr>
                  <w:tcW w:w="1952"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不涉及</w:t>
                  </w:r>
                </w:p>
              </w:tc>
              <w:tc>
                <w:tcPr>
                  <w:tcW w:w="1417"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不开展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581" w:hRule="atLeast"/>
              </w:trPr>
              <w:tc>
                <w:tcPr>
                  <w:tcW w:w="120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海洋</w:t>
                  </w:r>
                </w:p>
              </w:tc>
              <w:tc>
                <w:tcPr>
                  <w:tcW w:w="2721"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直接向海排放污染物的海洋工程建设项目</w:t>
                  </w:r>
                </w:p>
              </w:tc>
              <w:tc>
                <w:tcPr>
                  <w:tcW w:w="1952"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不涉及</w:t>
                  </w:r>
                </w:p>
              </w:tc>
              <w:tc>
                <w:tcPr>
                  <w:tcW w:w="1417"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不开展</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eastAsia="宋体"/>
                <w:b w:val="0"/>
                <w:bCs/>
                <w:color w:val="auto"/>
                <w:sz w:val="21"/>
                <w:szCs w:val="21"/>
                <w:lang w:eastAsia="zh-CN"/>
              </w:rPr>
            </w:pPr>
            <w:r>
              <w:rPr>
                <w:rFonts w:hint="default" w:ascii="Times New Roman" w:hAnsi="Times New Roman" w:eastAsia="宋体" w:cs="Times New Roman"/>
                <w:color w:val="auto"/>
                <w:kern w:val="0"/>
                <w:sz w:val="18"/>
                <w:szCs w:val="18"/>
                <w:highlight w:val="none"/>
                <w:lang w:val="en-US" w:eastAsia="zh-CN"/>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r>
              <w:rPr>
                <w:rFonts w:hint="eastAsia" w:ascii="Times New Roman" w:hAnsi="Times New Roman" w:eastAsia="宋体" w:cs="Times New Roman"/>
                <w:color w:val="auto"/>
                <w:kern w:val="0"/>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2" w:hRule="atLeast"/>
          <w:jc w:val="center"/>
        </w:trPr>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规划情况</w:t>
            </w:r>
          </w:p>
        </w:tc>
        <w:tc>
          <w:tcPr>
            <w:tcW w:w="7318"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规划名称：</w:t>
            </w:r>
            <w:r>
              <w:rPr>
                <w:rFonts w:hint="default" w:ascii="Times New Roman" w:hAnsi="Times New Roman" w:eastAsia="宋体" w:cs="Times New Roman"/>
                <w:b w:val="0"/>
                <w:bCs/>
                <w:color w:val="auto"/>
                <w:sz w:val="21"/>
                <w:szCs w:val="21"/>
                <w:lang w:val="en-US" w:eastAsia="zh-CN"/>
              </w:rPr>
              <w:t>如皋经济技术开发区</w:t>
            </w:r>
            <w:r>
              <w:rPr>
                <w:rFonts w:hint="eastAsia" w:ascii="Times New Roman" w:hAnsi="Times New Roman" w:eastAsia="宋体" w:cs="Times New Roman"/>
                <w:b w:val="0"/>
                <w:bCs/>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审批机关：国务院办公厅；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审批文件名称及文号：如皋经济技术开发区于1992年9月正式成立，2013年1月17日，国务院办公厅正式批准同意江苏如皋经济开发区升级为国家级经济技术开发区（国办函</w:t>
            </w:r>
            <w:r>
              <w:rPr>
                <w:rFonts w:hint="default" w:ascii="Times New Roman" w:hAnsi="Times New Roman" w:eastAsia="宋体"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2013</w:t>
            </w:r>
            <w:r>
              <w:rPr>
                <w:rFonts w:hint="default" w:ascii="Times New Roman" w:hAnsi="Times New Roman" w:eastAsia="宋体"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14号）。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2" w:hRule="atLeast"/>
          <w:jc w:val="center"/>
        </w:trPr>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规划环境影响评价情况</w:t>
            </w:r>
          </w:p>
        </w:tc>
        <w:tc>
          <w:tcPr>
            <w:tcW w:w="7318"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文件名：如皋经济技术开发区发展规划（2018-2030）环境影响报告书</w:t>
            </w:r>
            <w:r>
              <w:rPr>
                <w:rFonts w:hint="eastAsia" w:ascii="Times New Roman" w:hAnsi="Times New Roman" w:eastAsia="宋体" w:cs="Times New Roman"/>
                <w:b w:val="0"/>
                <w:bCs/>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审查机关：生态环境部</w:t>
            </w:r>
            <w:r>
              <w:rPr>
                <w:rFonts w:hint="eastAsia" w:ascii="Times New Roman" w:hAnsi="Times New Roman" w:eastAsia="宋体" w:cs="Times New Roman"/>
                <w:b w:val="0"/>
                <w:bCs/>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审查意见</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&lt;如皋经济技术开发区发展规划（2018-2030）环境影响报告书&gt;的审查意见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审查意见文号：环审〔2020〕77号</w:t>
            </w:r>
            <w:r>
              <w:rPr>
                <w:rFonts w:hint="eastAsia" w:ascii="Times New Roman" w:hAnsi="Times New Roman" w:eastAsia="宋体" w:cs="Times New Roman"/>
                <w:b w:val="0"/>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2" w:hRule="atLeast"/>
          <w:jc w:val="center"/>
        </w:trPr>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规划及规划环境影响评价符合性分析</w:t>
            </w:r>
          </w:p>
        </w:tc>
        <w:tc>
          <w:tcPr>
            <w:tcW w:w="7318" w:type="dxa"/>
            <w:gridSpan w:val="3"/>
            <w:vAlign w:val="center"/>
          </w:tcPr>
          <w:p>
            <w:pPr>
              <w:keepNext w:val="0"/>
              <w:keepLines w:val="0"/>
              <w:pageBreakBefore w:val="0"/>
              <w:widowControl w:val="0"/>
              <w:suppressLineNumbers w:val="0"/>
              <w:tabs>
                <w:tab w:val="left" w:pos="918"/>
              </w:tabs>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eastAsia="宋体" w:cs="Times New Roman"/>
                <w:b/>
                <w:color w:val="auto"/>
                <w:sz w:val="21"/>
                <w:szCs w:val="21"/>
                <w:highlight w:val="none"/>
                <w:lang w:eastAsia="zh-CN"/>
              </w:rPr>
              <w:t>与</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lang w:eastAsia="zh-CN"/>
              </w:rPr>
              <w:t>如皋经济技术开发区发展规划（</w:t>
            </w:r>
            <w:r>
              <w:rPr>
                <w:rFonts w:hint="default" w:ascii="Times New Roman" w:hAnsi="Times New Roman" w:eastAsia="宋体" w:cs="Times New Roman"/>
                <w:b/>
                <w:color w:val="auto"/>
                <w:sz w:val="21"/>
                <w:szCs w:val="21"/>
                <w:lang w:val="en-US" w:eastAsia="zh-CN"/>
              </w:rPr>
              <w:t>2018-2030</w:t>
            </w:r>
            <w:r>
              <w:rPr>
                <w:rFonts w:hint="default" w:ascii="Times New Roman" w:hAnsi="Times New Roman" w:eastAsia="宋体" w:cs="Times New Roman"/>
                <w:b/>
                <w:color w:val="auto"/>
                <w:sz w:val="21"/>
                <w:szCs w:val="21"/>
                <w:lang w:eastAsia="zh-CN"/>
              </w:rPr>
              <w:t>）环境影响报告书</w:t>
            </w:r>
            <w:r>
              <w:rPr>
                <w:rFonts w:hint="eastAsia" w:ascii="Times New Roman" w:hAnsi="Times New Roman" w:eastAsia="宋体" w:cs="Times New Roman"/>
                <w:b/>
                <w:color w:val="auto"/>
                <w:sz w:val="21"/>
                <w:szCs w:val="21"/>
                <w:lang w:val="en-US" w:eastAsia="zh-CN"/>
              </w:rPr>
              <w:t>》相关规划内容相符性分析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本项目与规划内容相符性见表</w:t>
            </w:r>
            <w:r>
              <w:rPr>
                <w:rFonts w:hint="eastAsia" w:ascii="Times New Roman" w:hAnsi="Times New Roman" w:eastAsia="宋体" w:cs="Times New Roman"/>
                <w:b w:val="0"/>
                <w:bCs w:val="0"/>
                <w:color w:val="auto"/>
                <w:kern w:val="0"/>
                <w:sz w:val="21"/>
                <w:szCs w:val="21"/>
                <w:lang w:val="en-US" w:eastAsia="zh-CN"/>
              </w:rPr>
              <w:t>1-1。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eastAsia"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bCs/>
                <w:color w:val="auto"/>
                <w:sz w:val="21"/>
                <w:szCs w:val="21"/>
                <w:lang w:eastAsia="zh-CN"/>
              </w:rPr>
              <w:t>规划内容</w:t>
            </w:r>
            <w:r>
              <w:rPr>
                <w:rFonts w:hint="default" w:ascii="Times New Roman" w:hAnsi="Times New Roman" w:eastAsia="宋体" w:cs="Times New Roman"/>
                <w:b/>
                <w:color w:val="auto"/>
                <w:sz w:val="21"/>
                <w:szCs w:val="21"/>
              </w:rPr>
              <w:t>相符性分析</w:t>
            </w:r>
          </w:p>
          <w:tbl>
            <w:tblPr>
              <w:tblStyle w:val="54"/>
              <w:tblW w:w="72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386"/>
              <w:gridCol w:w="2381"/>
              <w:gridCol w:w="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9"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要素</w:t>
                  </w:r>
                </w:p>
              </w:tc>
              <w:tc>
                <w:tcPr>
                  <w:tcW w:w="338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color w:val="auto"/>
                      <w:sz w:val="21"/>
                      <w:szCs w:val="21"/>
                      <w:lang w:eastAsia="zh-CN"/>
                    </w:rPr>
                  </w:pPr>
                  <w:r>
                    <w:rPr>
                      <w:rFonts w:hint="eastAsia" w:ascii="Times New Roman" w:hAnsi="Times New Roman"/>
                      <w:b/>
                      <w:color w:val="auto"/>
                      <w:sz w:val="21"/>
                      <w:szCs w:val="21"/>
                      <w:lang w:eastAsia="zh-CN"/>
                    </w:rPr>
                    <w:t>规划内容</w:t>
                  </w:r>
                </w:p>
              </w:tc>
              <w:tc>
                <w:tcPr>
                  <w:tcW w:w="2381"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本项目</w:t>
                  </w:r>
                  <w:r>
                    <w:rPr>
                      <w:rFonts w:ascii="Times New Roman" w:hAnsi="Times New Roman" w:eastAsia="宋体"/>
                      <w:b/>
                      <w:color w:val="auto"/>
                      <w:sz w:val="21"/>
                      <w:szCs w:val="21"/>
                      <w:lang w:val="en-US" w:eastAsia="zh-CN"/>
                    </w:rPr>
                    <w:t>内容</w:t>
                  </w:r>
                </w:p>
              </w:tc>
              <w:tc>
                <w:tcPr>
                  <w:tcW w:w="738"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ascii="Times New Roman" w:hAnsi="Times New Roman" w:eastAsia="宋体"/>
                      <w:b/>
                      <w:color w:val="auto"/>
                      <w:sz w:val="21"/>
                      <w:szCs w:val="21"/>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9"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kern w:val="0"/>
                      <w:sz w:val="21"/>
                      <w:szCs w:val="21"/>
                      <w:lang w:eastAsia="zh-CN"/>
                    </w:rPr>
                    <w:t>总体定位</w:t>
                  </w:r>
                </w:p>
              </w:tc>
              <w:tc>
                <w:tcPr>
                  <w:tcW w:w="338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以“智能制造和科技服务”为核心，以“创新、生态”为引领，形成集新兴制造、科技创新、商务商贸、文化展示、生态休闲等功能的智造之城、科创之城、宜居之城。</w:t>
                  </w:r>
                </w:p>
              </w:tc>
              <w:tc>
                <w:tcPr>
                  <w:tcW w:w="2381"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本项目产品为塑料薄膜制造，符合经开区产业发展导向。</w:t>
                  </w:r>
                </w:p>
              </w:tc>
              <w:tc>
                <w:tcPr>
                  <w:tcW w:w="738"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空间布局</w:t>
                  </w:r>
                </w:p>
              </w:tc>
              <w:tc>
                <w:tcPr>
                  <w:tcW w:w="3386"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规划形成</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一心三轴四片</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的总体布局结构。一心：综合服务中心；</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三轴：海阳路发展轴、戴营路发展轴和惠民路发展轴；</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四片：产业片区、科创片区、生活片区、物流片区</w:t>
                  </w:r>
                </w:p>
              </w:tc>
              <w:tc>
                <w:tcPr>
                  <w:tcW w:w="2381"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本项目位于经开区产业片区，符合经开区的空间布局。</w:t>
                  </w:r>
                </w:p>
              </w:tc>
              <w:tc>
                <w:tcPr>
                  <w:tcW w:w="738"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9"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olor w:val="auto"/>
                      <w:sz w:val="21"/>
                      <w:szCs w:val="21"/>
                      <w:lang w:val="en-US" w:eastAsia="zh-CN"/>
                    </w:rPr>
                    <w:t>产业布局</w:t>
                  </w:r>
                </w:p>
              </w:tc>
              <w:tc>
                <w:tcPr>
                  <w:tcW w:w="3386"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节能与新能源汽车及氢能产业园</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节能与新能源汽车、汽车零部件、锂电池、高效光伏、氢能、金属表面处理，</w:t>
                  </w:r>
                  <w:r>
                    <w:rPr>
                      <w:rFonts w:hint="default" w:ascii="Times New Roman" w:hAnsi="Times New Roman" w:eastAsia="宋体" w:cs="Times New Roman"/>
                      <w:color w:val="auto"/>
                      <w:sz w:val="21"/>
                      <w:szCs w:val="21"/>
                      <w:lang w:eastAsia="zh-CN"/>
                    </w:rPr>
                    <w:t>禁止建设VOCs排放量超过总量管控指标的项目，除金属表面处理园外，禁止建设含可剥离的电镀工艺的项目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、纺织服装产业园、长寿生物科技产业园、智能装</w:t>
                  </w:r>
                  <w:r>
                    <w:rPr>
                      <w:rFonts w:hint="eastAsia" w:ascii="Times New Roman" w:hAnsi="Times New Roman" w:eastAsia="宋体" w:cs="Times New Roman"/>
                      <w:color w:val="auto"/>
                      <w:sz w:val="21"/>
                      <w:szCs w:val="21"/>
                      <w:lang w:val="en-US" w:eastAsia="zh-CN"/>
                    </w:rPr>
                    <w:t>备</w:t>
                  </w:r>
                  <w:r>
                    <w:rPr>
                      <w:rFonts w:hint="default" w:ascii="Times New Roman" w:hAnsi="Times New Roman" w:eastAsia="宋体" w:cs="Times New Roman"/>
                      <w:color w:val="auto"/>
                      <w:sz w:val="21"/>
                      <w:szCs w:val="21"/>
                      <w:lang w:eastAsia="zh-CN"/>
                    </w:rPr>
                    <w:t>产业园</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引导产业为智能成套装备、高端数控设备、输变电装备、液压机装备、智能机器人、增材制造（3D打印）、电子信息，禁止建设VOCs排放量超过总量管控指标的项目；含一类污染物的项目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、生产性服务业集聚区、物流园</w:t>
                  </w:r>
                </w:p>
              </w:tc>
              <w:tc>
                <w:tcPr>
                  <w:tcW w:w="2381"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本项目选址位于节能与新能源汽车及氢能产业园，园区产业主要包括节能与新能源汽车、汽车零部件、锂电池、高效光伏、氢能、金属表面处理等，园区</w:t>
                  </w:r>
                  <w:r>
                    <w:rPr>
                      <w:rFonts w:hint="default" w:ascii="Times New Roman" w:hAnsi="Times New Roman" w:eastAsia="宋体" w:cs="Times New Roman"/>
                      <w:color w:val="auto"/>
                      <w:sz w:val="21"/>
                      <w:szCs w:val="21"/>
                      <w:lang w:val="en-US" w:eastAsia="zh-CN"/>
                    </w:rPr>
                    <w:t>禁止建设VOCs排放量超过总量管控指标的项目，除金属表面处理园外，禁止建设含可剥离的电镀工艺的项目</w:t>
                  </w:r>
                  <w:r>
                    <w:rPr>
                      <w:rFonts w:hint="eastAsia" w:asci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本项目为塑料薄膜制造，项目不涉及电镀工艺</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排污许可类型为登记管理，不实施总量控制，故符合园区产业定位。</w:t>
                  </w:r>
                </w:p>
              </w:tc>
              <w:tc>
                <w:tcPr>
                  <w:tcW w:w="738"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9"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基础设施</w:t>
                  </w:r>
                </w:p>
              </w:tc>
              <w:tc>
                <w:tcPr>
                  <w:tcW w:w="3386"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eastAsia"/>
                      <w:color w:val="auto"/>
                      <w:sz w:val="21"/>
                      <w:szCs w:val="21"/>
                      <w:lang w:eastAsia="zh-CN"/>
                    </w:rPr>
                  </w:pPr>
                  <w:r>
                    <w:rPr>
                      <w:rFonts w:hint="eastAsia"/>
                      <w:color w:val="auto"/>
                      <w:sz w:val="21"/>
                      <w:szCs w:val="21"/>
                      <w:lang w:eastAsia="zh-CN"/>
                    </w:rPr>
                    <w:t>供热：以大唐热电厂为热源，以过热蒸汽为介质，采用开式热力网供汽，实施集中供热，不得自行配置燃煤锅炉；</w:t>
                  </w:r>
                </w:p>
                <w:p>
                  <w:pPr>
                    <w:pStyle w:val="69"/>
                    <w:keepNext w:val="0"/>
                    <w:keepLines w:val="0"/>
                    <w:suppressLineNumbers w:val="0"/>
                    <w:spacing w:line="240" w:lineRule="auto"/>
                    <w:ind w:left="0" w:leftChars="0" w:right="0" w:firstLine="0" w:firstLineChars="0"/>
                    <w:jc w:val="left"/>
                    <w:rPr>
                      <w:rFonts w:hint="eastAsia" w:eastAsia="宋体"/>
                      <w:color w:val="auto"/>
                      <w:sz w:val="21"/>
                      <w:szCs w:val="21"/>
                      <w:lang w:eastAsia="zh-CN"/>
                    </w:rPr>
                  </w:pPr>
                  <w:r>
                    <w:rPr>
                      <w:rFonts w:hint="eastAsia" w:eastAsia="宋体"/>
                      <w:color w:val="auto"/>
                      <w:sz w:val="21"/>
                      <w:szCs w:val="21"/>
                      <w:lang w:eastAsia="zh-CN"/>
                    </w:rPr>
                    <w:t>污水：经开区污水经收集统一送往如皋市恒发水处理有限公司、宏皓表面水处理有限公司（表面处理园及一类污染物工业废水）集中处理，尾水分别排入通扬运河、文革河；</w:t>
                  </w:r>
                </w:p>
                <w:p>
                  <w:pPr>
                    <w:pStyle w:val="69"/>
                    <w:keepNext w:val="0"/>
                    <w:keepLines w:val="0"/>
                    <w:suppressLineNumbers w:val="0"/>
                    <w:spacing w:line="240" w:lineRule="auto"/>
                    <w:ind w:left="0" w:leftChars="0" w:right="0" w:firstLine="0" w:firstLineChars="0"/>
                    <w:jc w:val="left"/>
                    <w:rPr>
                      <w:rFonts w:hint="default" w:eastAsia="宋体"/>
                      <w:color w:val="auto"/>
                      <w:sz w:val="21"/>
                      <w:szCs w:val="21"/>
                      <w:lang w:val="en-US" w:eastAsia="zh-CN"/>
                    </w:rPr>
                  </w:pPr>
                  <w:r>
                    <w:rPr>
                      <w:rFonts w:hint="eastAsia" w:eastAsia="宋体"/>
                      <w:color w:val="auto"/>
                      <w:sz w:val="21"/>
                      <w:szCs w:val="21"/>
                      <w:lang w:eastAsia="zh-CN"/>
                    </w:rPr>
                    <w:t>燃气：如皋经开区形成以天然气为主的用气格局，积极争取天然气配额，拓展天然气利用领域，提高天然气气化率。天然气由如皋市政天然气管网提供。</w:t>
                  </w:r>
                </w:p>
              </w:tc>
              <w:tc>
                <w:tcPr>
                  <w:tcW w:w="2381"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本项目周边已敷设</w:t>
                  </w:r>
                </w:p>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供水管网、污水管网等基础设施。</w:t>
                  </w:r>
                </w:p>
              </w:tc>
              <w:tc>
                <w:tcPr>
                  <w:tcW w:w="738"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bl>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如皋经济技术开发区基础设施建设运行现状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①给水工程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如皋经开区采用区域供水，区域供水水厂为长青沙水厂，现状规模为40万立方米/日，供水经如城区域增压泵站(规模为10万立方米/日)增压供应如皋经开区。规划范围内已敷设部分给水管网，给水干管沿花城大道、惠民东路、益寿北路敷设，管径为DN400-DN600 毫米。</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②雨水工程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区内各市政道路雨水管网基本全部覆盖，雨水主要排入如泰运河、通扬河、东风河等境内河道。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③ 燃气工程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如皋经开区范围内已开通管道天然气，气源由如皋益有门站供应，规划范围内现状管道主要沿花城大道、益寿路、惠民东路、海阳路、仁寿路等市政道路敷设。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④</w:t>
            </w:r>
            <w:r>
              <w:rPr>
                <w:rFonts w:hint="default" w:ascii="Times New Roman" w:hAnsi="Times New Roman" w:eastAsia="宋体" w:cs="Times New Roman"/>
                <w:b w:val="0"/>
                <w:bCs w:val="0"/>
                <w:color w:val="auto"/>
                <w:kern w:val="0"/>
                <w:sz w:val="21"/>
                <w:szCs w:val="21"/>
                <w:lang w:val="en-US" w:eastAsia="zh-CN"/>
              </w:rPr>
              <w:t>供电工程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如皋经开区现状建有220 千伏变电站1座，即惠民变;110千伏变电站3座，分别为皋北变、新民变、柴湾变，基本可以满足如皋经开区现状用电需求。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⑤供热工程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2008 年以来经开区新增供热管网13公里，经开区2017年年底前由大行热电厂集中供热，2018年1月开始由江苏大唐国际如皋热电有限责任公司进行集中供热，集中供热率85.66%。区内原有燃煤设施均已制定淘汰或进行清洁能源改造计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⑥污水集中处理设施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目前，经开区内废水</w:t>
            </w:r>
            <w:r>
              <w:rPr>
                <w:rFonts w:hint="eastAsia" w:cs="Times New Roman"/>
                <w:b w:val="0"/>
                <w:bCs w:val="0"/>
                <w:color w:val="auto"/>
                <w:kern w:val="0"/>
                <w:sz w:val="21"/>
                <w:szCs w:val="21"/>
                <w:lang w:val="en-US" w:eastAsia="zh-CN"/>
              </w:rPr>
              <w:t>（</w:t>
            </w:r>
            <w:r>
              <w:rPr>
                <w:rFonts w:hint="eastAsia" w:ascii="Times New Roman" w:hAnsi="Times New Roman" w:eastAsia="宋体" w:cs="Times New Roman"/>
                <w:b w:val="0"/>
                <w:bCs w:val="0"/>
                <w:color w:val="auto"/>
                <w:kern w:val="0"/>
                <w:sz w:val="21"/>
                <w:szCs w:val="21"/>
                <w:lang w:val="en-US" w:eastAsia="zh-CN"/>
              </w:rPr>
              <w:t>除金属表面处理中心涉重废水外</w:t>
            </w:r>
            <w:r>
              <w:rPr>
                <w:rFonts w:hint="eastAsia" w:cs="Times New Roman"/>
                <w:b w:val="0"/>
                <w:bCs w:val="0"/>
                <w:color w:val="auto"/>
                <w:kern w:val="0"/>
                <w:sz w:val="21"/>
                <w:szCs w:val="21"/>
                <w:lang w:val="en-US" w:eastAsia="zh-CN"/>
              </w:rPr>
              <w:t>）</w:t>
            </w:r>
            <w:r>
              <w:rPr>
                <w:rFonts w:hint="eastAsia" w:ascii="Times New Roman" w:hAnsi="Times New Roman" w:eastAsia="宋体" w:cs="Times New Roman"/>
                <w:b w:val="0"/>
                <w:bCs w:val="0"/>
                <w:color w:val="auto"/>
                <w:kern w:val="0"/>
                <w:sz w:val="21"/>
                <w:szCs w:val="21"/>
                <w:lang w:val="en-US" w:eastAsia="zh-CN"/>
              </w:rPr>
              <w:t>依托区内恒发水处理有限公司接管处理。恒发水处理有限公司以接管工业废水为主，工业废水与生活污水设计比例可达 17:3。经开区内金属表面处理中心重金属废水先集中进如皋宏皓金属表面水处理有限公司集中处理，尾水达到《电镀污染物排放标准》(GB21900-2008)表2中标准，其它污染物达到《城镇污水处理厂污染物排放标准》(GB18918-2002)一级A标准后经经开区市政污水管网汇入如皋恒发水处理有限公司深度处理后排入通扬运河，金属表面处理中心生活污水经化粪池处理后接管恒发水处理有限公司处理。经开区内肠衣城废水集中接入联众肠衣污水处理厂进行预处理，达到如皋恒发水处理有限公司接管标准后再由如皋恒发水处理有限公司集中处理。</w:t>
            </w:r>
          </w:p>
          <w:p>
            <w:pPr>
              <w:pStyle w:val="15"/>
              <w:keepNext w:val="0"/>
              <w:keepLines w:val="0"/>
              <w:suppressLineNumbers w:val="0"/>
              <w:tabs>
                <w:tab w:val="left" w:pos="1018"/>
              </w:tabs>
              <w:spacing w:before="0" w:beforeAutospacing="0" w:after="0" w:afterAutospacing="0" w:line="360" w:lineRule="auto"/>
              <w:ind w:left="0" w:right="0" w:firstLine="420" w:firstLineChars="200"/>
              <w:jc w:val="left"/>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现状工业企业废水和成片住宅小区已全部实现接管，农村零散生活污水尚未接管。目前经开区工业废水接管率达 100%、生活污水接管率达74.5%。</w:t>
            </w:r>
          </w:p>
          <w:p>
            <w:pPr>
              <w:pStyle w:val="15"/>
              <w:keepNext w:val="0"/>
              <w:keepLines w:val="0"/>
              <w:suppressLineNumbers w:val="0"/>
              <w:tabs>
                <w:tab w:val="left" w:pos="1018"/>
              </w:tabs>
              <w:spacing w:before="0" w:beforeAutospacing="0" w:after="0" w:afterAutospacing="0" w:line="360" w:lineRule="auto"/>
              <w:ind w:left="0" w:right="0" w:firstLine="420" w:firstLineChars="200"/>
              <w:jc w:val="left"/>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本项目位于如皋市城北街道惠民路168号路南C区7号楼西区域，项目所在区域周边已敷设供水管网、污水管网等基础设施，可满足本项目需求。</w:t>
            </w:r>
          </w:p>
          <w:p>
            <w:pPr>
              <w:keepNext w:val="0"/>
              <w:keepLines w:val="0"/>
              <w:pageBreakBefore w:val="0"/>
              <w:widowControl w:val="0"/>
              <w:suppressLineNumbers w:val="0"/>
              <w:tabs>
                <w:tab w:val="left" w:pos="918"/>
              </w:tabs>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w:t>
            </w:r>
            <w:r>
              <w:rPr>
                <w:rFonts w:hint="eastAsia" w:ascii="Times New Roman" w:hAnsi="Times New Roman" w:eastAsia="宋体" w:cs="Times New Roman"/>
                <w:b/>
                <w:color w:val="auto"/>
                <w:sz w:val="21"/>
                <w:szCs w:val="21"/>
                <w:highlight w:val="none"/>
                <w:lang w:eastAsia="zh-CN"/>
              </w:rPr>
              <w:t>与</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lang w:eastAsia="zh-CN"/>
              </w:rPr>
              <w:t>如皋经济技术开发区发展规划（</w:t>
            </w:r>
            <w:r>
              <w:rPr>
                <w:rFonts w:hint="default" w:ascii="Times New Roman" w:hAnsi="Times New Roman" w:eastAsia="宋体" w:cs="Times New Roman"/>
                <w:b/>
                <w:color w:val="auto"/>
                <w:sz w:val="21"/>
                <w:szCs w:val="21"/>
                <w:lang w:val="en-US" w:eastAsia="zh-CN"/>
              </w:rPr>
              <w:t>2018-2030</w:t>
            </w:r>
            <w:r>
              <w:rPr>
                <w:rFonts w:hint="default" w:ascii="Times New Roman" w:hAnsi="Times New Roman" w:eastAsia="宋体" w:cs="Times New Roman"/>
                <w:b/>
                <w:color w:val="auto"/>
                <w:sz w:val="21"/>
                <w:szCs w:val="21"/>
                <w:lang w:eastAsia="zh-CN"/>
              </w:rPr>
              <w:t>）环境影响报告书</w:t>
            </w:r>
            <w:r>
              <w:rPr>
                <w:rFonts w:hint="eastAsia" w:ascii="Times New Roman" w:hAnsi="Times New Roman" w:eastAsia="宋体" w:cs="Times New Roman"/>
                <w:b/>
                <w:color w:val="auto"/>
                <w:sz w:val="21"/>
                <w:szCs w:val="21"/>
                <w:lang w:val="en-US" w:eastAsia="zh-CN"/>
              </w:rPr>
              <w:t>》结论相符性分析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eastAsia="zh-CN"/>
              </w:rPr>
              <w:t>本项目与规划结论相符性见表</w:t>
            </w:r>
            <w:r>
              <w:rPr>
                <w:rFonts w:hint="eastAsia" w:ascii="Times New Roman" w:hAnsi="Times New Roman" w:eastAsia="宋体" w:cs="Times New Roman"/>
                <w:b w:val="0"/>
                <w:bCs w:val="0"/>
                <w:color w:val="auto"/>
                <w:kern w:val="0"/>
                <w:sz w:val="21"/>
                <w:szCs w:val="21"/>
                <w:lang w:val="en-US" w:eastAsia="zh-CN"/>
              </w:rPr>
              <w:t>1-2。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bCs/>
                <w:color w:val="auto"/>
                <w:sz w:val="21"/>
                <w:szCs w:val="21"/>
                <w:lang w:eastAsia="zh-CN"/>
              </w:rPr>
              <w:t>规划结论</w:t>
            </w:r>
            <w:r>
              <w:rPr>
                <w:rFonts w:hint="default" w:ascii="Times New Roman" w:hAnsi="Times New Roman" w:eastAsia="宋体" w:cs="Times New Roman"/>
                <w:b/>
                <w:color w:val="auto"/>
                <w:sz w:val="21"/>
                <w:szCs w:val="21"/>
              </w:rPr>
              <w:t>相符性分析</w:t>
            </w:r>
          </w:p>
          <w:tbl>
            <w:tblPr>
              <w:tblStyle w:val="54"/>
              <w:tblW w:w="729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
              <w:gridCol w:w="3811"/>
              <w:gridCol w:w="2177"/>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2"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要素</w:t>
                  </w:r>
                </w:p>
              </w:tc>
              <w:tc>
                <w:tcPr>
                  <w:tcW w:w="381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color w:val="auto"/>
                      <w:sz w:val="21"/>
                      <w:szCs w:val="21"/>
                      <w:lang w:eastAsia="zh-CN"/>
                    </w:rPr>
                  </w:pPr>
                  <w:r>
                    <w:rPr>
                      <w:rFonts w:hint="eastAsia" w:ascii="Times New Roman" w:hAnsi="Times New Roman"/>
                      <w:b/>
                      <w:color w:val="auto"/>
                      <w:sz w:val="21"/>
                      <w:szCs w:val="21"/>
                      <w:lang w:eastAsia="zh-CN"/>
                    </w:rPr>
                    <w:t>结论内容</w:t>
                  </w:r>
                </w:p>
              </w:tc>
              <w:tc>
                <w:tcPr>
                  <w:tcW w:w="2177"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本项目</w:t>
                  </w:r>
                  <w:r>
                    <w:rPr>
                      <w:rFonts w:ascii="Times New Roman" w:hAnsi="Times New Roman" w:eastAsia="宋体"/>
                      <w:b/>
                      <w:color w:val="auto"/>
                      <w:sz w:val="21"/>
                      <w:szCs w:val="21"/>
                      <w:lang w:val="en-US" w:eastAsia="zh-CN"/>
                    </w:rPr>
                    <w:t>内容</w:t>
                  </w:r>
                </w:p>
              </w:tc>
              <w:tc>
                <w:tcPr>
                  <w:tcW w:w="815"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ascii="Times New Roman" w:hAnsi="Times New Roman" w:eastAsia="宋体"/>
                      <w:b/>
                      <w:color w:val="auto"/>
                      <w:sz w:val="21"/>
                      <w:szCs w:val="21"/>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2"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大气</w:t>
                  </w:r>
                </w:p>
              </w:tc>
              <w:tc>
                <w:tcPr>
                  <w:tcW w:w="3811" w:type="dxa"/>
                  <w:noWrap w:val="0"/>
                  <w:vAlign w:val="center"/>
                </w:tcPr>
                <w:p>
                  <w:pPr>
                    <w:keepNext w:val="0"/>
                    <w:keepLines w:val="0"/>
                    <w:numPr>
                      <w:ilvl w:val="0"/>
                      <w:numId w:val="4"/>
                    </w:numPr>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r>
                    <w:rPr>
                      <w:rFonts w:hint="eastAsia"/>
                      <w:color w:val="auto"/>
                      <w:sz w:val="21"/>
                      <w:szCs w:val="21"/>
                      <w:lang w:val="en-US" w:eastAsia="zh-CN"/>
                    </w:rPr>
                    <w:t>、NO</w:t>
                  </w:r>
                  <w:r>
                    <w:rPr>
                      <w:rFonts w:hint="eastAsia"/>
                      <w:color w:val="auto"/>
                      <w:sz w:val="21"/>
                      <w:szCs w:val="21"/>
                      <w:vertAlign w:val="subscript"/>
                      <w:lang w:val="en-US" w:eastAsia="zh-CN"/>
                    </w:rPr>
                    <w:t>2</w:t>
                  </w:r>
                  <w:r>
                    <w:rPr>
                      <w:rFonts w:hint="eastAsia"/>
                      <w:color w:val="auto"/>
                      <w:sz w:val="21"/>
                      <w:szCs w:val="21"/>
                      <w:lang w:val="en-US" w:eastAsia="zh-CN"/>
                    </w:rPr>
                    <w:t>最大日均浓度与环境现状浓度叠加能满足环境标准，年均预测浓度与环境现状浓度叠加能满足环境标准；PM</w:t>
                  </w:r>
                  <w:r>
                    <w:rPr>
                      <w:rFonts w:hint="eastAsia"/>
                      <w:color w:val="auto"/>
                      <w:sz w:val="21"/>
                      <w:szCs w:val="21"/>
                      <w:vertAlign w:val="subscript"/>
                      <w:lang w:val="en-US" w:eastAsia="zh-CN"/>
                    </w:rPr>
                    <w:t>10</w:t>
                  </w:r>
                  <w:r>
                    <w:rPr>
                      <w:rFonts w:hint="eastAsia"/>
                      <w:color w:val="auto"/>
                      <w:sz w:val="21"/>
                      <w:szCs w:val="21"/>
                      <w:lang w:val="en-US" w:eastAsia="zh-CN"/>
                    </w:rPr>
                    <w:t>预测浓度与环境现状浓度叠加后超过环境空气质量标准；</w:t>
                  </w:r>
                </w:p>
                <w:p>
                  <w:pPr>
                    <w:pStyle w:val="69"/>
                    <w:keepNext w:val="0"/>
                    <w:keepLines w:val="0"/>
                    <w:numPr>
                      <w:ilvl w:val="0"/>
                      <w:numId w:val="4"/>
                    </w:numPr>
                    <w:suppressLineNumbers w:val="0"/>
                    <w:spacing w:line="240" w:lineRule="auto"/>
                    <w:ind w:left="0" w:leftChars="0" w:right="0" w:firstLine="0" w:firstLineChars="0"/>
                    <w:jc w:val="center"/>
                    <w:rPr>
                      <w:rFonts w:hint="eastAsia"/>
                      <w:color w:val="auto"/>
                      <w:sz w:val="21"/>
                      <w:szCs w:val="21"/>
                      <w:lang w:val="en-US" w:eastAsia="zh-CN"/>
                    </w:rPr>
                  </w:pPr>
                  <w:r>
                    <w:rPr>
                      <w:rFonts w:hint="eastAsia"/>
                      <w:color w:val="auto"/>
                      <w:sz w:val="21"/>
                      <w:szCs w:val="21"/>
                      <w:lang w:val="en-US" w:eastAsia="zh-CN"/>
                    </w:rPr>
                    <w:t>远期新增的HCl、硫酸雾、非甲烷总烃、H</w:t>
                  </w:r>
                  <w:r>
                    <w:rPr>
                      <w:rFonts w:hint="eastAsia"/>
                      <w:color w:val="auto"/>
                      <w:sz w:val="21"/>
                      <w:szCs w:val="21"/>
                      <w:vertAlign w:val="subscript"/>
                      <w:lang w:val="en-US" w:eastAsia="zh-CN"/>
                    </w:rPr>
                    <w:t>2</w:t>
                  </w:r>
                  <w:r>
                    <w:rPr>
                      <w:rFonts w:hint="eastAsia"/>
                      <w:color w:val="auto"/>
                      <w:sz w:val="21"/>
                      <w:szCs w:val="21"/>
                      <w:lang w:val="en-US" w:eastAsia="zh-CN"/>
                    </w:rPr>
                    <w:t>S、甲苯、二甲苯、VOCs小时预测最大浓度值与环境现状浓度叠加均能满足环境标准。</w:t>
                  </w:r>
                </w:p>
                <w:p>
                  <w:pPr>
                    <w:pStyle w:val="69"/>
                    <w:keepNext w:val="0"/>
                    <w:keepLines w:val="0"/>
                    <w:numPr>
                      <w:ilvl w:val="0"/>
                      <w:numId w:val="4"/>
                    </w:numPr>
                    <w:suppressLineNumbers w:val="0"/>
                    <w:spacing w:line="240" w:lineRule="auto"/>
                    <w:ind w:left="0" w:leftChars="0" w:right="0" w:firstLine="0" w:firstLineChars="0"/>
                    <w:jc w:val="center"/>
                    <w:rPr>
                      <w:rFonts w:hint="eastAsia"/>
                      <w:color w:val="auto"/>
                      <w:sz w:val="21"/>
                      <w:szCs w:val="21"/>
                      <w:lang w:val="en-US" w:eastAsia="zh-CN"/>
                    </w:rPr>
                  </w:pPr>
                  <w:r>
                    <w:rPr>
                      <w:rFonts w:hint="eastAsia"/>
                      <w:color w:val="auto"/>
                      <w:sz w:val="21"/>
                      <w:szCs w:val="21"/>
                      <w:lang w:val="en-US" w:eastAsia="zh-CN"/>
                    </w:rPr>
                    <w:t>各关心点SO</w:t>
                  </w:r>
                  <w:r>
                    <w:rPr>
                      <w:rFonts w:hint="eastAsia"/>
                      <w:color w:val="auto"/>
                      <w:sz w:val="21"/>
                      <w:szCs w:val="21"/>
                      <w:vertAlign w:val="subscript"/>
                      <w:lang w:val="en-US" w:eastAsia="zh-CN"/>
                    </w:rPr>
                    <w:t>2</w:t>
                  </w:r>
                  <w:r>
                    <w:rPr>
                      <w:rFonts w:hint="eastAsia"/>
                      <w:color w:val="auto"/>
                      <w:sz w:val="21"/>
                      <w:szCs w:val="21"/>
                      <w:lang w:val="en-US" w:eastAsia="zh-CN"/>
                    </w:rPr>
                    <w:t>、NO</w:t>
                  </w:r>
                  <w:r>
                    <w:rPr>
                      <w:rFonts w:hint="eastAsia"/>
                      <w:color w:val="auto"/>
                      <w:sz w:val="21"/>
                      <w:szCs w:val="21"/>
                      <w:vertAlign w:val="subscript"/>
                      <w:lang w:val="en-US" w:eastAsia="zh-CN"/>
                    </w:rPr>
                    <w:t>2</w:t>
                  </w:r>
                  <w:r>
                    <w:rPr>
                      <w:rFonts w:hint="eastAsia"/>
                      <w:color w:val="auto"/>
                      <w:sz w:val="21"/>
                      <w:szCs w:val="21"/>
                      <w:lang w:val="en-US" w:eastAsia="zh-CN"/>
                    </w:rPr>
                    <w:t>最大日均、年均浓度，HCl、硫酸雾、非甲烷总烃、H</w:t>
                  </w:r>
                  <w:r>
                    <w:rPr>
                      <w:rFonts w:hint="eastAsia"/>
                      <w:color w:val="auto"/>
                      <w:sz w:val="21"/>
                      <w:szCs w:val="21"/>
                      <w:vertAlign w:val="subscript"/>
                      <w:lang w:val="en-US" w:eastAsia="zh-CN"/>
                    </w:rPr>
                    <w:t>2</w:t>
                  </w:r>
                  <w:r>
                    <w:rPr>
                      <w:rFonts w:hint="eastAsia"/>
                      <w:color w:val="auto"/>
                      <w:sz w:val="21"/>
                      <w:szCs w:val="21"/>
                      <w:lang w:val="en-US" w:eastAsia="zh-CN"/>
                    </w:rPr>
                    <w:t>S、甲苯、二甲苯、VOCs最大小时浓度与环境现状浓度叠加后能达到相应标准限值。</w:t>
                  </w:r>
                </w:p>
              </w:tc>
              <w:tc>
                <w:tcPr>
                  <w:tcW w:w="2177"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p>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p>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本项目各项大气污染物经有效收集处理后均能实现达标排放。</w:t>
                  </w:r>
                </w:p>
              </w:tc>
              <w:tc>
                <w:tcPr>
                  <w:tcW w:w="815"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水环境</w:t>
                  </w:r>
                </w:p>
              </w:tc>
              <w:tc>
                <w:tcPr>
                  <w:tcW w:w="381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经开区规划实施后，随着工业废水、生活污水接管率的提升，区域内河网水环境得到改善；</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2、恒发污水处理厂尾水排放COD、氨氮较现状对通扬运河影响削弱；</w:t>
                  </w:r>
                </w:p>
                <w:p>
                  <w:pPr>
                    <w:keepNext w:val="0"/>
                    <w:keepLines w:val="0"/>
                    <w:suppressLineNumbers w:val="0"/>
                    <w:spacing w:before="0" w:beforeAutospacing="0" w:after="0" w:afterAutospacing="0" w:line="240" w:lineRule="auto"/>
                    <w:ind w:left="0" w:right="0" w:firstLine="0" w:firstLineChars="0"/>
                    <w:jc w:val="center"/>
                    <w:rPr>
                      <w:rFonts w:hint="default"/>
                      <w:color w:val="auto"/>
                      <w:szCs w:val="22"/>
                      <w:lang w:val="en-US" w:eastAsia="zh-CN"/>
                    </w:rPr>
                  </w:pPr>
                  <w:r>
                    <w:rPr>
                      <w:rFonts w:hint="eastAsia" w:ascii="Times New Roman" w:hAnsi="Times New Roman" w:eastAsia="宋体"/>
                      <w:color w:val="auto"/>
                      <w:sz w:val="21"/>
                      <w:szCs w:val="21"/>
                      <w:lang w:val="en-US" w:eastAsia="zh-CN"/>
                    </w:rPr>
                    <w:t>3、如皋宏皓表面水处理有限公司尾水经人工湿地净化后达Ⅴ类标准排放，其中COD、氨氮和总磷污染物对区域水质影响较小，第一类污染物增量对区域水质影响较小。</w:t>
                  </w:r>
                </w:p>
              </w:tc>
              <w:tc>
                <w:tcPr>
                  <w:tcW w:w="2177"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本项目生产废水</w:t>
                  </w:r>
                  <w:r>
                    <w:rPr>
                      <w:rFonts w:hint="eastAsia" w:ascii="Times New Roman" w:hAnsi="Times New Roman" w:eastAsia="宋体" w:cs="Times New Roman"/>
                      <w:color w:val="auto"/>
                      <w:sz w:val="21"/>
                      <w:szCs w:val="21"/>
                      <w:lang w:val="en-US" w:eastAsia="zh-CN"/>
                    </w:rPr>
                    <w:t>经厂区污水处理站处理后与经化粪池处理后的生活污水、纯水制备浓水、</w:t>
                  </w:r>
                  <w:r>
                    <w:rPr>
                      <w:rFonts w:hint="eastAsia" w:ascii="Times New Roman" w:eastAsia="宋体" w:cs="Times New Roman"/>
                      <w:color w:val="auto"/>
                      <w:sz w:val="21"/>
                      <w:szCs w:val="21"/>
                      <w:lang w:val="en-US" w:eastAsia="zh-CN"/>
                    </w:rPr>
                    <w:t>循环水外排水、</w:t>
                  </w:r>
                  <w:r>
                    <w:rPr>
                      <w:rFonts w:hint="eastAsia" w:ascii="Times New Roman" w:hAnsi="Times New Roman" w:eastAsia="宋体" w:cs="Times New Roman"/>
                      <w:color w:val="auto"/>
                      <w:sz w:val="21"/>
                      <w:szCs w:val="21"/>
                      <w:lang w:val="en-US" w:eastAsia="zh-CN"/>
                    </w:rPr>
                    <w:t>初期雨水一起</w:t>
                  </w:r>
                  <w:r>
                    <w:rPr>
                      <w:rFonts w:hint="default" w:ascii="Times New Roman" w:hAnsi="Times New Roman" w:eastAsia="宋体" w:cs="Times New Roman"/>
                      <w:color w:val="auto"/>
                      <w:sz w:val="21"/>
                      <w:szCs w:val="21"/>
                      <w:lang w:val="en-US" w:eastAsia="zh-CN"/>
                    </w:rPr>
                    <w:t>接管至</w:t>
                  </w:r>
                  <w:r>
                    <w:rPr>
                      <w:rFonts w:hint="eastAsia" w:ascii="Times New Roman" w:hAnsi="Times New Roman" w:eastAsia="宋体" w:cs="Times New Roman"/>
                      <w:color w:val="auto"/>
                      <w:sz w:val="21"/>
                      <w:szCs w:val="21"/>
                      <w:lang w:val="en-US" w:eastAsia="zh-CN"/>
                    </w:rPr>
                    <w:t>如皋市恒发水处理有限公司集中处理。</w:t>
                  </w:r>
                </w:p>
              </w:tc>
              <w:tc>
                <w:tcPr>
                  <w:tcW w:w="815"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2"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地下水</w:t>
                  </w:r>
                </w:p>
              </w:tc>
              <w:tc>
                <w:tcPr>
                  <w:tcW w:w="3811"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高浓度的污染物事故状态无防护措施条件下，主要对周边小范围内的浅层地下水会产生一定影响，20年内对周围地下水影响较小，不会对应急水资源产生明显影响</w:t>
                  </w:r>
                </w:p>
              </w:tc>
              <w:tc>
                <w:tcPr>
                  <w:tcW w:w="2177"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eastAsia="宋体" w:cs="Times New Roman"/>
                      <w:b w:val="0"/>
                      <w:bCs/>
                      <w:color w:val="auto"/>
                      <w:kern w:val="2"/>
                      <w:sz w:val="21"/>
                      <w:szCs w:val="21"/>
                      <w:lang w:val="en-US" w:eastAsia="zh-CN" w:bidi="ar-SA"/>
                    </w:rPr>
                  </w:pPr>
                  <w:r>
                    <w:rPr>
                      <w:rFonts w:hint="eastAsia" w:ascii="Times New Roman" w:eastAsia="宋体" w:cs="Times New Roman"/>
                      <w:b w:val="0"/>
                      <w:bCs/>
                      <w:color w:val="auto"/>
                      <w:kern w:val="2"/>
                      <w:sz w:val="21"/>
                      <w:szCs w:val="21"/>
                      <w:lang w:val="en-US" w:eastAsia="zh-CN" w:bidi="ar-SA"/>
                    </w:rPr>
                    <w:t>本项目对污染区地面进行防渗处理，防止洒落地面的污染物渗入地下，从而避免对地下水的污染。</w:t>
                  </w:r>
                </w:p>
              </w:tc>
              <w:tc>
                <w:tcPr>
                  <w:tcW w:w="815"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2"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生态环境</w:t>
                  </w:r>
                </w:p>
              </w:tc>
              <w:tc>
                <w:tcPr>
                  <w:tcW w:w="381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经开区建设对区域生态结构、生态服务功能和生物多样性具有不可避免的影响，但通过合理的规划与建设能在很大程度上减轻不利影响，可以基本上保证生态环境质量不降低</w:t>
                  </w:r>
                </w:p>
              </w:tc>
              <w:tc>
                <w:tcPr>
                  <w:tcW w:w="2177"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本项目用地为工业用地，对生态影响可接受。</w:t>
                  </w:r>
                </w:p>
              </w:tc>
              <w:tc>
                <w:tcPr>
                  <w:tcW w:w="815"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2"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环境风险</w:t>
                  </w:r>
                </w:p>
              </w:tc>
              <w:tc>
                <w:tcPr>
                  <w:tcW w:w="3811" w:type="dxa"/>
                  <w:noWrap w:val="0"/>
                  <w:vAlign w:val="center"/>
                </w:tcPr>
                <w:p>
                  <w:pPr>
                    <w:pStyle w:val="69"/>
                    <w:keepNext w:val="0"/>
                    <w:keepLines w:val="0"/>
                    <w:suppressLineNumbers w:val="0"/>
                    <w:spacing w:line="240" w:lineRule="auto"/>
                    <w:ind w:left="0" w:leftChars="0" w:right="0"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存在风险主要包括火灾爆炸、有毒有害物质在运输、贮存、使用过程中发生泄漏，污水处理厂发生事故排放，经预测，事故经处理后对人体及周边水环境的影响可降至最低。在如皋经开区按《江苏省突发环境事件应急预案编制导则（试行）》（工业园区版）制定突发环境事件应急预案并严格落实各项环境风险防范措施的前提下，经开区的环境风险是可以接受的。</w:t>
                  </w:r>
                </w:p>
              </w:tc>
              <w:tc>
                <w:tcPr>
                  <w:tcW w:w="2177"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本项目在企业落实提出的各项风险防范措施后，项目对环境的风险影响可接受。</w:t>
                  </w:r>
                </w:p>
              </w:tc>
              <w:tc>
                <w:tcPr>
                  <w:tcW w:w="815"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2"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优化调整建议与环境准入</w:t>
                  </w:r>
                </w:p>
              </w:tc>
              <w:tc>
                <w:tcPr>
                  <w:tcW w:w="3811" w:type="dxa"/>
                  <w:noWrap w:val="0"/>
                  <w:vAlign w:val="center"/>
                </w:tcPr>
                <w:p>
                  <w:pPr>
                    <w:pStyle w:val="69"/>
                    <w:keepNext w:val="0"/>
                    <w:keepLines w:val="0"/>
                    <w:suppressLineNumbers w:val="0"/>
                    <w:spacing w:line="240" w:lineRule="auto"/>
                    <w:ind w:left="0" w:leftChars="0" w:right="0"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禁止建设生产工艺、设备，以及单位产品能耗、污染物排放和资源利用效率等均不能达到同行业国际先进水平的项目；禁止建设不能满足环评测算出的环境防护距离的项目，或环评事故风险防范和应急措施难以落实到位的企业；禁止建设与经开区空间冲突或经环保论证与周边企业、规划用地等环境不相容或存在重大环境风险隐患且无法消除的项目；禁止建设超过经开区重点污染物总量管控指标，新增重点污染物排放量且无总量指标来源等不符合总量控制要求的项目。为缓解区域 HCl、NOx、TVOC浓度上升问题，控制区域PM</w:t>
                  </w:r>
                  <w:r>
                    <w:rPr>
                      <w:rFonts w:hint="eastAsia" w:eastAsia="宋体"/>
                      <w:color w:val="auto"/>
                      <w:sz w:val="21"/>
                      <w:szCs w:val="21"/>
                      <w:vertAlign w:val="subscript"/>
                      <w:lang w:val="en-US" w:eastAsia="zh-CN"/>
                    </w:rPr>
                    <w:t>2.5</w:t>
                  </w:r>
                  <w:r>
                    <w:rPr>
                      <w:rFonts w:hint="eastAsia" w:eastAsia="宋体"/>
                      <w:color w:val="auto"/>
                      <w:sz w:val="21"/>
                      <w:szCs w:val="21"/>
                      <w:lang w:val="en-US" w:eastAsia="zh-CN"/>
                    </w:rPr>
                    <w:t>浓度，经开区应严格控制HCl、NOx、TVOC 排放量大的企业入区。</w:t>
                  </w:r>
                </w:p>
              </w:tc>
              <w:tc>
                <w:tcPr>
                  <w:tcW w:w="21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本项目不使用限制、淘汰类工艺设备，满足资源利用上线的要求；本项目不设置环境防护距离，卫生防护距离内无环境敏感目标；本项目建成后将建立环境管理各项制度，加强日常监管和设备维护，降低事故发生率；本项目的选址符合经开区规划，不存在重大环境风险隐患；本项目排污许可为</w:t>
                  </w:r>
                  <w:r>
                    <w:rPr>
                      <w:rFonts w:hint="eastAsia" w:ascii="Times New Roman" w:hAnsi="Times New Roman" w:eastAsia="宋体" w:cs="Times New Roman"/>
                      <w:color w:val="auto"/>
                      <w:sz w:val="21"/>
                      <w:szCs w:val="21"/>
                      <w:lang w:val="en-US" w:eastAsia="zh-CN"/>
                    </w:rPr>
                    <w:t>登记管理，无需总量平衡。</w:t>
                  </w:r>
                </w:p>
              </w:tc>
              <w:tc>
                <w:tcPr>
                  <w:tcW w:w="815"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w:t>
            </w:r>
            <w:r>
              <w:rPr>
                <w:rFonts w:hint="eastAsia" w:ascii="Times New Roman" w:hAnsi="Times New Roman" w:eastAsia="宋体" w:cs="Times New Roman"/>
                <w:b/>
                <w:color w:val="auto"/>
                <w:sz w:val="21"/>
                <w:szCs w:val="21"/>
                <w:lang w:val="en-US" w:eastAsia="zh-CN"/>
              </w:rPr>
              <w:t>3</w:t>
            </w:r>
            <w:r>
              <w:rPr>
                <w:rFonts w:hint="eastAsia"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eastAsia="zh-CN"/>
              </w:rPr>
              <w:t>与《</w:t>
            </w:r>
            <w:r>
              <w:rPr>
                <w:rFonts w:hint="eastAsia"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eastAsia="zh-CN"/>
              </w:rPr>
              <w:t>如皋经济技术开发区发展规划（</w:t>
            </w:r>
            <w:r>
              <w:rPr>
                <w:rFonts w:hint="default" w:ascii="Times New Roman" w:hAnsi="Times New Roman" w:eastAsia="宋体" w:cs="Times New Roman"/>
                <w:b/>
                <w:color w:val="auto"/>
                <w:sz w:val="21"/>
                <w:szCs w:val="21"/>
                <w:lang w:val="en-US" w:eastAsia="zh-CN"/>
              </w:rPr>
              <w:t>2018-2030</w:t>
            </w:r>
            <w:r>
              <w:rPr>
                <w:rFonts w:hint="default" w:ascii="Times New Roman" w:hAnsi="Times New Roman" w:eastAsia="宋体" w:cs="Times New Roman"/>
                <w:b/>
                <w:color w:val="auto"/>
                <w:sz w:val="21"/>
                <w:szCs w:val="21"/>
                <w:lang w:eastAsia="zh-CN"/>
              </w:rPr>
              <w:t>）环境影响报告书</w:t>
            </w:r>
            <w:r>
              <w:rPr>
                <w:rFonts w:hint="eastAsia"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eastAsia="zh-CN"/>
              </w:rPr>
              <w:t>的审查意见》相符性分析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本项目与规划审查意见相符性见表1-3。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规划环评审查意见</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color w:val="auto"/>
                <w:sz w:val="21"/>
                <w:szCs w:val="21"/>
              </w:rPr>
              <w:t>相符性分析</w:t>
            </w:r>
          </w:p>
          <w:tbl>
            <w:tblPr>
              <w:tblStyle w:val="54"/>
              <w:tblW w:w="729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930"/>
              <w:gridCol w:w="2553"/>
              <w:gridCol w:w="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30"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序号</w:t>
                  </w:r>
                </w:p>
              </w:tc>
              <w:tc>
                <w:tcPr>
                  <w:tcW w:w="293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color w:val="auto"/>
                      <w:sz w:val="21"/>
                      <w:szCs w:val="21"/>
                      <w:lang w:eastAsia="zh-CN"/>
                    </w:rPr>
                  </w:pPr>
                  <w:r>
                    <w:rPr>
                      <w:rFonts w:hint="eastAsia" w:ascii="Times New Roman" w:hAnsi="Times New Roman"/>
                      <w:b/>
                      <w:color w:val="auto"/>
                      <w:sz w:val="21"/>
                      <w:szCs w:val="21"/>
                      <w:lang w:eastAsia="zh-CN"/>
                    </w:rPr>
                    <w:t>审查意见</w:t>
                  </w:r>
                </w:p>
              </w:tc>
              <w:tc>
                <w:tcPr>
                  <w:tcW w:w="255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本项目</w:t>
                  </w:r>
                  <w:r>
                    <w:rPr>
                      <w:rFonts w:ascii="Times New Roman" w:hAnsi="Times New Roman" w:eastAsia="宋体"/>
                      <w:b/>
                      <w:color w:val="auto"/>
                      <w:sz w:val="21"/>
                      <w:szCs w:val="21"/>
                      <w:lang w:val="en-US" w:eastAsia="zh-CN"/>
                    </w:rPr>
                    <w:t>内容</w:t>
                  </w:r>
                </w:p>
              </w:tc>
              <w:tc>
                <w:tcPr>
                  <w:tcW w:w="98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b/>
                      <w:color w:val="auto"/>
                      <w:sz w:val="21"/>
                      <w:szCs w:val="21"/>
                      <w:lang w:val="en-US" w:eastAsia="zh-CN"/>
                    </w:rPr>
                  </w:pPr>
                  <w:r>
                    <w:rPr>
                      <w:rFonts w:ascii="Times New Roman" w:hAnsi="Times New Roman" w:eastAsia="宋体"/>
                      <w:b/>
                      <w:color w:val="auto"/>
                      <w:sz w:val="21"/>
                      <w:szCs w:val="21"/>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30"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w:t>
                  </w:r>
                </w:p>
              </w:tc>
              <w:tc>
                <w:tcPr>
                  <w:tcW w:w="293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做好与省市国土空间规划和区域“三线一单”（生态保护红线、环境质量底线、资源利用上线和生态环境准入清单）的协调衔接。</w:t>
                  </w:r>
                </w:p>
              </w:tc>
              <w:tc>
                <w:tcPr>
                  <w:tcW w:w="255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本项目符合“三线一单”相关要求。</w:t>
                  </w:r>
                </w:p>
              </w:tc>
              <w:tc>
                <w:tcPr>
                  <w:tcW w:w="98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3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293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加快开发区产业转型升级和结构优化，现有不符合开发区产业发展定位、用地规划等要求的制革、印染等企业应逐步升级改造、搬迁、淘汰。</w:t>
                  </w:r>
                </w:p>
              </w:tc>
              <w:tc>
                <w:tcPr>
                  <w:tcW w:w="255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eastAsia" w:ascii="Times New Roman" w:hAnsi="Times New Roman" w:eastAsia="仿宋_GB2312"/>
                      <w:color w:val="auto"/>
                      <w:sz w:val="21"/>
                      <w:szCs w:val="21"/>
                      <w:lang w:val="en-US" w:eastAsia="zh-CN"/>
                    </w:rPr>
                  </w:pPr>
                  <w:r>
                    <w:rPr>
                      <w:rFonts w:hint="eastAsia" w:ascii="Times New Roman" w:hAnsi="Times New Roman" w:eastAsia="宋体" w:cs="Times New Roman"/>
                      <w:color w:val="auto"/>
                      <w:sz w:val="21"/>
                      <w:szCs w:val="21"/>
                      <w:lang w:val="en-US" w:eastAsia="zh-CN"/>
                    </w:rPr>
                    <w:t>本项目位于产业片区，不在环境负面清单内，不属于环境禁止、限制准入类项目。</w:t>
                  </w:r>
                </w:p>
              </w:tc>
              <w:tc>
                <w:tcPr>
                  <w:tcW w:w="98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30"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w:t>
                  </w:r>
                </w:p>
              </w:tc>
              <w:tc>
                <w:tcPr>
                  <w:tcW w:w="2930"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在生态保护红线范围内，严格不符合管控要求的各类开发建设活动。</w:t>
                  </w:r>
                </w:p>
              </w:tc>
              <w:tc>
                <w:tcPr>
                  <w:tcW w:w="255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本项目不涉及生态保护红线。</w:t>
                  </w:r>
                </w:p>
              </w:tc>
              <w:tc>
                <w:tcPr>
                  <w:tcW w:w="98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3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293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严守环境质量底线，强化污染物排放总量管控。</w:t>
                  </w:r>
                </w:p>
              </w:tc>
              <w:tc>
                <w:tcPr>
                  <w:tcW w:w="255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本项目污染物排放符合相关标准。</w:t>
                  </w:r>
                </w:p>
              </w:tc>
              <w:tc>
                <w:tcPr>
                  <w:tcW w:w="98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30"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w:t>
                  </w:r>
                </w:p>
              </w:tc>
              <w:tc>
                <w:tcPr>
                  <w:tcW w:w="293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严格入区项目生态环境准入，推动高质量发展。禁止新增印染等与主导产业不相关且污染物排放量大的项目入区；禁止新增印染产能。</w:t>
                  </w:r>
                </w:p>
              </w:tc>
              <w:tc>
                <w:tcPr>
                  <w:tcW w:w="255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本项目不在生态环境准入负面清单内。</w:t>
                  </w:r>
                </w:p>
              </w:tc>
              <w:tc>
                <w:tcPr>
                  <w:tcW w:w="983" w:type="dxa"/>
                  <w:noWrap w:val="0"/>
                  <w:vAlign w:val="center"/>
                </w:tcPr>
                <w:p>
                  <w:pPr>
                    <w:pStyle w:val="15"/>
                    <w:keepNext w:val="0"/>
                    <w:keepLines w:val="0"/>
                    <w:suppressLineNumbers w:val="0"/>
                    <w:tabs>
                      <w:tab w:val="left" w:pos="1018"/>
                    </w:tabs>
                    <w:spacing w:before="0" w:beforeAutospacing="0" w:after="0" w:afterAutospacing="0" w:line="240" w:lineRule="auto"/>
                    <w:ind w:left="0" w:right="0" w:firstLine="0" w:firstLineChars="0"/>
                    <w:jc w:val="center"/>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综上所述，本项目符合</w:t>
            </w:r>
            <w:r>
              <w:rPr>
                <w:rFonts w:hint="default" w:ascii="Times New Roman" w:hAnsi="Times New Roman" w:cs="Times New Roman"/>
                <w:bCs/>
                <w:color w:val="auto"/>
                <w:sz w:val="21"/>
                <w:szCs w:val="21"/>
                <w:lang w:eastAsia="zh-CN"/>
              </w:rPr>
              <w:t>如皋经济技术开发区发展规划（</w:t>
            </w:r>
            <w:r>
              <w:rPr>
                <w:rFonts w:hint="default" w:ascii="Times New Roman" w:hAnsi="Times New Roman" w:cs="Times New Roman"/>
                <w:bCs/>
                <w:color w:val="auto"/>
                <w:sz w:val="21"/>
                <w:szCs w:val="21"/>
                <w:lang w:val="en-US" w:eastAsia="zh-CN"/>
              </w:rPr>
              <w:t>2018-2030</w:t>
            </w:r>
            <w:r>
              <w:rPr>
                <w:rFonts w:hint="default"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eastAsia="zh-CN"/>
              </w:rPr>
              <w:t>。</w:t>
            </w:r>
          </w:p>
          <w:p>
            <w:pPr>
              <w:keepNext w:val="0"/>
              <w:keepLines w:val="0"/>
              <w:suppressLineNumbers w:val="0"/>
              <w:spacing w:before="0" w:beforeAutospacing="0" w:after="0" w:afterAutospacing="0" w:line="360" w:lineRule="auto"/>
              <w:ind w:left="0" w:right="0" w:firstLine="422"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与如皋经济技术开发区生态环境准入清单相符性分析</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sz w:val="21"/>
                <w:szCs w:val="21"/>
              </w:rPr>
              <w:t>对照《如皋经济技术开发区发展规划（2018-2030）环境影响报告书》中环境准入清单，本项目符合相关要求，本项目与规划环评准入清单相符性分析见表1-</w:t>
            </w:r>
            <w:r>
              <w:rPr>
                <w:rFonts w:hint="default" w:ascii="Times New Roman" w:hAnsi="Times New Roman" w:cs="Times New Roman"/>
                <w:bCs/>
                <w:color w:val="auto"/>
                <w:sz w:val="21"/>
                <w:szCs w:val="21"/>
                <w:lang w:val="en-US" w:eastAsia="zh-CN"/>
              </w:rPr>
              <w:t>4</w:t>
            </w:r>
            <w:r>
              <w:rPr>
                <w:rFonts w:hint="default" w:ascii="Times New Roman" w:hAnsi="Times New Roman" w:cs="Times New Roman"/>
                <w:bCs/>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表1-</w:t>
            </w:r>
            <w:r>
              <w:rPr>
                <w:rFonts w:hint="default"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rPr>
              <w:t xml:space="preserve">  园区生态环境准入清单</w:t>
            </w:r>
          </w:p>
          <w:tbl>
            <w:tblPr>
              <w:tblStyle w:val="54"/>
              <w:tblW w:w="729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391"/>
              <w:gridCol w:w="4153"/>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清单类型</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要求</w:t>
                  </w:r>
                </w:p>
              </w:tc>
              <w:tc>
                <w:tcPr>
                  <w:tcW w:w="12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行业准入</w:t>
                  </w:r>
                </w:p>
              </w:tc>
              <w:tc>
                <w:tcPr>
                  <w:tcW w:w="13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节能与新能源汽车及氢能产业</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禁止建设VOCs排放量超过总量管控指标的项目，除金属表面处理园外，禁止建设含可剥离的电镀工艺的项目</w:t>
                  </w:r>
                </w:p>
              </w:tc>
              <w:tc>
                <w:tcPr>
                  <w:tcW w:w="1287"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eastAsia="zh-CN"/>
                    </w:rPr>
                    <w:t>位于</w:t>
                  </w:r>
                  <w:r>
                    <w:rPr>
                      <w:rFonts w:hint="eastAsia" w:eastAsia="新宋体" w:cs="Times New Roman"/>
                      <w:color w:val="auto"/>
                      <w:kern w:val="0"/>
                      <w:sz w:val="21"/>
                      <w:szCs w:val="21"/>
                      <w:lang w:val="en-US" w:eastAsia="zh-CN" w:bidi="ar"/>
                    </w:rPr>
                    <w:t>如皋市城北街道惠民路168号路南C区7号楼西区域</w:t>
                  </w:r>
                  <w:r>
                    <w:rPr>
                      <w:rFonts w:hint="default" w:ascii="Times New Roman" w:hAnsi="Times New Roman" w:eastAsia="新宋体" w:cs="Times New Roman"/>
                      <w:color w:val="auto"/>
                      <w:kern w:val="0"/>
                      <w:sz w:val="21"/>
                      <w:szCs w:val="21"/>
                      <w:lang w:val="en-US" w:eastAsia="zh-CN" w:bidi="ar"/>
                    </w:rPr>
                    <w:t>，属于</w:t>
                  </w:r>
                  <w:r>
                    <w:rPr>
                      <w:rFonts w:hint="default" w:ascii="Times New Roman" w:hAnsi="Times New Roman" w:cs="Times New Roman"/>
                      <w:color w:val="auto"/>
                      <w:sz w:val="21"/>
                      <w:szCs w:val="21"/>
                    </w:rPr>
                    <w:t>能与新能源汽车及氢能产业</w:t>
                  </w:r>
                  <w:r>
                    <w:rPr>
                      <w:rFonts w:hint="default" w:ascii="Times New Roman" w:hAnsi="Times New Roman" w:eastAsia="新宋体" w:cs="Times New Roman"/>
                      <w:color w:val="auto"/>
                      <w:kern w:val="0"/>
                      <w:sz w:val="21"/>
                      <w:szCs w:val="21"/>
                      <w:lang w:val="en-US" w:eastAsia="zh-CN" w:bidi="ar"/>
                    </w:rPr>
                    <w:t>园区，行业类别</w:t>
                  </w:r>
                  <w:r>
                    <w:rPr>
                      <w:rFonts w:hint="default" w:ascii="Times New Roman" w:hAnsi="Times New Roman" w:cs="Times New Roman"/>
                      <w:color w:val="auto"/>
                      <w:sz w:val="21"/>
                      <w:szCs w:val="21"/>
                    </w:rPr>
                    <w:t>属于</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C2922</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塑料薄膜制造</w:t>
                  </w:r>
                  <w:r>
                    <w:rPr>
                      <w:rFonts w:hint="default" w:ascii="Times New Roman" w:hAnsi="Times New Roman" w:cs="Times New Roman"/>
                      <w:color w:val="auto"/>
                      <w:sz w:val="21"/>
                      <w:szCs w:val="21"/>
                    </w:rPr>
                    <w:t>，</w:t>
                  </w:r>
                  <w:r>
                    <w:rPr>
                      <w:rFonts w:hint="eastAsia" w:cs="Times New Roman"/>
                      <w:color w:val="auto"/>
                      <w:sz w:val="21"/>
                      <w:szCs w:val="21"/>
                      <w:lang w:eastAsia="zh-CN"/>
                    </w:rPr>
                    <w:t>项目不涉及电镀工艺</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排污许可类型为登记管理，不实施总量控制</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不属于禁止引入项目</w:t>
                  </w:r>
                  <w:r>
                    <w:rPr>
                      <w:rFonts w:hint="default" w:ascii="Times New Roman" w:hAnsi="Times New Roman"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3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智能装备产业</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禁止建设VOCs排放量超过总量管控指标的项目；含一类污染物的项目</w:t>
                  </w:r>
                </w:p>
              </w:tc>
              <w:tc>
                <w:tcPr>
                  <w:tcW w:w="12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3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纺织服装产业</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禁止新增印染项目、现有印染企业逐步关停、搬迁；禁止使用含高VOCs含量的助剂、溶剂的项目</w:t>
                  </w:r>
                </w:p>
              </w:tc>
              <w:tc>
                <w:tcPr>
                  <w:tcW w:w="12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3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长寿生物科技产业</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禁止含化工工艺的项目、禁止新建有化学反应的项目以及牛奶及乳制品项目、禁止建设可能对食品安全产生不良影响的项目以及其他对周边环境有特定要求的项目</w:t>
                  </w:r>
                </w:p>
              </w:tc>
              <w:tc>
                <w:tcPr>
                  <w:tcW w:w="12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p>
              </w:tc>
              <w:tc>
                <w:tcPr>
                  <w:tcW w:w="13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现代物流园</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禁止危险化学品储运</w:t>
                  </w:r>
                </w:p>
              </w:tc>
              <w:tc>
                <w:tcPr>
                  <w:tcW w:w="12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p>
              </w:tc>
              <w:tc>
                <w:tcPr>
                  <w:tcW w:w="13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辅助产业</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禁止建设单位面积污染物排放高于主导行业的项目，禁止《有毒有害大气污染物名录》（2018）中气体及排放恶臭污染物（氨、硫化氢、苯乙烯）的项目；禁止建设生产和使用高VOCs含量的溶剂型涂料、油墨、胶</w:t>
                  </w:r>
                  <w:r>
                    <w:rPr>
                      <w:rFonts w:hint="eastAsia"/>
                      <w:color w:val="auto"/>
                      <w:sz w:val="21"/>
                      <w:szCs w:val="21"/>
                      <w:lang w:eastAsia="zh-CN"/>
                    </w:rPr>
                    <w:t>粘</w:t>
                  </w:r>
                  <w:r>
                    <w:rPr>
                      <w:color w:val="auto"/>
                      <w:sz w:val="21"/>
                      <w:szCs w:val="21"/>
                    </w:rPr>
                    <w:t>剂等项目</w:t>
                  </w:r>
                </w:p>
              </w:tc>
              <w:tc>
                <w:tcPr>
                  <w:tcW w:w="12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空间布局约束</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1、严格执行《江苏省长江经济带发展负面清单实施细则》《关于促进长三角地区经济社会与生态环境保护协调发展的指导意见》、水十条、土十条、《</w:t>
                  </w:r>
                  <w:r>
                    <w:rPr>
                      <w:rFonts w:hint="eastAsia"/>
                      <w:color w:val="auto"/>
                      <w:sz w:val="21"/>
                      <w:szCs w:val="21"/>
                      <w:lang w:eastAsia="zh-CN"/>
                    </w:rPr>
                    <w:t>“</w:t>
                  </w:r>
                  <w:r>
                    <w:rPr>
                      <w:color w:val="auto"/>
                      <w:sz w:val="21"/>
                      <w:szCs w:val="21"/>
                    </w:rPr>
                    <w:t>263</w:t>
                  </w:r>
                  <w:r>
                    <w:rPr>
                      <w:rFonts w:hint="eastAsia"/>
                      <w:color w:val="auto"/>
                      <w:sz w:val="21"/>
                      <w:szCs w:val="21"/>
                      <w:lang w:eastAsia="zh-CN"/>
                    </w:rPr>
                    <w:t>”</w:t>
                  </w:r>
                  <w:r>
                    <w:rPr>
                      <w:color w:val="auto"/>
                      <w:sz w:val="21"/>
                      <w:szCs w:val="21"/>
                    </w:rPr>
                    <w:t>专项行动实施方案》《江苏省通榆河水污染防治条例》等文件要求；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2、禁止铁路、公路及主要城市道路防护绿带、水系防护绿带、高压走廊防护绿地、工业区与居住区之间的防护绿带、市政设施周围防护绿带内的开发建设；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3、在紧邻镇南集中居住区的东侧和南侧工业用地内优先布置企业办公楼以及成品仓库等无污染车间</w:t>
                  </w:r>
                  <w:r>
                    <w:rPr>
                      <w:rFonts w:hint="eastAsia"/>
                      <w:color w:val="auto"/>
                      <w:sz w:val="21"/>
                      <w:szCs w:val="21"/>
                      <w:lang w:eastAsia="zh-CN"/>
                    </w:rPr>
                    <w:t>，</w:t>
                  </w:r>
                  <w:r>
                    <w:rPr>
                      <w:color w:val="auto"/>
                      <w:sz w:val="21"/>
                      <w:szCs w:val="21"/>
                    </w:rPr>
                    <w:t>并且镇南集中居住区上风向东侧和南侧建设100米生态防护绿地（含路），北侧控制50米生态防护绿地（含路）；近期鹿门西集中居住区周边工业用地暂缓开发，远期鹿门西集中居住区拆迁，远期在居住区拆迁完成前进行开发建设时居住区东侧、南侧须建设100米生态防护绿地（含路），西侧和北侧建设50米生态防护绿地（含路）且周边工业用地内优先布置企业办公楼以及成品仓库等无污染车间；鹿门东集中居住区与东侧现有居住点形成集中居住片区，建议南侧、西侧和北侧建设50米生态防护绿地（含路）且周边工业用地内优先布置企业办公楼以及成品仓库等无污染车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4、禁止在如海运河如城饮用水水源保护区内进行不符合主体功能定位的各类开发活动；禁止在如海运河清水通道维护区内进行不符合生态空间区域规划管控要求的开发建设；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5、现状属于《如皋市土地利用总体规划（2006-2020）》中的永久基本农田，在新一轮国土空间规划批复之前，禁止占用；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6、除表面处理园38.54ha、文革河以北、邓园路以西、跃龙路以南、龙池路以东地块40.29ha外，其他工业用地内禁止电镀或引进含不可剥离电镀工序的企业。</w:t>
                  </w:r>
                </w:p>
              </w:tc>
              <w:tc>
                <w:tcPr>
                  <w:tcW w:w="12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rFonts w:hint="eastAsia"/>
                      <w:color w:val="auto"/>
                      <w:sz w:val="21"/>
                      <w:szCs w:val="21"/>
                    </w:rPr>
                    <w:t>本项目</w:t>
                  </w:r>
                  <w:r>
                    <w:rPr>
                      <w:rFonts w:hint="eastAsia"/>
                      <w:color w:val="auto"/>
                      <w:sz w:val="21"/>
                      <w:szCs w:val="21"/>
                      <w:lang w:eastAsia="zh-CN"/>
                    </w:rPr>
                    <w:t>不新增</w:t>
                  </w:r>
                  <w:r>
                    <w:rPr>
                      <w:rFonts w:hint="eastAsia"/>
                      <w:color w:val="auto"/>
                      <w:sz w:val="21"/>
                      <w:szCs w:val="21"/>
                    </w:rPr>
                    <w:t>用地，用地性质为工业用地，不涉及基本农田，且</w:t>
                  </w:r>
                  <w:r>
                    <w:rPr>
                      <w:color w:val="auto"/>
                      <w:sz w:val="21"/>
                      <w:szCs w:val="21"/>
                    </w:rPr>
                    <w:t>距离</w:t>
                  </w:r>
                  <w:r>
                    <w:rPr>
                      <w:rFonts w:hint="eastAsia" w:ascii="Times New Roman" w:hAnsi="Times New Roman" w:cs="Times New Roman"/>
                      <w:color w:val="auto"/>
                      <w:sz w:val="21"/>
                      <w:szCs w:val="21"/>
                      <w:highlight w:val="none"/>
                      <w:lang w:eastAsia="zh-CN"/>
                    </w:rPr>
                    <w:t>通扬运河</w:t>
                  </w:r>
                  <w:r>
                    <w:rPr>
                      <w:rFonts w:hint="default" w:ascii="Times New Roman" w:hAnsi="Times New Roman" w:cs="Times New Roman"/>
                      <w:color w:val="auto"/>
                      <w:sz w:val="21"/>
                      <w:szCs w:val="21"/>
                      <w:highlight w:val="none"/>
                      <w:lang w:eastAsia="zh-CN"/>
                    </w:rPr>
                    <w:t>（如皋市）清水通道维护区</w:t>
                  </w:r>
                  <w:r>
                    <w:rPr>
                      <w:color w:val="auto"/>
                      <w:sz w:val="21"/>
                      <w:szCs w:val="21"/>
                    </w:rPr>
                    <w:t>约</w:t>
                  </w:r>
                  <w:r>
                    <w:rPr>
                      <w:rFonts w:hint="eastAsia"/>
                      <w:color w:val="auto"/>
                      <w:sz w:val="21"/>
                      <w:szCs w:val="21"/>
                      <w:lang w:val="en-US" w:eastAsia="zh-CN"/>
                    </w:rPr>
                    <w:t>2280</w:t>
                  </w:r>
                  <w:r>
                    <w:rPr>
                      <w:color w:val="auto"/>
                      <w:sz w:val="21"/>
                      <w:szCs w:val="21"/>
                    </w:rPr>
                    <w:t>m，不在其生态空间管控范围内</w:t>
                  </w: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污染物排放管控</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1、经开区近期外排量COD529.26吨/年、NH</w:t>
                  </w:r>
                  <w:r>
                    <w:rPr>
                      <w:color w:val="auto"/>
                      <w:sz w:val="21"/>
                      <w:szCs w:val="21"/>
                      <w:vertAlign w:val="subscript"/>
                    </w:rPr>
                    <w:t>3</w:t>
                  </w:r>
                  <w:r>
                    <w:rPr>
                      <w:color w:val="auto"/>
                      <w:sz w:val="21"/>
                      <w:szCs w:val="21"/>
                    </w:rPr>
                    <w:t>-</w:t>
                  </w:r>
                  <w:r>
                    <w:rPr>
                      <w:rFonts w:hint="eastAsia"/>
                      <w:color w:val="auto"/>
                      <w:sz w:val="21"/>
                      <w:szCs w:val="21"/>
                      <w:lang w:val="en-US" w:eastAsia="zh-CN"/>
                    </w:rPr>
                    <w:t>N</w:t>
                  </w:r>
                  <w:r>
                    <w:rPr>
                      <w:color w:val="auto"/>
                      <w:sz w:val="21"/>
                      <w:szCs w:val="21"/>
                    </w:rPr>
                    <w:t>26.98吨/年、总氮185.32吨/年、总磷5.71吨/年；远期外排量COD541.12吨/年、NH</w:t>
                  </w:r>
                  <w:r>
                    <w:rPr>
                      <w:color w:val="auto"/>
                      <w:sz w:val="21"/>
                      <w:szCs w:val="21"/>
                      <w:vertAlign w:val="subscript"/>
                    </w:rPr>
                    <w:t>3</w:t>
                  </w:r>
                  <w:r>
                    <w:rPr>
                      <w:color w:val="auto"/>
                      <w:sz w:val="21"/>
                      <w:szCs w:val="21"/>
                    </w:rPr>
                    <w:t>-N27.06吨/年、总氮181.91吨/年、总磷5.41吨/年；经开区重金属近期总铬0.479吨/年、总镉0.01吨/年、总铅0.096吨/年、汞0.001吨/年；远期总铬0.462吨/年、总镉0.009吨/年、总铅0.092吨/年、总汞0.0009吨/年；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2、经开区SO</w:t>
                  </w:r>
                  <w:r>
                    <w:rPr>
                      <w:color w:val="auto"/>
                      <w:sz w:val="21"/>
                      <w:szCs w:val="21"/>
                      <w:vertAlign w:val="subscript"/>
                    </w:rPr>
                    <w:t>2</w:t>
                  </w:r>
                  <w:r>
                    <w:rPr>
                      <w:color w:val="auto"/>
                      <w:sz w:val="21"/>
                      <w:szCs w:val="21"/>
                    </w:rPr>
                    <w:t>总量近期70.77吨/年、远期82.95吨/年；NOx总量近期91.36吨/年、远期98.84吨/年；烟粉尘近期72.2吨/年、远期113.05吨/年；VOCs近期235.34吨/年；远期272.06吨/年；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3、污水不能接管的项目、污水管网尚未敷设到位地块的开发建设。</w:t>
                  </w:r>
                </w:p>
              </w:tc>
              <w:tc>
                <w:tcPr>
                  <w:tcW w:w="12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rFonts w:hint="eastAsia" w:ascii="Times New Roman" w:hAnsi="Times New Roman" w:eastAsia="宋体" w:cs="Times New Roman"/>
                      <w:color w:val="auto"/>
                      <w:sz w:val="21"/>
                      <w:szCs w:val="21"/>
                    </w:rPr>
                    <w:t>本项目属于登记管理，无需总量控制。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环境风险防控</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1、禁止硫酸、盐酸、硝酸、甲苯、二甲苯等</w:t>
                  </w:r>
                  <w:r>
                    <w:rPr>
                      <w:rFonts w:hint="eastAsia"/>
                      <w:color w:val="auto"/>
                      <w:sz w:val="21"/>
                      <w:szCs w:val="21"/>
                      <w:lang w:eastAsia="zh-CN"/>
                    </w:rPr>
                    <w:t>泄漏</w:t>
                  </w:r>
                  <w:r>
                    <w:rPr>
                      <w:color w:val="auto"/>
                      <w:sz w:val="21"/>
                      <w:szCs w:val="21"/>
                    </w:rPr>
                    <w:t>环境风险值大于10</w:t>
                  </w:r>
                  <w:r>
                    <w:rPr>
                      <w:color w:val="auto"/>
                      <w:sz w:val="21"/>
                      <w:szCs w:val="21"/>
                      <w:vertAlign w:val="superscript"/>
                    </w:rPr>
                    <w:t>-6</w:t>
                  </w:r>
                  <w:r>
                    <w:rPr>
                      <w:color w:val="auto"/>
                      <w:sz w:val="21"/>
                      <w:szCs w:val="21"/>
                    </w:rPr>
                    <w:t>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2、禁止风险情况下，最大影响浓度大于污染物半致死浓度的项目；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3、禁止防渗防漏措施不到位易造成地下水、土壤环境污染的项目。</w:t>
                  </w:r>
                </w:p>
              </w:tc>
              <w:tc>
                <w:tcPr>
                  <w:tcW w:w="12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rFonts w:hint="eastAsia"/>
                      <w:color w:val="auto"/>
                      <w:sz w:val="21"/>
                      <w:szCs w:val="21"/>
                    </w:rPr>
                    <w:t>本项目不涉及</w:t>
                  </w:r>
                  <w:r>
                    <w:rPr>
                      <w:color w:val="auto"/>
                      <w:sz w:val="21"/>
                      <w:szCs w:val="21"/>
                    </w:rPr>
                    <w:t>硫酸、盐酸、硝酸、甲苯、二甲苯</w:t>
                  </w:r>
                  <w:r>
                    <w:rPr>
                      <w:rFonts w:hint="eastAsia"/>
                      <w:color w:val="auto"/>
                      <w:sz w:val="21"/>
                      <w:szCs w:val="21"/>
                    </w:rPr>
                    <w:t>等环境风险物质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资源开发效率要求</w:t>
                  </w:r>
                </w:p>
              </w:tc>
              <w:tc>
                <w:tcPr>
                  <w:tcW w:w="41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1、禁止建设占用永久基本农田的项目；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2、禁止建设单位工业用地工业增加值近期≤18.69亿元/km</w:t>
                  </w:r>
                  <w:r>
                    <w:rPr>
                      <w:color w:val="auto"/>
                      <w:sz w:val="21"/>
                      <w:szCs w:val="21"/>
                      <w:vertAlign w:val="superscript"/>
                    </w:rPr>
                    <w:t>2</w:t>
                  </w:r>
                  <w:r>
                    <w:rPr>
                      <w:color w:val="auto"/>
                      <w:sz w:val="21"/>
                      <w:szCs w:val="21"/>
                    </w:rPr>
                    <w:t>、远期≤23.44亿元/km</w:t>
                  </w:r>
                  <w:r>
                    <w:rPr>
                      <w:color w:val="auto"/>
                      <w:sz w:val="21"/>
                      <w:szCs w:val="21"/>
                      <w:vertAlign w:val="superscript"/>
                    </w:rPr>
                    <w:t>2</w:t>
                  </w:r>
                  <w:r>
                    <w:rPr>
                      <w:color w:val="auto"/>
                      <w:sz w:val="21"/>
                      <w:szCs w:val="21"/>
                    </w:rPr>
                    <w:t>、单位工业增加值新鲜水耗近期≥3.89m</w:t>
                  </w:r>
                  <w:r>
                    <w:rPr>
                      <w:color w:val="auto"/>
                      <w:sz w:val="21"/>
                      <w:szCs w:val="21"/>
                      <w:vertAlign w:val="superscript"/>
                    </w:rPr>
                    <w:t>3</w:t>
                  </w:r>
                  <w:r>
                    <w:rPr>
                      <w:color w:val="auto"/>
                      <w:sz w:val="21"/>
                      <w:szCs w:val="21"/>
                    </w:rPr>
                    <w:t>/万元、远期≥2.75m</w:t>
                  </w:r>
                  <w:r>
                    <w:rPr>
                      <w:color w:val="auto"/>
                      <w:sz w:val="21"/>
                      <w:szCs w:val="21"/>
                      <w:vertAlign w:val="superscript"/>
                    </w:rPr>
                    <w:t>3</w:t>
                  </w:r>
                  <w:r>
                    <w:rPr>
                      <w:color w:val="auto"/>
                      <w:sz w:val="21"/>
                      <w:szCs w:val="21"/>
                    </w:rPr>
                    <w:t>/万元、单位工业增加值综合能耗近期≥0.161吨标煤/万元、远期≥0.111吨标煤/万元、工业用水重复利用率近期≤86.25%、远期≤88.5%的项目；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3、建设用地总量近期不超过3390.07ha，远期不超过4310.77ha；工业用水近期不超过916万t/a、远期不超过1098t/a；工业用标煤近期不超过38.25万t/a、远期不超过44.16万t/a；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color w:val="auto"/>
                      <w:sz w:val="21"/>
                      <w:szCs w:val="21"/>
                    </w:rPr>
                    <w:t>4、禁止需自建燃煤设施的项目。</w:t>
                  </w:r>
                </w:p>
              </w:tc>
              <w:tc>
                <w:tcPr>
                  <w:tcW w:w="12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color w:val="auto"/>
                      <w:sz w:val="21"/>
                      <w:szCs w:val="21"/>
                    </w:rPr>
                  </w:pPr>
                  <w:r>
                    <w:rPr>
                      <w:rFonts w:hint="eastAsia"/>
                      <w:color w:val="auto"/>
                      <w:sz w:val="21"/>
                      <w:szCs w:val="21"/>
                    </w:rPr>
                    <w:t>本项目无燃煤设施，且用地性质为工业用地，不涉及基本农田。</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Change w:id="1" w:author="yhn" w:date="2025-10-24T08:17:01Z">
            <w:tblPrEx>
              <w:tblW w:w="890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blPrExChange>
        </w:tblPrEx>
        <w:trPr>
          <w:trHeight w:val="90" w:hRule="atLeast"/>
          <w:jc w:val="center"/>
          <w:trPrChange w:id="1" w:author="yhn" w:date="2025-10-24T08:17:01Z">
            <w:trPr>
              <w:gridAfter w:val="1"/>
              <w:wAfter w:w="46" w:type="dxa"/>
              <w:trHeight w:val="90" w:hRule="atLeast"/>
              <w:jc w:val="center"/>
            </w:trPr>
          </w:trPrChange>
        </w:trPr>
        <w:tc>
          <w:tcPr>
            <w:tcW w:w="1589" w:type="dxa"/>
            <w:vAlign w:val="center"/>
            <w:tcPrChange w:id="2" w:author="yhn" w:date="2025-10-24T08:17:01Z">
              <w:tcPr>
                <w:tcW w:w="1598" w:type="dxa"/>
                <w:gridSpan w:val="2"/>
                <w:vAlign w:val="center"/>
              </w:tcPr>
            </w:tcPrChang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其他符合性分析</w:t>
            </w:r>
          </w:p>
        </w:tc>
        <w:tc>
          <w:tcPr>
            <w:tcW w:w="7318" w:type="dxa"/>
            <w:gridSpan w:val="3"/>
            <w:vAlign w:val="center"/>
            <w:tcPrChange w:id="3" w:author="yhn" w:date="2025-10-24T08:17:01Z">
              <w:tcPr>
                <w:tcW w:w="7263" w:type="dxa"/>
                <w:gridSpan w:val="3"/>
                <w:vAlign w:val="center"/>
              </w:tcPr>
            </w:tcPrChang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eastAsia"/>
                <w:b/>
                <w:bCs w:val="0"/>
                <w:color w:val="auto"/>
                <w:sz w:val="21"/>
                <w:szCs w:val="21"/>
                <w:lang w:eastAsia="zh-CN"/>
              </w:rPr>
            </w:pPr>
            <w:r>
              <w:rPr>
                <w:rFonts w:hint="eastAsia"/>
                <w:b/>
                <w:bCs w:val="0"/>
                <w:color w:val="auto"/>
                <w:sz w:val="21"/>
                <w:szCs w:val="21"/>
                <w:lang w:val="en-US" w:eastAsia="zh-CN"/>
              </w:rPr>
              <w:t>1、</w:t>
            </w:r>
            <w:r>
              <w:rPr>
                <w:rFonts w:hint="eastAsia"/>
                <w:b/>
                <w:bCs w:val="0"/>
                <w:color w:val="auto"/>
                <w:sz w:val="21"/>
                <w:szCs w:val="21"/>
                <w:lang w:eastAsia="zh-CN"/>
              </w:rPr>
              <w:t>产业政策相符性分析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b w:val="0"/>
                <w:bCs/>
                <w:color w:val="auto"/>
                <w:sz w:val="21"/>
                <w:szCs w:val="21"/>
                <w:lang w:eastAsia="zh-CN"/>
              </w:rPr>
            </w:pPr>
            <w:r>
              <w:rPr>
                <w:rFonts w:hint="eastAsia"/>
                <w:b w:val="0"/>
                <w:bCs/>
                <w:color w:val="auto"/>
                <w:sz w:val="21"/>
                <w:szCs w:val="21"/>
                <w:lang w:eastAsia="zh-CN"/>
              </w:rPr>
              <w:t>本项目为</w:t>
            </w:r>
            <w:r>
              <w:rPr>
                <w:rFonts w:hint="eastAsia"/>
                <w:b w:val="0"/>
                <w:bCs/>
                <w:color w:val="auto"/>
                <w:sz w:val="21"/>
                <w:szCs w:val="21"/>
                <w:lang w:val="en-US" w:eastAsia="zh-CN"/>
              </w:rPr>
              <w:t>〔C2921〕塑料薄膜制造</w:t>
            </w:r>
            <w:r>
              <w:rPr>
                <w:rFonts w:hint="eastAsia"/>
                <w:b w:val="0"/>
                <w:bCs/>
                <w:color w:val="auto"/>
                <w:sz w:val="21"/>
                <w:szCs w:val="21"/>
                <w:lang w:eastAsia="zh-CN"/>
              </w:rPr>
              <w:t>，对照《产业结构调整指导目录（</w:t>
            </w:r>
            <w:r>
              <w:rPr>
                <w:rFonts w:hint="eastAsia"/>
                <w:b w:val="0"/>
                <w:bCs/>
                <w:color w:val="auto"/>
                <w:sz w:val="21"/>
                <w:szCs w:val="21"/>
                <w:lang w:val="en-US" w:eastAsia="zh-CN"/>
              </w:rPr>
              <w:t>2024</w:t>
            </w:r>
            <w:r>
              <w:rPr>
                <w:rFonts w:hint="eastAsia"/>
                <w:b w:val="0"/>
                <w:bCs/>
                <w:color w:val="auto"/>
                <w:sz w:val="21"/>
                <w:szCs w:val="21"/>
                <w:lang w:eastAsia="zh-CN"/>
              </w:rPr>
              <w:t>年本）》及</w:t>
            </w:r>
            <w:r>
              <w:rPr>
                <w:rFonts w:hint="eastAsia" w:ascii="Times New Roman" w:hAnsi="Times New Roman" w:eastAsia="宋体" w:cs="Times New Roman"/>
                <w:bCs/>
                <w:color w:val="auto"/>
                <w:sz w:val="21"/>
                <w:szCs w:val="21"/>
              </w:rPr>
              <w:t>《江苏省产业结构调整限制、淘汰和禁止目录》（</w:t>
            </w:r>
            <w:r>
              <w:rPr>
                <w:rFonts w:hint="eastAsia" w:cs="Times New Roman"/>
                <w:bCs/>
                <w:color w:val="auto"/>
                <w:sz w:val="21"/>
                <w:szCs w:val="21"/>
                <w:lang w:val="en-US" w:eastAsia="zh-CN"/>
              </w:rPr>
              <w:t>苏办发[2018]32号</w:t>
            </w:r>
            <w:r>
              <w:rPr>
                <w:rFonts w:hint="eastAsia" w:ascii="Times New Roman" w:hAnsi="Times New Roman" w:eastAsia="宋体" w:cs="Times New Roman"/>
                <w:bCs/>
                <w:color w:val="auto"/>
                <w:sz w:val="21"/>
                <w:szCs w:val="21"/>
              </w:rPr>
              <w:t>）</w:t>
            </w:r>
            <w:r>
              <w:rPr>
                <w:rFonts w:hint="eastAsia" w:ascii="Times New Roman" w:hAnsi="Times New Roman" w:cs="Times New Roman"/>
                <w:bCs/>
                <w:color w:val="auto"/>
                <w:sz w:val="21"/>
                <w:szCs w:val="21"/>
                <w:lang w:eastAsia="zh-CN"/>
              </w:rPr>
              <w:t>，</w:t>
            </w:r>
            <w:r>
              <w:rPr>
                <w:rFonts w:hint="eastAsia"/>
                <w:b w:val="0"/>
                <w:bCs/>
                <w:color w:val="auto"/>
                <w:sz w:val="21"/>
                <w:szCs w:val="21"/>
                <w:lang w:eastAsia="zh-CN"/>
              </w:rPr>
              <w:t>本项目不属于其中的限制类或淘汰类，为允许类；因此，本项目的建设符合国家及地方有关法律、法规和政策规定。</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color w:val="auto"/>
                <w:sz w:val="21"/>
                <w:szCs w:val="21"/>
                <w:lang w:eastAsia="zh-CN"/>
              </w:rPr>
            </w:pPr>
            <w:r>
              <w:rPr>
                <w:rFonts w:hint="eastAsia"/>
                <w:b/>
                <w:color w:val="auto"/>
                <w:sz w:val="21"/>
                <w:szCs w:val="21"/>
                <w:lang w:val="en-US" w:eastAsia="zh-CN"/>
              </w:rPr>
              <w:t>2、</w:t>
            </w:r>
            <w:r>
              <w:rPr>
                <w:rFonts w:hint="eastAsia"/>
                <w:b/>
                <w:color w:val="auto"/>
                <w:sz w:val="21"/>
                <w:szCs w:val="21"/>
              </w:rPr>
              <w:t>选址及用地规划相</w:t>
            </w:r>
            <w:r>
              <w:rPr>
                <w:rFonts w:hint="eastAsia"/>
                <w:b/>
                <w:color w:val="auto"/>
                <w:sz w:val="21"/>
                <w:szCs w:val="21"/>
                <w:lang w:eastAsia="zh-CN"/>
              </w:rPr>
              <w:t>符</w:t>
            </w:r>
            <w:r>
              <w:rPr>
                <w:rFonts w:hint="eastAsia"/>
                <w:b/>
                <w:color w:val="auto"/>
                <w:sz w:val="21"/>
                <w:szCs w:val="21"/>
              </w:rPr>
              <w:t>性分析</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eastAsia="zh-CN"/>
              </w:rPr>
            </w:pPr>
            <w:r>
              <w:rPr>
                <w:rFonts w:hint="eastAsia"/>
                <w:color w:val="auto"/>
                <w:sz w:val="21"/>
                <w:szCs w:val="21"/>
                <w:lang w:eastAsia="zh-CN"/>
              </w:rPr>
              <w:t>本</w:t>
            </w:r>
            <w:r>
              <w:rPr>
                <w:rFonts w:hint="eastAsia" w:ascii="Times New Roman" w:hAnsi="Times New Roman" w:eastAsia="宋体" w:cs="Times New Roman"/>
                <w:color w:val="auto"/>
                <w:sz w:val="21"/>
                <w:szCs w:val="21"/>
                <w:lang w:eastAsia="zh-CN"/>
              </w:rPr>
              <w:t>项目位于</w:t>
            </w:r>
            <w:r>
              <w:rPr>
                <w:rFonts w:hint="eastAsia" w:hAnsi="宋体"/>
                <w:b w:val="0"/>
                <w:bCs/>
                <w:color w:val="auto"/>
                <w:sz w:val="21"/>
                <w:szCs w:val="21"/>
                <w:lang w:val="en-US" w:eastAsia="zh-CN"/>
              </w:rPr>
              <w:t>如皋市城北街道惠民路168号路南C区7号楼西区域</w:t>
            </w:r>
            <w:r>
              <w:rPr>
                <w:rFonts w:hint="eastAsia" w:ascii="Times New Roman" w:hAnsi="Times New Roman" w:eastAsia="宋体" w:cs="Times New Roman"/>
                <w:color w:val="auto"/>
                <w:sz w:val="21"/>
                <w:szCs w:val="21"/>
                <w:lang w:eastAsia="zh-CN"/>
              </w:rPr>
              <w:t>。项目用地性质为工业用地</w:t>
            </w:r>
            <w:r>
              <w:rPr>
                <w:rFonts w:hint="eastAsia" w:cs="Times New Roman"/>
                <w:color w:val="auto"/>
                <w:sz w:val="21"/>
                <w:szCs w:val="21"/>
                <w:lang w:eastAsia="zh-CN"/>
              </w:rPr>
              <w:t>（用地性质见附图</w:t>
            </w:r>
            <w:r>
              <w:rPr>
                <w:rFonts w:hint="eastAsia" w:cs="Times New Roman"/>
                <w:color w:val="auto"/>
                <w:sz w:val="21"/>
                <w:szCs w:val="21"/>
                <w:lang w:val="en-US" w:eastAsia="zh-CN"/>
              </w:rPr>
              <w:t>7</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。项目建设符合如皋市</w:t>
            </w:r>
            <w:r>
              <w:rPr>
                <w:rFonts w:hint="eastAsia" w:cs="Times New Roman"/>
                <w:color w:val="auto"/>
                <w:sz w:val="21"/>
                <w:szCs w:val="21"/>
                <w:lang w:val="en-US" w:eastAsia="zh-CN"/>
              </w:rPr>
              <w:t>如皋经济技术开发区</w:t>
            </w:r>
            <w:r>
              <w:rPr>
                <w:rFonts w:hint="eastAsia" w:ascii="Times New Roman" w:hAnsi="Times New Roman" w:eastAsia="宋体" w:cs="Times New Roman"/>
                <w:color w:val="auto"/>
                <w:sz w:val="21"/>
                <w:szCs w:val="21"/>
                <w:lang w:eastAsia="zh-CN"/>
              </w:rPr>
              <w:t>土地利用总体规划。</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项目用地不属于</w:t>
            </w:r>
            <w:r>
              <w:rPr>
                <w:rFonts w:hint="default" w:ascii="Times New Roman" w:hAnsi="Times New Roman" w:eastAsia="宋体" w:cs="Times New Roman"/>
                <w:color w:val="auto"/>
                <w:sz w:val="21"/>
                <w:szCs w:val="21"/>
                <w:lang w:eastAsia="zh-CN"/>
              </w:rPr>
              <w:t>国家</w:t>
            </w:r>
            <w:r>
              <w:rPr>
                <w:rFonts w:hint="eastAsia" w:ascii="Times New Roman" w:hAnsi="Times New Roman" w:eastAsia="宋体" w:cs="Times New Roman"/>
                <w:color w:val="auto"/>
                <w:sz w:val="21"/>
                <w:szCs w:val="21"/>
                <w:lang w:eastAsia="zh-CN"/>
              </w:rPr>
              <w:t>《自然资源要素支撑产业高质量发展指导目录（</w:t>
            </w:r>
            <w:r>
              <w:rPr>
                <w:rFonts w:hint="eastAsia" w:ascii="Times New Roman" w:hAnsi="Times New Roman" w:eastAsia="宋体" w:cs="Times New Roman"/>
                <w:color w:val="auto"/>
                <w:sz w:val="21"/>
                <w:szCs w:val="21"/>
                <w:lang w:val="en-US" w:eastAsia="zh-CN"/>
              </w:rPr>
              <w:t>2024年本</w:t>
            </w:r>
            <w:r>
              <w:rPr>
                <w:rFonts w:hint="eastAsia" w:ascii="Times New Roman" w:hAnsi="Times New Roman" w:eastAsia="宋体" w:cs="Times New Roman"/>
                <w:color w:val="auto"/>
                <w:sz w:val="21"/>
                <w:szCs w:val="21"/>
                <w:lang w:eastAsia="zh-CN"/>
              </w:rPr>
              <w:t>）》（自然资发〔2024〕273号）中禁止、限制用地类项目，也不属于《江苏省禁止用地项目目录（2013 年本）》和《江苏省限制用地项目目录（2013 年本）》中禁止、限制用地类项目。</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对照《如皋市国土空间总体规划（2021-2035年）》中第三节“三区三线”划定，包括“生态保护红线、耕地和永久基本农田保护、城镇发展边界”。根据第五节“国土空间规划分区与管控”，生态保护红线区按照生态保护红线相关管控要求。必须强制性严格保护，在符合现行法律法规前提下，除国家重大战略项目外，仅允许对生态功能不造成破坏的有限人为活动；确需占用的国家重大项目，按规定办理用地审批。永久基本农田保护区按照永久基本农田保护要求进行管控。保障粮食安全和重要农产品供给，永久基本农田实施永久特殊保护。一经划定，不得转为林地、草地、园地等其他农用地及农业设施建设用地；强化永久基本农田对各类建设布局的约束，任何单位和个人不得擅自占用或者改变用途。重大建设项目选址确实难以避让的，须按相关法律法规和政策文件办理审批手续。城镇发展区按照“详细规划+规划许可”进行管控。城镇开发边界内编制详细规划，作为城镇地区开展国土空间开发保护活动、实施国土空间用途管制、核发建设工程规划许可、进行各项建设等的法定依据。 </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eastAsia="zh-CN"/>
              </w:rPr>
              <w:t>位于</w:t>
            </w:r>
            <w:r>
              <w:rPr>
                <w:rFonts w:hint="eastAsia" w:hAnsi="宋体"/>
                <w:b w:val="0"/>
                <w:bCs/>
                <w:color w:val="auto"/>
                <w:sz w:val="21"/>
                <w:szCs w:val="21"/>
                <w:lang w:val="en-US" w:eastAsia="zh-CN"/>
              </w:rPr>
              <w:t>如皋市城北街道惠民路168号路南C区7号楼西区域</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根据</w:t>
            </w:r>
            <w:r>
              <w:rPr>
                <w:rFonts w:hint="default" w:ascii="Times New Roman" w:hAnsi="Times New Roman" w:eastAsia="宋体" w:cs="Times New Roman"/>
                <w:color w:val="auto"/>
                <w:sz w:val="21"/>
                <w:szCs w:val="21"/>
                <w:lang w:eastAsia="zh-CN"/>
              </w:rPr>
              <w:t>附图</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如皋市</w:t>
            </w:r>
            <w:r>
              <w:rPr>
                <w:rFonts w:hint="eastAsia" w:ascii="Times New Roman" w:hAnsi="Times New Roman" w:eastAsia="宋体" w:cs="Times New Roman"/>
                <w:color w:val="auto"/>
                <w:sz w:val="21"/>
                <w:szCs w:val="21"/>
                <w:lang w:val="en-US" w:eastAsia="zh-CN"/>
              </w:rPr>
              <w:t>“三区三线”划定</w:t>
            </w:r>
            <w:r>
              <w:rPr>
                <w:rFonts w:hint="default" w:ascii="Times New Roman" w:hAnsi="Times New Roman" w:eastAsia="宋体" w:cs="Times New Roman"/>
                <w:color w:val="auto"/>
                <w:sz w:val="21"/>
                <w:szCs w:val="21"/>
                <w:lang w:val="en-US" w:eastAsia="zh-CN"/>
              </w:rPr>
              <w:t>图</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b w:val="0"/>
                <w:bCs/>
                <w:color w:val="auto"/>
                <w:sz w:val="21"/>
                <w:szCs w:val="21"/>
                <w:lang w:val="en-US" w:eastAsia="zh-CN"/>
              </w:rPr>
              <w:t>该地块所在位置属于工业集聚区，位于城镇开发边界，不在永久基本农田、生态保护红线范围内</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与《如皋市国土空间总体规划》（2021—2035年）相符。</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 xml:space="preserve">  </w:t>
            </w:r>
          </w:p>
          <w:p>
            <w:pPr>
              <w:keepNext w:val="0"/>
              <w:keepLines w:val="0"/>
              <w:suppressLineNumbers w:val="0"/>
              <w:spacing w:before="0" w:beforeAutospacing="0" w:after="0" w:afterAutospacing="0"/>
              <w:ind w:left="0" w:right="0"/>
              <w:rPr>
                <w:rFonts w:hint="eastAsia"/>
                <w:color w:val="auto"/>
                <w:sz w:val="21"/>
                <w:szCs w:val="21"/>
                <w:lang w:eastAsia="zh-CN"/>
              </w:rPr>
            </w:pPr>
            <w:r>
              <w:rPr>
                <w:rFonts w:hint="eastAsia" w:ascii="Times New Roman" w:hAnsi="Times New Roman" w:eastAsia="宋体" w:cs="Times New Roman"/>
                <w:color w:val="auto"/>
                <w:kern w:val="2"/>
                <w:sz w:val="21"/>
                <w:szCs w:val="21"/>
                <w:lang w:val="en-US" w:eastAsia="zh-CN" w:bidi="ar-SA"/>
              </w:rPr>
              <w:t>对照《市政府办公室印发&lt;关于进一步促进全市乡镇工业集聚区高质量发展的实施意见&gt;的通知》（通政办发〔2022〕70号），本项目</w:t>
            </w:r>
            <w:r>
              <w:rPr>
                <w:rFonts w:hint="eastAsia" w:hAnsi="宋体"/>
                <w:b w:val="0"/>
                <w:bCs/>
                <w:color w:val="auto"/>
                <w:sz w:val="21"/>
                <w:szCs w:val="21"/>
                <w:lang w:val="en-US" w:eastAsia="zh-CN"/>
              </w:rPr>
              <w:t>如皋市城北街道惠民路168号路南C区7号楼西区域</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b w:val="0"/>
                <w:bCs/>
                <w:color w:val="auto"/>
                <w:sz w:val="21"/>
                <w:szCs w:val="21"/>
                <w:highlight w:val="none"/>
                <w:lang w:val="en-US" w:eastAsia="zh-CN"/>
              </w:rPr>
              <w:t>根据</w:t>
            </w:r>
            <w:r>
              <w:rPr>
                <w:rFonts w:hint="default" w:ascii="Times New Roman" w:hAnsi="Times New Roman" w:eastAsia="宋体" w:cs="Times New Roman"/>
                <w:b w:val="0"/>
                <w:bCs/>
                <w:color w:val="auto"/>
                <w:sz w:val="21"/>
                <w:szCs w:val="21"/>
                <w:highlight w:val="none"/>
                <w:lang w:val="en-US" w:eastAsia="zh-CN"/>
              </w:rPr>
              <w:t>附图</w:t>
            </w:r>
            <w:r>
              <w:rPr>
                <w:rFonts w:hint="eastAsia" w:cs="Times New Roman"/>
                <w:b w:val="0"/>
                <w:bCs/>
                <w:color w:val="auto"/>
                <w:sz w:val="21"/>
                <w:szCs w:val="21"/>
                <w:highlight w:val="none"/>
                <w:lang w:val="en-US" w:eastAsia="zh-CN"/>
              </w:rPr>
              <w:t>6</w:t>
            </w:r>
            <w:r>
              <w:rPr>
                <w:rFonts w:hint="default" w:ascii="Times New Roman" w:hAnsi="Times New Roman" w:eastAsia="宋体" w:cs="Times New Roman"/>
                <w:b w:val="0"/>
                <w:bCs/>
                <w:color w:val="auto"/>
                <w:sz w:val="21"/>
                <w:szCs w:val="21"/>
                <w:highlight w:val="none"/>
                <w:lang w:val="en-US" w:eastAsia="zh-CN"/>
              </w:rPr>
              <w:t xml:space="preserve"> </w:t>
            </w:r>
            <w:r>
              <w:rPr>
                <w:rFonts w:hint="eastAsia" w:cs="Times New Roman"/>
                <w:b w:val="0"/>
                <w:bCs/>
                <w:color w:val="auto"/>
                <w:sz w:val="21"/>
                <w:szCs w:val="21"/>
                <w:highlight w:val="none"/>
                <w:lang w:val="en-US" w:eastAsia="zh-CN"/>
              </w:rPr>
              <w:t>经开区产业布局规划图</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color w:val="auto"/>
                <w:sz w:val="21"/>
                <w:szCs w:val="21"/>
                <w:lang w:val="en-US" w:eastAsia="zh-CN"/>
              </w:rPr>
              <w:t>本项目位于</w:t>
            </w:r>
            <w:r>
              <w:rPr>
                <w:rFonts w:hint="eastAsia" w:ascii="Times New Roman" w:hAnsi="Times New Roman" w:cs="Times New Roman"/>
                <w:b w:val="0"/>
                <w:bCs/>
                <w:color w:val="auto"/>
                <w:sz w:val="21"/>
                <w:szCs w:val="21"/>
                <w:highlight w:val="none"/>
                <w:lang w:val="en-US" w:eastAsia="zh-CN"/>
              </w:rPr>
              <w:t>节能与新能源汽车及氢能产业园</w:t>
            </w:r>
            <w:r>
              <w:rPr>
                <w:rFonts w:hint="eastAsia" w:ascii="Times New Roman" w:hAnsi="Times New Roman" w:eastAsia="宋体" w:cs="Times New Roman"/>
                <w:b w:val="0"/>
                <w:bCs/>
                <w:color w:val="auto"/>
                <w:sz w:val="21"/>
                <w:szCs w:val="21"/>
                <w:highlight w:val="none"/>
                <w:lang w:val="en-US" w:eastAsia="zh-CN"/>
              </w:rPr>
              <w:t>规划范围内，且项目用地性质为工业用地，符合</w:t>
            </w:r>
            <w:r>
              <w:rPr>
                <w:rFonts w:hint="eastAsia" w:ascii="Times New Roman" w:hAnsi="Times New Roman" w:eastAsia="宋体" w:cs="Times New Roman"/>
                <w:color w:val="auto"/>
                <w:sz w:val="21"/>
                <w:szCs w:val="21"/>
                <w:lang w:eastAsia="zh-CN"/>
              </w:rPr>
              <w:t>如皋市</w:t>
            </w:r>
            <w:r>
              <w:rPr>
                <w:rFonts w:hint="eastAsia" w:cs="Times New Roman"/>
                <w:color w:val="auto"/>
                <w:sz w:val="21"/>
                <w:szCs w:val="21"/>
                <w:lang w:eastAsia="zh-CN"/>
              </w:rPr>
              <w:t>如皋经济技术开发区</w:t>
            </w:r>
            <w:r>
              <w:rPr>
                <w:rFonts w:hint="eastAsia" w:ascii="Times New Roman" w:hAnsi="Times New Roman" w:eastAsia="宋体" w:cs="Times New Roman"/>
                <w:color w:val="auto"/>
                <w:sz w:val="21"/>
                <w:szCs w:val="21"/>
                <w:lang w:eastAsia="zh-CN"/>
              </w:rPr>
              <w:t>土地利用总体规划，</w:t>
            </w:r>
            <w:r>
              <w:rPr>
                <w:rFonts w:hint="eastAsia" w:ascii="Times New Roman" w:hAnsi="Times New Roman" w:eastAsia="宋体" w:cs="Times New Roman"/>
                <w:color w:val="auto"/>
                <w:sz w:val="21"/>
                <w:szCs w:val="21"/>
                <w:lang w:val="en-US" w:eastAsia="zh-CN"/>
              </w:rPr>
              <w:t>符合《市政府办公室印发&lt;关于进一步促进全市乡镇工业集聚区高质量发展的实施意见&gt;的通知》（通政办发〔2022〕70号）。</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与</w:t>
            </w:r>
            <w:r>
              <w:rPr>
                <w:rFonts w:hint="default" w:ascii="Times New Roman" w:hAnsi="Times New Roman" w:cs="Times New Roman"/>
                <w:b/>
                <w:bCs/>
                <w:color w:val="auto"/>
                <w:sz w:val="21"/>
                <w:szCs w:val="21"/>
              </w:rPr>
              <w:t>“三线一单”相符性</w:t>
            </w:r>
            <w:r>
              <w:rPr>
                <w:rFonts w:hint="default" w:ascii="Times New Roman" w:hAnsi="Times New Roman" w:cs="Times New Roman"/>
                <w:b/>
                <w:bCs/>
                <w:color w:val="auto"/>
                <w:sz w:val="21"/>
                <w:szCs w:val="21"/>
                <w:lang w:val="en-US" w:eastAsia="zh-CN"/>
              </w:rPr>
              <w:t>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b w:val="0"/>
                <w:bCs/>
                <w:color w:val="auto"/>
                <w:sz w:val="21"/>
                <w:szCs w:val="21"/>
              </w:rPr>
            </w:pPr>
            <w:r>
              <w:rPr>
                <w:b w:val="0"/>
                <w:bCs/>
                <w:color w:val="auto"/>
                <w:sz w:val="21"/>
                <w:szCs w:val="21"/>
              </w:rPr>
              <w:fldChar w:fldCharType="begin"/>
            </w:r>
            <w:r>
              <w:rPr>
                <w:rFonts w:hint="eastAsia"/>
                <w:b w:val="0"/>
                <w:bCs/>
                <w:color w:val="auto"/>
                <w:sz w:val="21"/>
                <w:szCs w:val="21"/>
              </w:rPr>
              <w:instrText xml:space="preserve">= 1 \* GB3</w:instrText>
            </w:r>
            <w:r>
              <w:rPr>
                <w:b w:val="0"/>
                <w:bCs/>
                <w:color w:val="auto"/>
                <w:sz w:val="21"/>
                <w:szCs w:val="21"/>
              </w:rPr>
              <w:fldChar w:fldCharType="separate"/>
            </w:r>
            <w:r>
              <w:rPr>
                <w:rFonts w:hint="eastAsia"/>
                <w:b w:val="0"/>
                <w:bCs/>
                <w:color w:val="auto"/>
                <w:sz w:val="21"/>
                <w:szCs w:val="21"/>
              </w:rPr>
              <w:t>①</w:t>
            </w:r>
            <w:r>
              <w:rPr>
                <w:b w:val="0"/>
                <w:bCs/>
                <w:color w:val="auto"/>
                <w:sz w:val="21"/>
                <w:szCs w:val="21"/>
              </w:rPr>
              <w:fldChar w:fldCharType="end"/>
            </w:r>
            <w:r>
              <w:rPr>
                <w:rFonts w:hint="eastAsia"/>
                <w:b w:val="0"/>
                <w:bCs/>
                <w:color w:val="auto"/>
                <w:sz w:val="21"/>
                <w:szCs w:val="21"/>
              </w:rPr>
              <w:t>生态红线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b w:val="0"/>
                <w:bCs/>
                <w:color w:val="auto"/>
                <w:sz w:val="21"/>
                <w:szCs w:val="21"/>
              </w:rPr>
            </w:pPr>
            <w:r>
              <w:rPr>
                <w:rFonts w:hint="eastAsia"/>
                <w:b w:val="0"/>
                <w:bCs/>
                <w:color w:val="auto"/>
                <w:sz w:val="21"/>
                <w:szCs w:val="21"/>
              </w:rPr>
              <w:t>对照《江苏省国家级生态</w:t>
            </w:r>
            <w:r>
              <w:rPr>
                <w:rFonts w:hint="eastAsia"/>
                <w:b w:val="0"/>
                <w:bCs/>
                <w:color w:val="auto"/>
                <w:sz w:val="21"/>
                <w:szCs w:val="21"/>
                <w:lang w:eastAsia="zh-CN"/>
              </w:rPr>
              <w:t>保护红线</w:t>
            </w:r>
            <w:r>
              <w:rPr>
                <w:rFonts w:hint="eastAsia"/>
                <w:b w:val="0"/>
                <w:bCs/>
                <w:color w:val="auto"/>
                <w:sz w:val="21"/>
                <w:szCs w:val="21"/>
              </w:rPr>
              <w:t>规划》及《省政府关于调整取消部分集中式饮用水水源地保护区的通知》（苏政发〔2020〕82号），如皋市境内国家级生态红线为长江长青沙饮用水水源保护区、长青沙水库应急水源地饮用水水源保护区、长江如皋段刀鲚国家级水产种质资源保护区。本项目位于</w:t>
            </w:r>
            <w:r>
              <w:rPr>
                <w:rFonts w:hint="eastAsia" w:hAnsi="宋体"/>
                <w:b w:val="0"/>
                <w:bCs/>
                <w:color w:val="auto"/>
                <w:sz w:val="21"/>
                <w:szCs w:val="21"/>
                <w:highlight w:val="none"/>
                <w:lang w:val="en-US" w:eastAsia="zh-CN"/>
              </w:rPr>
              <w:t>如皋市城北街道惠民路168号路南C区7号楼西区域</w:t>
            </w:r>
            <w:r>
              <w:rPr>
                <w:rFonts w:hint="eastAsia"/>
                <w:b w:val="0"/>
                <w:bCs/>
                <w:color w:val="auto"/>
                <w:sz w:val="21"/>
                <w:szCs w:val="21"/>
              </w:rPr>
              <w:t>，不在红线管控区范围内，符合《江苏省国家级生态</w:t>
            </w:r>
            <w:r>
              <w:rPr>
                <w:rFonts w:hint="eastAsia"/>
                <w:b w:val="0"/>
                <w:bCs/>
                <w:color w:val="auto"/>
                <w:sz w:val="21"/>
                <w:szCs w:val="21"/>
                <w:lang w:eastAsia="zh-CN"/>
              </w:rPr>
              <w:t>保护红线</w:t>
            </w:r>
            <w:r>
              <w:rPr>
                <w:rFonts w:hint="eastAsia"/>
                <w:b w:val="0"/>
                <w:bCs/>
                <w:color w:val="auto"/>
                <w:sz w:val="21"/>
                <w:szCs w:val="21"/>
              </w:rPr>
              <w:t>规划》要求。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b w:val="0"/>
                <w:bCs/>
                <w:color w:val="auto"/>
                <w:sz w:val="21"/>
                <w:szCs w:val="21"/>
              </w:rPr>
            </w:pPr>
            <w:r>
              <w:rPr>
                <w:rFonts w:hint="eastAsia"/>
                <w:b w:val="0"/>
                <w:bCs/>
                <w:color w:val="auto"/>
                <w:sz w:val="21"/>
                <w:szCs w:val="21"/>
              </w:rPr>
              <w:t>对照《省政府关于印发江苏省生态空间管控区域规划的通知》苏政发〔2020〕1号</w:t>
            </w:r>
            <w:r>
              <w:rPr>
                <w:rFonts w:hint="eastAsia"/>
                <w:b w:val="0"/>
                <w:bCs/>
                <w:color w:val="auto"/>
                <w:sz w:val="21"/>
                <w:szCs w:val="21"/>
                <w:lang w:eastAsia="zh-CN"/>
              </w:rPr>
              <w:t>及《如皋市生态空间管控区域调整方案》</w:t>
            </w:r>
            <w:r>
              <w:rPr>
                <w:rFonts w:hint="eastAsia"/>
                <w:b w:val="0"/>
                <w:bCs/>
                <w:color w:val="auto"/>
                <w:sz w:val="21"/>
                <w:szCs w:val="21"/>
              </w:rPr>
              <w:t>，与本项目直线距离最近的生态空间保护区域为</w:t>
            </w:r>
            <w:r>
              <w:rPr>
                <w:rFonts w:hint="eastAsia"/>
                <w:color w:val="auto"/>
                <w:sz w:val="21"/>
                <w:szCs w:val="21"/>
                <w:lang w:eastAsia="zh-CN" w:bidi="ar"/>
              </w:rPr>
              <w:t>通扬运河</w:t>
            </w:r>
            <w:r>
              <w:rPr>
                <w:rFonts w:hint="eastAsia"/>
                <w:color w:val="auto"/>
                <w:sz w:val="21"/>
                <w:szCs w:val="21"/>
                <w:highlight w:val="none"/>
                <w:lang w:eastAsia="zh-CN" w:bidi="ar"/>
              </w:rPr>
              <w:t>（如皋市）清水通道维护</w:t>
            </w:r>
            <w:r>
              <w:rPr>
                <w:rFonts w:hint="eastAsia"/>
                <w:b w:val="0"/>
                <w:bCs/>
                <w:color w:val="auto"/>
                <w:sz w:val="21"/>
                <w:szCs w:val="21"/>
                <w:lang w:eastAsia="zh-CN"/>
              </w:rPr>
              <w:t>，本</w:t>
            </w:r>
            <w:r>
              <w:rPr>
                <w:rFonts w:hint="default" w:ascii="Times New Roman" w:hAnsi="Times New Roman" w:cs="Times New Roman"/>
                <w:b w:val="0"/>
                <w:bCs/>
                <w:color w:val="auto"/>
                <w:sz w:val="21"/>
                <w:szCs w:val="21"/>
              </w:rPr>
              <w:t>项目距</w:t>
            </w:r>
            <w:r>
              <w:rPr>
                <w:rFonts w:hint="eastAsia"/>
                <w:color w:val="auto"/>
                <w:sz w:val="21"/>
                <w:szCs w:val="21"/>
                <w:lang w:eastAsia="zh-CN" w:bidi="ar"/>
              </w:rPr>
              <w:t>通扬运河</w:t>
            </w:r>
            <w:r>
              <w:rPr>
                <w:rFonts w:hint="eastAsia"/>
                <w:color w:val="auto"/>
                <w:sz w:val="21"/>
                <w:szCs w:val="21"/>
                <w:highlight w:val="none"/>
                <w:lang w:eastAsia="zh-CN" w:bidi="ar"/>
              </w:rPr>
              <w:t>（如皋市）清水通道维护区</w:t>
            </w:r>
            <w:r>
              <w:rPr>
                <w:rFonts w:hint="eastAsia" w:cs="Times New Roman"/>
                <w:b w:val="0"/>
                <w:bCs/>
                <w:color w:val="auto"/>
                <w:sz w:val="21"/>
                <w:szCs w:val="21"/>
                <w:lang w:val="en-US" w:eastAsia="zh-CN"/>
              </w:rPr>
              <w:t>2280</w:t>
            </w:r>
            <w:r>
              <w:rPr>
                <w:rFonts w:hint="default" w:ascii="Times New Roman" w:hAnsi="Times New Roman" w:cs="Times New Roman"/>
                <w:b w:val="0"/>
                <w:bCs/>
                <w:color w:val="auto"/>
                <w:sz w:val="21"/>
                <w:szCs w:val="21"/>
              </w:rPr>
              <w:t>m</w:t>
            </w:r>
            <w:r>
              <w:rPr>
                <w:rFonts w:hint="eastAsia"/>
                <w:b w:val="0"/>
                <w:bCs/>
                <w:color w:val="auto"/>
                <w:sz w:val="21"/>
                <w:szCs w:val="21"/>
              </w:rPr>
              <w:t>，本项目评价范围内不涉及如皋市范围内的重要生态空间保护区域，不会导致如皋市辖区内生态空间保护区域重要生态服务功能下降。因此，本项目与《省政府关于印发江苏省生态空间管控区域规划的通知》苏政发〔2020〕1号</w:t>
            </w:r>
            <w:r>
              <w:rPr>
                <w:rFonts w:hint="eastAsia"/>
                <w:b w:val="0"/>
                <w:bCs/>
                <w:color w:val="auto"/>
                <w:sz w:val="21"/>
                <w:szCs w:val="21"/>
                <w:lang w:eastAsia="zh-CN"/>
              </w:rPr>
              <w:t>、《如皋市生态空间管控区域调整方案》</w:t>
            </w:r>
            <w:r>
              <w:rPr>
                <w:rFonts w:hint="eastAsia"/>
                <w:b w:val="0"/>
                <w:bCs/>
                <w:color w:val="auto"/>
                <w:sz w:val="21"/>
                <w:szCs w:val="21"/>
              </w:rPr>
              <w:t>是相符的。</w:t>
            </w:r>
            <w:r>
              <w:rPr>
                <w:rFonts w:hint="eastAsia"/>
                <w:b w:val="0"/>
                <w:bCs/>
                <w:color w:val="auto"/>
                <w:sz w:val="21"/>
                <w:szCs w:val="21"/>
                <w:lang w:eastAsia="zh-CN"/>
              </w:rPr>
              <w:t>如皋市</w:t>
            </w:r>
            <w:r>
              <w:rPr>
                <w:rFonts w:hint="eastAsia"/>
                <w:b w:val="0"/>
                <w:bCs/>
                <w:color w:val="auto"/>
                <w:sz w:val="21"/>
                <w:szCs w:val="21"/>
              </w:rPr>
              <w:t>生态空间管控区域规划图见附图3。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ascii="Times New Roman" w:hAnsi="Times New Roman" w:eastAsia="宋体" w:cs="Times New Roman"/>
                <w:b w:val="0"/>
                <w:bCs/>
                <w:color w:val="auto"/>
                <w:sz w:val="21"/>
                <w:szCs w:val="21"/>
              </w:rPr>
            </w:pPr>
            <w:r>
              <w:rPr>
                <w:b w:val="0"/>
                <w:bCs/>
                <w:color w:val="auto"/>
                <w:sz w:val="21"/>
                <w:szCs w:val="21"/>
              </w:rPr>
              <w:fldChar w:fldCharType="begin"/>
            </w:r>
            <w:r>
              <w:rPr>
                <w:rFonts w:hint="eastAsia"/>
                <w:b w:val="0"/>
                <w:bCs/>
                <w:color w:val="auto"/>
                <w:sz w:val="21"/>
                <w:szCs w:val="21"/>
              </w:rPr>
              <w:instrText xml:space="preserve">= 2 \* GB3</w:instrText>
            </w:r>
            <w:r>
              <w:rPr>
                <w:b w:val="0"/>
                <w:bCs/>
                <w:color w:val="auto"/>
                <w:sz w:val="21"/>
                <w:szCs w:val="21"/>
              </w:rPr>
              <w:fldChar w:fldCharType="separate"/>
            </w:r>
            <w:r>
              <w:rPr>
                <w:rFonts w:hint="eastAsia"/>
                <w:b w:val="0"/>
                <w:bCs/>
                <w:color w:val="auto"/>
                <w:sz w:val="21"/>
                <w:szCs w:val="21"/>
              </w:rPr>
              <w:t>②</w:t>
            </w:r>
            <w:r>
              <w:rPr>
                <w:b w:val="0"/>
                <w:bCs/>
                <w:color w:val="auto"/>
                <w:sz w:val="21"/>
                <w:szCs w:val="21"/>
              </w:rPr>
              <w:fldChar w:fldCharType="end"/>
            </w:r>
            <w:r>
              <w:rPr>
                <w:rFonts w:hint="eastAsia"/>
                <w:b w:val="0"/>
                <w:bCs/>
                <w:color w:val="auto"/>
                <w:sz w:val="21"/>
                <w:szCs w:val="21"/>
              </w:rPr>
              <w:t>质</w:t>
            </w:r>
            <w:r>
              <w:rPr>
                <w:rFonts w:hint="eastAsia" w:ascii="Times New Roman" w:hAnsi="Times New Roman" w:eastAsia="宋体" w:cs="Times New Roman"/>
                <w:b w:val="0"/>
                <w:bCs/>
                <w:color w:val="auto"/>
                <w:sz w:val="21"/>
                <w:szCs w:val="21"/>
              </w:rPr>
              <w:t>量底线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cs="Times New Roman"/>
                <w:color w:val="auto"/>
                <w:sz w:val="21"/>
                <w:szCs w:val="21"/>
                <w:highlight w:val="none"/>
              </w:rPr>
            </w:pPr>
            <w:r>
              <w:rPr>
                <w:rFonts w:hint="default"/>
                <w:color w:val="auto"/>
                <w:sz w:val="21"/>
                <w:szCs w:val="21"/>
                <w:lang w:val="en-US" w:eastAsia="zh-CN"/>
              </w:rPr>
              <w:t>根据</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highlight w:val="none"/>
              </w:rPr>
              <w:t>南通市生态环境状况公报（202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eastAsia="宋体" w:cs="Times New Roman"/>
                <w:color w:val="auto"/>
                <w:sz w:val="21"/>
                <w:szCs w:val="21"/>
                <w:lang w:val="en-US" w:eastAsia="zh-CN"/>
              </w:rPr>
              <w:t>》2024年南通市环境空气质量平均优良天数比率（AQI）实为86.1%，比2023年提升2.5个百分点；细颗粒物（PM</w:t>
            </w:r>
            <w:r>
              <w:rPr>
                <w:rFonts w:hint="eastAsia" w:ascii="Times New Roman" w:hAnsi="Times New Roman" w:eastAsia="宋体" w:cs="Times New Roman"/>
                <w:color w:val="auto"/>
                <w:sz w:val="21"/>
                <w:szCs w:val="21"/>
                <w:vertAlign w:val="subscript"/>
                <w:lang w:val="en-US" w:eastAsia="zh-CN"/>
              </w:rPr>
              <w:t>2.5</w:t>
            </w:r>
            <w:r>
              <w:rPr>
                <w:rFonts w:hint="eastAsia" w:ascii="Times New Roman" w:hAnsi="Times New Roman" w:eastAsia="宋体" w:cs="Times New Roman"/>
                <w:color w:val="auto"/>
                <w:sz w:val="21"/>
                <w:szCs w:val="21"/>
                <w:lang w:val="en-US" w:eastAsia="zh-CN"/>
              </w:rPr>
              <w:t>）年均浓度为25微克/立方米，比2023年下降7.4%。</w:t>
            </w:r>
            <w:r>
              <w:rPr>
                <w:rFonts w:hint="default" w:ascii="Times New Roman" w:hAnsi="Times New Roman" w:cs="Times New Roman"/>
                <w:color w:val="auto"/>
                <w:sz w:val="21"/>
                <w:szCs w:val="21"/>
                <w:highlight w:val="none"/>
              </w:rPr>
              <w:t>如皋市基本污染物均能满足《环境空气质量标准》（GB3095-2012）二级标准，判定为达标区。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根据</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highlight w:val="none"/>
              </w:rPr>
              <w:t>南通市生态环境状况公报（202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sz w:val="21"/>
                <w:szCs w:val="21"/>
                <w:lang w:val="en-US" w:eastAsia="zh-CN"/>
              </w:rPr>
              <w:t>南通市共有16个国家考核断面，均达到省定考核要求，其中15个断面水质达到或优于《地表水环境质量标准》(GB3838-2002)Ⅲ类标准。55个省考以上断面中九圩港桥、聚南大桥、营船港闸、通吕二号桥等16个断面水质符合Ⅱ类标准，孙窑大桥、碾砣港闸、勇敢大桥、东方大道桥、城港路桥等38个断面水质符合Ⅲ类标准；无V类和劣V类断面。</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根据《南通市生态环境状况公报（202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2024年南通全市声环境质量总体较好并且保持稳定：如皋市昼间区域声环境等级由二级上升为一级水平，平均等效声级值下降了0.5dB(A)。如皋市区域声环境昼间平均等效声级别值为49.4dB(A)，区域声环境等级处于一级水平</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功能区昼、夜间声环境质量达标率稳定保持在90%以上，同比保持稳定。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本项目运营期采取相应的污染防治措施后，各类污染物能够达标排放，不会改变区域环境功能区质量要求，能维持环境功能区质量现状。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b w:val="0"/>
                <w:bCs/>
                <w:color w:val="auto"/>
                <w:sz w:val="21"/>
                <w:szCs w:val="21"/>
              </w:rPr>
            </w:pPr>
            <w:r>
              <w:rPr>
                <w:b w:val="0"/>
                <w:bCs/>
                <w:color w:val="auto"/>
                <w:sz w:val="21"/>
                <w:szCs w:val="21"/>
              </w:rPr>
              <w:fldChar w:fldCharType="begin"/>
            </w:r>
            <w:r>
              <w:rPr>
                <w:rFonts w:hint="eastAsia"/>
                <w:b w:val="0"/>
                <w:bCs/>
                <w:color w:val="auto"/>
                <w:sz w:val="21"/>
                <w:szCs w:val="21"/>
              </w:rPr>
              <w:instrText xml:space="preserve">= 3 \* GB3</w:instrText>
            </w:r>
            <w:r>
              <w:rPr>
                <w:b w:val="0"/>
                <w:bCs/>
                <w:color w:val="auto"/>
                <w:sz w:val="21"/>
                <w:szCs w:val="21"/>
              </w:rPr>
              <w:fldChar w:fldCharType="separate"/>
            </w:r>
            <w:r>
              <w:rPr>
                <w:rFonts w:hint="eastAsia"/>
                <w:b w:val="0"/>
                <w:bCs/>
                <w:color w:val="auto"/>
                <w:sz w:val="21"/>
                <w:szCs w:val="21"/>
              </w:rPr>
              <w:t>③</w:t>
            </w:r>
            <w:r>
              <w:rPr>
                <w:b w:val="0"/>
                <w:bCs/>
                <w:color w:val="auto"/>
                <w:sz w:val="21"/>
                <w:szCs w:val="21"/>
              </w:rPr>
              <w:fldChar w:fldCharType="end"/>
            </w:r>
            <w:r>
              <w:rPr>
                <w:rFonts w:hint="eastAsia"/>
                <w:b w:val="0"/>
                <w:bCs/>
                <w:color w:val="auto"/>
                <w:sz w:val="21"/>
                <w:szCs w:val="21"/>
              </w:rPr>
              <w:t>资源利用上线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b w:val="0"/>
                <w:bCs/>
                <w:color w:val="auto"/>
                <w:sz w:val="21"/>
                <w:szCs w:val="21"/>
              </w:rPr>
            </w:pPr>
            <w:r>
              <w:rPr>
                <w:rFonts w:hint="eastAsia"/>
                <w:b w:val="0"/>
                <w:bCs/>
                <w:color w:val="auto"/>
                <w:sz w:val="21"/>
                <w:szCs w:val="21"/>
              </w:rPr>
              <w:t>本</w:t>
            </w:r>
            <w:r>
              <w:rPr>
                <w:b w:val="0"/>
                <w:bCs/>
                <w:color w:val="auto"/>
                <w:sz w:val="21"/>
                <w:szCs w:val="21"/>
              </w:rPr>
              <w:t>项目用水由当地的自来水部门供给，用电来自当地供电网，本项目的用水、用电不会对自来水厂和供电单位产生负担。本项目选址位于</w:t>
            </w:r>
            <w:r>
              <w:rPr>
                <w:rFonts w:hint="eastAsia" w:hAnsi="宋体"/>
                <w:b w:val="0"/>
                <w:bCs/>
                <w:color w:val="auto"/>
                <w:sz w:val="21"/>
                <w:szCs w:val="21"/>
                <w:highlight w:val="none"/>
                <w:lang w:val="en-US" w:eastAsia="zh-CN"/>
              </w:rPr>
              <w:t>如皋市城北街道惠民路168号路南C区7号楼西区域</w:t>
            </w:r>
            <w:r>
              <w:rPr>
                <w:b w:val="0"/>
                <w:bCs/>
                <w:color w:val="auto"/>
                <w:sz w:val="21"/>
                <w:szCs w:val="21"/>
              </w:rPr>
              <w:t>，项目用地性质为工业用地，符合用地规划。因此本项目不会超出资源利用上线。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b w:val="0"/>
                <w:bCs/>
                <w:color w:val="auto"/>
                <w:sz w:val="21"/>
                <w:szCs w:val="21"/>
              </w:rPr>
            </w:pPr>
            <w:r>
              <w:rPr>
                <w:b w:val="0"/>
                <w:bCs/>
                <w:color w:val="auto"/>
                <w:sz w:val="21"/>
                <w:szCs w:val="21"/>
              </w:rPr>
              <w:fldChar w:fldCharType="begin"/>
            </w:r>
            <w:r>
              <w:rPr>
                <w:rFonts w:hint="eastAsia"/>
                <w:b w:val="0"/>
                <w:bCs/>
                <w:color w:val="auto"/>
                <w:sz w:val="21"/>
                <w:szCs w:val="21"/>
              </w:rPr>
              <w:instrText xml:space="preserve">= 4 \* GB3</w:instrText>
            </w:r>
            <w:r>
              <w:rPr>
                <w:b w:val="0"/>
                <w:bCs/>
                <w:color w:val="auto"/>
                <w:sz w:val="21"/>
                <w:szCs w:val="21"/>
              </w:rPr>
              <w:fldChar w:fldCharType="separate"/>
            </w:r>
            <w:r>
              <w:rPr>
                <w:rFonts w:hint="eastAsia"/>
                <w:b w:val="0"/>
                <w:bCs/>
                <w:color w:val="auto"/>
                <w:sz w:val="21"/>
                <w:szCs w:val="21"/>
              </w:rPr>
              <w:t>④</w:t>
            </w:r>
            <w:r>
              <w:rPr>
                <w:b w:val="0"/>
                <w:bCs/>
                <w:color w:val="auto"/>
                <w:sz w:val="21"/>
                <w:szCs w:val="21"/>
              </w:rPr>
              <w:fldChar w:fldCharType="end"/>
            </w:r>
            <w:r>
              <w:rPr>
                <w:rFonts w:hint="eastAsia"/>
                <w:b w:val="0"/>
                <w:bCs/>
                <w:color w:val="auto"/>
                <w:sz w:val="21"/>
                <w:szCs w:val="21"/>
              </w:rPr>
              <w:t>环境准入负面清单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Ansi="宋体"/>
                <w:b w:val="0"/>
                <w:bCs/>
                <w:color w:val="auto"/>
                <w:sz w:val="21"/>
                <w:szCs w:val="21"/>
              </w:rPr>
            </w:pPr>
            <w:r>
              <w:rPr>
                <w:rFonts w:hAnsi="宋体"/>
                <w:b w:val="0"/>
                <w:bCs/>
                <w:color w:val="auto"/>
                <w:sz w:val="21"/>
                <w:szCs w:val="21"/>
              </w:rPr>
              <w:t>本项目位于</w:t>
            </w:r>
            <w:r>
              <w:rPr>
                <w:rFonts w:hint="eastAsia" w:hAnsi="宋体"/>
                <w:b w:val="0"/>
                <w:bCs/>
                <w:color w:val="auto"/>
                <w:sz w:val="21"/>
                <w:szCs w:val="21"/>
                <w:highlight w:val="none"/>
                <w:lang w:val="en-US" w:eastAsia="zh-CN"/>
              </w:rPr>
              <w:t>如皋市城北街道惠民路168号路南C区7号楼西区域</w:t>
            </w:r>
            <w:r>
              <w:rPr>
                <w:rFonts w:hAnsi="宋体"/>
                <w:b w:val="0"/>
                <w:bCs/>
                <w:color w:val="auto"/>
                <w:sz w:val="21"/>
                <w:szCs w:val="21"/>
              </w:rPr>
              <w:t>，本项目属于</w:t>
            </w:r>
            <w:r>
              <w:rPr>
                <w:rFonts w:hint="eastAsia"/>
                <w:b w:val="0"/>
                <w:bCs/>
                <w:color w:val="auto"/>
                <w:sz w:val="21"/>
                <w:szCs w:val="21"/>
                <w:lang w:val="en-US" w:eastAsia="zh-CN"/>
              </w:rPr>
              <w:t>〔C2921〕塑料薄膜制造</w:t>
            </w:r>
            <w:r>
              <w:rPr>
                <w:rFonts w:hAnsi="宋体"/>
                <w:b w:val="0"/>
                <w:bCs/>
                <w:color w:val="auto"/>
                <w:sz w:val="21"/>
                <w:szCs w:val="21"/>
              </w:rPr>
              <w:t>，对照《长江经济带发展负面清单指南</w:t>
            </w:r>
            <w:r>
              <w:rPr>
                <w:rFonts w:hint="eastAsia" w:hAnsi="宋体"/>
                <w:b w:val="0"/>
                <w:bCs/>
                <w:color w:val="auto"/>
                <w:sz w:val="21"/>
                <w:szCs w:val="21"/>
                <w:lang w:eastAsia="zh-CN"/>
              </w:rPr>
              <w:t>（试行，</w:t>
            </w:r>
            <w:r>
              <w:rPr>
                <w:rFonts w:hint="eastAsia" w:hAnsi="宋体"/>
                <w:b w:val="0"/>
                <w:bCs/>
                <w:color w:val="auto"/>
                <w:sz w:val="21"/>
                <w:szCs w:val="21"/>
                <w:lang w:val="en-US" w:eastAsia="zh-CN"/>
              </w:rPr>
              <w:t>2022年版</w:t>
            </w:r>
            <w:r>
              <w:rPr>
                <w:rFonts w:hint="eastAsia" w:hAnsi="宋体"/>
                <w:b w:val="0"/>
                <w:bCs/>
                <w:color w:val="auto"/>
                <w:sz w:val="21"/>
                <w:szCs w:val="21"/>
                <w:lang w:eastAsia="zh-CN"/>
              </w:rPr>
              <w:t>）</w:t>
            </w:r>
            <w:r>
              <w:rPr>
                <w:rFonts w:hAnsi="宋体"/>
                <w:b w:val="0"/>
                <w:bCs/>
                <w:color w:val="auto"/>
                <w:sz w:val="21"/>
                <w:szCs w:val="21"/>
              </w:rPr>
              <w:t>》（长江办</w:t>
            </w:r>
            <w:r>
              <w:rPr>
                <w:rFonts w:hint="eastAsia"/>
                <w:b w:val="0"/>
                <w:bCs/>
                <w:color w:val="auto"/>
                <w:sz w:val="21"/>
                <w:szCs w:val="21"/>
              </w:rPr>
              <w:t>〔202</w:t>
            </w:r>
            <w:r>
              <w:rPr>
                <w:rFonts w:hint="eastAsia"/>
                <w:b w:val="0"/>
                <w:bCs/>
                <w:color w:val="auto"/>
                <w:sz w:val="21"/>
                <w:szCs w:val="21"/>
                <w:lang w:val="en-US" w:eastAsia="zh-CN"/>
              </w:rPr>
              <w:t>2</w:t>
            </w:r>
            <w:r>
              <w:rPr>
                <w:rFonts w:hint="eastAsia"/>
                <w:b w:val="0"/>
                <w:bCs/>
                <w:color w:val="auto"/>
                <w:sz w:val="21"/>
                <w:szCs w:val="21"/>
              </w:rPr>
              <w:t>〕</w:t>
            </w:r>
            <w:r>
              <w:rPr>
                <w:rFonts w:hint="eastAsia" w:hAnsi="宋体"/>
                <w:b w:val="0"/>
                <w:bCs/>
                <w:color w:val="auto"/>
                <w:sz w:val="21"/>
                <w:szCs w:val="21"/>
                <w:lang w:val="en-US" w:eastAsia="zh-CN"/>
              </w:rPr>
              <w:t>7</w:t>
            </w:r>
            <w:r>
              <w:rPr>
                <w:rFonts w:hAnsi="宋体"/>
                <w:b w:val="0"/>
                <w:bCs/>
                <w:color w:val="auto"/>
                <w:sz w:val="21"/>
                <w:szCs w:val="21"/>
              </w:rPr>
              <w:t>号）</w:t>
            </w:r>
            <w:r>
              <w:rPr>
                <w:rFonts w:hint="eastAsia" w:hAnsi="宋体"/>
                <w:b w:val="0"/>
                <w:bCs/>
                <w:color w:val="auto"/>
                <w:sz w:val="21"/>
                <w:szCs w:val="21"/>
                <w:lang w:eastAsia="zh-CN"/>
              </w:rPr>
              <w:t>及</w:t>
            </w:r>
            <w:r>
              <w:rPr>
                <w:rFonts w:hint="eastAsia" w:ascii="Times New Roman" w:hAnsi="Times New Roman" w:eastAsia="宋体" w:cs="Times New Roman"/>
                <w:color w:val="auto"/>
                <w:sz w:val="21"/>
                <w:szCs w:val="21"/>
                <w:lang w:val="en-US" w:eastAsia="zh-CN"/>
              </w:rPr>
              <w:t>《（江苏省“十四五”长江经济带发展负面清单指南（试行，2022年版））江苏省实施细则》的通知（苏长江办发[2022]55号）</w:t>
            </w:r>
            <w:r>
              <w:rPr>
                <w:rFonts w:hint="eastAsia" w:hAnsi="宋体"/>
                <w:b w:val="0"/>
                <w:bCs/>
                <w:color w:val="auto"/>
                <w:sz w:val="21"/>
                <w:szCs w:val="21"/>
              </w:rPr>
              <w:t>，</w:t>
            </w:r>
            <w:r>
              <w:rPr>
                <w:rFonts w:hint="eastAsia" w:ascii="Times New Roman" w:hAnsi="宋体" w:eastAsia="宋体" w:cs="Times New Roman"/>
                <w:b w:val="0"/>
                <w:bCs/>
                <w:color w:val="auto"/>
                <w:sz w:val="21"/>
                <w:szCs w:val="21"/>
              </w:rPr>
              <w:t>本</w:t>
            </w:r>
            <w:r>
              <w:rPr>
                <w:rFonts w:ascii="Times New Roman" w:hAnsi="宋体" w:eastAsia="宋体" w:cs="Times New Roman"/>
                <w:b w:val="0"/>
                <w:bCs/>
                <w:color w:val="auto"/>
                <w:sz w:val="21"/>
                <w:szCs w:val="21"/>
              </w:rPr>
              <w:t>项目的原材料主要为</w:t>
            </w:r>
            <w:r>
              <w:rPr>
                <w:rFonts w:hint="default" w:ascii="Times New Roman" w:hAnsi="Times New Roman" w:eastAsia="宋体" w:cs="Times New Roman"/>
                <w:color w:val="auto"/>
                <w:sz w:val="21"/>
                <w:szCs w:val="21"/>
                <w:highlight w:val="none"/>
                <w:lang w:val="en-US" w:eastAsia="zh-CN"/>
              </w:rPr>
              <w:t>聚醚砜树脂</w:t>
            </w:r>
            <w:r>
              <w:rPr>
                <w:rFonts w:hint="eastAsia" w:cs="Times New Roman"/>
                <w:color w:val="auto"/>
                <w:sz w:val="21"/>
                <w:szCs w:val="21"/>
                <w:highlight w:val="none"/>
                <w:lang w:val="en-US" w:eastAsia="zh-CN"/>
              </w:rPr>
              <w:t>粒子、</w:t>
            </w:r>
            <w:r>
              <w:rPr>
                <w:rFonts w:hint="default" w:ascii="Times New Roman" w:hAnsi="Times New Roman" w:eastAsia="宋体" w:cs="Times New Roman"/>
                <w:color w:val="auto"/>
                <w:kern w:val="2"/>
                <w:sz w:val="21"/>
                <w:szCs w:val="21"/>
                <w:highlight w:val="none"/>
                <w:lang w:val="en-US" w:eastAsia="zh-CN" w:bidi="ar-SA"/>
              </w:rPr>
              <w:t>聚偏氟乙烯树脂</w:t>
            </w:r>
            <w:r>
              <w:rPr>
                <w:rFonts w:hint="eastAsia" w:cs="Times New Roman"/>
                <w:color w:val="auto"/>
                <w:sz w:val="21"/>
                <w:szCs w:val="21"/>
                <w:highlight w:val="none"/>
                <w:lang w:val="en-US" w:eastAsia="zh-CN"/>
              </w:rPr>
              <w:t>粒子</w:t>
            </w:r>
            <w:r>
              <w:rPr>
                <w:rFonts w:ascii="Times New Roman" w:hAnsi="宋体" w:eastAsia="宋体" w:cs="Times New Roman"/>
                <w:b w:val="0"/>
                <w:bCs/>
                <w:color w:val="auto"/>
                <w:sz w:val="21"/>
                <w:szCs w:val="21"/>
              </w:rPr>
              <w:t>等物质</w:t>
            </w:r>
            <w:r>
              <w:rPr>
                <w:rFonts w:hAnsi="宋体"/>
                <w:b w:val="0"/>
                <w:bCs/>
                <w:color w:val="auto"/>
                <w:sz w:val="21"/>
                <w:szCs w:val="21"/>
              </w:rPr>
              <w:t>，项目合理安全储存原料。生产过程中三废均得到有效处置，不会对周围环境造成负面影响。本项目不</w:t>
            </w:r>
            <w:r>
              <w:rPr>
                <w:rFonts w:hint="eastAsia" w:hAnsi="宋体"/>
                <w:b w:val="0"/>
                <w:bCs/>
                <w:color w:val="auto"/>
                <w:sz w:val="21"/>
                <w:szCs w:val="21"/>
              </w:rPr>
              <w:t>在</w:t>
            </w:r>
            <w:r>
              <w:rPr>
                <w:rFonts w:hint="eastAsia" w:asciiTheme="minorEastAsia" w:hAnsiTheme="minorEastAsia" w:eastAsiaTheme="minorEastAsia" w:cstheme="minorEastAsia"/>
                <w:b w:val="0"/>
                <w:bCs/>
                <w:color w:val="auto"/>
                <w:sz w:val="21"/>
                <w:szCs w:val="21"/>
                <w:lang w:eastAsia="zh-CN"/>
              </w:rPr>
              <w:t>“</w:t>
            </w:r>
            <w:r>
              <w:rPr>
                <w:rFonts w:hint="eastAsia" w:asciiTheme="minorEastAsia" w:hAnsiTheme="minorEastAsia" w:eastAsiaTheme="minorEastAsia" w:cstheme="minorEastAsia"/>
                <w:b w:val="0"/>
                <w:bCs/>
                <w:color w:val="auto"/>
                <w:sz w:val="21"/>
                <w:szCs w:val="21"/>
              </w:rPr>
              <w:t>长江经济带产业发展负面清单</w:t>
            </w:r>
            <w:r>
              <w:rPr>
                <w:rFonts w:hint="eastAsia" w:asciiTheme="minorEastAsia" w:hAnsiTheme="minorEastAsia" w:eastAsiaTheme="minorEastAsia" w:cstheme="minorEastAsia"/>
                <w:b w:val="0"/>
                <w:bCs/>
                <w:color w:val="auto"/>
                <w:sz w:val="21"/>
                <w:szCs w:val="21"/>
                <w:lang w:eastAsia="zh-CN"/>
              </w:rPr>
              <w:t>”</w:t>
            </w:r>
            <w:r>
              <w:rPr>
                <w:rFonts w:hint="eastAsia" w:asciiTheme="minorEastAsia" w:hAnsiTheme="minorEastAsia" w:eastAsiaTheme="minorEastAsia" w:cstheme="minorEastAsia"/>
                <w:b w:val="0"/>
                <w:bCs/>
                <w:color w:val="auto"/>
                <w:sz w:val="21"/>
                <w:szCs w:val="21"/>
              </w:rPr>
              <w:t>范围内</w:t>
            </w:r>
            <w:r>
              <w:rPr>
                <w:rFonts w:hAnsi="宋体"/>
                <w:b w:val="0"/>
                <w:bCs/>
                <w:color w:val="auto"/>
                <w:sz w:val="21"/>
                <w:szCs w:val="21"/>
              </w:rPr>
              <w:t>，符合要求。</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b w:val="0"/>
                <w:bCs/>
                <w:color w:val="auto"/>
                <w:sz w:val="21"/>
                <w:szCs w:val="21"/>
              </w:rPr>
            </w:pPr>
            <w:r>
              <w:rPr>
                <w:rFonts w:hint="eastAsia"/>
                <w:b w:val="0"/>
                <w:bCs/>
                <w:color w:val="auto"/>
                <w:sz w:val="21"/>
                <w:szCs w:val="21"/>
              </w:rPr>
              <w:t>对照《市场准入负面清单》（</w:t>
            </w:r>
            <w:r>
              <w:rPr>
                <w:rFonts w:hint="eastAsia"/>
                <w:b w:val="0"/>
                <w:bCs/>
                <w:color w:val="auto"/>
                <w:sz w:val="21"/>
                <w:szCs w:val="21"/>
                <w:lang w:val="en-US" w:eastAsia="zh-CN"/>
              </w:rPr>
              <w:t>2025</w:t>
            </w:r>
            <w:r>
              <w:rPr>
                <w:rFonts w:hint="eastAsia"/>
                <w:b w:val="0"/>
                <w:bCs/>
                <w:color w:val="auto"/>
                <w:sz w:val="21"/>
                <w:szCs w:val="21"/>
              </w:rPr>
              <w:t>年本），本项目属于</w:t>
            </w:r>
            <w:r>
              <w:rPr>
                <w:rFonts w:hint="eastAsia"/>
                <w:b w:val="0"/>
                <w:bCs/>
                <w:color w:val="auto"/>
                <w:sz w:val="21"/>
                <w:szCs w:val="21"/>
                <w:lang w:val="en-US" w:eastAsia="zh-CN"/>
              </w:rPr>
              <w:t>〔C2921〕塑料薄膜制造</w:t>
            </w:r>
            <w:r>
              <w:rPr>
                <w:rFonts w:hint="eastAsia"/>
                <w:b w:val="0"/>
                <w:bCs/>
                <w:color w:val="auto"/>
                <w:sz w:val="21"/>
                <w:szCs w:val="21"/>
              </w:rPr>
              <w:t>，不在其禁止项目范围内，因此本项目符合《市场准入负面清单》（</w:t>
            </w:r>
            <w:r>
              <w:rPr>
                <w:rFonts w:hint="eastAsia"/>
                <w:b w:val="0"/>
                <w:bCs/>
                <w:color w:val="auto"/>
                <w:sz w:val="21"/>
                <w:szCs w:val="21"/>
                <w:lang w:val="en-US" w:eastAsia="zh-CN"/>
              </w:rPr>
              <w:t>2025</w:t>
            </w:r>
            <w:r>
              <w:rPr>
                <w:rFonts w:hint="eastAsia"/>
                <w:b w:val="0"/>
                <w:bCs/>
                <w:color w:val="auto"/>
                <w:sz w:val="21"/>
                <w:szCs w:val="21"/>
              </w:rPr>
              <w:t>年本）相关要求。</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color w:val="auto"/>
                <w:sz w:val="21"/>
                <w:szCs w:val="21"/>
              </w:rPr>
            </w:pPr>
            <w:r>
              <w:rPr>
                <w:rFonts w:hint="eastAsia" w:ascii="Times New Roman" w:hAnsi="Times New Roman" w:eastAsia="宋体" w:cs="Times New Roman"/>
                <w:color w:val="auto"/>
                <w:sz w:val="21"/>
                <w:szCs w:val="21"/>
                <w:lang w:val="en-US" w:eastAsia="zh-CN"/>
              </w:rPr>
              <w:t>对照《</w:t>
            </w:r>
            <w:r>
              <w:rPr>
                <w:rFonts w:hint="eastAsia" w:ascii="Times New Roman" w:hAnsi="Times New Roman" w:eastAsia="宋体" w:cs="Times New Roman"/>
                <w:b w:val="0"/>
                <w:bCs/>
                <w:color w:val="auto"/>
                <w:sz w:val="21"/>
                <w:szCs w:val="21"/>
                <w:highlight w:val="none"/>
                <w:lang w:eastAsia="zh-CN"/>
              </w:rPr>
              <w:t>如皋市</w:t>
            </w:r>
            <w:r>
              <w:rPr>
                <w:rFonts w:hint="eastAsia" w:cs="Times New Roman"/>
                <w:b w:val="0"/>
                <w:bCs/>
                <w:color w:val="auto"/>
                <w:sz w:val="21"/>
                <w:szCs w:val="21"/>
                <w:highlight w:val="none"/>
                <w:lang w:eastAsia="zh-CN"/>
              </w:rPr>
              <w:t>如皋经济技术开发区</w:t>
            </w:r>
            <w:r>
              <w:rPr>
                <w:rFonts w:hint="default" w:ascii="Times New Roman" w:hAnsi="Times New Roman" w:eastAsia="宋体" w:cs="Times New Roman"/>
                <w:b w:val="0"/>
                <w:bCs/>
                <w:color w:val="auto"/>
                <w:sz w:val="21"/>
                <w:szCs w:val="21"/>
                <w:highlight w:val="none"/>
                <w:lang w:eastAsia="zh-CN"/>
              </w:rPr>
              <w:t>智能制造产业园区</w:t>
            </w:r>
            <w:r>
              <w:rPr>
                <w:rFonts w:hint="eastAsia" w:ascii="Times New Roman" w:hAnsi="Times New Roman" w:eastAsia="宋体" w:cs="Times New Roman"/>
                <w:b w:val="0"/>
                <w:bCs/>
                <w:color w:val="auto"/>
                <w:sz w:val="21"/>
                <w:szCs w:val="21"/>
                <w:highlight w:val="none"/>
                <w:lang w:eastAsia="zh-CN"/>
              </w:rPr>
              <w:t>开发建设</w:t>
            </w:r>
            <w:r>
              <w:rPr>
                <w:rFonts w:hint="default" w:ascii="Times New Roman" w:hAnsi="Times New Roman" w:eastAsia="宋体" w:cs="Times New Roman"/>
                <w:b w:val="0"/>
                <w:bCs/>
                <w:color w:val="auto"/>
                <w:sz w:val="21"/>
                <w:szCs w:val="21"/>
                <w:highlight w:val="none"/>
                <w:lang w:eastAsia="zh-CN"/>
              </w:rPr>
              <w:t>规划</w:t>
            </w:r>
            <w:r>
              <w:rPr>
                <w:rFonts w:hint="eastAsia" w:ascii="Times New Roman" w:hAnsi="Times New Roman" w:eastAsia="宋体" w:cs="Times New Roman"/>
                <w:b w:val="0"/>
                <w:bCs/>
                <w:color w:val="auto"/>
                <w:sz w:val="21"/>
                <w:szCs w:val="21"/>
                <w:highlight w:val="none"/>
                <w:lang w:eastAsia="zh-CN"/>
              </w:rPr>
              <w:t>（202</w:t>
            </w:r>
            <w:r>
              <w:rPr>
                <w:rFonts w:hint="default" w:ascii="Times New Roman" w:hAnsi="Times New Roman" w:eastAsia="宋体" w:cs="Times New Roman"/>
                <w:b w:val="0"/>
                <w:bCs/>
                <w:color w:val="auto"/>
                <w:sz w:val="21"/>
                <w:szCs w:val="21"/>
                <w:highlight w:val="none"/>
                <w:lang w:eastAsia="zh-CN"/>
              </w:rPr>
              <w:t>2</w:t>
            </w:r>
            <w:r>
              <w:rPr>
                <w:rFonts w:hint="eastAsia" w:ascii="Times New Roman" w:hAnsi="Times New Roman" w:eastAsia="宋体" w:cs="Times New Roman"/>
                <w:b w:val="0"/>
                <w:bCs/>
                <w:color w:val="auto"/>
                <w:sz w:val="21"/>
                <w:szCs w:val="21"/>
                <w:highlight w:val="none"/>
                <w:lang w:eastAsia="zh-CN"/>
              </w:rPr>
              <w:t>-203</w:t>
            </w:r>
            <w:r>
              <w:rPr>
                <w:rFonts w:hint="default" w:ascii="Times New Roman" w:hAnsi="Times New Roman" w:eastAsia="宋体" w:cs="Times New Roman"/>
                <w:b w:val="0"/>
                <w:bCs/>
                <w:color w:val="auto"/>
                <w:sz w:val="21"/>
                <w:szCs w:val="21"/>
                <w:highlight w:val="none"/>
                <w:lang w:eastAsia="zh-CN"/>
              </w:rPr>
              <w:t>0</w:t>
            </w:r>
            <w:r>
              <w:rPr>
                <w:rFonts w:hint="eastAsia" w:ascii="Times New Roman" w:hAnsi="Times New Roman" w:eastAsia="宋体" w:cs="Times New Roman"/>
                <w:b w:val="0"/>
                <w:bCs/>
                <w:color w:val="auto"/>
                <w:sz w:val="21"/>
                <w:szCs w:val="21"/>
                <w:highlight w:val="none"/>
                <w:lang w:eastAsia="zh-CN"/>
              </w:rPr>
              <w:t>年）</w:t>
            </w:r>
            <w:r>
              <w:rPr>
                <w:rFonts w:hint="default" w:ascii="Times New Roman" w:hAnsi="Times New Roman" w:eastAsia="宋体" w:cs="Times New Roman"/>
                <w:color w:val="auto"/>
                <w:sz w:val="21"/>
                <w:szCs w:val="21"/>
                <w:lang w:val="en-US" w:eastAsia="zh-CN"/>
              </w:rPr>
              <w:t>环境影响报告书</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中</w:t>
            </w:r>
            <w:r>
              <w:rPr>
                <w:rFonts w:hint="eastAsia" w:ascii="Times New Roman" w:hAnsi="Times New Roman" w:eastAsia="宋体" w:cs="Times New Roman"/>
                <w:color w:val="auto"/>
                <w:sz w:val="21"/>
                <w:szCs w:val="21"/>
                <w:lang w:val="en-US" w:eastAsia="zh-CN"/>
              </w:rPr>
              <w:t>园区产业发展生态环境准入清单，本项目不在准入负面清单内。</w:t>
            </w:r>
          </w:p>
          <w:p>
            <w:pPr>
              <w:pStyle w:val="22"/>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与“三线一单”生态环境分区管控方案相符性</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rPr>
              <w:t>①</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lang w:eastAsia="zh-CN"/>
              </w:rPr>
              <w:t>《江苏省</w:t>
            </w:r>
            <w:r>
              <w:rPr>
                <w:rFonts w:hint="default" w:ascii="Times New Roman" w:hAnsi="Times New Roman" w:eastAsia="宋体" w:cs="Times New Roman"/>
                <w:b/>
                <w:bCs/>
                <w:color w:val="auto"/>
                <w:sz w:val="21"/>
                <w:szCs w:val="21"/>
                <w:lang w:val="en-US" w:eastAsia="zh-CN"/>
              </w:rPr>
              <w:t>2023年度生态环境分区管控动态更新成果公告</w:t>
            </w:r>
            <w:r>
              <w:rPr>
                <w:rFonts w:hint="default" w:ascii="Times New Roman" w:hAnsi="Times New Roman" w:eastAsia="宋体" w:cs="Times New Roman"/>
                <w:b/>
                <w:bCs/>
                <w:color w:val="auto"/>
                <w:sz w:val="21"/>
                <w:szCs w:val="21"/>
                <w:lang w:eastAsia="zh-CN"/>
              </w:rPr>
              <w:t>》相符性分析</w:t>
            </w:r>
          </w:p>
          <w:p>
            <w:pPr>
              <w:pStyle w:val="69"/>
              <w:keepNext w:val="0"/>
              <w:keepLines w:val="0"/>
              <w:pageBreakBefore w:val="0"/>
              <w:suppressLineNumbers w:val="0"/>
              <w:kinsoku/>
              <w:wordWrap/>
              <w:overflowPunct/>
              <w:topLinePunct w:val="0"/>
              <w:autoSpaceDE/>
              <w:autoSpaceDN/>
              <w:bidi w:val="0"/>
              <w:adjustRightInd/>
              <w:snapToGrid/>
              <w:spacing w:line="360" w:lineRule="auto"/>
              <w:ind w:left="0" w:leftChars="0" w:right="0"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对照《江苏省2023年生态环境分区管控动态更新成果公告》，全省环境管控单位分为优先保护单元、重点</w:t>
            </w:r>
            <w:r>
              <w:rPr>
                <w:rFonts w:hint="default" w:ascii="Times New Roman" w:hAnsi="Times New Roman" w:eastAsia="宋体" w:cs="Times New Roman"/>
                <w:b w:val="0"/>
                <w:bCs w:val="0"/>
                <w:color w:val="auto"/>
                <w:sz w:val="21"/>
                <w:szCs w:val="21"/>
                <w:lang w:val="en-US" w:eastAsia="zh-CN"/>
              </w:rPr>
              <w:t>管控单元和一般管控单元三类，</w:t>
            </w:r>
            <w:r>
              <w:rPr>
                <w:rFonts w:hint="eastAsia" w:ascii="Times New Roman" w:hAnsi="Times New Roman" w:eastAsia="宋体" w:cs="Times New Roman"/>
                <w:b w:val="0"/>
                <w:bCs w:val="0"/>
                <w:color w:val="auto"/>
                <w:sz w:val="21"/>
                <w:szCs w:val="21"/>
                <w:lang w:val="en-US" w:eastAsia="zh-CN"/>
              </w:rPr>
              <w:t>本项目位于江苏省如皋经济技术开发区，对照江苏省生态环境分区管控综合查询报告书，是其中的重点管控单元，与江苏省生态环境分区管控总体要求的相符性见表1-5</w:t>
            </w:r>
            <w:r>
              <w:rPr>
                <w:rFonts w:hint="eastAsia" w:cs="Times New Roman"/>
                <w:b w:val="0"/>
                <w:bCs w:val="0"/>
                <w:color w:val="auto"/>
                <w:sz w:val="21"/>
                <w:szCs w:val="21"/>
                <w:lang w:val="en-US" w:eastAsia="zh-CN"/>
              </w:rPr>
              <w:t>。</w:t>
            </w:r>
          </w:p>
          <w:p>
            <w:pPr>
              <w:pStyle w:val="83"/>
              <w:keepNext w:val="0"/>
              <w:keepLines w:val="0"/>
              <w:suppressLineNumbers w:val="0"/>
              <w:adjustRightInd w:val="0"/>
              <w:snapToGrid w:val="0"/>
              <w:spacing w:before="0" w:beforeAutospacing="0" w:after="0" w:afterAutospacing="0"/>
              <w:ind w:left="0" w:right="0" w:firstLine="482"/>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1-</w:t>
            </w:r>
            <w:r>
              <w:rPr>
                <w:rFonts w:hint="eastAsia" w:cs="Times New Roman"/>
                <w:b/>
                <w:bCs w:val="0"/>
                <w:color w:val="auto"/>
                <w:sz w:val="21"/>
                <w:szCs w:val="21"/>
                <w:lang w:val="en-US" w:eastAsia="zh-CN"/>
              </w:rPr>
              <w:t>5</w:t>
            </w:r>
            <w:r>
              <w:rPr>
                <w:rFonts w:hint="eastAsia"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lang w:eastAsia="zh-CN"/>
              </w:rPr>
              <w:t>与《江苏省</w:t>
            </w:r>
            <w:r>
              <w:rPr>
                <w:rFonts w:hint="default" w:ascii="Times New Roman" w:hAnsi="Times New Roman" w:eastAsia="宋体" w:cs="Times New Roman"/>
                <w:b/>
                <w:bCs w:val="0"/>
                <w:color w:val="auto"/>
                <w:sz w:val="21"/>
                <w:szCs w:val="21"/>
                <w:lang w:val="en-US" w:eastAsia="zh-CN"/>
              </w:rPr>
              <w:t>2023年生态环境分区管控动态更新成果公告</w:t>
            </w:r>
            <w:r>
              <w:rPr>
                <w:rFonts w:hint="default" w:ascii="Times New Roman" w:hAnsi="Times New Roman" w:eastAsia="宋体" w:cs="Times New Roman"/>
                <w:b/>
                <w:bCs w:val="0"/>
                <w:color w:val="auto"/>
                <w:sz w:val="21"/>
                <w:szCs w:val="21"/>
                <w:lang w:eastAsia="zh-CN"/>
              </w:rPr>
              <w:t>》相符性</w:t>
            </w:r>
          </w:p>
          <w:tbl>
            <w:tblPr>
              <w:tblStyle w:val="54"/>
              <w:tblW w:w="729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4762"/>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管控</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管控要求</w:t>
                  </w:r>
                </w:p>
              </w:tc>
              <w:tc>
                <w:tcPr>
                  <w:tcW w:w="162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0"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省政府关于印发江苏省生态空间管控区域规划的通知》（苏政发〔2020〕1号）、《省政府关于印发江苏省国家级生态保护红线规划的通知》（苏政发〔2018〕74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牢牢把握推动长江经济带发展“共抓大保护，不搞大开发”战略导向，对省域范围内需要重点保护的岸线、河段和区域实行严格管控，管住控好排放量大、耗能高、产能过剩的产业，推动长江经济带高质量发展。 </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大幅压减沿长江干支流两侧1公里范围内、环境敏感区域、城镇人口密集区、化工园区外和规模以下化工生产企业，着力破解“重化围江”突出问题，高起点同步推进沿江地区战略性转型和沿海地区战略性布局。 </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 </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620"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本项目所在地不在生态管控区域范围内，项目建设符合生态红线相关管控要求，不会导致如皋市生态红线区域生产服务功能下降；</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本项目属于</w:t>
                  </w:r>
                  <w:r>
                    <w:rPr>
                      <w:rFonts w:hint="eastAsia" w:hAnsi="宋体" w:cs="Times New Roman"/>
                      <w:b w:val="0"/>
                      <w:bCs/>
                      <w:color w:val="auto"/>
                      <w:sz w:val="21"/>
                      <w:szCs w:val="21"/>
                      <w:lang w:val="en-US" w:eastAsia="zh-CN"/>
                    </w:rPr>
                    <w:t>塑料薄膜制造</w:t>
                  </w:r>
                  <w:r>
                    <w:rPr>
                      <w:rFonts w:hint="default" w:ascii="Times New Roman" w:hAnsi="Times New Roman" w:eastAsia="宋体" w:cs="Times New Roman"/>
                      <w:color w:val="auto"/>
                      <w:sz w:val="21"/>
                      <w:szCs w:val="21"/>
                      <w:lang w:val="en-US" w:eastAsia="zh-CN"/>
                    </w:rPr>
                    <w:t>，不属于耗能高、产能过剩产业；</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本项目所在地不在长江干支流两侧1公里范围内，且不涉及环境敏感区域及城镇人口密集区，不属于化工项目；</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本项目不属于钢铁行业项目；</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本项目不属于重大民生及重大基础设施项目。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0"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坚持生态环境质量只能更好、不能变坏，实施污染物总量控制，以环境容量定产业、定项目、定规模，确保开发建设行为不突破生态环境承载力。 </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ascii="Times New Roman" w:hAnsi="Times New Roman" w:eastAsia="宋体" w:cs="Times New Roman"/>
                      <w:color w:val="auto"/>
                      <w:sz w:val="21"/>
                      <w:szCs w:val="21"/>
                      <w:lang w:val="en-US" w:eastAsia="zh-CN"/>
                    </w:rPr>
                    <w:t>联</w:t>
                  </w:r>
                  <w:r>
                    <w:rPr>
                      <w:rFonts w:hint="default" w:ascii="Times New Roman" w:hAnsi="Times New Roman" w:eastAsia="宋体" w:cs="Times New Roman"/>
                      <w:color w:val="auto"/>
                      <w:sz w:val="21"/>
                      <w:szCs w:val="21"/>
                      <w:lang w:val="en-US" w:eastAsia="zh-CN"/>
                    </w:rPr>
                    <w:t>防联控。</w:t>
                  </w:r>
                </w:p>
              </w:tc>
              <w:tc>
                <w:tcPr>
                  <w:tcW w:w="1620"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bCs/>
                      <w:color w:val="auto"/>
                      <w:sz w:val="21"/>
                      <w:szCs w:val="21"/>
                      <w:lang w:val="en-US" w:eastAsia="zh-CN"/>
                    </w:rPr>
                    <w:t>排污类别为登记管理</w:t>
                  </w:r>
                  <w:r>
                    <w:rPr>
                      <w:rFonts w:hint="eastAsia" w:ascii="Times New Roman" w:hAnsi="Times New Roman" w:eastAsia="宋体" w:cs="Times New Roman"/>
                      <w:bCs/>
                      <w:color w:val="auto"/>
                      <w:sz w:val="21"/>
                      <w:szCs w:val="21"/>
                      <w:lang w:eastAsia="zh-CN"/>
                    </w:rPr>
                    <w:t>，无需实施总量平衡</w:t>
                  </w:r>
                  <w:r>
                    <w:rPr>
                      <w:rFonts w:hint="default" w:ascii="Times New Roman" w:hAnsi="Times New Roman" w:eastAsia="宋体" w:cs="Times New Roman"/>
                      <w:color w:val="auto"/>
                      <w:sz w:val="21"/>
                      <w:szCs w:val="21"/>
                      <w:lang w:val="en-US" w:eastAsia="zh-CN"/>
                    </w:rPr>
                    <w:t>，项目建设不会突破区域生态环境承载力。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0"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强化饮用水水源环境风险管控。县级以上城市全部建成应急水源或双源供水。 </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强化环境事故应急管理。深化跨部门、跨区域环境应急协调联动，分区域建立环境应急物资储备库。各级工业园区（集聚区）和企业的环境应急装备和储备物资应纳入储备体系。</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620"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cs="Times New Roman"/>
                      <w:color w:val="auto"/>
                      <w:sz w:val="21"/>
                      <w:szCs w:val="21"/>
                      <w:lang w:val="en-US" w:eastAsia="zh-CN"/>
                    </w:rPr>
                    <w:t>如皋经济技术开发区</w:t>
                  </w:r>
                  <w:r>
                    <w:rPr>
                      <w:rFonts w:hint="eastAsia" w:ascii="Times New Roman" w:hAnsi="Times New Roman" w:eastAsia="宋体" w:cs="Times New Roman"/>
                      <w:color w:val="auto"/>
                      <w:sz w:val="21"/>
                      <w:szCs w:val="21"/>
                      <w:lang w:val="en-US" w:eastAsia="zh-CN"/>
                    </w:rPr>
                    <w:t>工业园区内</w:t>
                  </w:r>
                  <w:r>
                    <w:rPr>
                      <w:rFonts w:hint="default" w:ascii="Times New Roman" w:hAnsi="Times New Roman" w:eastAsia="宋体" w:cs="Times New Roman"/>
                      <w:color w:val="auto"/>
                      <w:sz w:val="21"/>
                      <w:szCs w:val="21"/>
                      <w:lang w:val="en-US" w:eastAsia="zh-CN"/>
                    </w:rPr>
                    <w:t>。项目建成后，企业将进一步完善厂区风险防范体系，补充一定数量的应急救援物资，及时修订突发环境事件应急预案，并定期组织演练，定期进行突发环境事件隐患排查，项目环境风险可控。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0"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资源利用效率要求</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水资源利用总量及效率要求：到2025年，全省用水总量控制在525.9亿立方米以内，万元地区生产总值用水量、万元工业增加值用水量下降完成国家下达目标，农田灌溉水有效利用系数提高到0.625。 </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土地资源总量要求：到2025年，江苏省耕地保有量不低于5977万亩，其中永久基本农田保护面积不低于5344万亩。</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禁燃区要求：在禁燃区内，禁止销售、燃用高污染燃料；禁止新建、扩建燃用高污染燃料的设施，已建成的，应当在城市人民政府规定的期限内改用天然气、页岩气、液化石油气、电或者其他清洁能源。</w:t>
                  </w:r>
                </w:p>
              </w:tc>
              <w:tc>
                <w:tcPr>
                  <w:tcW w:w="1620"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本项目运营期间会消耗一定量的电、水等能源，但各类资源消耗均在区域可承受范围内，不会突破环境资源利用上线。</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由上表可知，本项目建设符合《江苏省2023年生态环境分区管控动态更新成果公告》中对江苏省省域生态环境重点管控的要求。</w:t>
            </w:r>
          </w:p>
          <w:p>
            <w:pPr>
              <w:pStyle w:val="398"/>
              <w:suppressLineNumbers w:val="0"/>
              <w:snapToGrid w:val="0"/>
              <w:spacing w:before="0" w:beforeLines="0" w:beforeAutospacing="0" w:after="0" w:afterAutospacing="0"/>
              <w:ind w:left="0" w:right="0"/>
              <w:rPr>
                <w:rFonts w:hint="default" w:ascii="Times New Roman" w:hAnsi="Times New Roman" w:eastAsia="宋体" w:cs="Times New Roman"/>
                <w:b/>
                <w:color w:val="auto"/>
                <w:sz w:val="21"/>
                <w:szCs w:val="21"/>
                <w:lang w:eastAsia="zh-CN"/>
              </w:rPr>
            </w:pPr>
            <w:r>
              <w:rPr>
                <w:rFonts w:hint="default" w:ascii="Calibri" w:hAnsi="Calibri" w:eastAsia="宋体" w:cs="Calibri"/>
                <w:b/>
                <w:color w:val="auto"/>
                <w:sz w:val="21"/>
                <w:szCs w:val="21"/>
              </w:rPr>
              <w:t>②</w:t>
            </w:r>
            <w:r>
              <w:rPr>
                <w:rFonts w:hint="default" w:ascii="Times New Roman" w:hAnsi="Times New Roman" w:eastAsia="宋体" w:cs="Times New Roman"/>
                <w:b/>
                <w:color w:val="auto"/>
                <w:sz w:val="21"/>
                <w:szCs w:val="21"/>
              </w:rPr>
              <w:t>与</w:t>
            </w:r>
            <w:r>
              <w:rPr>
                <w:rFonts w:hint="default" w:ascii="Times New Roman" w:hAnsi="Times New Roman" w:eastAsia="宋体" w:cs="Times New Roman"/>
                <w:b/>
                <w:color w:val="auto"/>
                <w:sz w:val="21"/>
                <w:szCs w:val="21"/>
                <w:lang w:eastAsia="zh-CN"/>
              </w:rPr>
              <w:t>《南通市</w:t>
            </w:r>
            <w:r>
              <w:rPr>
                <w:rFonts w:hint="default" w:ascii="Times New Roman" w:hAnsi="Times New Roman" w:eastAsia="宋体" w:cs="Times New Roman"/>
                <w:b/>
                <w:color w:val="auto"/>
                <w:sz w:val="21"/>
                <w:szCs w:val="21"/>
                <w:lang w:val="en-US" w:eastAsia="zh-CN"/>
              </w:rPr>
              <w:t>2023年度生态环境分区管控动态更新成果公告</w:t>
            </w:r>
            <w:r>
              <w:rPr>
                <w:rFonts w:hint="default" w:ascii="Times New Roman" w:hAnsi="Times New Roman" w:eastAsia="宋体" w:cs="Times New Roman"/>
                <w:b/>
                <w:color w:val="auto"/>
                <w:sz w:val="21"/>
                <w:szCs w:val="21"/>
                <w:lang w:eastAsia="zh-CN"/>
              </w:rPr>
              <w:t>》相符性分析</w:t>
            </w:r>
          </w:p>
          <w:p>
            <w:pPr>
              <w:pStyle w:val="83"/>
              <w:keepNext w:val="0"/>
              <w:keepLines w:val="0"/>
              <w:suppressLineNumbers w:val="0"/>
              <w:adjustRightInd w:val="0"/>
              <w:snapToGrid w:val="0"/>
              <w:spacing w:before="0" w:beforeAutospacing="0" w:after="0" w:afterAutospacing="0"/>
              <w:ind w:left="0" w:right="0" w:firstLine="482"/>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1-</w:t>
            </w:r>
            <w:r>
              <w:rPr>
                <w:rFonts w:hint="eastAsia" w:cs="Times New Roman"/>
                <w:b/>
                <w:bCs w:val="0"/>
                <w:color w:val="auto"/>
                <w:sz w:val="21"/>
                <w:szCs w:val="21"/>
                <w:lang w:val="en-US" w:eastAsia="zh-CN"/>
              </w:rPr>
              <w:t>6</w:t>
            </w:r>
            <w:r>
              <w:rPr>
                <w:rFonts w:hint="default" w:ascii="Times New Roman" w:hAnsi="Times New Roman" w:eastAsia="宋体" w:cs="Times New Roman"/>
                <w:b/>
                <w:bCs w:val="0"/>
                <w:color w:val="auto"/>
                <w:sz w:val="21"/>
                <w:szCs w:val="21"/>
              </w:rPr>
              <w:t xml:space="preserve">  </w:t>
            </w:r>
            <w:r>
              <w:rPr>
                <w:rFonts w:hint="default" w:ascii="Times New Roman" w:hAnsi="Times New Roman" w:eastAsia="宋体" w:cs="Times New Roman"/>
                <w:b/>
                <w:bCs w:val="0"/>
                <w:color w:val="auto"/>
                <w:sz w:val="21"/>
                <w:szCs w:val="21"/>
                <w:lang w:eastAsia="zh-CN"/>
              </w:rPr>
              <w:t>与《南通市</w:t>
            </w:r>
            <w:r>
              <w:rPr>
                <w:rFonts w:hint="default" w:ascii="Times New Roman" w:hAnsi="Times New Roman" w:eastAsia="宋体" w:cs="Times New Roman"/>
                <w:b/>
                <w:bCs w:val="0"/>
                <w:color w:val="auto"/>
                <w:sz w:val="21"/>
                <w:szCs w:val="21"/>
                <w:lang w:val="en-US" w:eastAsia="zh-CN"/>
              </w:rPr>
              <w:t>2023年生态环境分区管控动态更新成果公告</w:t>
            </w:r>
            <w:r>
              <w:rPr>
                <w:rFonts w:hint="default" w:ascii="Times New Roman" w:hAnsi="Times New Roman" w:eastAsia="宋体" w:cs="Times New Roman"/>
                <w:b/>
                <w:bCs w:val="0"/>
                <w:color w:val="auto"/>
                <w:sz w:val="21"/>
                <w:szCs w:val="21"/>
                <w:lang w:eastAsia="zh-CN"/>
              </w:rPr>
              <w:t>》相符性</w:t>
            </w:r>
          </w:p>
          <w:tbl>
            <w:tblPr>
              <w:tblStyle w:val="54"/>
              <w:tblW w:w="72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4762"/>
              <w:gridCol w:w="16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管控</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管控要求</w:t>
                  </w:r>
                </w:p>
              </w:tc>
              <w:tc>
                <w:tcPr>
                  <w:tcW w:w="161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4"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落实国土空间总体规划，严守生态保护红线，陆域生态保护红线53.4917平方公里，海洋生态保护红线2480.777平方公里。南通市生态空间管控区域面积1532.87平方公里。</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执行《（长江经济带发展负面清单指南）江苏省实施细则（试行）》；禁止引进引入《南通市工业结构调整指导目录》淘汰类的产品、列入《南通市工业产业技术改造负面清单》严格禁止的技术改造工艺装备及产品。</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省政府关于加强全省化工园区化工集中区规范化管理的通知》（苏政发〔2020〕94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w:t>
                  </w:r>
                  <w:r>
                    <w:rPr>
                      <w:rFonts w:hint="eastAsia" w:ascii="Times New Roman" w:hAnsi="Times New Roman" w:eastAsia="宋体" w:cs="Times New Roman"/>
                      <w:color w:val="auto"/>
                      <w:sz w:val="21"/>
                      <w:szCs w:val="21"/>
                      <w:lang w:val="en-US" w:eastAsia="zh-CN"/>
                    </w:rPr>
                    <w:t>不存</w:t>
                  </w:r>
                  <w:r>
                    <w:rPr>
                      <w:rFonts w:hint="default" w:ascii="Times New Roman" w:hAnsi="Times New Roman" w:eastAsia="宋体" w:cs="Times New Roman"/>
                      <w:color w:val="auto"/>
                      <w:sz w:val="21"/>
                      <w:szCs w:val="21"/>
                      <w:lang w:val="en-US" w:eastAsia="zh-CN"/>
                    </w:rPr>
                    <w:t>在新上医药中间体、农药中间体、染料中间体项目（具有自主</w:t>
                  </w:r>
                  <w:r>
                    <w:rPr>
                      <w:rFonts w:hint="eastAsia" w:ascii="Times New Roman" w:hAnsi="Times New Roman" w:eastAsia="宋体" w:cs="Times New Roman"/>
                      <w:color w:val="auto"/>
                      <w:sz w:val="21"/>
                      <w:szCs w:val="21"/>
                      <w:lang w:val="en-US" w:eastAsia="zh-CN"/>
                    </w:rPr>
                    <w:t>知识产权</w:t>
                  </w:r>
                  <w:r>
                    <w:rPr>
                      <w:rFonts w:hint="default" w:ascii="Times New Roman" w:hAnsi="Times New Roman" w:eastAsia="宋体" w:cs="Times New Roman"/>
                      <w:color w:val="auto"/>
                      <w:sz w:val="21"/>
                      <w:szCs w:val="21"/>
                      <w:lang w:val="en-US" w:eastAsia="zh-CN"/>
                    </w:rPr>
                    <w:t>的关键中间体及高产出、低污染项目除外，分别由科技部门和环保部门认定）。沿江化工园区不再新建农药、染料化工企业。</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市政府办公室印发&lt;关于进一步促进全市乡镇工业集聚区高质量发展的实施意见&gt;的通知》（通政办发〔2022〕70号），严格控制新增集聚区，推动园区外企业入园进区。除保障农村一二三产业融合发展所需项目外，对招商中不符合规划的项目实行一票否决，各地不得为项目随意调整规划。</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市政府办公室关于印发南通市减污降碳协同增效三年行动计划（2023~2025年）的通知》（通政办发〔2023〕24号），实施“两高”项目清单化管理，推进沿江产业转型和沿海钢铁石化产业布局，推动落后和过剩产能退出。加快工业领域低碳工艺革新，全面提升船舶海工、新材料、建筑等重点行业数字化水平。推动生态环保产业与5G、人工智能、区块链等创新技术融合发展，</w:t>
                  </w:r>
                  <w:r>
                    <w:rPr>
                      <w:rFonts w:hint="eastAsia" w:ascii="Times New Roman" w:hAnsi="Times New Roman" w:eastAsia="宋体" w:cs="Times New Roman"/>
                      <w:color w:val="auto"/>
                      <w:sz w:val="21"/>
                      <w:szCs w:val="21"/>
                      <w:lang w:val="en-US" w:eastAsia="zh-CN"/>
                    </w:rPr>
                    <w:t>构建</w:t>
                  </w:r>
                  <w:r>
                    <w:rPr>
                      <w:rFonts w:hint="default" w:ascii="Times New Roman" w:hAnsi="Times New Roman" w:eastAsia="宋体" w:cs="Times New Roman"/>
                      <w:color w:val="auto"/>
                      <w:sz w:val="21"/>
                      <w:szCs w:val="21"/>
                      <w:lang w:val="en-US" w:eastAsia="zh-CN"/>
                    </w:rPr>
                    <w:t>自主可控、安全可靠的绿色产业链。</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自然资源部国家发展改革委农业农村部关于保障和规范农村一二三产业融合发展用地的通知》（自然资发〔2021〕16号）要求，引导农村产业在县域范围内统筹布局，规模较大、工业化程度高、分散布局配套设施成本高的产业项目要进产业园区；具有一定规模的农产品加工要向县域有条件的乡镇城镇开发边界内集聚；直接服务种植养殖业的农产品加工、电子商务、仓储保鲜冷链、产地低温直销配送等产业，原则上应集中在行政村村庄建设边界内；利用农村本地资源开展农产品初加工、发展</w:t>
                  </w:r>
                  <w:r>
                    <w:rPr>
                      <w:rFonts w:hint="eastAsia" w:ascii="Times New Roman" w:hAnsi="Times New Roman" w:eastAsia="宋体" w:cs="Times New Roman"/>
                      <w:color w:val="auto"/>
                      <w:sz w:val="21"/>
                      <w:szCs w:val="21"/>
                      <w:lang w:val="en-US" w:eastAsia="zh-CN"/>
                    </w:rPr>
                    <w:t>休闲</w:t>
                  </w:r>
                  <w:r>
                    <w:rPr>
                      <w:rFonts w:hint="default" w:ascii="Times New Roman" w:hAnsi="Times New Roman" w:eastAsia="宋体" w:cs="Times New Roman"/>
                      <w:color w:val="auto"/>
                      <w:sz w:val="21"/>
                      <w:szCs w:val="21"/>
                      <w:lang w:val="en-US" w:eastAsia="zh-CN"/>
                    </w:rPr>
                    <w:t>观光旅游而必须得配套设施建设，可在不占用永久基本农田和生态保护红线、不突破国土空间规划建设用地指标等约束条件，不破坏生态环境和乡村风貌的前提下，在村庄建设边界外安排少量建设用地，实行比例和面积控制，并依法办理农用地</w:t>
                  </w:r>
                  <w:r>
                    <w:rPr>
                      <w:rFonts w:hint="eastAsia" w:ascii="Times New Roman" w:hAnsi="Times New Roman" w:eastAsia="宋体" w:cs="Times New Roman"/>
                      <w:color w:val="auto"/>
                      <w:sz w:val="21"/>
                      <w:szCs w:val="21"/>
                      <w:lang w:val="en-US" w:eastAsia="zh-CN"/>
                    </w:rPr>
                    <w:t>转用</w:t>
                  </w:r>
                  <w:r>
                    <w:rPr>
                      <w:rFonts w:hint="default" w:ascii="Times New Roman" w:hAnsi="Times New Roman" w:eastAsia="宋体" w:cs="Times New Roman"/>
                      <w:color w:val="auto"/>
                      <w:sz w:val="21"/>
                      <w:szCs w:val="21"/>
                      <w:lang w:val="en-US" w:eastAsia="zh-CN"/>
                    </w:rPr>
                    <w:t>审批和供地手续。</w:t>
                  </w:r>
                </w:p>
              </w:tc>
              <w:tc>
                <w:tcPr>
                  <w:tcW w:w="1618"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本项目所在地不在生态管控区域范围内，项目建设符合生态红线相关管控要求，不会导致如皋市生态红线区域生产服务功能下降；</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本项目不使用限制淘汰类工艺装备；本项目不涉及化工；本项目选址位于</w:t>
                  </w:r>
                  <w:r>
                    <w:rPr>
                      <w:rFonts w:hint="eastAsia" w:hAnsi="宋体"/>
                      <w:b w:val="0"/>
                      <w:bCs/>
                      <w:color w:val="auto"/>
                      <w:sz w:val="21"/>
                      <w:szCs w:val="21"/>
                      <w:highlight w:val="none"/>
                      <w:lang w:val="en-US" w:eastAsia="zh-CN"/>
                    </w:rPr>
                    <w:t>如皋经济技术开发区</w:t>
                  </w:r>
                  <w:r>
                    <w:rPr>
                      <w:rFonts w:hint="eastAsia" w:ascii="Times New Roman" w:hAnsi="Times New Roman" w:eastAsia="宋体" w:cs="Times New Roman"/>
                      <w:color w:val="auto"/>
                      <w:sz w:val="21"/>
                      <w:szCs w:val="21"/>
                      <w:lang w:val="en-US" w:eastAsia="zh-CN"/>
                    </w:rPr>
                    <w:t>节能与新能源汽车及氢能产业园</w:t>
                  </w:r>
                  <w:r>
                    <w:rPr>
                      <w:rFonts w:hint="default" w:ascii="Times New Roman" w:hAnsi="Times New Roman" w:eastAsia="宋体" w:cs="Times New Roman"/>
                      <w:color w:val="auto"/>
                      <w:sz w:val="21"/>
                      <w:szCs w:val="21"/>
                      <w:lang w:val="en-US" w:eastAsia="zh-CN"/>
                    </w:rPr>
                    <w:t>，属于工业集聚区；本项目不属于“两高”项目；本项目选址位于城镇开发边界，不涉及基本农田及生态红线。</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4"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2.5）年平均浓度不达标的地区，二氧化硫、氮氧化物、烟粉尘、挥发性有机物四项污染物均需进行2倍削减替代（燃煤发电机组大气污染物排放浓度基本达到燃气轮机组排放限值的除外）。</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落实《省政府办公厅关于印发江苏省排污权有偿使用和交易管理暂行办法的通知》（苏政办发〔2017〕115号）及配套的实施细则中，关于新、改扩建项目获得排污权指标的相关要求。</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南通市减污降碳协同增效三年行动计划（2023—2025年）》（通政办发〔2023〕24号），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双控”。</w:t>
                  </w:r>
                </w:p>
              </w:tc>
              <w:tc>
                <w:tcPr>
                  <w:tcW w:w="1618"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本项目属于登记管理，无需总量控制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项目建设不会突破区域生态环境承载力。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4"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落实《南通市突发环境事件应急预案（2020年修订版）》（通政办发〔2020〕46号）。</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市政府办公室关于印发南通市减污降碳协同增效三年行动计划（2023—2025年）的通知》（通政办发〔2023〕24号），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1618"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本项目建成后将制定环境风险应急预案，同时企业内储备有足够的环境应急物资，实现环境风险联防联控，故能满足环境风险防控的相关要求。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4"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资源利用效率要求</w:t>
                  </w:r>
                </w:p>
              </w:tc>
              <w:tc>
                <w:tcPr>
                  <w:tcW w:w="4762"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根据《中华人民共和国大气污染防治法》，禁燃区禁止新建、扩建燃用高污染燃料的项目和设施，已建成的应逐步或依法限期改用天然气、电或者其他清洁能源。</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市政府办公室印发&lt;关于进一步促进全市乡镇工业集聚区高质量发展的实施意见&gt;的通知》（通政办发〔2022〕70号），原则上，集聚区新上工业项目的亩均固定资产投资一般不低于250万元，亩均税收一般不低于15万元。结合国土空间总体规划及产业发展规划，进一步优化配置土地资源，对不符合产业政策、位于城镇开发边界外较为碎片化的散乱污、低效产业、僵尸企业用地实施有计划盘活，归并入园区统筹利用，实现布局优化、“化零为整”。</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市政府办公室关于印发南通市减污降碳协同增效三年行动计划（2023—2025年）的通知》（通政办发〔2023〕24号），加强岸线动态监管，严禁工贸和港口企业无序占用港口岸线。严控煤炭消费总量，严禁新（扩）建燃煤自备电厂，新建燃煤发电机组达到煤炭清洁高效利用标杆水平，2025年底前现有机组达到标杆水平。</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根据《省最严格水资源管理考核和节约用水工作联席会议办公室关于下达2023年度实行最严格水资源管理制度目标任务的通知》（苏水办资联﹝2023﹞2号），2023年南通市地下水用水总量为2800万立方米。</w:t>
                  </w:r>
                </w:p>
              </w:tc>
              <w:tc>
                <w:tcPr>
                  <w:tcW w:w="1618" w:type="dxa"/>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本项目不使用高污染燃料，不使用地下水资源，各项指标达到当地要求。</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由上表可知，本项目建设符合《南通市2023年生态环境分区管控动态更新成果公告》中对南通市市域生态环境重点管控的要求。</w:t>
            </w:r>
          </w:p>
          <w:p>
            <w:pPr>
              <w:pStyle w:val="398"/>
              <w:suppressLineNumbers w:val="0"/>
              <w:snapToGrid w:val="0"/>
              <w:spacing w:before="0" w:beforeLines="0" w:beforeAutospacing="0" w:after="0" w:afterAutospacing="0"/>
              <w:ind w:left="0" w:right="0" w:firstLine="422" w:firstLineChars="200"/>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③ 与</w:t>
            </w:r>
            <w:r>
              <w:rPr>
                <w:rFonts w:hint="default" w:ascii="Times New Roman" w:hAnsi="Times New Roman" w:eastAsia="宋体" w:cs="Times New Roman"/>
                <w:b/>
                <w:color w:val="auto"/>
                <w:sz w:val="21"/>
                <w:szCs w:val="21"/>
                <w:lang w:eastAsia="zh-CN"/>
              </w:rPr>
              <w:t>生态环境管控单元相符性分析</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w:t>
            </w:r>
            <w:r>
              <w:rPr>
                <w:rFonts w:hint="eastAsia" w:hAnsi="宋体"/>
                <w:b w:val="0"/>
                <w:bCs/>
                <w:color w:val="auto"/>
                <w:sz w:val="21"/>
                <w:szCs w:val="21"/>
                <w:lang w:val="en-US" w:eastAsia="zh-CN"/>
              </w:rPr>
              <w:t>如皋市城北街道惠民路168号路南C区7号楼西区域</w:t>
            </w:r>
            <w:r>
              <w:rPr>
                <w:rFonts w:hint="default" w:ascii="Times New Roman" w:hAnsi="Times New Roman" w:eastAsia="宋体" w:cs="Times New Roman"/>
                <w:color w:val="auto"/>
                <w:sz w:val="21"/>
                <w:szCs w:val="21"/>
                <w:lang w:val="en-US" w:eastAsia="zh-CN"/>
              </w:rPr>
              <w:t>，属于</w:t>
            </w:r>
            <w:r>
              <w:rPr>
                <w:rFonts w:hint="eastAsia" w:cs="Times New Roman"/>
                <w:color w:val="auto"/>
                <w:sz w:val="21"/>
                <w:szCs w:val="21"/>
                <w:lang w:val="en-US" w:eastAsia="zh-CN"/>
              </w:rPr>
              <w:t>如皋经济技术开发区</w:t>
            </w:r>
            <w:r>
              <w:rPr>
                <w:rFonts w:hint="default" w:ascii="Times New Roman" w:hAnsi="Times New Roman" w:eastAsia="宋体" w:cs="Times New Roman"/>
                <w:color w:val="auto"/>
                <w:sz w:val="21"/>
                <w:szCs w:val="21"/>
                <w:lang w:val="en-US" w:eastAsia="zh-CN"/>
              </w:rPr>
              <w:t>，对照《江苏省2023年生态环境分区管控动态更新成果公告》生态环境管控单元，项目所在区域为</w:t>
            </w:r>
            <w:r>
              <w:rPr>
                <w:rFonts w:hint="eastAsia" w:ascii="Times New Roman" w:hAnsi="Times New Roman" w:eastAsia="宋体" w:cs="Times New Roman"/>
                <w:color w:val="auto"/>
                <w:sz w:val="21"/>
                <w:szCs w:val="21"/>
                <w:lang w:val="en-US" w:eastAsia="zh-CN"/>
              </w:rPr>
              <w:t>重点</w:t>
            </w:r>
            <w:r>
              <w:rPr>
                <w:rFonts w:hint="default" w:ascii="Times New Roman" w:hAnsi="Times New Roman" w:eastAsia="宋体" w:cs="Times New Roman"/>
                <w:color w:val="auto"/>
                <w:sz w:val="21"/>
                <w:szCs w:val="21"/>
                <w:lang w:val="en-US" w:eastAsia="zh-CN"/>
              </w:rPr>
              <w:t>管控单元</w:t>
            </w:r>
            <w:r>
              <w:rPr>
                <w:rFonts w:hint="eastAsia" w:cs="Times New Roman"/>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具体见附件7江苏省生态环境分区管控综合查询报告书</w:t>
            </w:r>
            <w:r>
              <w:rPr>
                <w:rFonts w:hint="default" w:ascii="Times New Roman" w:hAnsi="Times New Roman" w:eastAsia="宋体" w:cs="Times New Roman"/>
                <w:color w:val="auto"/>
                <w:sz w:val="21"/>
                <w:szCs w:val="21"/>
                <w:lang w:val="en-US" w:eastAsia="zh-CN"/>
              </w:rPr>
              <w:t>。</w:t>
            </w:r>
          </w:p>
          <w:p>
            <w:pPr>
              <w:pStyle w:val="83"/>
              <w:keepNext w:val="0"/>
              <w:keepLines w:val="0"/>
              <w:suppressLineNumbers w:val="0"/>
              <w:adjustRightInd w:val="0"/>
              <w:snapToGrid w:val="0"/>
              <w:spacing w:before="0" w:beforeAutospacing="0" w:after="0" w:afterAutospacing="0"/>
              <w:ind w:left="0" w:right="0" w:firstLine="482"/>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表</w:t>
            </w:r>
            <w:r>
              <w:rPr>
                <w:rFonts w:hint="eastAsia" w:ascii="Times New Roman" w:hAnsi="Times New Roman" w:eastAsia="宋体" w:cs="Times New Roman"/>
                <w:b/>
                <w:bCs w:val="0"/>
                <w:color w:val="auto"/>
                <w:sz w:val="21"/>
                <w:szCs w:val="21"/>
                <w:lang w:val="en-US" w:eastAsia="zh-CN"/>
              </w:rPr>
              <w:t>1-</w:t>
            </w:r>
            <w:r>
              <w:rPr>
                <w:rFonts w:hint="eastAsia" w:cs="Times New Roman"/>
                <w:b/>
                <w:bCs w:val="0"/>
                <w:color w:val="auto"/>
                <w:sz w:val="21"/>
                <w:szCs w:val="21"/>
                <w:lang w:val="en-US" w:eastAsia="zh-CN"/>
              </w:rPr>
              <w:t xml:space="preserve">7 </w:t>
            </w:r>
            <w:r>
              <w:rPr>
                <w:rFonts w:hint="default" w:ascii="Times New Roman" w:hAnsi="Times New Roman" w:eastAsia="宋体" w:cs="Times New Roman"/>
                <w:b/>
                <w:bCs w:val="0"/>
                <w:color w:val="auto"/>
                <w:sz w:val="21"/>
                <w:szCs w:val="21"/>
              </w:rPr>
              <w:t xml:space="preserve"> </w:t>
            </w:r>
            <w:r>
              <w:rPr>
                <w:rFonts w:hint="default" w:ascii="Times New Roman" w:hAnsi="Times New Roman" w:eastAsia="宋体" w:cs="Times New Roman"/>
                <w:b/>
                <w:bCs w:val="0"/>
                <w:color w:val="auto"/>
                <w:sz w:val="21"/>
                <w:szCs w:val="21"/>
                <w:lang w:eastAsia="zh-CN"/>
              </w:rPr>
              <w:t>与生态管控单位相符性分析</w:t>
            </w:r>
          </w:p>
          <w:tbl>
            <w:tblPr>
              <w:tblStyle w:val="55"/>
              <w:tblW w:w="7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3044"/>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85" w:type="dxa"/>
                  <w:gridSpan w:val="3"/>
                  <w:tcBorders>
                    <w:top w:val="single" w:color="auto" w:sz="12" w:space="0"/>
                    <w:left w:val="nil"/>
                    <w:bottom w:val="single" w:color="auto" w:sz="8"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862" w:type="dxa"/>
                  <w:gridSpan w:val="2"/>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环境管控单元编码</w:t>
                  </w:r>
                </w:p>
              </w:tc>
              <w:tc>
                <w:tcPr>
                  <w:tcW w:w="2423" w:type="dxa"/>
                  <w:tcBorders>
                    <w:top w:val="single" w:color="auto" w:sz="8" w:space="0"/>
                    <w:left w:val="single" w:color="auto" w:sz="8" w:space="0"/>
                    <w:bottom w:val="single" w:color="auto" w:sz="8"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ZH32068220304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862" w:type="dxa"/>
                  <w:gridSpan w:val="2"/>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管控单元名称</w:t>
                  </w:r>
                </w:p>
              </w:tc>
              <w:tc>
                <w:tcPr>
                  <w:tcW w:w="2423" w:type="dxa"/>
                  <w:tcBorders>
                    <w:top w:val="single" w:color="auto" w:sz="8" w:space="0"/>
                    <w:left w:val="single" w:color="auto" w:sz="8" w:space="0"/>
                    <w:bottom w:val="single" w:color="auto" w:sz="8"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如皋经济技术开发区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862" w:type="dxa"/>
                  <w:gridSpan w:val="2"/>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管控单元分类</w:t>
                  </w:r>
                </w:p>
              </w:tc>
              <w:tc>
                <w:tcPr>
                  <w:tcW w:w="2423" w:type="dxa"/>
                  <w:tcBorders>
                    <w:top w:val="single" w:color="auto" w:sz="8" w:space="0"/>
                    <w:left w:val="single" w:color="auto" w:sz="8" w:space="0"/>
                    <w:bottom w:val="single" w:color="auto" w:sz="8"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4862" w:type="dxa"/>
                  <w:gridSpan w:val="2"/>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面积（平方公里）</w:t>
                  </w:r>
                </w:p>
              </w:tc>
              <w:tc>
                <w:tcPr>
                  <w:tcW w:w="2423" w:type="dxa"/>
                  <w:tcBorders>
                    <w:top w:val="single" w:color="auto" w:sz="8" w:space="0"/>
                    <w:left w:val="single" w:color="auto" w:sz="8" w:space="0"/>
                    <w:bottom w:val="single" w:color="auto" w:sz="8"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85" w:type="dxa"/>
                  <w:gridSpan w:val="3"/>
                  <w:tcBorders>
                    <w:top w:val="single" w:color="auto" w:sz="8" w:space="0"/>
                    <w:left w:val="nil"/>
                    <w:bottom w:val="single" w:color="auto" w:sz="8"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生态环境准入清单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18"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管控类别</w:t>
                  </w:r>
                </w:p>
              </w:tc>
              <w:tc>
                <w:tcPr>
                  <w:tcW w:w="3044"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重点管控单元</w:t>
                  </w:r>
                </w:p>
              </w:tc>
              <w:tc>
                <w:tcPr>
                  <w:tcW w:w="2423" w:type="dxa"/>
                  <w:tcBorders>
                    <w:top w:val="single" w:color="auto" w:sz="8" w:space="0"/>
                    <w:left w:val="single" w:color="auto" w:sz="8" w:space="0"/>
                    <w:bottom w:val="single" w:color="auto" w:sz="8"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18"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304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.重点发展电子电器、机械、轮胎汽配、特色食品、纺织服装、新能源新材料等产业。 2.纺织服饰禁止引入印染，新能源新材料禁止引入含化工工艺。</w:t>
                  </w:r>
                </w:p>
              </w:tc>
              <w:tc>
                <w:tcPr>
                  <w:tcW w:w="2423"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属于〔C2921〕塑料薄膜制造，不属于两高项目，符合产业政策要求</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18"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304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水环境污染物排放量：废水排水量、化学需氧量、氨氮、总磷分别不得超过：2069.55万吨/年、1088.43吨/年、121.36吨/年、11.24吨/年。 2.大气污染物排放量：二氧化硫、粉尘分别不得超过：660.98吨/年、23.09吨/年。3.落实工业园区（集中区）污染物排放限值限量管理要求，实行园区主要污染物排放浓度、排放总量双控。</w:t>
                  </w:r>
                </w:p>
              </w:tc>
              <w:tc>
                <w:tcPr>
                  <w:tcW w:w="2423"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本项目排污类别为登记管理，根据《关于进一步优化建设项目排污总量指标管理提升环评审批效能的意见（试行）》的通知（通环办〔2023〕132号），无需实施总量平衡</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18"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304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1.建立健全区域环境风险防范体系和生态安全保障体系，建立应急响应联动机制，完善应急预案，提升开发区环境风险防控和应急响应能力，保障区域环境安全。 2.建立完善包括环境空气、地表水、地下水、土壤、底泥等环境要素的监控体系，做好长期跟踪监测与管理。 3.按照相关管理要求申报、处置废弃危险化学品。强化对危险废物的收集、贮存和处置的监督管理，实现危险废物监管无盲区、无死角。 4.加强区内重要风险源以及危险化学品储运的管控。</w:t>
                  </w:r>
                </w:p>
              </w:tc>
              <w:tc>
                <w:tcPr>
                  <w:tcW w:w="2423" w:type="dxa"/>
                  <w:tcBorders>
                    <w:top w:val="single" w:color="auto" w:sz="8" w:space="0"/>
                    <w:left w:val="single" w:color="auto" w:sz="8" w:space="0"/>
                    <w:bottom w:val="single" w:color="auto" w:sz="8"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本项目建成后</w:t>
                  </w:r>
                  <w:r>
                    <w:rPr>
                      <w:rFonts w:hint="eastAsia" w:ascii="Times New Roman" w:hAnsi="Times New Roman" w:eastAsia="宋体" w:cs="Times New Roman"/>
                      <w:color w:val="auto"/>
                      <w:sz w:val="21"/>
                      <w:szCs w:val="21"/>
                      <w:lang w:eastAsia="zh-CN"/>
                    </w:rPr>
                    <w:t>将</w:t>
                  </w:r>
                  <w:r>
                    <w:rPr>
                      <w:rFonts w:hint="default" w:ascii="Times New Roman" w:hAnsi="Times New Roman" w:eastAsia="宋体" w:cs="Times New Roman"/>
                      <w:color w:val="auto"/>
                      <w:sz w:val="21"/>
                      <w:szCs w:val="21"/>
                      <w:lang w:val="en-US" w:eastAsia="zh-CN"/>
                    </w:rPr>
                    <w:t>建立健全区域风险防范体系</w:t>
                  </w:r>
                  <w:r>
                    <w:rPr>
                      <w:rFonts w:hint="eastAsia" w:ascii="Times New Roman" w:hAnsi="Times New Roman" w:eastAsia="宋体" w:cs="Times New Roman"/>
                      <w:color w:val="auto"/>
                      <w:sz w:val="21"/>
                      <w:szCs w:val="21"/>
                      <w:lang w:val="en-US" w:eastAsia="zh-CN"/>
                    </w:rPr>
                    <w:t>和生态安全保障系统</w:t>
                  </w:r>
                  <w:r>
                    <w:rPr>
                      <w:rFonts w:hint="eastAsia" w:ascii="Times New Roman" w:hAnsi="Times New Roman" w:eastAsia="宋体" w:cs="Times New Roman"/>
                      <w:color w:val="auto"/>
                      <w:sz w:val="21"/>
                      <w:szCs w:val="21"/>
                    </w:rPr>
                    <w:t>，制定并落实突发环境事件应急预案</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建设并完善日常和应急监测系统，配备大气、水环境特征污染物监控设备，编制日常和应急监测方案</w:t>
                  </w:r>
                  <w:r>
                    <w:rPr>
                      <w:rFonts w:hint="eastAsia" w:ascii="Times New Roman" w:hAnsi="Times New Roman" w:eastAsia="宋体" w:cs="Times New Roman"/>
                      <w:color w:val="auto"/>
                      <w:sz w:val="21"/>
                      <w:szCs w:val="21"/>
                      <w:lang w:eastAsia="zh-CN"/>
                    </w:rPr>
                    <w:t>；将</w:t>
                  </w:r>
                  <w:r>
                    <w:rPr>
                      <w:rFonts w:hint="default" w:ascii="Times New Roman" w:hAnsi="Times New Roman" w:cs="Times New Roman"/>
                      <w:color w:val="auto"/>
                      <w:sz w:val="21"/>
                      <w:szCs w:val="21"/>
                      <w:vertAlign w:val="baseline"/>
                      <w:lang w:eastAsia="zh-CN"/>
                    </w:rPr>
                    <w:t>按照相关管理要求申报、处置废弃危险化学品。强化对危险废物的收集、贮存和处置的监督管理，实现危险废物监管无盲区、无死角</w:t>
                  </w:r>
                  <w:r>
                    <w:rPr>
                      <w:rFonts w:hint="eastAsia" w:ascii="Times New Roman" w:hAnsi="Times New Roman" w:cs="Times New Roman"/>
                      <w:color w:val="auto"/>
                      <w:sz w:val="21"/>
                      <w:szCs w:val="21"/>
                      <w:vertAlign w:val="baseline"/>
                      <w:lang w:eastAsia="zh-CN"/>
                    </w:rPr>
                    <w:t>；将</w:t>
                  </w:r>
                  <w:r>
                    <w:rPr>
                      <w:rFonts w:hint="default" w:ascii="Times New Roman" w:hAnsi="Times New Roman" w:cs="Times New Roman"/>
                      <w:color w:val="auto"/>
                      <w:sz w:val="21"/>
                      <w:szCs w:val="21"/>
                      <w:vertAlign w:val="baseline"/>
                      <w:lang w:eastAsia="zh-CN"/>
                    </w:rPr>
                    <w:t>加强区内重要风险源以及危险化学品储运的管控</w:t>
                  </w:r>
                  <w:r>
                    <w:rPr>
                      <w:rFonts w:hint="eastAsia" w:ascii="Times New Roman" w:hAnsi="Times New Roman" w:cs="Times New Roman"/>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18" w:type="dxa"/>
                  <w:tcBorders>
                    <w:top w:val="single" w:color="auto" w:sz="8" w:space="0"/>
                    <w:left w:val="nil"/>
                    <w:bottom w:val="single" w:color="auto" w:sz="12"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3044" w:type="dxa"/>
                  <w:tcBorders>
                    <w:top w:val="single" w:color="auto" w:sz="8" w:space="0"/>
                    <w:left w:val="nil"/>
                    <w:bottom w:val="single" w:color="auto" w:sz="12"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1.严格园区产业环境准入，引进项目的生产工艺、设备、污染治理技术，以及单位产品能耗、物耗、污染物排放和资源利用率均需达到同行业国际先进水平。 2.严格执行《关于划定高污染燃料禁燃区的通知》（皋政发〔2013〕162号）的相关要求，落实相应的禁燃区管控要求。禁止销售使用燃料为“Ⅱ类”（较严），具体包括：除单台出力大于等于20蒸吨/小时锅炉以外燃用的煤炭及其制品；石油焦、油页岩、原油、重油、渣油、煤焦油。</w:t>
                  </w:r>
                </w:p>
              </w:tc>
              <w:tc>
                <w:tcPr>
                  <w:tcW w:w="2423" w:type="dxa"/>
                  <w:tcBorders>
                    <w:top w:val="single" w:color="auto" w:sz="8" w:space="0"/>
                    <w:left w:val="single" w:color="auto" w:sz="8" w:space="0"/>
                    <w:bottom w:val="single" w:color="auto" w:sz="12"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1.本项目</w:t>
                  </w:r>
                  <w:r>
                    <w:rPr>
                      <w:rFonts w:hint="eastAsia" w:ascii="Times New Roman" w:hAnsi="Times New Roman" w:eastAsia="宋体" w:cs="Times New Roman"/>
                      <w:color w:val="auto"/>
                      <w:sz w:val="21"/>
                      <w:szCs w:val="21"/>
                      <w:lang w:eastAsia="zh-CN"/>
                    </w:rPr>
                    <w:t>单</w:t>
                  </w:r>
                  <w:r>
                    <w:rPr>
                      <w:rFonts w:hint="eastAsia" w:ascii="Times New Roman" w:hAnsi="Times New Roman" w:eastAsia="宋体" w:cs="Times New Roman"/>
                      <w:color w:val="auto"/>
                      <w:sz w:val="21"/>
                      <w:szCs w:val="21"/>
                    </w:rPr>
                    <w:t>位产品能耗、物耗、污染物排放和资源利用率</w:t>
                  </w:r>
                  <w:r>
                    <w:rPr>
                      <w:rFonts w:hint="eastAsia" w:ascii="Times New Roman" w:hAnsi="Times New Roman" w:eastAsia="宋体" w:cs="Times New Roman"/>
                      <w:color w:val="auto"/>
                      <w:sz w:val="21"/>
                      <w:szCs w:val="21"/>
                      <w:lang w:eastAsia="zh-CN"/>
                    </w:rPr>
                    <w:t>将</w:t>
                  </w:r>
                  <w:r>
                    <w:rPr>
                      <w:rFonts w:hint="eastAsia" w:ascii="Times New Roman" w:hAnsi="Times New Roman" w:eastAsia="宋体" w:cs="Times New Roman"/>
                      <w:color w:val="auto"/>
                      <w:sz w:val="21"/>
                      <w:szCs w:val="21"/>
                    </w:rPr>
                    <w:t>达到同行业国际先进水平。</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本项目不涉及高污染燃料</w:t>
                  </w:r>
                  <w:r>
                    <w:rPr>
                      <w:rFonts w:hint="eastAsia" w:ascii="Times New Roman" w:hAnsi="Times New Roman" w:eastAsia="宋体" w:cs="Times New Roman"/>
                      <w:color w:val="auto"/>
                      <w:sz w:val="21"/>
                      <w:szCs w:val="21"/>
                    </w:rPr>
                    <w:t>，符合禁燃区的相关要求。</w:t>
                  </w:r>
                </w:p>
              </w:tc>
            </w:tr>
          </w:tbl>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由上表可知，本项目建设符合《江苏省2023年生态环境分区管控动态更新成果公告》生态环境管控单位中对</w:t>
            </w:r>
            <w:r>
              <w:rPr>
                <w:rFonts w:hint="eastAsia" w:cs="Times New Roman"/>
                <w:b w:val="0"/>
                <w:bCs/>
                <w:color w:val="auto"/>
                <w:sz w:val="21"/>
                <w:szCs w:val="21"/>
                <w:lang w:val="en-US" w:eastAsia="zh-CN"/>
              </w:rPr>
              <w:t>如皋经济技术开发区</w:t>
            </w:r>
            <w:r>
              <w:rPr>
                <w:rFonts w:hint="eastAsia" w:ascii="Times New Roman" w:hAnsi="Times New Roman" w:eastAsia="宋体" w:cs="Times New Roman"/>
                <w:b w:val="0"/>
                <w:bCs/>
                <w:color w:val="auto"/>
                <w:sz w:val="21"/>
                <w:szCs w:val="21"/>
                <w:lang w:val="en-US" w:eastAsia="zh-CN"/>
              </w:rPr>
              <w:t>工业聚集</w:t>
            </w:r>
            <w:r>
              <w:rPr>
                <w:rFonts w:hint="default" w:ascii="Times New Roman" w:hAnsi="Times New Roman" w:eastAsia="宋体" w:cs="Times New Roman"/>
                <w:b w:val="0"/>
                <w:bCs/>
                <w:color w:val="auto"/>
                <w:sz w:val="21"/>
                <w:szCs w:val="21"/>
                <w:lang w:val="en-US" w:eastAsia="zh-CN"/>
              </w:rPr>
              <w:t>区的生态环境准入清单的管控要求。</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综上，本项目符合</w:t>
            </w:r>
            <w:r>
              <w:rPr>
                <w:rFonts w:hint="eastAsia"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三线一单</w:t>
            </w:r>
            <w:r>
              <w:rPr>
                <w:rFonts w:hint="eastAsia"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相关要求。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b/>
                <w:bCs w:val="0"/>
                <w:color w:val="auto"/>
                <w:sz w:val="21"/>
                <w:szCs w:val="21"/>
              </w:rPr>
            </w:pPr>
            <w:r>
              <w:rPr>
                <w:rFonts w:hint="eastAsia"/>
                <w:b/>
                <w:bCs w:val="0"/>
                <w:color w:val="auto"/>
                <w:sz w:val="21"/>
                <w:szCs w:val="21"/>
                <w:lang w:val="en-US" w:eastAsia="zh-CN"/>
              </w:rPr>
              <w:t>5、</w:t>
            </w:r>
            <w:r>
              <w:rPr>
                <w:rFonts w:hint="eastAsia"/>
                <w:b/>
                <w:bCs w:val="0"/>
                <w:color w:val="auto"/>
                <w:sz w:val="21"/>
                <w:szCs w:val="21"/>
              </w:rPr>
              <w:t>与《江苏省通榆河水污染防治条例》相符性分析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b w:val="0"/>
                <w:bCs/>
                <w:color w:val="auto"/>
                <w:sz w:val="21"/>
                <w:szCs w:val="21"/>
              </w:rPr>
            </w:pPr>
            <w:r>
              <w:rPr>
                <w:rFonts w:hint="eastAsia"/>
                <w:b w:val="0"/>
                <w:bCs/>
                <w:color w:val="auto"/>
                <w:sz w:val="21"/>
                <w:szCs w:val="21"/>
              </w:rPr>
              <w:t>通榆河一级保护区为通榆河及其两侧各一公里、主要供水河道及其两侧各一公里区域。通榆河包括焦港河，主要供水河道如皋市境内有：如泰运河（介于焦港河和如海运河之间段）、如海运河。本项目距离焦港河、如泰运河（介于焦港河和如海运河中间段）、如海运河均在1km之外，不在一级保护区范围内。</w:t>
            </w:r>
          </w:p>
          <w:p>
            <w:pPr>
              <w:pStyle w:val="69"/>
              <w:keepNext w:val="0"/>
              <w:keepLines w:val="0"/>
              <w:pageBreakBefore w:val="0"/>
              <w:suppressLineNumbers w:val="0"/>
              <w:kinsoku/>
              <w:wordWrap/>
              <w:overflowPunct/>
              <w:topLinePunct w:val="0"/>
              <w:autoSpaceDE/>
              <w:autoSpaceDN/>
              <w:bidi w:val="0"/>
              <w:adjustRightInd/>
              <w:snapToGrid/>
              <w:spacing w:line="360" w:lineRule="auto"/>
              <w:ind w:left="0" w:leftChars="0" w:right="0" w:firstLine="420" w:firstLineChars="200"/>
              <w:textAlignment w:val="auto"/>
              <w:rPr>
                <w:rFonts w:hint="default"/>
                <w:b w:val="0"/>
                <w:bCs/>
                <w:color w:val="auto"/>
                <w:sz w:val="21"/>
                <w:szCs w:val="21"/>
                <w:lang w:val="en-US" w:eastAsia="zh-CN"/>
              </w:rPr>
            </w:pPr>
            <w:r>
              <w:rPr>
                <w:rFonts w:hint="eastAsia"/>
                <w:b w:val="0"/>
                <w:bCs/>
                <w:color w:val="auto"/>
                <w:sz w:val="21"/>
                <w:szCs w:val="21"/>
              </w:rPr>
              <w:t>项目所在地不在通榆河</w:t>
            </w:r>
            <w:r>
              <w:rPr>
                <w:rFonts w:hint="eastAsia"/>
                <w:b w:val="0"/>
                <w:bCs/>
                <w:color w:val="auto"/>
                <w:sz w:val="21"/>
                <w:szCs w:val="21"/>
                <w:lang w:val="en-US" w:eastAsia="zh-CN"/>
              </w:rPr>
              <w:t>各</w:t>
            </w:r>
            <w:r>
              <w:rPr>
                <w:rFonts w:hint="eastAsia"/>
                <w:b w:val="0"/>
                <w:bCs/>
                <w:color w:val="auto"/>
                <w:sz w:val="21"/>
                <w:szCs w:val="21"/>
              </w:rPr>
              <w:t>级保护区范围内，</w:t>
            </w:r>
            <w:r>
              <w:rPr>
                <w:rFonts w:hint="eastAsia"/>
                <w:b w:val="0"/>
                <w:bCs/>
                <w:color w:val="auto"/>
                <w:sz w:val="21"/>
                <w:szCs w:val="21"/>
                <w:lang w:eastAsia="zh-CN"/>
              </w:rPr>
              <w:t>本</w:t>
            </w:r>
            <w:r>
              <w:rPr>
                <w:rFonts w:hint="eastAsia"/>
                <w:b w:val="0"/>
                <w:bCs/>
                <w:color w:val="auto"/>
                <w:sz w:val="21"/>
                <w:szCs w:val="21"/>
              </w:rPr>
              <w:t>项目</w:t>
            </w:r>
            <w:r>
              <w:rPr>
                <w:rFonts w:hint="eastAsia" w:hAnsi="宋体"/>
                <w:b w:val="0"/>
                <w:bCs/>
                <w:color w:val="auto"/>
                <w:sz w:val="21"/>
                <w:szCs w:val="21"/>
              </w:rPr>
              <w:t>实行</w:t>
            </w:r>
            <w:r>
              <w:rPr>
                <w:rFonts w:hint="eastAsia" w:hAnsi="宋体"/>
                <w:b w:val="0"/>
                <w:bCs/>
                <w:color w:val="auto"/>
                <w:sz w:val="21"/>
                <w:szCs w:val="21"/>
                <w:lang w:eastAsia="zh-CN"/>
              </w:rPr>
              <w:t>“</w:t>
            </w:r>
            <w:r>
              <w:rPr>
                <w:rFonts w:hint="eastAsia" w:hAnsi="宋体"/>
                <w:b w:val="0"/>
                <w:bCs/>
                <w:color w:val="auto"/>
                <w:sz w:val="21"/>
                <w:szCs w:val="21"/>
              </w:rPr>
              <w:t>雨污分流</w:t>
            </w:r>
            <w:r>
              <w:rPr>
                <w:rFonts w:hint="eastAsia" w:hAnsi="宋体"/>
                <w:b w:val="0"/>
                <w:bCs/>
                <w:color w:val="auto"/>
                <w:sz w:val="21"/>
                <w:szCs w:val="21"/>
                <w:lang w:eastAsia="zh-CN"/>
              </w:rPr>
              <w:t>”</w:t>
            </w:r>
            <w:r>
              <w:rPr>
                <w:rFonts w:hint="eastAsia" w:hAnsi="宋体"/>
                <w:b w:val="0"/>
                <w:bCs/>
                <w:color w:val="auto"/>
                <w:sz w:val="21"/>
                <w:szCs w:val="21"/>
              </w:rPr>
              <w:t>制，</w:t>
            </w:r>
            <w:r>
              <w:rPr>
                <w:rFonts w:hint="default" w:ascii="Times New Roman" w:hAnsi="Times New Roman" w:eastAsia="宋体" w:cs="Times New Roman"/>
                <w:b w:val="0"/>
                <w:bCs/>
                <w:i w:val="0"/>
                <w:iCs w:val="0"/>
                <w:caps w:val="0"/>
                <w:color w:val="auto"/>
                <w:spacing w:val="0"/>
                <w:sz w:val="21"/>
                <w:szCs w:val="21"/>
                <w:shd w:val="clear" w:fill="FFFFFF"/>
              </w:rPr>
              <w:t>雨水经收集后排入</w:t>
            </w:r>
            <w:r>
              <w:rPr>
                <w:rFonts w:hint="eastAsia" w:cs="Times New Roman"/>
                <w:color w:val="auto"/>
                <w:spacing w:val="0"/>
                <w:kern w:val="2"/>
                <w:sz w:val="21"/>
                <w:szCs w:val="21"/>
                <w:highlight w:val="none"/>
                <w:lang w:val="en-US" w:eastAsia="zh-CN" w:bidi="ar-SA"/>
              </w:rPr>
              <w:t>通扬运</w:t>
            </w:r>
            <w:r>
              <w:rPr>
                <w:rFonts w:hint="eastAsia" w:ascii="Times New Roman" w:hAnsi="Times New Roman" w:eastAsia="宋体" w:cs="Times New Roman"/>
                <w:color w:val="auto"/>
                <w:spacing w:val="0"/>
                <w:kern w:val="2"/>
                <w:sz w:val="21"/>
                <w:szCs w:val="21"/>
                <w:highlight w:val="none"/>
                <w:lang w:val="en-US" w:eastAsia="zh-CN" w:bidi="ar-SA"/>
              </w:rPr>
              <w:t>河</w:t>
            </w:r>
            <w:r>
              <w:rPr>
                <w:rFonts w:hint="eastAsia"/>
                <w:b w:val="0"/>
                <w:bCs/>
                <w:color w:val="auto"/>
                <w:sz w:val="21"/>
                <w:szCs w:val="21"/>
              </w:rPr>
              <w:t>；</w:t>
            </w:r>
            <w:r>
              <w:rPr>
                <w:rFonts w:hint="default" w:ascii="Times New Roman" w:hAnsi="Times New Roman" w:eastAsia="宋体" w:cs="Times New Roman"/>
                <w:color w:val="auto"/>
                <w:sz w:val="21"/>
                <w:szCs w:val="21"/>
                <w:lang w:val="en-US" w:eastAsia="zh-CN"/>
              </w:rPr>
              <w:t>本项目生产废水</w:t>
            </w:r>
            <w:r>
              <w:rPr>
                <w:rFonts w:hint="eastAsia" w:ascii="Times New Roman" w:hAnsi="Times New Roman" w:eastAsia="宋体" w:cs="Times New Roman"/>
                <w:color w:val="auto"/>
                <w:sz w:val="21"/>
                <w:szCs w:val="21"/>
                <w:lang w:val="en-US" w:eastAsia="zh-CN"/>
              </w:rPr>
              <w:t>经厂区</w:t>
            </w:r>
            <w:r>
              <w:rPr>
                <w:rFonts w:hint="eastAsia" w:cs="Times New Roman"/>
                <w:color w:val="auto"/>
                <w:sz w:val="21"/>
                <w:szCs w:val="21"/>
                <w:lang w:val="en-US" w:eastAsia="zh-CN"/>
              </w:rPr>
              <w:t>污水处理站</w:t>
            </w:r>
            <w:r>
              <w:rPr>
                <w:rFonts w:hint="eastAsia" w:ascii="Times New Roman" w:hAnsi="Times New Roman" w:eastAsia="宋体" w:cs="Times New Roman"/>
                <w:color w:val="auto"/>
                <w:sz w:val="21"/>
                <w:szCs w:val="21"/>
                <w:lang w:val="en-US" w:eastAsia="zh-CN"/>
              </w:rPr>
              <w:t>处理后</w:t>
            </w:r>
            <w:r>
              <w:rPr>
                <w:rFonts w:hint="eastAsia" w:cs="Times New Roman"/>
                <w:color w:val="auto"/>
                <w:sz w:val="21"/>
                <w:szCs w:val="21"/>
                <w:lang w:val="en-US" w:eastAsia="zh-CN"/>
              </w:rPr>
              <w:t>与</w:t>
            </w:r>
            <w:r>
              <w:rPr>
                <w:rFonts w:hint="eastAsia" w:ascii="Times New Roman" w:hAnsi="Times New Roman" w:eastAsia="宋体" w:cs="Times New Roman"/>
                <w:color w:val="auto"/>
                <w:sz w:val="21"/>
                <w:szCs w:val="21"/>
                <w:lang w:val="en-US" w:eastAsia="zh-CN"/>
              </w:rPr>
              <w:t>经化粪池处理后的生活污水</w:t>
            </w:r>
            <w:r>
              <w:rPr>
                <w:rFonts w:hint="eastAsia" w:cs="Times New Roman"/>
                <w:color w:val="auto"/>
                <w:sz w:val="21"/>
                <w:szCs w:val="21"/>
                <w:lang w:val="en-US" w:eastAsia="zh-CN"/>
              </w:rPr>
              <w:t>、纯水制备浓水、循环外排水、初期雨水一起</w:t>
            </w:r>
            <w:r>
              <w:rPr>
                <w:rFonts w:hint="default" w:ascii="Times New Roman" w:hAnsi="Times New Roman" w:eastAsia="宋体" w:cs="Times New Roman"/>
                <w:color w:val="auto"/>
                <w:sz w:val="21"/>
                <w:szCs w:val="21"/>
                <w:lang w:val="en-US" w:eastAsia="zh-CN"/>
              </w:rPr>
              <w:t>接管至</w:t>
            </w:r>
            <w:r>
              <w:rPr>
                <w:rFonts w:hint="eastAsia" w:cs="Times New Roman"/>
                <w:color w:val="auto"/>
                <w:sz w:val="21"/>
                <w:szCs w:val="21"/>
                <w:lang w:val="en-US" w:eastAsia="zh-CN"/>
              </w:rPr>
              <w:t>如皋市恒发水处理有限公司</w:t>
            </w:r>
            <w:r>
              <w:rPr>
                <w:rFonts w:hint="eastAsia" w:hAnsi="宋体"/>
                <w:b w:val="0"/>
                <w:bCs/>
                <w:color w:val="auto"/>
                <w:sz w:val="21"/>
                <w:szCs w:val="21"/>
                <w:lang w:eastAsia="zh-CN"/>
              </w:rPr>
              <w:t>，</w:t>
            </w:r>
            <w:r>
              <w:rPr>
                <w:rFonts w:hint="eastAsia"/>
                <w:b w:val="0"/>
                <w:bCs/>
                <w:color w:val="auto"/>
                <w:sz w:val="21"/>
                <w:szCs w:val="21"/>
              </w:rPr>
              <w:t>符合《江苏省通榆河水污染防治条例》相关要求。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
              </w:rPr>
              <w:t>6、</w:t>
            </w:r>
            <w:r>
              <w:rPr>
                <w:rFonts w:hint="default" w:ascii="Times New Roman" w:hAnsi="Times New Roman" w:eastAsia="宋体" w:cs="Times New Roman"/>
                <w:b/>
                <w:bCs/>
                <w:color w:val="auto"/>
                <w:sz w:val="21"/>
                <w:szCs w:val="21"/>
                <w:lang w:val="en-US" w:eastAsia="zh-CN"/>
              </w:rPr>
              <w:t>与相关环保政策相符性</w:t>
            </w:r>
          </w:p>
          <w:p>
            <w:pPr>
              <w:keepNext w:val="0"/>
              <w:keepLines w:val="0"/>
              <w:suppressLineNumbers w:val="0"/>
              <w:spacing w:before="0" w:beforeAutospacing="0" w:after="0" w:afterAutospacing="0" w:line="360" w:lineRule="auto"/>
              <w:ind w:left="0" w:right="0"/>
              <w:rPr>
                <w:b/>
                <w:color w:val="auto"/>
                <w:sz w:val="21"/>
                <w:szCs w:val="21"/>
              </w:rPr>
            </w:pPr>
            <w:r>
              <w:rPr>
                <w:rFonts w:hint="default" w:ascii="Calibri" w:hAnsi="Calibri" w:cs="Calibri"/>
                <w:b/>
                <w:bCs w:val="0"/>
                <w:color w:val="auto"/>
                <w:sz w:val="21"/>
                <w:szCs w:val="21"/>
                <w:lang w:val="en-US" w:eastAsia="zh-CN"/>
              </w:rPr>
              <w:t>①</w:t>
            </w:r>
            <w:r>
              <w:rPr>
                <w:rFonts w:hint="eastAsia"/>
                <w:b/>
                <w:color w:val="auto"/>
                <w:sz w:val="21"/>
                <w:szCs w:val="21"/>
              </w:rPr>
              <w:t>与《南通市关于加强减污降碳协同推进重点行业绿色发展的指导意见》（通办〔2024〕6号）相符性分析</w:t>
            </w:r>
          </w:p>
          <w:p>
            <w:pPr>
              <w:keepNext w:val="0"/>
              <w:keepLines w:val="0"/>
              <w:widowControl/>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cs="Times New Roman"/>
                <w:b w:val="0"/>
                <w:bCs/>
                <w:color w:val="auto"/>
                <w:sz w:val="21"/>
                <w:szCs w:val="21"/>
                <w:lang w:val="en-US" w:eastAsia="zh-CN"/>
              </w:rPr>
            </w:pPr>
            <w:r>
              <w:rPr>
                <w:rFonts w:hint="eastAsia" w:ascii="Times New Roman" w:hAnsi="Times New Roman" w:eastAsia="宋体" w:cs="Times New Roman"/>
                <w:color w:val="auto"/>
                <w:kern w:val="0"/>
                <w:sz w:val="21"/>
                <w:szCs w:val="21"/>
              </w:rPr>
              <w:t>根据《南通市关于加强减污降碳协同推进重点行业绿色发展的指导意见》（通办〔2024〕6号）：市生态环境局以推动高质量发展和减污降碳协同推进为导向、以源头治理为根本策略，对全市印染、装备制造、电子信息、船舶海工、造纸、非金属制品、化工、电力与热力供应等高排放、高耗能重点行业的发展现状、产业前景、存在问题和解决路径等方面进行分析，制定了八大重点行业的转型标准和准入门槛，明确了优化空间布局、推进低碳发展、建设生态园区等“十大任务”。</w:t>
            </w:r>
            <w:r>
              <w:rPr>
                <w:rFonts w:hint="eastAsia" w:ascii="Times New Roman" w:hAnsi="Times New Roman" w:cs="Times New Roman"/>
                <w:b w:val="0"/>
                <w:bCs/>
                <w:color w:val="auto"/>
                <w:sz w:val="21"/>
                <w:szCs w:val="21"/>
                <w:lang w:val="en-US" w:eastAsia="zh-CN"/>
              </w:rPr>
              <w:t>本项目所属行业不在其规定的“分行业目标”中，生产过程中产生的废气</w:t>
            </w:r>
            <w:r>
              <w:rPr>
                <w:rFonts w:hint="eastAsia" w:cs="Times New Roman"/>
                <w:b w:val="0"/>
                <w:bCs/>
                <w:color w:val="auto"/>
                <w:sz w:val="21"/>
                <w:szCs w:val="21"/>
                <w:lang w:val="en-US" w:eastAsia="zh-CN"/>
              </w:rPr>
              <w:t>收集后经二级活性炭</w:t>
            </w:r>
            <w:r>
              <w:rPr>
                <w:rFonts w:hint="eastAsia" w:ascii="Times New Roman" w:hAnsi="Times New Roman" w:cs="Times New Roman"/>
                <w:b w:val="0"/>
                <w:bCs/>
                <w:color w:val="auto"/>
                <w:sz w:val="21"/>
                <w:szCs w:val="21"/>
                <w:lang w:val="en-US" w:eastAsia="zh-CN"/>
              </w:rPr>
              <w:t>处理；</w:t>
            </w:r>
            <w:r>
              <w:rPr>
                <w:rFonts w:hint="default" w:ascii="Times New Roman" w:hAnsi="Times New Roman" w:eastAsia="宋体" w:cs="Times New Roman"/>
                <w:color w:val="auto"/>
                <w:sz w:val="21"/>
                <w:szCs w:val="21"/>
                <w:lang w:val="en-US" w:eastAsia="zh-CN"/>
              </w:rPr>
              <w:t>生产废水</w:t>
            </w:r>
            <w:r>
              <w:rPr>
                <w:rFonts w:hint="eastAsia" w:ascii="Times New Roman" w:hAnsi="Times New Roman" w:eastAsia="宋体" w:cs="Times New Roman"/>
                <w:color w:val="auto"/>
                <w:sz w:val="21"/>
                <w:szCs w:val="21"/>
                <w:lang w:val="en-US" w:eastAsia="zh-CN"/>
              </w:rPr>
              <w:t>经厂区</w:t>
            </w:r>
            <w:r>
              <w:rPr>
                <w:rFonts w:hint="eastAsia" w:cs="Times New Roman"/>
                <w:color w:val="auto"/>
                <w:sz w:val="21"/>
                <w:szCs w:val="21"/>
                <w:lang w:val="en-US" w:eastAsia="zh-CN"/>
              </w:rPr>
              <w:t>污水处理站</w:t>
            </w:r>
            <w:r>
              <w:rPr>
                <w:rFonts w:hint="eastAsia" w:ascii="Times New Roman" w:hAnsi="Times New Roman" w:eastAsia="宋体" w:cs="Times New Roman"/>
                <w:color w:val="auto"/>
                <w:sz w:val="21"/>
                <w:szCs w:val="21"/>
                <w:lang w:val="en-US" w:eastAsia="zh-CN"/>
              </w:rPr>
              <w:t>处理后</w:t>
            </w:r>
            <w:r>
              <w:rPr>
                <w:rFonts w:hint="eastAsia" w:cs="Times New Roman"/>
                <w:color w:val="auto"/>
                <w:sz w:val="21"/>
                <w:szCs w:val="21"/>
                <w:lang w:val="en-US" w:eastAsia="zh-CN"/>
              </w:rPr>
              <w:t>与</w:t>
            </w:r>
            <w:r>
              <w:rPr>
                <w:rFonts w:hint="eastAsia" w:ascii="Times New Roman" w:hAnsi="Times New Roman" w:eastAsia="宋体" w:cs="Times New Roman"/>
                <w:color w:val="auto"/>
                <w:sz w:val="21"/>
                <w:szCs w:val="21"/>
                <w:lang w:val="en-US" w:eastAsia="zh-CN"/>
              </w:rPr>
              <w:t>经化粪池处理后的生活污水</w:t>
            </w:r>
            <w:r>
              <w:rPr>
                <w:rFonts w:hint="eastAsia" w:cs="Times New Roman"/>
                <w:color w:val="auto"/>
                <w:sz w:val="21"/>
                <w:szCs w:val="21"/>
                <w:lang w:val="en-US" w:eastAsia="zh-CN"/>
              </w:rPr>
              <w:t>、纯水制备浓水、循环水外排水、初期雨水一起</w:t>
            </w:r>
            <w:r>
              <w:rPr>
                <w:rFonts w:hint="default" w:ascii="Times New Roman" w:hAnsi="Times New Roman" w:eastAsia="宋体" w:cs="Times New Roman"/>
                <w:color w:val="auto"/>
                <w:sz w:val="21"/>
                <w:szCs w:val="21"/>
                <w:lang w:val="en-US" w:eastAsia="zh-CN"/>
              </w:rPr>
              <w:t>接管至</w:t>
            </w:r>
            <w:r>
              <w:rPr>
                <w:rFonts w:hint="eastAsia" w:cs="Times New Roman"/>
                <w:color w:val="auto"/>
                <w:sz w:val="21"/>
                <w:szCs w:val="21"/>
                <w:lang w:val="en-US" w:eastAsia="zh-CN"/>
              </w:rPr>
              <w:t>如皋市恒发水处理有限公司</w:t>
            </w:r>
            <w:r>
              <w:rPr>
                <w:rFonts w:hint="eastAsia" w:ascii="Times New Roman" w:hAnsi="Times New Roman" w:cs="Times New Roman"/>
                <w:b w:val="0"/>
                <w:bCs/>
                <w:color w:val="auto"/>
                <w:sz w:val="21"/>
                <w:szCs w:val="21"/>
                <w:lang w:val="en-US" w:eastAsia="zh-CN"/>
              </w:rPr>
              <w:t>；固废均能合理处理，因此本项目符合相关要求。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ascii="Times New Roman" w:hAnsi="Times New Roman" w:eastAsia="宋体" w:cs="Times New Roman"/>
                <w:b/>
                <w:bCs/>
                <w:color w:val="auto"/>
                <w:kern w:val="0"/>
                <w:sz w:val="21"/>
                <w:szCs w:val="21"/>
                <w:lang w:val="en-US" w:eastAsia="zh-CN"/>
              </w:rPr>
            </w:pPr>
            <w:r>
              <w:rPr>
                <w:rFonts w:hint="default" w:ascii="Calibri" w:hAnsi="Calibri" w:cs="Calibri"/>
                <w:b/>
                <w:bCs/>
                <w:color w:val="auto"/>
                <w:kern w:val="2"/>
                <w:sz w:val="21"/>
                <w:szCs w:val="21"/>
                <w:lang w:val="en-US" w:eastAsia="zh-CN" w:bidi="ar-SA"/>
              </w:rPr>
              <w:t>②</w:t>
            </w:r>
            <w:r>
              <w:rPr>
                <w:rFonts w:hint="default" w:ascii="Times New Roman" w:hAnsi="Times New Roman" w:eastAsia="宋体" w:cs="Times New Roman"/>
                <w:b/>
                <w:bCs/>
                <w:color w:val="auto"/>
                <w:sz w:val="21"/>
                <w:szCs w:val="21"/>
                <w:lang w:eastAsia="zh-CN"/>
              </w:rPr>
              <w:t>与市政府办公室关于印发《如皋市关于加强减污降碳协同推进重点行业绿色发展的实施方案》的通知（皋</w:t>
            </w:r>
            <w:r>
              <w:rPr>
                <w:rFonts w:hint="eastAsia" w:ascii="Times New Roman" w:hAnsi="Times New Roman" w:eastAsia="宋体" w:cs="Times New Roman"/>
                <w:b/>
                <w:bCs/>
                <w:color w:val="auto"/>
                <w:sz w:val="21"/>
                <w:szCs w:val="21"/>
                <w:lang w:eastAsia="zh-CN"/>
              </w:rPr>
              <w:t>政</w:t>
            </w:r>
            <w:r>
              <w:rPr>
                <w:rFonts w:hint="default" w:ascii="Times New Roman" w:hAnsi="Times New Roman" w:eastAsia="宋体" w:cs="Times New Roman"/>
                <w:b/>
                <w:bCs/>
                <w:color w:val="auto"/>
                <w:sz w:val="21"/>
                <w:szCs w:val="21"/>
                <w:lang w:eastAsia="zh-CN"/>
              </w:rPr>
              <w:t>办</w:t>
            </w:r>
            <w:r>
              <w:rPr>
                <w:rFonts w:hint="eastAsia" w:ascii="Times New Roman" w:hAnsi="Times New Roman" w:eastAsia="宋体" w:cs="Times New Roman"/>
                <w:b/>
                <w:bCs/>
                <w:color w:val="auto"/>
                <w:sz w:val="21"/>
                <w:szCs w:val="21"/>
                <w:lang w:eastAsia="zh-CN"/>
              </w:rPr>
              <w:t>发</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rPr>
              <w:t>202</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85</w:t>
            </w:r>
            <w:r>
              <w:rPr>
                <w:rFonts w:hint="default" w:ascii="Times New Roman" w:hAnsi="Times New Roman" w:eastAsia="宋体" w:cs="Times New Roman"/>
                <w:b/>
                <w:bCs/>
                <w:color w:val="auto"/>
                <w:sz w:val="21"/>
                <w:szCs w:val="21"/>
                <w:lang w:eastAsia="zh-CN"/>
              </w:rPr>
              <w:t>号）相符性分析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
              </w:rPr>
              <w:t>对照《如皋市关于加强减污降碳协同推进重点行业绿色发展的实施方案》的通知（</w:t>
            </w:r>
            <w:r>
              <w:rPr>
                <w:rFonts w:hint="eastAsia" w:ascii="Times New Roman" w:hAnsi="Times New Roman" w:eastAsia="宋体" w:cs="Times New Roman"/>
                <w:color w:val="auto"/>
                <w:kern w:val="2"/>
                <w:sz w:val="21"/>
                <w:szCs w:val="21"/>
                <w:lang w:val="en-US" w:eastAsia="zh-CN" w:bidi="ar"/>
              </w:rPr>
              <w:t>皋</w:t>
            </w:r>
            <w:r>
              <w:rPr>
                <w:rFonts w:hint="default" w:ascii="Times New Roman" w:hAnsi="Times New Roman" w:eastAsia="宋体" w:cs="Times New Roman"/>
                <w:color w:val="auto"/>
                <w:kern w:val="2"/>
                <w:sz w:val="21"/>
                <w:szCs w:val="21"/>
                <w:lang w:val="en-US" w:eastAsia="zh-CN" w:bidi="ar"/>
              </w:rPr>
              <w:t>政办发〔202</w:t>
            </w:r>
            <w:r>
              <w:rPr>
                <w:rFonts w:hint="eastAsia" w:ascii="Times New Roman" w:hAnsi="Times New Roman" w:eastAsia="宋体" w:cs="Times New Roman"/>
                <w:color w:val="auto"/>
                <w:kern w:val="2"/>
                <w:sz w:val="21"/>
                <w:szCs w:val="21"/>
                <w:lang w:val="en-US" w:eastAsia="zh-CN" w:bidi="ar"/>
              </w:rPr>
              <w:t>4</w:t>
            </w: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85</w:t>
            </w:r>
            <w:r>
              <w:rPr>
                <w:rFonts w:hint="default" w:ascii="Times New Roman" w:hAnsi="Times New Roman" w:eastAsia="宋体" w:cs="Times New Roman"/>
                <w:color w:val="auto"/>
                <w:kern w:val="2"/>
                <w:sz w:val="21"/>
                <w:szCs w:val="21"/>
                <w:lang w:val="en-US" w:eastAsia="zh-CN" w:bidi="ar"/>
              </w:rPr>
              <w:t>号），</w:t>
            </w:r>
            <w:r>
              <w:rPr>
                <w:rFonts w:hint="eastAsia" w:ascii="Times New Roman" w:hAnsi="Times New Roman" w:eastAsia="宋体" w:cs="Times New Roman"/>
                <w:color w:val="auto"/>
                <w:kern w:val="2"/>
                <w:sz w:val="21"/>
                <w:szCs w:val="21"/>
                <w:lang w:val="en-US" w:eastAsia="zh-CN" w:bidi="ar"/>
              </w:rPr>
              <w:t>行业目标（七）橡胶和塑料制品“</w:t>
            </w:r>
            <w:r>
              <w:rPr>
                <w:rFonts w:hint="default" w:ascii="Times New Roman" w:hAnsi="Times New Roman" w:eastAsia="宋体" w:cs="Times New Roman"/>
                <w:color w:val="auto"/>
                <w:sz w:val="21"/>
                <w:szCs w:val="21"/>
              </w:rPr>
              <w:t>原则上不再新、扩建再生橡胶与废塑料制品项目，从严控制橡胶制品、合成革项目准入，新建项目应满足所在园区规划环评准入门槛。新、改、扩建橡胶和塑料制品项目单位VOC排放量产值≥0.8亿元/吨。新、改、扩建及现有塑料制品类、合成革类企业工艺、装备、清洁生产水平应基本达到《塑料制品行业清洁生产评价指标体系》（T/GDES 56-2021）、《合成革行业清洁生产评价指标体系》（2016年）Ⅰ级基准值。不符合上述标准的2025年底前完成提标改造。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本项目</w:t>
            </w:r>
            <w:r>
              <w:rPr>
                <w:rFonts w:hint="default" w:ascii="Times New Roman" w:hAnsi="Times New Roman" w:eastAsia="宋体" w:cs="Times New Roman"/>
                <w:color w:val="auto"/>
                <w:kern w:val="2"/>
                <w:sz w:val="21"/>
                <w:szCs w:val="21"/>
                <w:lang w:val="en-US" w:eastAsia="zh-CN" w:bidi="ar"/>
              </w:rPr>
              <w:t>属于</w:t>
            </w:r>
            <w:r>
              <w:rPr>
                <w:rFonts w:hint="eastAsia" w:cs="Times New Roman"/>
                <w:color w:val="auto"/>
                <w:kern w:val="0"/>
                <w:sz w:val="21"/>
                <w:szCs w:val="21"/>
                <w:lang w:val="en-US" w:eastAsia="zh-CN"/>
              </w:rPr>
              <w:t>〔C2921〕塑料薄膜制造</w:t>
            </w:r>
            <w:r>
              <w:rPr>
                <w:rFonts w:hint="eastAsia" w:ascii="Times New Roman" w:hAnsi="Times New Roman" w:eastAsia="宋体" w:cs="Times New Roman"/>
                <w:color w:val="auto"/>
                <w:kern w:val="2"/>
                <w:sz w:val="21"/>
                <w:szCs w:val="21"/>
                <w:lang w:val="en-US" w:eastAsia="zh-CN" w:bidi="ar"/>
              </w:rPr>
              <w:t>，为新建项目，</w:t>
            </w:r>
            <w:r>
              <w:rPr>
                <w:rFonts w:hint="eastAsia" w:ascii="Times New Roman" w:hAnsi="Times New Roman" w:eastAsia="宋体" w:cs="Times New Roman"/>
                <w:b w:val="0"/>
                <w:bCs/>
                <w:color w:val="auto"/>
                <w:sz w:val="21"/>
                <w:szCs w:val="21"/>
                <w:lang w:val="en-US" w:eastAsia="zh-CN"/>
              </w:rPr>
              <w:t>单位</w:t>
            </w:r>
            <w:r>
              <w:rPr>
                <w:rFonts w:hint="default" w:ascii="Times New Roman" w:hAnsi="Times New Roman" w:eastAsia="宋体" w:cs="Times New Roman"/>
                <w:color w:val="auto"/>
                <w:sz w:val="21"/>
                <w:szCs w:val="21"/>
              </w:rPr>
              <w:t>VOC排放量产值</w:t>
            </w:r>
            <w:r>
              <w:rPr>
                <w:rFonts w:hint="eastAsia" w:cs="Times New Roman"/>
                <w:color w:val="auto"/>
                <w:sz w:val="21"/>
                <w:szCs w:val="21"/>
                <w:lang w:val="en-US" w:eastAsia="zh-CN"/>
              </w:rPr>
              <w:t>0.82</w:t>
            </w:r>
            <w:r>
              <w:rPr>
                <w:rFonts w:hint="default" w:ascii="Times New Roman" w:hAnsi="Times New Roman" w:eastAsia="宋体" w:cs="Times New Roman"/>
                <w:color w:val="auto"/>
                <w:sz w:val="21"/>
                <w:szCs w:val="21"/>
              </w:rPr>
              <w:t>亿元/吨</w:t>
            </w:r>
            <w:r>
              <w:rPr>
                <w:rFonts w:hint="eastAsia" w:cs="Times New Roman"/>
                <w:color w:val="auto"/>
                <w:sz w:val="21"/>
                <w:szCs w:val="21"/>
                <w:lang w:eastAsia="zh-CN"/>
              </w:rPr>
              <w:t>，大于要求的</w:t>
            </w:r>
            <w:r>
              <w:rPr>
                <w:rFonts w:hint="eastAsia" w:cs="Times New Roman"/>
                <w:color w:val="auto"/>
                <w:sz w:val="21"/>
                <w:szCs w:val="21"/>
                <w:lang w:val="en-US" w:eastAsia="zh-CN"/>
              </w:rPr>
              <w:t>0.8</w:t>
            </w:r>
            <w:r>
              <w:rPr>
                <w:rFonts w:hint="default" w:ascii="Times New Roman" w:hAnsi="Times New Roman" w:eastAsia="宋体" w:cs="Times New Roman"/>
                <w:color w:val="auto"/>
                <w:sz w:val="21"/>
                <w:szCs w:val="21"/>
              </w:rPr>
              <w:t>亿元/吨</w:t>
            </w:r>
            <w:r>
              <w:rPr>
                <w:rFonts w:hint="eastAsia" w:cs="Times New Roman"/>
                <w:color w:val="auto"/>
                <w:sz w:val="21"/>
                <w:szCs w:val="21"/>
                <w:lang w:eastAsia="zh-CN"/>
              </w:rPr>
              <w:t>，企业建设按照</w:t>
            </w:r>
            <w:r>
              <w:rPr>
                <w:rFonts w:hint="default" w:ascii="Times New Roman" w:hAnsi="Times New Roman" w:eastAsia="宋体" w:cs="Times New Roman"/>
                <w:color w:val="auto"/>
                <w:sz w:val="21"/>
                <w:szCs w:val="21"/>
              </w:rPr>
              <w:t>《塑料制品行业清洁生产评价指标体系》（T/GDES56-2021）</w:t>
            </w:r>
            <w:r>
              <w:rPr>
                <w:rFonts w:hint="eastAsia"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Ⅰ级基准值</w:t>
            </w:r>
            <w:r>
              <w:rPr>
                <w:rFonts w:hint="eastAsia" w:ascii="Times New Roman" w:hAnsi="Times New Roman" w:eastAsia="宋体" w:cs="Times New Roman"/>
                <w:color w:val="auto"/>
                <w:sz w:val="21"/>
                <w:szCs w:val="21"/>
                <w:lang w:eastAsia="zh-CN"/>
              </w:rPr>
              <w:t>相关要求进行</w:t>
            </w:r>
            <w:r>
              <w:rPr>
                <w:rFonts w:hint="eastAsia" w:ascii="Times New Roman" w:hAnsi="Times New Roman" w:eastAsia="宋体" w:cs="Times New Roman"/>
                <w:color w:val="auto"/>
                <w:kern w:val="2"/>
                <w:sz w:val="21"/>
                <w:szCs w:val="21"/>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color w:val="auto"/>
                <w:sz w:val="21"/>
                <w:szCs w:val="21"/>
              </w:rPr>
            </w:pPr>
            <w:r>
              <w:rPr>
                <w:rFonts w:hint="default" w:ascii="Calibri" w:hAnsi="Calibri" w:eastAsia="宋体" w:cs="Calibri"/>
                <w:b/>
                <w:color w:val="auto"/>
                <w:sz w:val="21"/>
                <w:szCs w:val="21"/>
                <w:lang w:eastAsia="zh-CN"/>
              </w:rPr>
              <w:t>③</w:t>
            </w:r>
            <w:r>
              <w:rPr>
                <w:rFonts w:hint="default" w:ascii="Times New Roman" w:hAnsi="Times New Roman" w:eastAsia="宋体" w:cs="Times New Roman"/>
                <w:b/>
                <w:color w:val="auto"/>
                <w:sz w:val="21"/>
                <w:szCs w:val="21"/>
                <w:lang w:eastAsia="zh-CN"/>
              </w:rPr>
              <w:t>与</w:t>
            </w:r>
            <w:r>
              <w:rPr>
                <w:rFonts w:hint="default" w:ascii="Times New Roman" w:hAnsi="Times New Roman" w:cs="Times New Roman"/>
                <w:b/>
                <w:color w:val="auto"/>
                <w:sz w:val="21"/>
                <w:szCs w:val="21"/>
              </w:rPr>
              <w:t>《</w:t>
            </w:r>
            <w:r>
              <w:rPr>
                <w:rFonts w:hint="default" w:ascii="Times New Roman" w:hAnsi="Times New Roman" w:eastAsia="宋体" w:cs="Times New Roman"/>
                <w:b/>
                <w:color w:val="auto"/>
                <w:sz w:val="21"/>
                <w:szCs w:val="21"/>
              </w:rPr>
              <w:t>江苏省挥发性有机物污染防治管理办法》</w:t>
            </w:r>
            <w:r>
              <w:rPr>
                <w:rFonts w:hint="default" w:ascii="Times New Roman" w:hAnsi="Times New Roman" w:eastAsia="宋体" w:cs="Times New Roman"/>
                <w:b/>
                <w:color w:val="auto"/>
                <w:sz w:val="21"/>
                <w:szCs w:val="21"/>
                <w:lang w:val="en-US" w:eastAsia="zh-CN"/>
              </w:rPr>
              <w:t>（江苏省人民政府令第119号）</w:t>
            </w:r>
            <w:r>
              <w:rPr>
                <w:rFonts w:hint="default" w:ascii="Times New Roman" w:hAnsi="Times New Roman" w:eastAsia="宋体" w:cs="Times New Roman"/>
                <w:b/>
                <w:color w:val="auto"/>
                <w:sz w:val="21"/>
                <w:szCs w:val="21"/>
              </w:rPr>
              <w:t>相符性分析</w:t>
            </w:r>
          </w:p>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rFonts w:hint="default" w:ascii="Times New Roman" w:hAnsi="Times New Roman" w:eastAsia="宋体" w:cs="Times New Roman"/>
                <w:b/>
                <w:bCs/>
                <w:i w:val="0"/>
                <w:iCs w:val="0"/>
                <w:caps w:val="0"/>
                <w:color w:val="auto"/>
                <w:spacing w:val="0"/>
                <w:sz w:val="21"/>
                <w:szCs w:val="21"/>
                <w:shd w:val="clear" w:color="auto" w:fill="FFFFFF"/>
              </w:rPr>
              <w:t>表1-</w:t>
            </w:r>
            <w:r>
              <w:rPr>
                <w:rFonts w:hint="eastAsia" w:cs="Times New Roman"/>
                <w:b/>
                <w:bCs/>
                <w:i w:val="0"/>
                <w:iCs w:val="0"/>
                <w:caps w:val="0"/>
                <w:color w:val="auto"/>
                <w:spacing w:val="0"/>
                <w:sz w:val="21"/>
                <w:szCs w:val="21"/>
                <w:shd w:val="clear" w:color="auto" w:fill="FFFFFF"/>
                <w:lang w:val="en-US" w:eastAsia="zh-CN"/>
              </w:rPr>
              <w:t>8</w:t>
            </w:r>
            <w:r>
              <w:rPr>
                <w:rFonts w:hint="default" w:ascii="Times New Roman" w:hAnsi="Times New Roman" w:eastAsia="宋体" w:cs="Times New Roman"/>
                <w:b/>
                <w:bCs/>
                <w:i w:val="0"/>
                <w:iCs w:val="0"/>
                <w:caps w:val="0"/>
                <w:color w:val="auto"/>
                <w:spacing w:val="0"/>
                <w:sz w:val="21"/>
                <w:szCs w:val="21"/>
                <w:shd w:val="clear" w:color="auto" w:fill="FFFFFF"/>
              </w:rPr>
              <w:t xml:space="preserve"> 与《江苏省挥发性有机物污染防治管理办法》相符性分析</w:t>
            </w:r>
          </w:p>
          <w:tbl>
            <w:tblPr>
              <w:tblStyle w:val="55"/>
              <w:tblW w:w="7202" w:type="dxa"/>
              <w:tblInd w:w="-6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9"/>
              <w:gridCol w:w="2167"/>
              <w:gridCol w:w="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09"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b/>
                      <w:bCs/>
                      <w:color w:val="auto"/>
                      <w:sz w:val="21"/>
                      <w:szCs w:val="21"/>
                      <w:vertAlign w:val="baseline"/>
                    </w:rPr>
                  </w:pPr>
                  <w:r>
                    <w:rPr>
                      <w:rFonts w:hint="eastAsia"/>
                      <w:b/>
                      <w:bCs/>
                      <w:color w:val="auto"/>
                      <w:sz w:val="21"/>
                      <w:szCs w:val="21"/>
                      <w:vertAlign w:val="baseline"/>
                    </w:rPr>
                    <w:t>江苏省挥发性有机物污染防治管理办法</w:t>
                  </w:r>
                </w:p>
              </w:tc>
              <w:tc>
                <w:tcPr>
                  <w:tcW w:w="2167"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b/>
                      <w:bCs/>
                      <w:color w:val="auto"/>
                      <w:sz w:val="21"/>
                      <w:szCs w:val="21"/>
                      <w:vertAlign w:val="baseline"/>
                    </w:rPr>
                  </w:pPr>
                  <w:r>
                    <w:rPr>
                      <w:rFonts w:hint="eastAsia" w:ascii="宋体" w:hAnsi="宋体" w:eastAsia="宋体" w:cs="宋体"/>
                      <w:b/>
                      <w:bCs/>
                      <w:i w:val="0"/>
                      <w:iCs w:val="0"/>
                      <w:caps w:val="0"/>
                      <w:color w:val="auto"/>
                      <w:spacing w:val="0"/>
                      <w:sz w:val="21"/>
                      <w:szCs w:val="21"/>
                      <w:shd w:val="clear" w:color="auto" w:fill="FFFFFF"/>
                    </w:rPr>
                    <w:t>本项目</w:t>
                  </w:r>
                </w:p>
              </w:tc>
              <w:tc>
                <w:tcPr>
                  <w:tcW w:w="726"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i w:val="0"/>
                      <w:iCs w:val="0"/>
                      <w:caps w:val="0"/>
                      <w:color w:val="auto"/>
                      <w:spacing w:val="0"/>
                      <w:sz w:val="21"/>
                      <w:szCs w:val="21"/>
                      <w:shd w:val="clear" w:color="auto" w:fill="FFFFFF"/>
                    </w:rPr>
                  </w:pPr>
                  <w:r>
                    <w:rPr>
                      <w:rFonts w:hint="eastAsia" w:ascii="宋体" w:hAnsi="宋体" w:eastAsia="宋体" w:cs="宋体"/>
                      <w:b/>
                      <w:bCs/>
                      <w:i w:val="0"/>
                      <w:iCs w:val="0"/>
                      <w:caps w:val="0"/>
                      <w:color w:val="auto"/>
                      <w:spacing w:val="0"/>
                      <w:sz w:val="21"/>
                      <w:szCs w:val="21"/>
                      <w:shd w:val="clear" w:color="auto" w:fill="FFFFFF"/>
                    </w:rPr>
                    <w:t>是否</w:t>
                  </w:r>
                </w:p>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b/>
                      <w:bCs/>
                      <w:color w:val="auto"/>
                      <w:sz w:val="21"/>
                      <w:szCs w:val="21"/>
                      <w:vertAlign w:val="baseline"/>
                    </w:rPr>
                  </w:pPr>
                  <w:r>
                    <w:rPr>
                      <w:rFonts w:hint="eastAsia" w:ascii="宋体" w:hAnsi="宋体" w:eastAsia="宋体" w:cs="宋体"/>
                      <w:b/>
                      <w:bCs/>
                      <w:i w:val="0"/>
                      <w:iCs w:val="0"/>
                      <w:caps w:val="0"/>
                      <w:color w:val="auto"/>
                      <w:spacing w:val="0"/>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09"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新建、改建、扩建排放挥发性有机物的建设项目，应当依法进行环境影响评价。新增挥发性有机物排放总量指标的不足部分，可以依照有关规定通过排污权交易取得。建设项目的环境影响评价文件未经审查或者审查后未予批准的，建设单位不得开工建设。</w:t>
                  </w:r>
                </w:p>
              </w:tc>
              <w:tc>
                <w:tcPr>
                  <w:tcW w:w="2167"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属于</w:t>
                  </w:r>
                  <w:r>
                    <w:rPr>
                      <w:rFonts w:hint="eastAsia" w:ascii="Times New Roman" w:hAnsi="Times New Roman" w:eastAsia="宋体" w:cs="Times New Roman"/>
                      <w:color w:val="auto"/>
                      <w:sz w:val="21"/>
                      <w:szCs w:val="21"/>
                      <w:lang w:val="en-US" w:eastAsia="zh-CN"/>
                    </w:rPr>
                    <w:t>〔〔C2921〕塑料薄膜制造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项目依法进行环境影响评价，项目经审查及批准后，</w:t>
                  </w:r>
                  <w:r>
                    <w:rPr>
                      <w:rFonts w:hint="eastAsia" w:ascii="Times New Roman" w:hAnsi="Times New Roman" w:eastAsia="宋体" w:cs="Times New Roman"/>
                      <w:color w:val="auto"/>
                      <w:sz w:val="21"/>
                      <w:szCs w:val="21"/>
                      <w:lang w:eastAsia="zh-CN"/>
                    </w:rPr>
                    <w:t>方可</w:t>
                  </w:r>
                  <w:r>
                    <w:rPr>
                      <w:rFonts w:hint="default" w:ascii="Times New Roman" w:hAnsi="Times New Roman" w:eastAsia="宋体" w:cs="Times New Roman"/>
                      <w:color w:val="auto"/>
                      <w:sz w:val="21"/>
                      <w:szCs w:val="21"/>
                    </w:rPr>
                    <w:t>开工建设。</w:t>
                  </w:r>
                </w:p>
              </w:tc>
              <w:tc>
                <w:tcPr>
                  <w:tcW w:w="726"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09"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2167"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本项目根据国家和省相关标准以及防治技术指南，</w:t>
                  </w:r>
                  <w:r>
                    <w:rPr>
                      <w:rFonts w:hint="eastAsia" w:ascii="Times New Roman" w:hAnsi="Times New Roman" w:eastAsia="宋体" w:cs="Times New Roman"/>
                      <w:color w:val="auto"/>
                      <w:sz w:val="21"/>
                      <w:szCs w:val="21"/>
                      <w:lang w:val="en-US" w:eastAsia="zh-CN"/>
                    </w:rPr>
                    <w:t>生产过程中产生的</w:t>
                  </w:r>
                  <w:r>
                    <w:rPr>
                      <w:rFonts w:hint="default" w:ascii="Times New Roman" w:hAnsi="Times New Roman" w:eastAsia="宋体" w:cs="Times New Roman"/>
                      <w:color w:val="auto"/>
                      <w:sz w:val="21"/>
                      <w:szCs w:val="21"/>
                      <w:lang w:val="en-US" w:eastAsia="zh-CN"/>
                    </w:rPr>
                    <w:t>有机废气</w:t>
                  </w:r>
                  <w:r>
                    <w:rPr>
                      <w:rFonts w:hint="eastAsia" w:ascii="Times New Roman" w:hAnsi="Times New Roman" w:eastAsia="宋体" w:cs="Times New Roman"/>
                      <w:color w:val="auto"/>
                      <w:sz w:val="21"/>
                      <w:szCs w:val="21"/>
                      <w:lang w:val="en-US" w:eastAsia="zh-CN"/>
                    </w:rPr>
                    <w:t>收集后通过二级活性炭吸附装置处理达标经排气筒高空排放</w:t>
                  </w:r>
                  <w:r>
                    <w:rPr>
                      <w:rFonts w:hint="default" w:ascii="Times New Roman" w:hAnsi="Times New Roman" w:eastAsia="宋体" w:cs="Times New Roman"/>
                      <w:color w:val="auto"/>
                      <w:sz w:val="21"/>
                      <w:szCs w:val="21"/>
                      <w:lang w:val="en-US" w:eastAsia="zh-CN"/>
                    </w:rPr>
                    <w:t>。</w:t>
                  </w:r>
                </w:p>
              </w:tc>
              <w:tc>
                <w:tcPr>
                  <w:tcW w:w="726"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09"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挥发性有机物排放应当在排污许可分类管理名录规定的时限内按照排污许可证载明的要求进行；禁止无证排污或者不按证排污。排污许可证核发机关应当根据挥发性有机物排放标准、总量控制指标、环境影响评价文件以及相关批复要求等，依法合理确定挥发性有机物的排放种类、浓度以及排放量。</w:t>
                  </w:r>
                </w:p>
              </w:tc>
              <w:tc>
                <w:tcPr>
                  <w:tcW w:w="2167"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本项目排污许可类别为登记管理</w:t>
                  </w:r>
                  <w:r>
                    <w:rPr>
                      <w:rFonts w:hint="eastAsia" w:ascii="Times New Roman" w:hAnsi="Times New Roman" w:eastAsia="宋体" w:cs="Times New Roman"/>
                      <w:color w:val="auto"/>
                      <w:kern w:val="2"/>
                      <w:sz w:val="21"/>
                      <w:szCs w:val="21"/>
                      <w:lang w:val="en-US" w:eastAsia="zh-CN" w:bidi="ar-SA"/>
                    </w:rPr>
                    <w:t>，无需实施总量平衡</w:t>
                  </w:r>
                </w:p>
              </w:tc>
              <w:tc>
                <w:tcPr>
                  <w:tcW w:w="726"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09"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挥发性有机物排放单位应当按照有关规定和监测规范自行或者委托有关监测机构对其排放的挥发性有机物进行监测，记录、保存监测数据，并按照规定向社会公开。监测数据应当真实、可靠，保存时间不得少于3年。</w:t>
                  </w:r>
                </w:p>
              </w:tc>
              <w:tc>
                <w:tcPr>
                  <w:tcW w:w="2167"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本项目制定了运营期环境自行监测计划，委托有资质的单位定期监测。</w:t>
                  </w:r>
                </w:p>
              </w:tc>
              <w:tc>
                <w:tcPr>
                  <w:tcW w:w="726"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09"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挥发性有机物排放重点单位应当按照有关规定和监测规范安装挥发性有机物自动监测设备，与环境保护主管部门的监控系统联网，保证其正常运行和数据传输，并按照规定如实向社会公开相关数据和信息，接受社会监督。挥发性有机物排放重点单位名录由环境保护主管部门定期公布。</w:t>
                  </w:r>
                </w:p>
              </w:tc>
              <w:tc>
                <w:tcPr>
                  <w:tcW w:w="2167"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本企业不属于挥发性有机物排放重点单位。</w:t>
                  </w:r>
                </w:p>
              </w:tc>
              <w:tc>
                <w:tcPr>
                  <w:tcW w:w="726"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09"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产生挥发性有机物废气的生产经营活动应当在密闭空间或者密闭设备中进行。生产场所</w:t>
                  </w:r>
                  <w:r>
                    <w:rPr>
                      <w:rFonts w:hint="eastAsia"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167"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生产过程中产生的</w:t>
                  </w:r>
                  <w:r>
                    <w:rPr>
                      <w:rFonts w:hint="default" w:ascii="Times New Roman" w:hAnsi="Times New Roman" w:eastAsia="宋体" w:cs="Times New Roman"/>
                      <w:color w:val="auto"/>
                      <w:sz w:val="21"/>
                      <w:szCs w:val="21"/>
                      <w:lang w:val="en-US" w:eastAsia="zh-CN"/>
                    </w:rPr>
                    <w:t>有机废气</w:t>
                  </w:r>
                  <w:r>
                    <w:rPr>
                      <w:rFonts w:hint="eastAsia"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color w:val="auto"/>
                      <w:sz w:val="21"/>
                      <w:szCs w:val="21"/>
                      <w:lang w:eastAsia="zh-CN"/>
                    </w:rPr>
                    <w:t>通过</w:t>
                  </w:r>
                  <w:r>
                    <w:rPr>
                      <w:rFonts w:hint="eastAsia" w:ascii="Times New Roman" w:hAnsi="Times New Roman" w:eastAsia="宋体" w:cs="Times New Roman"/>
                      <w:color w:val="auto"/>
                      <w:sz w:val="21"/>
                      <w:szCs w:val="21"/>
                      <w:lang w:val="en-US" w:eastAsia="zh-CN"/>
                    </w:rPr>
                    <w:t>二级活性炭吸附装置</w:t>
                  </w:r>
                  <w:r>
                    <w:rPr>
                      <w:rFonts w:hint="eastAsia" w:ascii="Times New Roman" w:hAnsi="Times New Roman" w:eastAsia="宋体" w:cs="Times New Roman"/>
                      <w:color w:val="auto"/>
                      <w:sz w:val="21"/>
                      <w:szCs w:val="21"/>
                      <w:lang w:eastAsia="zh-CN"/>
                    </w:rPr>
                    <w:t>处理达标经</w:t>
                  </w:r>
                  <w:r>
                    <w:rPr>
                      <w:rFonts w:hint="eastAsia" w:ascii="Times New Roman" w:hAnsi="Times New Roman" w:eastAsia="宋体" w:cs="Times New Roman"/>
                      <w:color w:val="auto"/>
                      <w:sz w:val="21"/>
                      <w:szCs w:val="21"/>
                      <w:lang w:val="en-US" w:eastAsia="zh-CN"/>
                    </w:rPr>
                    <w:t>排气筒高空排放</w:t>
                  </w:r>
                  <w:r>
                    <w:rPr>
                      <w:rFonts w:hint="default" w:ascii="Times New Roman" w:hAnsi="Times New Roman" w:eastAsia="宋体" w:cs="Times New Roman"/>
                      <w:color w:val="auto"/>
                      <w:sz w:val="21"/>
                      <w:szCs w:val="21"/>
                      <w:lang w:val="en-US" w:eastAsia="zh-CN"/>
                    </w:rPr>
                    <w:t>。</w:t>
                  </w:r>
                </w:p>
              </w:tc>
              <w:tc>
                <w:tcPr>
                  <w:tcW w:w="726" w:type="dxa"/>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vertAlign w:val="baseline"/>
                    </w:rPr>
                  </w:pPr>
                  <w:r>
                    <w:rPr>
                      <w:rFonts w:hint="default" w:ascii="Times New Roman" w:hAnsi="Times New Roman" w:eastAsia="宋体" w:cs="Times New Roman"/>
                      <w:i w:val="0"/>
                      <w:iCs w:val="0"/>
                      <w:caps w:val="0"/>
                      <w:color w:val="auto"/>
                      <w:spacing w:val="0"/>
                      <w:sz w:val="21"/>
                      <w:szCs w:val="21"/>
                      <w:shd w:val="clear" w:color="auto" w:fill="FFFFFF"/>
                    </w:rPr>
                    <w:t>相符</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color w:val="auto"/>
                <w:sz w:val="21"/>
                <w:szCs w:val="21"/>
                <w:lang w:val="en-US" w:eastAsia="zh-CN"/>
              </w:rPr>
            </w:pPr>
            <w:r>
              <w:rPr>
                <w:rFonts w:hint="eastAsia" w:ascii="宋体" w:hAnsi="宋体" w:eastAsia="宋体" w:cs="宋体"/>
                <w:b/>
                <w:bCs/>
                <w:color w:val="auto"/>
                <w:sz w:val="21"/>
                <w:szCs w:val="21"/>
              </w:rPr>
              <w:t>④</w:t>
            </w:r>
            <w:r>
              <w:rPr>
                <w:rFonts w:hint="default" w:ascii="Times New Roman" w:hAnsi="Times New Roman" w:eastAsia="宋体" w:cs="Times New Roman"/>
                <w:b/>
                <w:color w:val="auto"/>
                <w:sz w:val="21"/>
                <w:szCs w:val="21"/>
                <w:lang w:val="en-US" w:eastAsia="zh-CN"/>
              </w:rPr>
              <w:t>与《挥发性有机物无组织排放控制标准》相符性分析</w:t>
            </w:r>
          </w:p>
          <w:p>
            <w:pPr>
              <w:pStyle w:val="2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eastAsia="zh-CN"/>
              </w:rPr>
              <w:t>与</w:t>
            </w:r>
            <w:r>
              <w:rPr>
                <w:rFonts w:hint="default" w:ascii="Times New Roman" w:hAnsi="Times New Roman" w:eastAsia="宋体" w:cs="Times New Roman"/>
                <w:color w:val="auto"/>
                <w:sz w:val="21"/>
                <w:szCs w:val="21"/>
              </w:rPr>
              <w:t>《挥发性有机物无组织排放控制标准》（GB</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37822-2019）中无组织控制要求相符性</w:t>
            </w:r>
            <w:r>
              <w:rPr>
                <w:rFonts w:hint="default" w:ascii="Times New Roman" w:hAnsi="Times New Roman" w:eastAsia="宋体" w:cs="Times New Roman"/>
                <w:color w:val="auto"/>
                <w:sz w:val="21"/>
                <w:szCs w:val="21"/>
                <w:lang w:val="en-US" w:eastAsia="zh-CN"/>
              </w:rPr>
              <w:t>分析</w:t>
            </w:r>
            <w:r>
              <w:rPr>
                <w:rFonts w:hint="default" w:ascii="Times New Roman" w:hAnsi="Times New Roman" w:eastAsia="宋体" w:cs="Times New Roman"/>
                <w:color w:val="auto"/>
                <w:sz w:val="21"/>
                <w:szCs w:val="21"/>
              </w:rPr>
              <w:t>见表1</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表1</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 xml:space="preserve">9 </w:t>
            </w:r>
            <w:r>
              <w:rPr>
                <w:rFonts w:hint="default" w:ascii="Times New Roman" w:hAnsi="Times New Roman" w:cs="Times New Roman"/>
                <w:b/>
                <w:bCs/>
                <w:color w:val="auto"/>
                <w:sz w:val="21"/>
                <w:szCs w:val="21"/>
              </w:rPr>
              <w:t xml:space="preserve"> 与《挥发性有机物无组织排放控制标准》</w:t>
            </w:r>
            <w:r>
              <w:rPr>
                <w:rFonts w:hint="default" w:ascii="Times New Roman" w:hAnsi="Times New Roman" w:cs="Times New Roman"/>
                <w:b/>
                <w:bCs/>
                <w:color w:val="auto"/>
                <w:sz w:val="21"/>
                <w:szCs w:val="21"/>
                <w:lang w:val="en-US" w:eastAsia="zh-CN"/>
              </w:rPr>
              <w:t>对照表</w:t>
            </w:r>
          </w:p>
          <w:tbl>
            <w:tblPr>
              <w:tblStyle w:val="55"/>
              <w:tblW w:w="72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3524"/>
              <w:gridCol w:w="2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59"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控制要求</w:t>
                  </w:r>
                </w:p>
              </w:tc>
              <w:tc>
                <w:tcPr>
                  <w:tcW w:w="3524" w:type="dxa"/>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要求</w:t>
                  </w:r>
                </w:p>
              </w:tc>
              <w:tc>
                <w:tcPr>
                  <w:tcW w:w="2411" w:type="dxa"/>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基本要求</w:t>
                  </w: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olor w:val="auto"/>
                      <w:sz w:val="21"/>
                      <w:szCs w:val="21"/>
                    </w:rPr>
                    <w:t>5.1.1 VOCs 物料应储存于密闭的容器、包装袋、储罐、储库、料仓中。</w:t>
                  </w:r>
                </w:p>
              </w:tc>
              <w:tc>
                <w:tcPr>
                  <w:tcW w:w="2411"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eastAsia="宋体"/>
                      <w:color w:val="auto"/>
                      <w:sz w:val="21"/>
                      <w:szCs w:val="21"/>
                      <w:lang w:val="en-US" w:eastAsia="zh-CN"/>
                    </w:rPr>
                  </w:pPr>
                  <w:r>
                    <w:rPr>
                      <w:rFonts w:hint="default" w:ascii="Times New Roman" w:hAnsi="Times New Roman" w:eastAsia="宋体" w:cs="Times New Roman"/>
                      <w:color w:val="auto"/>
                      <w:kern w:val="0"/>
                      <w:sz w:val="21"/>
                      <w:szCs w:val="21"/>
                      <w:lang w:eastAsia="zh-CN"/>
                    </w:rPr>
                    <w:t>本项目</w:t>
                  </w:r>
                  <w:r>
                    <w:rPr>
                      <w:rFonts w:hint="default" w:ascii="Times New Roman" w:hAnsi="Times New Roman" w:cs="Times New Roman"/>
                      <w:color w:val="auto"/>
                      <w:kern w:val="0"/>
                      <w:sz w:val="21"/>
                      <w:szCs w:val="21"/>
                      <w:lang w:eastAsia="zh-CN"/>
                    </w:rPr>
                    <w:t>涉及的</w:t>
                  </w:r>
                  <w:r>
                    <w:rPr>
                      <w:rFonts w:hint="default" w:ascii="Times New Roman" w:hAnsi="Times New Roman" w:cs="Times New Roman"/>
                      <w:color w:val="auto"/>
                      <w:kern w:val="0"/>
                      <w:sz w:val="21"/>
                      <w:szCs w:val="21"/>
                      <w:lang w:val="en-US" w:eastAsia="zh-CN"/>
                    </w:rPr>
                    <w:t>VOCs物料为</w:t>
                  </w:r>
                  <w:r>
                    <w:rPr>
                      <w:rFonts w:hint="eastAsia" w:cs="Times New Roman"/>
                      <w:color w:val="auto"/>
                      <w:kern w:val="0"/>
                      <w:sz w:val="21"/>
                      <w:szCs w:val="21"/>
                      <w:lang w:val="en-US" w:eastAsia="zh-CN"/>
                    </w:rPr>
                    <w:t>有机</w:t>
                  </w:r>
                  <w:r>
                    <w:rPr>
                      <w:rFonts w:hint="eastAsia" w:ascii="Times New Roman" w:hAnsi="Times New Roman" w:cs="Times New Roman"/>
                      <w:color w:val="auto"/>
                      <w:sz w:val="21"/>
                      <w:szCs w:val="21"/>
                      <w:lang w:val="en-US" w:eastAsia="zh-CN"/>
                    </w:rPr>
                    <w:t>溶剂及乙醇</w:t>
                  </w:r>
                  <w:r>
                    <w:rPr>
                      <w:rFonts w:hint="eastAsia" w:ascii="Times New Roman" w:hAnsi="Times New Roman" w:eastAsia="宋体" w:cs="Times New Roman"/>
                      <w:color w:val="auto"/>
                      <w:kern w:val="0"/>
                      <w:sz w:val="21"/>
                      <w:szCs w:val="21"/>
                      <w:lang w:eastAsia="zh-CN"/>
                    </w:rPr>
                    <w:t>，均采取桶装密闭储存于原料仓库内，回收乙醇废液与成品乙醇储存在密闭接收罐。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59" w:type="dxa"/>
                  <w:vMerge w:val="restart"/>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储罐运行维护要求</w:t>
                  </w: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5.2.1储罐控制要求</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5.2.1.1储存真实蒸气压≥76.6kPa且储罐容积≥75m</w:t>
                  </w:r>
                  <w:r>
                    <w:rPr>
                      <w:rFonts w:hint="eastAsia"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的挥发性有机液体储罐，应采用低压罐、压力罐或其他等效措施。</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5.2.1.2储存真实蒸气压≥27.6 kPa 但&lt;76.6 kPa且储罐容积≥75 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的挥发性有机液体储罐，应符合下列规定之</w:t>
                  </w:r>
                  <w:r>
                    <w:rPr>
                      <w:rFonts w:hint="eastAsia" w:cs="Times New Roman"/>
                      <w:b w:val="0"/>
                      <w:bCs w:val="0"/>
                      <w:color w:val="auto"/>
                      <w:sz w:val="21"/>
                      <w:szCs w:val="21"/>
                      <w:vertAlign w:val="baseline"/>
                      <w:lang w:val="en-US" w:eastAsia="zh-CN"/>
                    </w:rPr>
                    <w:t>一：</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a)采用浮顶罐。对于内浮顶罐，浮顶与罐壁之间应采用浸液式密封、机械式鞋形密封等高效密封方式</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对于外浮顶罐，浮顶与罐壁之间应采用双重密封，且一次密封应采用浸液式密封、机械式鞋形密封等高效密封方式。</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b)采用固定顶罐，排放的废气应收集处理并满足相关行业排放标准的要求</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无行业排放标准的应满足GB 16297的要求</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，或者处理效率不低于80%。</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c)采用气相平衡系统。</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d)采取其他等效措施。</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5.2.2储罐特别控制要求</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2.2.1</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储存真实蒸气压≥76.6kPa的挥发性有机液体储罐，应采用低压罐、压力罐或其他等效措施。</w:t>
                  </w:r>
                </w:p>
                <w:p>
                  <w:pPr>
                    <w:pStyle w:val="69"/>
                    <w:keepNext w:val="0"/>
                    <w:keepLines w:val="0"/>
                    <w:suppressLineNumbers w:val="0"/>
                    <w:spacing w:line="240" w:lineRule="auto"/>
                    <w:ind w:left="0" w:right="0" w:firstLine="0" w:firstLineChars="0"/>
                    <w:jc w:val="both"/>
                    <w:rPr>
                      <w:rFonts w:hint="eastAsia"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5.2.2.2储存真实蒸气压≥27.6 kPa但&lt;76.6 kPa且储罐容积≥75 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的挥发性有机液体储罐，以及储存真实蒸气压≥5.2 kPa但&lt;27.6 kPa且储罐容积≥150 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的挥发性有机液体储罐，应符合下列规定之</w:t>
                  </w:r>
                  <w:r>
                    <w:rPr>
                      <w:rFonts w:hint="eastAsia" w:cs="Times New Roman"/>
                      <w:b w:val="0"/>
                      <w:bCs w:val="0"/>
                      <w:color w:val="auto"/>
                      <w:sz w:val="21"/>
                      <w:szCs w:val="21"/>
                      <w:vertAlign w:val="baseline"/>
                      <w:lang w:val="en-US" w:eastAsia="zh-CN"/>
                    </w:rPr>
                    <w:t>一：</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a)采用浮顶罐。对于内浮顶罐，浮顶与罐壁之间应采用浸液式密封、机械式鞋形密封等高效密封方式</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对于外浮顶罐，浮</w:t>
                  </w:r>
                  <w:r>
                    <w:rPr>
                      <w:rFonts w:hint="eastAsia" w:cs="Times New Roman"/>
                      <w:b w:val="0"/>
                      <w:bCs w:val="0"/>
                      <w:color w:val="auto"/>
                      <w:sz w:val="21"/>
                      <w:szCs w:val="21"/>
                      <w:vertAlign w:val="baseline"/>
                      <w:lang w:val="en-US" w:eastAsia="zh-CN"/>
                    </w:rPr>
                    <w:t>顶</w:t>
                  </w:r>
                  <w:r>
                    <w:rPr>
                      <w:rFonts w:hint="eastAsia" w:ascii="Times New Roman" w:hAnsi="Times New Roman" w:eastAsia="宋体" w:cs="Times New Roman"/>
                      <w:b w:val="0"/>
                      <w:bCs w:val="0"/>
                      <w:color w:val="auto"/>
                      <w:sz w:val="21"/>
                      <w:szCs w:val="21"/>
                      <w:vertAlign w:val="baseline"/>
                      <w:lang w:val="en-US" w:eastAsia="zh-CN"/>
                    </w:rPr>
                    <w:t>与罐壁之间应采用双重密封，且一次密封应采用浸液式密封、机械式</w:t>
                  </w:r>
                  <w:r>
                    <w:rPr>
                      <w:rFonts w:hint="eastAsia" w:cs="Times New Roman"/>
                      <w:b w:val="0"/>
                      <w:bCs w:val="0"/>
                      <w:color w:val="auto"/>
                      <w:sz w:val="21"/>
                      <w:szCs w:val="21"/>
                      <w:vertAlign w:val="baseline"/>
                      <w:lang w:val="en-US" w:eastAsia="zh-CN"/>
                    </w:rPr>
                    <w:t>楔形</w:t>
                  </w:r>
                  <w:r>
                    <w:rPr>
                      <w:rFonts w:hint="eastAsia" w:ascii="Times New Roman" w:hAnsi="Times New Roman" w:eastAsia="宋体" w:cs="Times New Roman"/>
                      <w:b w:val="0"/>
                      <w:bCs w:val="0"/>
                      <w:color w:val="auto"/>
                      <w:sz w:val="21"/>
                      <w:szCs w:val="21"/>
                      <w:vertAlign w:val="baseline"/>
                      <w:lang w:val="en-US" w:eastAsia="zh-CN"/>
                    </w:rPr>
                    <w:t>密封等高效密封方式。</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b)采用固定顶罐，排放的废气应收集处理并满足相关行业排放标准的要求(无行业排放标准的应满足GB 16297的要求)，或者处理效率不低于90%。</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c)采用气相平衡系统。</w:t>
                  </w:r>
                </w:p>
                <w:p>
                  <w:pPr>
                    <w:pStyle w:val="69"/>
                    <w:keepNext w:val="0"/>
                    <w:keepLines w:val="0"/>
                    <w:suppressLineNumbers w:val="0"/>
                    <w:spacing w:line="240" w:lineRule="auto"/>
                    <w:ind w:left="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d)采取其他等效措施。</w:t>
                  </w:r>
                </w:p>
              </w:tc>
              <w:tc>
                <w:tcPr>
                  <w:tcW w:w="2411" w:type="dxa"/>
                  <w:tcBorders>
                    <w:tl2br w:val="nil"/>
                    <w:tr2bl w:val="nil"/>
                  </w:tcBorders>
                  <w:noWrap w:val="0"/>
                  <w:vAlign w:val="center"/>
                </w:tcPr>
                <w:p>
                  <w:pPr>
                    <w:pStyle w:val="69"/>
                    <w:keepNext w:val="0"/>
                    <w:keepLines w:val="0"/>
                    <w:suppressLineNumbers w:val="0"/>
                    <w:spacing w:line="240" w:lineRule="auto"/>
                    <w:ind w:left="0" w:right="0" w:firstLine="0"/>
                    <w:jc w:val="left"/>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本项目乙醇回收储存真实蒸汽压为5.33 kPa，废液罐容积为5</w:t>
                  </w: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，成品接收罐2m</w:t>
                  </w:r>
                  <w:r>
                    <w:rPr>
                      <w:rFonts w:hint="eastAsia" w:ascii="Times New Roman" w:hAnsi="Times New Roman" w:eastAsia="宋体"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，无需对储罐进行管控。企业加强厂区通风，少量大小呼吸废气无组织排放，满足</w:t>
                  </w:r>
                  <w:r>
                    <w:rPr>
                      <w:rFonts w:hint="eastAsia" w:ascii="Times New Roman" w:hAnsi="Times New Roman" w:eastAsia="宋体" w:cs="Times New Roman"/>
                      <w:b w:val="0"/>
                      <w:bCs w:val="0"/>
                      <w:color w:val="auto"/>
                      <w:sz w:val="21"/>
                      <w:szCs w:val="21"/>
                      <w:vertAlign w:val="baseline"/>
                      <w:lang w:val="en-US" w:eastAsia="zh-CN"/>
                    </w:rPr>
                    <w:t>相关要求</w:t>
                  </w:r>
                  <w:r>
                    <w:rPr>
                      <w:rFonts w:hint="eastAsia" w:cs="Times New Roman"/>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5.2.3.2固定顶罐</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a）固定顶罐罐体应保持完好，不应有孔洞、缝隙。</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b）储罐附件开口（孔），除采样、计量、例行检查、维护和其他正常活动外，应密闭。</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c）定期检查呼吸阀的定压是否符合设定要求。</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5.2.3.3维护与记录挥发性有机液体储罐若不符合5.2.3.1条或5.2.3.2条规定，应记录并在90 d内修复或排空储罐停止使用。如延迟修复或排空储罐，应将相关方案报生态环境主管部门确定。</w:t>
                  </w:r>
                </w:p>
              </w:tc>
              <w:tc>
                <w:tcPr>
                  <w:tcW w:w="2411"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本项目使用固定顶罐，设备完好无孔洞；储罐附件开孔除正常活动外均密闭；企业定期对呼吸阀检测，维护并记录。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restart"/>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VOCs物料转移和输送无组织控制要求</w:t>
                  </w:r>
                </w:p>
                <w:p>
                  <w:pPr>
                    <w:pStyle w:val="69"/>
                    <w:keepNext w:val="0"/>
                    <w:keepLines w:val="0"/>
                    <w:suppressLineNumbers w:val="0"/>
                    <w:spacing w:line="240" w:lineRule="auto"/>
                    <w:ind w:left="0" w:right="0" w:firstLine="0"/>
                    <w:jc w:val="center"/>
                    <w:rPr>
                      <w:rFonts w:hint="default"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6.1.1液态VOCs物料应采用密闭管道输送。采用非管道输送方式转移液态VOCs物料时，应采用密闭容器、罐车。</w:t>
                  </w:r>
                </w:p>
              </w:tc>
              <w:tc>
                <w:tcPr>
                  <w:tcW w:w="2411"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left"/>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本项目液态VOCs物料采用密闭管道输送。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6.2.1装载方式</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挥发性有机液体应采用底部装载方式；若采用顶部浸没式装载，出料管口距离槽（罐）底部高度应小于200 mm。</w:t>
                  </w:r>
                </w:p>
              </w:tc>
              <w:tc>
                <w:tcPr>
                  <w:tcW w:w="2411" w:type="dxa"/>
                  <w:tcBorders>
                    <w:tl2br w:val="nil"/>
                    <w:tr2bl w:val="nil"/>
                  </w:tcBorders>
                  <w:noWrap w:val="0"/>
                  <w:vAlign w:val="center"/>
                </w:tcPr>
                <w:p>
                  <w:pPr>
                    <w:pStyle w:val="69"/>
                    <w:keepNext w:val="0"/>
                    <w:keepLines w:val="0"/>
                    <w:suppressLineNumbers w:val="0"/>
                    <w:spacing w:line="240" w:lineRule="auto"/>
                    <w:ind w:left="0" w:right="0" w:firstLine="0"/>
                    <w:jc w:val="left"/>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本项目装载使用底部装载。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restart"/>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工艺过程VOCs无组织排放控制要求</w:t>
                  </w: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7.1.1a）液态VOCs物料应采用密闭管道输送方式或采用高位槽（罐）、桶泵等给料方式密闭投加。</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c）VOCs物料卸（出、放）料过程应密闭，卸料废气应排至VOCs废气收集处理系统；</w:t>
                  </w:r>
                </w:p>
              </w:tc>
              <w:tc>
                <w:tcPr>
                  <w:tcW w:w="2411" w:type="dxa"/>
                  <w:tcBorders>
                    <w:tl2br w:val="nil"/>
                    <w:tr2bl w:val="nil"/>
                  </w:tcBorders>
                  <w:noWrap w:val="0"/>
                  <w:vAlign w:val="center"/>
                </w:tcPr>
                <w:p>
                  <w:pPr>
                    <w:pStyle w:val="69"/>
                    <w:keepNext w:val="0"/>
                    <w:keepLines w:val="0"/>
                    <w:suppressLineNumbers w:val="0"/>
                    <w:spacing w:line="240" w:lineRule="auto"/>
                    <w:ind w:left="0" w:right="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本项目使用密闭输送；本项目全过程密闭，卸料废气经收集处理后排放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7.1.3分离精制</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a）离心、过滤单元操作应采用密闭式离心机、压滤机等设备，离心、过滤废气应排至VOCs废气收集处理系统。未采用密闭设备的，应在密闭空间内操作，或进行局部气体收集，废气应排至VOCs废气收集处理系统。</w:t>
                  </w:r>
                </w:p>
              </w:tc>
              <w:tc>
                <w:tcPr>
                  <w:tcW w:w="2411"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本项目生产设备均为密闭式设备，设备出气口设置集气罩密闭收集废气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7.2.1 VOCs 质量占比大于等于10%的含VOCs产品，其使用过程应采用密闭设备或在密闭空间内操作，废气应排至VOCs废气收集处理系统</w:t>
                  </w:r>
                </w:p>
              </w:tc>
              <w:tc>
                <w:tcPr>
                  <w:tcW w:w="2411"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本项目生产过程密闭，生产过程涉及废气工艺均进行废气收集处理。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7.3 其他要求</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7.3.1企业应建立台账，记录含VOCs原辅材料和含VOCs产品的名称、使用量、回收量、废弃量、去向以及VOCs含量等信息。台账保存期限不少于3年。</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7.3.2通风生产设备、操作工位、车间厂房等应在符合安全生产、职业卫生相关规定的前提下，根据行业作业规程与标准、工业建筑及洁净厂房通风设计规范等的要求，采用合理的通风量。</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7.3.3载有VOCs物料的设备及其管道在开停工（车）、检维修和清洗时，应在退料阶段将残存物料退净，并用密闭容器盛装，退料过程废气应排至VOCs废气收集处理系统；清洗及吹扫过程排气应排至VOCs废气收集处理系统。</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7.3.4工艺过程产生的含VOCs废料（渣、液）应按照第5章、第6章的要求进行储存、转移和输送。盛装过VOCs物料的废包装容器应加盖密闭。</w:t>
                  </w:r>
                </w:p>
              </w:tc>
              <w:tc>
                <w:tcPr>
                  <w:tcW w:w="2411" w:type="dxa"/>
                  <w:tcBorders>
                    <w:tl2br w:val="nil"/>
                    <w:tr2bl w:val="nil"/>
                  </w:tcBorders>
                  <w:noWrap w:val="0"/>
                  <w:vAlign w:val="center"/>
                </w:tcPr>
                <w:p>
                  <w:pPr>
                    <w:pStyle w:val="69"/>
                    <w:keepNext w:val="0"/>
                    <w:keepLines w:val="0"/>
                    <w:suppressLineNumbers w:val="0"/>
                    <w:spacing w:line="240" w:lineRule="auto"/>
                    <w:ind w:left="0" w:right="0" w:firstLine="0"/>
                    <w:jc w:val="left"/>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企业将按规范建立台账并保存3年；本项目厂房通风按规范进行设计；本项目设备在开</w:t>
                  </w:r>
                  <w:r>
                    <w:rPr>
                      <w:rFonts w:hint="eastAsia" w:ascii="Times New Roman" w:hAnsi="Times New Roman" w:eastAsia="宋体" w:cs="Times New Roman"/>
                      <w:b w:val="0"/>
                      <w:bCs w:val="0"/>
                      <w:color w:val="auto"/>
                      <w:kern w:val="2"/>
                      <w:sz w:val="21"/>
                      <w:szCs w:val="21"/>
                      <w:vertAlign w:val="baseline"/>
                      <w:lang w:val="en-US" w:eastAsia="zh-CN" w:bidi="ar-SA"/>
                    </w:rPr>
                    <w:t>停工（车）、检维修时，将物料退净；本项目产生的含VOCs乙醇废料储存在密闭储罐中。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restart"/>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设备与管线组件VOCs泄漏控制要求</w:t>
                  </w: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8.3.1企业应按下列频次对设备与管线组件的密封点进行VOCs泄漏检测：</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a）对设备与管线组件的密封点每周进行目视观察，检查其密封处是否出现可见泄漏现象。</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8.3.1企业应按下列频次对设备与管线组件的密封点进行VOCs泄漏检测：</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a）对设备与管线组件的密封点每周进行目视观察，检查其密封处是否出现可见泄漏现象。b）泵、压缩机、搅拌器（机）、阀门、开口阀或开口管线、泄压设备、取样连接系统至少每6个月检测一次。</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c）法兰及其他连接件、其他密封设备至少每12个月检测一次。</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d）对于直接排放的泄压设备，在非泄压状态下进行泄漏检测。直接排放的泄压设备泄压后，应在泄压之日起5个工作日之内，对泄压设备进行泄漏检测。</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e）设备与管线组件初次启用或检维修后，应在90d内进行泄漏检测。</w:t>
                  </w:r>
                </w:p>
              </w:tc>
              <w:tc>
                <w:tcPr>
                  <w:tcW w:w="2411" w:type="dxa"/>
                  <w:tcBorders>
                    <w:tl2br w:val="nil"/>
                    <w:tr2bl w:val="nil"/>
                  </w:tcBorders>
                  <w:noWrap w:val="0"/>
                  <w:vAlign w:val="center"/>
                </w:tcPr>
                <w:p>
                  <w:pPr>
                    <w:pStyle w:val="69"/>
                    <w:keepNext w:val="0"/>
                    <w:keepLines w:val="0"/>
                    <w:suppressLineNumbers w:val="0"/>
                    <w:spacing w:line="240" w:lineRule="auto"/>
                    <w:ind w:left="0" w:right="0" w:firstLine="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企业按规范对设备及管线组件进行VOCs泄漏检测。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eastAsia"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8.4.1当检测到泄漏时，对泄漏源应予以标识并及时修复。发现泄漏之日起5d内应进行首次修复，除8.4.2条规定外，应在发现泄漏之日起15d内完成修复。</w:t>
                  </w:r>
                </w:p>
                <w:p>
                  <w:pPr>
                    <w:pStyle w:val="69"/>
                    <w:keepNext w:val="0"/>
                    <w:keepLines w:val="0"/>
                    <w:suppressLineNumbers w:val="0"/>
                    <w:spacing w:line="240" w:lineRule="auto"/>
                    <w:ind w:left="0" w:right="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8.5泄漏检测应建立台账，记录检测时间、检测仪器读数、修复时间、采取的修复措施、修复后检测仪器读数等。台账保存期限不少于3年。</w:t>
                  </w:r>
                </w:p>
              </w:tc>
              <w:tc>
                <w:tcPr>
                  <w:tcW w:w="2411" w:type="dxa"/>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企业将按规范建立泄漏检测的台账，并保存不少于3年。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restart"/>
                  <w:tcBorders>
                    <w:tl2br w:val="nil"/>
                    <w:tr2bl w:val="nil"/>
                  </w:tcBorders>
                  <w:noWrap w:val="0"/>
                  <w:vAlign w:val="center"/>
                </w:tcPr>
                <w:p>
                  <w:pPr>
                    <w:pStyle w:val="69"/>
                    <w:keepNext w:val="0"/>
                    <w:keepLines w:val="0"/>
                    <w:suppressLineNumbers w:val="0"/>
                    <w:spacing w:line="240" w:lineRule="auto"/>
                    <w:ind w:left="0" w:right="0" w:firstLine="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VOCs无组织排放废气收集处理系统要求</w:t>
                  </w: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411"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本项目生产设备与废气处理设备同步运行；废气处理设备故障或检修时，同步停止生产。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eastAsia"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10.2废气收集系统要求</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10.2.1企业应考虑生产工艺、操作方式、废气性质、处理方法等因素，对VOCs废气进行分类收集。</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10.2.2废气收集 系统排风罩（集气罩）的设置应符合GB/T 16758 的规定。采用外部排风罩的，应按GB/T 16758、 AQ/T4274- -2016规定的方法测量控制风速，测量点应选取在距排风罩开口面最远处的VOCs无组织排放位置，控制风速不应低于0.3m/s （行业相关规范有具体规定的，按相关规定执行）。</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10.2.3废气收集 系统的输送管道应密闭。废气收集系统应在负压下运行，若处于正压状态，应对输送管道组件的密封点进行泄漏检测，泄漏检测值不应超过500pumol/mol，亦不应有感官可察觉泄漏。泄漏检测频次、修复与记录的要求按照第8章规定执行。</w:t>
                  </w:r>
                </w:p>
              </w:tc>
              <w:tc>
                <w:tcPr>
                  <w:tcW w:w="2411"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本项目对生产设备均设置集气罩收集，按照规范设计风速；本项目废气收集管道密闭，并按规范对管道检修泄漏检测。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eastAsia"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10.3VOCs排放控制要求</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10.3.1 VOCs 废气收集处理系统污染物排放应符合GB 16297或相关行业排放标准的规定。</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10.3.2收集的废气中NMHC初始排放速率≥3 kg/h时，应配置VOCs处理设施，处理效率不应低于</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80%；对于重点地区，收集的废气中NMHC初始排放速率≥2 kg/h时，应配置VOCs处理设施，处理效率不应低于80%；采用的原辅材料符合国家有关低VOCs含量产品规定的除外。</w:t>
                  </w:r>
                </w:p>
              </w:tc>
              <w:tc>
                <w:tcPr>
                  <w:tcW w:w="2411" w:type="dxa"/>
                  <w:tcBorders>
                    <w:tl2br w:val="nil"/>
                    <w:tr2bl w:val="nil"/>
                  </w:tcBorders>
                  <w:noWrap w:val="0"/>
                  <w:vAlign w:val="center"/>
                </w:tcPr>
                <w:p>
                  <w:pPr>
                    <w:pStyle w:val="69"/>
                    <w:keepNext w:val="0"/>
                    <w:keepLines w:val="0"/>
                    <w:suppressLineNumbers w:val="0"/>
                    <w:spacing w:line="240" w:lineRule="auto"/>
                    <w:ind w:left="0" w:leftChars="0" w:right="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本项目废气经收集处理后满足</w:t>
                  </w:r>
                  <w:r>
                    <w:rPr>
                      <w:rFonts w:hint="eastAsia" w:ascii="Times New Roman" w:hAnsi="Times New Roman" w:eastAsia="宋体" w:cs="Times New Roman"/>
                      <w:b w:val="0"/>
                      <w:bCs w:val="0"/>
                      <w:color w:val="auto"/>
                      <w:kern w:val="2"/>
                      <w:sz w:val="21"/>
                      <w:szCs w:val="21"/>
                      <w:lang w:val="en-US" w:eastAsia="zh-CN" w:bidi="ar-SA"/>
                    </w:rPr>
                    <w:t>《 合 成树 脂 工业 污 染 物排 放 标准 》 （</w:t>
                  </w:r>
                  <w:r>
                    <w:rPr>
                      <w:rFonts w:hint="default" w:ascii="Times New Roman" w:hAnsi="Times New Roman" w:eastAsia="宋体" w:cs="Times New Roman"/>
                      <w:b w:val="0"/>
                      <w:bCs w:val="0"/>
                      <w:color w:val="auto"/>
                      <w:kern w:val="2"/>
                      <w:sz w:val="21"/>
                      <w:szCs w:val="21"/>
                      <w:lang w:val="en-US" w:eastAsia="zh-CN" w:bidi="ar-SA"/>
                    </w:rPr>
                    <w:t>GB31572-2015</w:t>
                  </w:r>
                  <w:r>
                    <w:rPr>
                      <w:rFonts w:hint="eastAsia"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sz w:val="21"/>
                      <w:szCs w:val="21"/>
                      <w:vertAlign w:val="baseline"/>
                      <w:lang w:val="en-US" w:eastAsia="zh-CN"/>
                    </w:rPr>
                    <w:t>《大气污染物综合排放标准》（DB32/4041-2021）中相关要求；本项目废气处理效率</w:t>
                  </w:r>
                  <w:r>
                    <w:rPr>
                      <w:rFonts w:hint="eastAsia"/>
                      <w:color w:val="auto"/>
                      <w:sz w:val="21"/>
                      <w:szCs w:val="21"/>
                      <w:lang w:val="en-US" w:eastAsia="zh-CN"/>
                    </w:rPr>
                    <w:t>为90%，</w:t>
                  </w:r>
                  <w:r>
                    <w:rPr>
                      <w:rFonts w:hint="eastAsia" w:ascii="Times New Roman" w:hAnsi="Times New Roman" w:eastAsia="宋体" w:cs="Times New Roman"/>
                      <w:b w:val="0"/>
                      <w:bCs w:val="0"/>
                      <w:color w:val="auto"/>
                      <w:sz w:val="21"/>
                      <w:szCs w:val="21"/>
                      <w:vertAlign w:val="baseline"/>
                      <w:lang w:val="en-US" w:eastAsia="zh-CN"/>
                    </w:rPr>
                    <w:t>满足80%的管控要求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pPr>
                    <w:pStyle w:val="69"/>
                    <w:keepNext w:val="0"/>
                    <w:keepLines w:val="0"/>
                    <w:suppressLineNumbers w:val="0"/>
                    <w:spacing w:line="240" w:lineRule="auto"/>
                    <w:ind w:left="0" w:right="0" w:firstLine="0"/>
                    <w:jc w:val="center"/>
                    <w:rPr>
                      <w:rFonts w:hint="eastAsia" w:ascii="Times New Roman" w:hAnsi="Times New Roman" w:eastAsia="宋体" w:cs="Times New Roman"/>
                      <w:b w:val="0"/>
                      <w:bCs w:val="0"/>
                      <w:color w:val="auto"/>
                      <w:sz w:val="21"/>
                      <w:szCs w:val="21"/>
                      <w:vertAlign w:val="baseline"/>
                      <w:lang w:val="en-US" w:eastAsia="zh-CN"/>
                    </w:rPr>
                  </w:pPr>
                </w:p>
              </w:tc>
              <w:tc>
                <w:tcPr>
                  <w:tcW w:w="3524" w:type="dxa"/>
                  <w:tcBorders>
                    <w:tl2br w:val="nil"/>
                    <w:tr2bl w:val="nil"/>
                  </w:tcBorders>
                  <w:noWrap w:val="0"/>
                  <w:vAlign w:val="center"/>
                </w:tcPr>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10.4记录要求</w:t>
                  </w:r>
                </w:p>
                <w:p>
                  <w:pPr>
                    <w:pStyle w:val="69"/>
                    <w:keepNext w:val="0"/>
                    <w:keepLines w:val="0"/>
                    <w:suppressLineNumbers w:val="0"/>
                    <w:spacing w:line="240" w:lineRule="auto"/>
                    <w:ind w:left="0" w:right="0" w:firstLine="0" w:firstLineChars="0"/>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2411" w:type="dxa"/>
                  <w:tcBorders>
                    <w:tl2br w:val="nil"/>
                    <w:tr2bl w:val="nil"/>
                  </w:tcBorders>
                  <w:noWrap w:val="0"/>
                  <w:vAlign w:val="center"/>
                </w:tcPr>
                <w:p>
                  <w:pPr>
                    <w:pStyle w:val="69"/>
                    <w:keepNext w:val="0"/>
                    <w:keepLines w:val="0"/>
                    <w:suppressLineNumbers w:val="0"/>
                    <w:spacing w:line="240" w:lineRule="auto"/>
                    <w:ind w:left="0" w:right="0" w:firstLine="0"/>
                    <w:jc w:val="left"/>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本项目建设投产后按规范建立废气收集处理系统台账，并保存不少于3年。</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2" w:firstLineChars="200"/>
              <w:jc w:val="left"/>
              <w:textAlignment w:val="auto"/>
              <w:rPr>
                <w:rFonts w:hint="default" w:ascii="Times New Roman" w:hAnsi="Times New Roman" w:eastAsia="宋体" w:cs="Times New Roman"/>
                <w:b/>
                <w:bCs w:val="0"/>
                <w:color w:val="auto"/>
                <w:sz w:val="21"/>
                <w:szCs w:val="21"/>
                <w:lang w:val="en-US" w:eastAsia="zh-CN"/>
              </w:rPr>
            </w:pPr>
            <w:r>
              <w:rPr>
                <w:rFonts w:hint="eastAsia" w:ascii="宋体" w:hAnsi="宋体" w:eastAsia="宋体" w:cs="宋体"/>
                <w:b/>
                <w:bCs/>
                <w:color w:val="auto"/>
                <w:kern w:val="0"/>
                <w:sz w:val="21"/>
                <w:szCs w:val="21"/>
                <w:lang w:val="en-US" w:eastAsia="zh-CN" w:bidi="ar"/>
              </w:rPr>
              <w:t>⑤</w:t>
            </w:r>
            <w:r>
              <w:rPr>
                <w:rFonts w:hint="default" w:ascii="Times New Roman" w:hAnsi="Times New Roman" w:eastAsia="宋体" w:cs="Times New Roman"/>
                <w:b/>
                <w:bCs w:val="0"/>
                <w:color w:val="auto"/>
                <w:sz w:val="21"/>
                <w:szCs w:val="21"/>
                <w:lang w:val="en-US" w:eastAsia="zh-CN"/>
              </w:rPr>
              <w:t>与《重点行业挥发性有机物综合治理方案》（环大气〔2019〕53号）相符性分析</w:t>
            </w:r>
          </w:p>
          <w:p>
            <w:pPr>
              <w:pStyle w:val="4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根据关于印发《重点行业挥发性有机物综合治理方案》中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2"/>
                <w:sz w:val="21"/>
                <w:szCs w:val="21"/>
                <w:lang w:val="en-US" w:eastAsia="zh-CN" w:bidi="ar-SA"/>
              </w:rPr>
              <w:t>企业采用符合国家有关低VOCs含量产品规定的涂料、</w:t>
            </w:r>
            <w:r>
              <w:rPr>
                <w:rFonts w:hint="eastAsia" w:ascii="Times New Roman" w:hAnsi="Times New Roman" w:eastAsia="宋体" w:cs="Times New Roman"/>
                <w:color w:val="auto"/>
                <w:kern w:val="2"/>
                <w:sz w:val="21"/>
                <w:szCs w:val="21"/>
                <w:lang w:val="en-US" w:eastAsia="zh-CN" w:bidi="ar-SA"/>
              </w:rPr>
              <w:t>油墨</w:t>
            </w:r>
            <w:r>
              <w:rPr>
                <w:rFonts w:hint="default" w:ascii="Times New Roman" w:hAnsi="Times New Roman" w:eastAsia="宋体" w:cs="Times New Roman"/>
                <w:color w:val="auto"/>
                <w:kern w:val="2"/>
                <w:sz w:val="21"/>
                <w:szCs w:val="21"/>
                <w:lang w:val="en-US" w:eastAsia="zh-CN" w:bidi="ar-SA"/>
              </w:rPr>
              <w:t>、胶粘剂等，排放浓度稳定达标且排放速率、排放绩效等满足相关规定的，相应生产工序可不要求建设末端治理设施。使用的原辅材料VOCs含量（质量比）低于10%的工序，可不要求采取无组织排放收集措施。</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推进建设适宜高效的治污设施。鼓励企业采用多种技术的组合工艺，提高VOCs治理效率。有条件的工业园区和产业集群等，推广集中喷涂、溶剂集中回收、活性炭集中再生等，加强资源共享，提高VOCs治理效率</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20" w:firstLineChars="200"/>
              <w:jc w:val="both"/>
              <w:textAlignment w:val="auto"/>
              <w:rPr>
                <w:rFonts w:hint="eastAsia" w:ascii="Times New Roman" w:hAnsi="Times New Roman" w:eastAsia="宋体" w:cs="Times New Roman"/>
                <w:b/>
                <w:bCs/>
                <w:color w:val="auto"/>
                <w:kern w:val="2"/>
                <w:sz w:val="21"/>
                <w:szCs w:val="21"/>
                <w:lang w:val="en-US" w:eastAsia="zh-CN" w:bidi="ar"/>
              </w:rPr>
            </w:pPr>
            <w:r>
              <w:rPr>
                <w:rFonts w:hint="eastAsia" w:cs="Times New Roman"/>
                <w:color w:val="auto"/>
                <w:sz w:val="21"/>
                <w:szCs w:val="21"/>
                <w:lang w:val="en-US" w:eastAsia="zh-CN"/>
              </w:rPr>
              <w:t>本项目不涉及</w:t>
            </w:r>
            <w:r>
              <w:rPr>
                <w:rFonts w:hint="default" w:ascii="Times New Roman" w:hAnsi="Times New Roman" w:eastAsia="宋体" w:cs="Times New Roman"/>
                <w:color w:val="auto"/>
                <w:kern w:val="2"/>
                <w:sz w:val="21"/>
                <w:szCs w:val="21"/>
                <w:lang w:val="en-US" w:eastAsia="zh-CN" w:bidi="ar-SA"/>
              </w:rPr>
              <w:t>涂料、</w:t>
            </w:r>
            <w:r>
              <w:rPr>
                <w:rFonts w:hint="eastAsia" w:ascii="Times New Roman" w:hAnsi="Times New Roman" w:eastAsia="宋体" w:cs="Times New Roman"/>
                <w:color w:val="auto"/>
                <w:kern w:val="2"/>
                <w:sz w:val="21"/>
                <w:szCs w:val="21"/>
                <w:lang w:val="en-US" w:eastAsia="zh-CN" w:bidi="ar-SA"/>
              </w:rPr>
              <w:t>油墨</w:t>
            </w:r>
            <w:r>
              <w:rPr>
                <w:rFonts w:hint="default" w:ascii="Times New Roman" w:hAnsi="Times New Roman" w:eastAsia="宋体" w:cs="Times New Roman"/>
                <w:color w:val="auto"/>
                <w:kern w:val="2"/>
                <w:sz w:val="21"/>
                <w:szCs w:val="21"/>
                <w:lang w:val="en-US" w:eastAsia="zh-CN" w:bidi="ar-SA"/>
              </w:rPr>
              <w:t>、胶粘剂</w:t>
            </w:r>
            <w:r>
              <w:rPr>
                <w:rFonts w:hint="eastAsia" w:ascii="Times New Roman" w:hAnsi="Times New Roman" w:eastAsia="宋体" w:cs="Times New Roman"/>
                <w:color w:val="auto"/>
                <w:sz w:val="21"/>
                <w:szCs w:val="21"/>
                <w:lang w:eastAsia="zh-CN"/>
              </w:rPr>
              <w:t>，生产过程中产生</w:t>
            </w:r>
            <w:r>
              <w:rPr>
                <w:rFonts w:hint="eastAsia"/>
                <w:color w:val="auto"/>
                <w:sz w:val="21"/>
                <w:szCs w:val="21"/>
                <w:lang w:eastAsia="zh-CN"/>
              </w:rPr>
              <w:t>的有机废气</w:t>
            </w:r>
            <w:r>
              <w:rPr>
                <w:rFonts w:hint="eastAsia" w:ascii="Times New Roman" w:hAnsi="Times New Roman" w:eastAsia="宋体" w:cs="Times New Roman"/>
                <w:color w:val="auto"/>
                <w:sz w:val="21"/>
                <w:szCs w:val="21"/>
                <w:lang w:val="en-US" w:eastAsia="zh-CN"/>
              </w:rPr>
              <w:t>收集后经二级活性炭吸附装置处</w:t>
            </w:r>
            <w:r>
              <w:rPr>
                <w:rFonts w:hint="eastAsia" w:ascii="Times New Roman" w:hAnsi="Times New Roman" w:eastAsia="宋体" w:cs="Times New Roman"/>
                <w:color w:val="auto"/>
                <w:sz w:val="21"/>
                <w:szCs w:val="21"/>
                <w:lang w:eastAsia="zh-CN"/>
              </w:rPr>
              <w:t>理后通过</w:t>
            </w:r>
            <w:r>
              <w:rPr>
                <w:rFonts w:hint="eastAsia" w:ascii="Times New Roman" w:hAnsi="Times New Roman" w:eastAsia="宋体" w:cs="Times New Roman"/>
                <w:color w:val="auto"/>
                <w:sz w:val="21"/>
                <w:szCs w:val="21"/>
                <w:lang w:val="en-US" w:eastAsia="zh-CN"/>
              </w:rPr>
              <w:t>15米高排气筒排放。</w:t>
            </w:r>
            <w:r>
              <w:rPr>
                <w:rFonts w:hint="default" w:ascii="Times New Roman" w:hAnsi="Times New Roman" w:eastAsia="宋体" w:cs="Times New Roman"/>
                <w:b w:val="0"/>
                <w:bCs w:val="0"/>
                <w:color w:val="auto"/>
                <w:sz w:val="21"/>
                <w:szCs w:val="21"/>
                <w:lang w:val="en-US" w:eastAsia="zh-CN"/>
              </w:rPr>
              <w:t>符合</w:t>
            </w:r>
            <w:r>
              <w:rPr>
                <w:rFonts w:hint="default" w:ascii="Times New Roman" w:hAnsi="Times New Roman" w:eastAsia="宋体" w:cs="Times New Roman"/>
                <w:b w:val="0"/>
                <w:bCs w:val="0"/>
                <w:color w:val="auto"/>
                <w:kern w:val="0"/>
                <w:sz w:val="21"/>
                <w:szCs w:val="21"/>
                <w:lang w:val="en-US" w:eastAsia="zh-CN" w:bidi="ar"/>
              </w:rPr>
              <w:t>《重点行业挥发性有机物综合治理方案》（环大气〔2019〕53号）的要求。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22" w:firstLineChars="200"/>
              <w:jc w:val="both"/>
              <w:textAlignment w:val="auto"/>
              <w:rPr>
                <w:rFonts w:hint="default" w:ascii="Times New Roman" w:hAnsi="Times New Roman" w:eastAsia="宋体" w:cs="Times New Roman"/>
                <w:b/>
                <w:bCs w:val="0"/>
                <w:color w:val="auto"/>
                <w:sz w:val="21"/>
                <w:szCs w:val="21"/>
                <w:lang w:val="en-US" w:eastAsia="zh-CN"/>
              </w:rPr>
            </w:pPr>
            <w:r>
              <w:rPr>
                <w:rFonts w:hint="eastAsia" w:ascii="宋体" w:hAnsi="宋体" w:eastAsia="宋体" w:cs="宋体"/>
                <w:b/>
                <w:color w:val="auto"/>
                <w:sz w:val="21"/>
                <w:szCs w:val="21"/>
                <w:lang w:eastAsia="zh-CN"/>
              </w:rPr>
              <w:t>⑥</w:t>
            </w:r>
            <w:r>
              <w:rPr>
                <w:rFonts w:hint="default" w:ascii="Times New Roman" w:hAnsi="Times New Roman" w:eastAsia="宋体" w:cs="Times New Roman"/>
                <w:b/>
                <w:bCs w:val="0"/>
                <w:color w:val="auto"/>
                <w:sz w:val="21"/>
                <w:szCs w:val="21"/>
                <w:lang w:val="en-US" w:eastAsia="zh-CN"/>
              </w:rPr>
              <w:t>与</w:t>
            </w:r>
            <w:r>
              <w:rPr>
                <w:rFonts w:hint="eastAsia" w:ascii="Times New Roman" w:hAnsi="Times New Roman" w:eastAsia="宋体" w:cs="Times New Roman"/>
                <w:b/>
                <w:bCs w:val="0"/>
                <w:color w:val="auto"/>
                <w:sz w:val="21"/>
                <w:szCs w:val="21"/>
                <w:lang w:val="en-US" w:eastAsia="zh-CN"/>
              </w:rPr>
              <w:t>《省生态环境厅关于深入开展涉VOCs治理重点工作核查的通知》（苏环办〔2022〕218号文）相符性分</w:t>
            </w:r>
            <w:r>
              <w:rPr>
                <w:rFonts w:hint="eastAsia" w:cs="Times New Roman"/>
                <w:b/>
                <w:bCs w:val="0"/>
                <w:color w:val="auto"/>
                <w:sz w:val="21"/>
                <w:szCs w:val="21"/>
                <w:lang w:val="en-US" w:eastAsia="zh-CN"/>
              </w:rPr>
              <w:t>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i w:val="0"/>
                <w:iCs w:val="0"/>
                <w:caps w:val="0"/>
                <w:color w:val="auto"/>
                <w:spacing w:val="0"/>
                <w:sz w:val="21"/>
                <w:szCs w:val="21"/>
              </w:rPr>
              <w:t>表1-</w:t>
            </w:r>
            <w:r>
              <w:rPr>
                <w:rFonts w:hint="eastAsia" w:cs="Times New Roman"/>
                <w:b/>
                <w:bCs/>
                <w:i w:val="0"/>
                <w:iCs w:val="0"/>
                <w:caps w:val="0"/>
                <w:color w:val="auto"/>
                <w:spacing w:val="0"/>
                <w:sz w:val="21"/>
                <w:szCs w:val="21"/>
                <w:lang w:val="en-US" w:eastAsia="zh-CN"/>
              </w:rPr>
              <w:t>10</w:t>
            </w:r>
            <w:r>
              <w:rPr>
                <w:rFonts w:hint="eastAsia" w:ascii="Times New Roman" w:hAnsi="Times New Roman" w:eastAsia="宋体" w:cs="Times New Roman"/>
                <w:b/>
                <w:bCs/>
                <w:i w:val="0"/>
                <w:iCs w:val="0"/>
                <w:caps w:val="0"/>
                <w:color w:val="auto"/>
                <w:spacing w:val="0"/>
                <w:sz w:val="21"/>
                <w:szCs w:val="21"/>
                <w:lang w:val="en-US" w:eastAsia="zh-CN"/>
              </w:rPr>
              <w:t xml:space="preserve"> </w:t>
            </w:r>
            <w:r>
              <w:rPr>
                <w:rFonts w:hint="default" w:ascii="Times New Roman" w:hAnsi="Times New Roman" w:eastAsia="宋体" w:cs="Times New Roman"/>
                <w:b/>
                <w:bCs/>
                <w:i w:val="0"/>
                <w:iCs w:val="0"/>
                <w:caps w:val="0"/>
                <w:color w:val="auto"/>
                <w:spacing w:val="0"/>
                <w:sz w:val="21"/>
                <w:szCs w:val="21"/>
              </w:rPr>
              <w:t xml:space="preserve"> 与苏环办</w:t>
            </w:r>
            <w:r>
              <w:rPr>
                <w:rFonts w:hint="eastAsia" w:ascii="Times New Roman" w:hAnsi="Times New Roman" w:eastAsia="宋体" w:cs="Times New Roman"/>
                <w:b/>
                <w:bCs/>
                <w:i w:val="0"/>
                <w:iCs w:val="0"/>
                <w:caps w:val="0"/>
                <w:color w:val="auto"/>
                <w:spacing w:val="0"/>
                <w:sz w:val="21"/>
                <w:szCs w:val="21"/>
                <w:lang w:eastAsia="zh-CN"/>
              </w:rPr>
              <w:t>〔2022〕218号</w:t>
            </w:r>
            <w:r>
              <w:rPr>
                <w:rFonts w:hint="default" w:ascii="Times New Roman" w:hAnsi="Times New Roman" w:eastAsia="宋体" w:cs="Times New Roman"/>
                <w:b/>
                <w:bCs/>
                <w:i w:val="0"/>
                <w:iCs w:val="0"/>
                <w:caps w:val="0"/>
                <w:color w:val="auto"/>
                <w:spacing w:val="0"/>
                <w:sz w:val="21"/>
                <w:szCs w:val="21"/>
              </w:rPr>
              <w:t>文的相符性分析</w:t>
            </w:r>
          </w:p>
          <w:tbl>
            <w:tblPr>
              <w:tblStyle w:val="54"/>
              <w:tblW w:w="7259" w:type="dxa"/>
              <w:tblInd w:w="-7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23"/>
              <w:gridCol w:w="3853"/>
              <w:gridCol w:w="23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8"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b/>
                      <w:bCs/>
                      <w:color w:val="auto"/>
                      <w:sz w:val="21"/>
                      <w:szCs w:val="21"/>
                    </w:rPr>
                  </w:pPr>
                  <w:r>
                    <w:rPr>
                      <w:rFonts w:hAnsi="宋体"/>
                      <w:b/>
                      <w:bCs/>
                      <w:color w:val="auto"/>
                      <w:sz w:val="21"/>
                      <w:szCs w:val="21"/>
                    </w:rPr>
                    <w:t>序号</w:t>
                  </w:r>
                </w:p>
              </w:tc>
              <w:tc>
                <w:tcPr>
                  <w:tcW w:w="62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b/>
                      <w:bCs/>
                      <w:color w:val="auto"/>
                      <w:sz w:val="21"/>
                      <w:szCs w:val="21"/>
                    </w:rPr>
                  </w:pPr>
                  <w:r>
                    <w:rPr>
                      <w:rFonts w:hAnsi="宋体"/>
                      <w:b/>
                      <w:bCs/>
                      <w:color w:val="auto"/>
                      <w:sz w:val="21"/>
                      <w:szCs w:val="21"/>
                    </w:rPr>
                    <w:t>分类</w:t>
                  </w:r>
                </w:p>
              </w:tc>
              <w:tc>
                <w:tcPr>
                  <w:tcW w:w="385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b/>
                      <w:bCs/>
                      <w:color w:val="auto"/>
                      <w:sz w:val="21"/>
                      <w:szCs w:val="21"/>
                    </w:rPr>
                  </w:pPr>
                  <w:r>
                    <w:rPr>
                      <w:rFonts w:hAnsi="宋体"/>
                      <w:b/>
                      <w:bCs/>
                      <w:color w:val="auto"/>
                      <w:sz w:val="21"/>
                      <w:szCs w:val="21"/>
                    </w:rPr>
                    <w:t>要求</w:t>
                  </w:r>
                </w:p>
              </w:tc>
              <w:tc>
                <w:tcPr>
                  <w:tcW w:w="231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b/>
                      <w:bCs/>
                      <w:color w:val="auto"/>
                      <w:sz w:val="21"/>
                      <w:szCs w:val="21"/>
                    </w:rPr>
                  </w:pPr>
                  <w:r>
                    <w:rPr>
                      <w:rFonts w:hAnsi="宋体"/>
                      <w:b/>
                      <w:bCs/>
                      <w:color w:val="auto"/>
                      <w:sz w:val="21"/>
                      <w:szCs w:val="21"/>
                    </w:rPr>
                    <w:t>对照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8"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一</w:t>
                  </w:r>
                </w:p>
              </w:tc>
              <w:tc>
                <w:tcPr>
                  <w:tcW w:w="623"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设计风量</w:t>
                  </w:r>
                </w:p>
              </w:tc>
              <w:tc>
                <w:tcPr>
                  <w:tcW w:w="3853"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rPr>
                  </w:pPr>
                  <w:r>
                    <w:rPr>
                      <w:rFonts w:hAnsi="宋体"/>
                      <w:color w:val="auto"/>
                      <w:sz w:val="21"/>
                      <w:szCs w:val="21"/>
                    </w:rPr>
                    <w:t>涉</w:t>
                  </w:r>
                  <w:r>
                    <w:rPr>
                      <w:color w:val="auto"/>
                      <w:sz w:val="21"/>
                      <w:szCs w:val="21"/>
                    </w:rPr>
                    <w:t>VOCs</w:t>
                  </w:r>
                  <w:r>
                    <w:rPr>
                      <w:rFonts w:hAnsi="宋体"/>
                      <w:color w:val="auto"/>
                      <w:sz w:val="21"/>
                      <w:szCs w:val="21"/>
                    </w:rPr>
                    <w:t>排放工序应在密闭空间中操作或采用全密闭集气罩收集，无法密闭采用局部集气罩的，应根据废气排放特点合理选择收集点位，按《排风罩的分类和技术条件》</w:t>
                  </w:r>
                  <w:r>
                    <w:rPr>
                      <w:color w:val="auto"/>
                      <w:sz w:val="21"/>
                      <w:szCs w:val="21"/>
                    </w:rPr>
                    <w:t>(GB/T16758)</w:t>
                  </w:r>
                  <w:r>
                    <w:rPr>
                      <w:rFonts w:hAnsi="宋体"/>
                      <w:color w:val="auto"/>
                      <w:sz w:val="21"/>
                      <w:szCs w:val="21"/>
                    </w:rPr>
                    <w:t>规定，设置能有效收集废气的集气罩，距集气罩开口面最远处的</w:t>
                  </w:r>
                  <w:r>
                    <w:rPr>
                      <w:color w:val="auto"/>
                      <w:sz w:val="21"/>
                      <w:szCs w:val="21"/>
                    </w:rPr>
                    <w:t>VOCs</w:t>
                  </w:r>
                  <w:r>
                    <w:rPr>
                      <w:rFonts w:hAnsi="宋体"/>
                      <w:color w:val="auto"/>
                      <w:sz w:val="21"/>
                      <w:szCs w:val="21"/>
                    </w:rPr>
                    <w:t>无组织排放位置，控制风速不低于</w:t>
                  </w:r>
                  <w:r>
                    <w:rPr>
                      <w:color w:val="auto"/>
                      <w:sz w:val="21"/>
                      <w:szCs w:val="21"/>
                    </w:rPr>
                    <w:t>0.3</w:t>
                  </w:r>
                  <w:r>
                    <w:rPr>
                      <w:rFonts w:hAnsi="宋体"/>
                      <w:color w:val="auto"/>
                      <w:sz w:val="21"/>
                      <w:szCs w:val="21"/>
                    </w:rPr>
                    <w:t>米</w:t>
                  </w:r>
                  <w:r>
                    <w:rPr>
                      <w:color w:val="auto"/>
                      <w:sz w:val="21"/>
                      <w:szCs w:val="21"/>
                    </w:rPr>
                    <w:t>/</w:t>
                  </w:r>
                  <w:r>
                    <w:rPr>
                      <w:rFonts w:hAnsi="宋体"/>
                      <w:color w:val="auto"/>
                      <w:sz w:val="21"/>
                      <w:szCs w:val="21"/>
                    </w:rPr>
                    <w:t>秒。活性炭吸附装置风机应满足依据车间集气罩形状、大小数量及控制风速等测算的风量所需，达不到要求的通过更换大功率风机、增设烟道风机、增加垂帘等方式进行改造。</w:t>
                  </w:r>
                </w:p>
              </w:tc>
              <w:tc>
                <w:tcPr>
                  <w:tcW w:w="2315"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rPr>
                  </w:pPr>
                  <w:r>
                    <w:rPr>
                      <w:rFonts w:hint="eastAsia"/>
                      <w:color w:val="auto"/>
                      <w:sz w:val="21"/>
                      <w:szCs w:val="21"/>
                      <w:lang w:eastAsia="zh-CN"/>
                    </w:rPr>
                    <w:t>本项目有机废气采用半包围集气罩</w:t>
                  </w:r>
                  <w:r>
                    <w:rPr>
                      <w:rFonts w:hint="eastAsia"/>
                      <w:color w:val="auto"/>
                      <w:sz w:val="21"/>
                      <w:szCs w:val="21"/>
                      <w:lang w:val="en-US" w:eastAsia="zh-CN"/>
                    </w:rPr>
                    <w:t>/集气管</w:t>
                  </w:r>
                  <w:r>
                    <w:rPr>
                      <w:rFonts w:hint="eastAsia"/>
                      <w:color w:val="auto"/>
                      <w:sz w:val="21"/>
                      <w:szCs w:val="21"/>
                      <w:lang w:eastAsia="zh-CN"/>
                    </w:rPr>
                    <w:t>收集</w:t>
                  </w:r>
                  <w:r>
                    <w:rPr>
                      <w:color w:val="auto"/>
                      <w:sz w:val="21"/>
                      <w:szCs w:val="21"/>
                    </w:rPr>
                    <w:t>。</w:t>
                  </w:r>
                  <w:r>
                    <w:rPr>
                      <w:rFonts w:hAnsi="宋体"/>
                      <w:color w:val="auto"/>
                      <w:sz w:val="21"/>
                      <w:szCs w:val="21"/>
                    </w:rPr>
                    <w:t>控制风速</w:t>
                  </w:r>
                  <w:r>
                    <w:rPr>
                      <w:rFonts w:hint="eastAsia" w:hAnsi="宋体"/>
                      <w:color w:val="auto"/>
                      <w:sz w:val="21"/>
                      <w:szCs w:val="21"/>
                      <w:lang w:eastAsia="zh-CN"/>
                    </w:rPr>
                    <w:t>为</w:t>
                  </w:r>
                  <w:r>
                    <w:rPr>
                      <w:color w:val="auto"/>
                      <w:sz w:val="21"/>
                      <w:szCs w:val="21"/>
                    </w:rPr>
                    <w:t>0.</w:t>
                  </w:r>
                  <w:r>
                    <w:rPr>
                      <w:rFonts w:hint="eastAsia"/>
                      <w:color w:val="auto"/>
                      <w:sz w:val="21"/>
                      <w:szCs w:val="21"/>
                      <w:lang w:val="en-US" w:eastAsia="zh-CN"/>
                    </w:rPr>
                    <w:t>3</w:t>
                  </w:r>
                  <w:r>
                    <w:rPr>
                      <w:rFonts w:hAnsi="宋体"/>
                      <w:color w:val="auto"/>
                      <w:sz w:val="21"/>
                      <w:szCs w:val="21"/>
                    </w:rPr>
                    <w:t>米</w:t>
                  </w:r>
                  <w:r>
                    <w:rPr>
                      <w:color w:val="auto"/>
                      <w:sz w:val="21"/>
                      <w:szCs w:val="21"/>
                    </w:rPr>
                    <w:t>/</w:t>
                  </w:r>
                  <w:r>
                    <w:rPr>
                      <w:rFonts w:hAnsi="宋体"/>
                      <w:color w:val="auto"/>
                      <w:sz w:val="21"/>
                      <w:szCs w:val="21"/>
                    </w:rPr>
                    <w:t>秒</w:t>
                  </w:r>
                  <w:r>
                    <w:rPr>
                      <w:rFonts w:hint="eastAsia" w:hAnsi="宋体"/>
                      <w:color w:val="auto"/>
                      <w:sz w:val="21"/>
                      <w:szCs w:val="21"/>
                      <w:lang w:eastAsia="zh-CN"/>
                    </w:rPr>
                    <w:t>，</w:t>
                  </w:r>
                  <w:r>
                    <w:rPr>
                      <w:rFonts w:hAnsi="宋体"/>
                      <w:color w:val="auto"/>
                      <w:sz w:val="21"/>
                      <w:szCs w:val="21"/>
                    </w:rPr>
                    <w:t>活性炭吸附装置</w:t>
                  </w:r>
                  <w:r>
                    <w:rPr>
                      <w:rFonts w:hint="eastAsia" w:hAnsi="宋体"/>
                      <w:color w:val="auto"/>
                      <w:sz w:val="21"/>
                      <w:szCs w:val="21"/>
                    </w:rPr>
                    <w:t>风机安装依据</w:t>
                  </w:r>
                  <w:r>
                    <w:rPr>
                      <w:rFonts w:hAnsi="宋体"/>
                      <w:color w:val="auto"/>
                      <w:sz w:val="21"/>
                      <w:szCs w:val="21"/>
                    </w:rPr>
                    <w:t>测算的风量</w:t>
                  </w:r>
                  <w:r>
                    <w:rPr>
                      <w:rFonts w:hint="eastAsia" w:hAnsi="宋体"/>
                      <w:color w:val="auto"/>
                      <w:sz w:val="21"/>
                      <w:szCs w:val="21"/>
                      <w:lang w:eastAsia="zh-CN"/>
                    </w:rPr>
                    <w:t>进行设置</w:t>
                  </w:r>
                  <w:r>
                    <w:rPr>
                      <w:rFonts w:hint="eastAsia" w:hAnsi="宋体"/>
                      <w:color w:val="auto"/>
                      <w:sz w:val="21"/>
                      <w:szCs w:val="21"/>
                    </w:rPr>
                    <w:t>，满足要求。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8"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二</w:t>
                  </w:r>
                </w:p>
              </w:tc>
              <w:tc>
                <w:tcPr>
                  <w:tcW w:w="623"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设备质量</w:t>
                  </w:r>
                </w:p>
              </w:tc>
              <w:tc>
                <w:tcPr>
                  <w:tcW w:w="3853"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rPr>
                  </w:pPr>
                  <w:r>
                    <w:rPr>
                      <w:rFonts w:hAnsi="宋体"/>
                      <w:color w:val="auto"/>
                      <w:sz w:val="21"/>
                      <w:szCs w:val="21"/>
                    </w:rPr>
                    <w:t>无论是卧式活性炭罐还是箱式活性炭罐内部结构应设计合理（参见附件</w:t>
                  </w:r>
                  <w:r>
                    <w:rPr>
                      <w:color w:val="auto"/>
                      <w:sz w:val="21"/>
                      <w:szCs w:val="21"/>
                    </w:rPr>
                    <w:t>1</w:t>
                  </w:r>
                  <w:r>
                    <w:rPr>
                      <w:rFonts w:hAnsi="宋体"/>
                      <w:color w:val="auto"/>
                      <w:sz w:val="21"/>
                      <w:szCs w:val="21"/>
                    </w:rPr>
                    <w:t>），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体体外。应在活性炭吸附装置进气和出气管道上设置采样口，采样口设置应符合《环境保护产品技术要求工业废气吸附净化装置</w:t>
                  </w:r>
                  <w:r>
                    <w:rPr>
                      <w:color w:val="auto"/>
                      <w:sz w:val="21"/>
                      <w:szCs w:val="21"/>
                    </w:rPr>
                    <w:t>HJT</w:t>
                  </w:r>
                  <w:r>
                    <w:rPr>
                      <w:rFonts w:hint="eastAsia"/>
                      <w:color w:val="auto"/>
                      <w:sz w:val="21"/>
                      <w:szCs w:val="21"/>
                      <w:lang w:val="en-US" w:eastAsia="zh-CN"/>
                    </w:rPr>
                    <w:t xml:space="preserve"> </w:t>
                  </w:r>
                  <w:r>
                    <w:rPr>
                      <w:color w:val="auto"/>
                      <w:sz w:val="21"/>
                      <w:szCs w:val="21"/>
                    </w:rPr>
                    <w:t>3862007</w:t>
                  </w:r>
                  <w:r>
                    <w:rPr>
                      <w:rFonts w:hAnsi="宋体"/>
                      <w:color w:val="auto"/>
                      <w:sz w:val="21"/>
                      <w:szCs w:val="21"/>
                    </w:rPr>
                    <w:t>》的要求，便于日常监测活性炭吸附效率。根据活性炭更换周期及时更换活性炭，更换下来的活性炭按危险废物处理。采用活性炭吸附装置的企业应配备</w:t>
                  </w:r>
                  <w:r>
                    <w:rPr>
                      <w:color w:val="auto"/>
                      <w:sz w:val="21"/>
                      <w:szCs w:val="21"/>
                    </w:rPr>
                    <w:t>VOCs</w:t>
                  </w:r>
                  <w:r>
                    <w:rPr>
                      <w:rFonts w:hAnsi="宋体"/>
                      <w:color w:val="auto"/>
                      <w:sz w:val="21"/>
                      <w:szCs w:val="21"/>
                    </w:rPr>
                    <w:t>快速监测设备。</w:t>
                  </w:r>
                </w:p>
              </w:tc>
              <w:tc>
                <w:tcPr>
                  <w:tcW w:w="2315"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rPr>
                  </w:pPr>
                  <w:r>
                    <w:rPr>
                      <w:rFonts w:hAnsi="宋体"/>
                      <w:color w:val="auto"/>
                      <w:sz w:val="21"/>
                      <w:szCs w:val="21"/>
                    </w:rPr>
                    <w:t>本项目</w:t>
                  </w:r>
                  <w:r>
                    <w:rPr>
                      <w:rFonts w:hint="eastAsia" w:hAnsi="宋体"/>
                      <w:color w:val="auto"/>
                      <w:sz w:val="21"/>
                      <w:szCs w:val="21"/>
                    </w:rPr>
                    <w:t>为</w:t>
                  </w:r>
                  <w:r>
                    <w:rPr>
                      <w:rFonts w:hAnsi="宋体"/>
                      <w:color w:val="auto"/>
                      <w:sz w:val="21"/>
                      <w:szCs w:val="21"/>
                    </w:rPr>
                    <w:t>箱式活性炭，内部符合要求；活性炭吸附装置的门、焊缝、管道连接处等均连接严密，无漏气。外壳采用不锈钢金属材质；排放风机安装在吸附装置后端；活性炭吸附装置进气和出气管道上设置采样口，采样口设置符合《环境保护产品技术要求工业废气吸附净化装置HJT</w:t>
                  </w:r>
                  <w:r>
                    <w:rPr>
                      <w:rFonts w:hint="eastAsia" w:hAnsi="宋体"/>
                      <w:color w:val="auto"/>
                      <w:sz w:val="21"/>
                      <w:szCs w:val="21"/>
                      <w:lang w:val="en-US" w:eastAsia="zh-CN"/>
                    </w:rPr>
                    <w:t xml:space="preserve"> </w:t>
                  </w:r>
                  <w:r>
                    <w:rPr>
                      <w:rFonts w:hAnsi="宋体"/>
                      <w:color w:val="auto"/>
                      <w:sz w:val="21"/>
                      <w:szCs w:val="21"/>
                    </w:rPr>
                    <w:t>3862007》的要求。企业根据活性炭更换周期及时更换活性炭，更换下来的活性炭按危险废物处理。后期企业生产后应配备VOCs快速监测设备。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8"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三</w:t>
                  </w:r>
                </w:p>
              </w:tc>
              <w:tc>
                <w:tcPr>
                  <w:tcW w:w="623"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气体流速</w:t>
                  </w:r>
                </w:p>
              </w:tc>
              <w:tc>
                <w:tcPr>
                  <w:tcW w:w="3853"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rPr>
                  </w:pPr>
                  <w:r>
                    <w:rPr>
                      <w:rFonts w:hAnsi="宋体"/>
                      <w:color w:val="auto"/>
                      <w:sz w:val="21"/>
                      <w:szCs w:val="21"/>
                    </w:rPr>
                    <w:t>吸附装置吸附层的气体流速应根据吸附剂的形态确定。采用颗粒活性炭时，气体流速宜低于</w:t>
                  </w:r>
                  <w:r>
                    <w:rPr>
                      <w:color w:val="auto"/>
                      <w:sz w:val="21"/>
                      <w:szCs w:val="21"/>
                    </w:rPr>
                    <w:t>0.60m/s</w:t>
                  </w:r>
                  <w:r>
                    <w:rPr>
                      <w:rFonts w:hAnsi="宋体"/>
                      <w:color w:val="auto"/>
                      <w:sz w:val="21"/>
                      <w:szCs w:val="21"/>
                    </w:rPr>
                    <w:t>，装填厚度不得低于</w:t>
                  </w:r>
                  <w:r>
                    <w:rPr>
                      <w:color w:val="auto"/>
                      <w:sz w:val="21"/>
                      <w:szCs w:val="21"/>
                    </w:rPr>
                    <w:t>0.4m</w:t>
                  </w:r>
                  <w:r>
                    <w:rPr>
                      <w:rFonts w:hAnsi="宋体"/>
                      <w:color w:val="auto"/>
                      <w:sz w:val="21"/>
                      <w:szCs w:val="21"/>
                    </w:rPr>
                    <w:t>。活性炭应装填齐整，避免气流短路；采用活性炭纤维时，气体流速宜低于</w:t>
                  </w:r>
                  <w:r>
                    <w:rPr>
                      <w:color w:val="auto"/>
                      <w:sz w:val="21"/>
                      <w:szCs w:val="21"/>
                    </w:rPr>
                    <w:t>0.15m/s</w:t>
                  </w:r>
                  <w:r>
                    <w:rPr>
                      <w:rFonts w:hint="eastAsia"/>
                      <w:color w:val="auto"/>
                      <w:sz w:val="21"/>
                      <w:szCs w:val="21"/>
                    </w:rPr>
                    <w:t>；</w:t>
                  </w:r>
                  <w:r>
                    <w:rPr>
                      <w:rFonts w:hAnsi="宋体"/>
                      <w:color w:val="auto"/>
                      <w:sz w:val="21"/>
                      <w:szCs w:val="21"/>
                    </w:rPr>
                    <w:t>采用蜂窝活性炭时，气体流速宜低于</w:t>
                  </w:r>
                  <w:r>
                    <w:rPr>
                      <w:color w:val="auto"/>
                      <w:sz w:val="21"/>
                      <w:szCs w:val="21"/>
                    </w:rPr>
                    <w:t>1.2m/s</w:t>
                  </w:r>
                  <w:r>
                    <w:rPr>
                      <w:rFonts w:hAnsi="宋体"/>
                      <w:color w:val="auto"/>
                      <w:sz w:val="21"/>
                      <w:szCs w:val="21"/>
                    </w:rPr>
                    <w:t>。</w:t>
                  </w:r>
                </w:p>
              </w:tc>
              <w:tc>
                <w:tcPr>
                  <w:tcW w:w="2315" w:type="dxa"/>
                  <w:noWrap w:val="0"/>
                  <w:vAlign w:val="center"/>
                </w:tcPr>
                <w:p>
                  <w:pPr>
                    <w:keepNext w:val="0"/>
                    <w:keepLines w:val="0"/>
                    <w:suppressLineNumbers w:val="0"/>
                    <w:spacing w:before="0" w:beforeAutospacing="0" w:after="0" w:afterAutospacing="0" w:line="320" w:lineRule="exact"/>
                    <w:ind w:left="0" w:right="0" w:firstLine="0" w:firstLineChars="0"/>
                    <w:jc w:val="both"/>
                    <w:rPr>
                      <w:rFonts w:hint="eastAsia" w:eastAsia="宋体"/>
                      <w:color w:val="auto"/>
                      <w:sz w:val="21"/>
                      <w:szCs w:val="21"/>
                      <w:highlight w:val="yellow"/>
                      <w:lang w:val="en-US" w:eastAsia="zh-CN"/>
                    </w:rPr>
                  </w:pPr>
                  <w:r>
                    <w:rPr>
                      <w:rFonts w:hAnsi="宋体"/>
                      <w:color w:val="auto"/>
                      <w:sz w:val="21"/>
                      <w:szCs w:val="21"/>
                    </w:rPr>
                    <w:t>本项目采用颗粒活性炭</w:t>
                  </w:r>
                  <w:r>
                    <w:rPr>
                      <w:rFonts w:hint="eastAsia" w:hAnsi="宋体"/>
                      <w:color w:val="auto"/>
                      <w:sz w:val="21"/>
                      <w:szCs w:val="21"/>
                    </w:rPr>
                    <w:t>，气体流速为</w:t>
                  </w:r>
                  <w:r>
                    <w:rPr>
                      <w:rFonts w:hint="eastAsia" w:hAnsi="宋体"/>
                      <w:color w:val="auto"/>
                      <w:sz w:val="21"/>
                      <w:szCs w:val="21"/>
                      <w:lang w:val="en-US" w:eastAsia="zh-CN"/>
                    </w:rPr>
                    <w:t>0.56</w:t>
                  </w:r>
                  <w:r>
                    <w:rPr>
                      <w:rFonts w:hint="eastAsia" w:hAnsi="宋体"/>
                      <w:color w:val="auto"/>
                      <w:sz w:val="21"/>
                      <w:szCs w:val="21"/>
                    </w:rPr>
                    <w:t>m/s</w:t>
                  </w:r>
                  <w:r>
                    <w:rPr>
                      <w:rFonts w:hint="eastAsia" w:hAnsi="宋体"/>
                      <w:color w:val="auto"/>
                      <w:sz w:val="21"/>
                      <w:szCs w:val="21"/>
                      <w:lang w:eastAsia="zh-CN"/>
                    </w:rPr>
                    <w:t>、装填厚度为</w:t>
                  </w:r>
                  <w:r>
                    <w:rPr>
                      <w:rFonts w:hint="eastAsia" w:hAnsi="宋体"/>
                      <w:color w:val="auto"/>
                      <w:sz w:val="21"/>
                      <w:szCs w:val="21"/>
                      <w:lang w:val="en-US" w:eastAsia="zh-CN"/>
                    </w:rPr>
                    <w:t>1.2m，</w:t>
                  </w:r>
                  <w:r>
                    <w:rPr>
                      <w:rFonts w:hint="eastAsia" w:hAnsi="宋体"/>
                      <w:color w:val="auto"/>
                      <w:sz w:val="21"/>
                      <w:szCs w:val="21"/>
                    </w:rPr>
                    <w:t>满足要求</w:t>
                  </w:r>
                  <w:r>
                    <w:rPr>
                      <w:rFonts w:hint="eastAsia" w:hAnsi="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8"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四</w:t>
                  </w:r>
                </w:p>
              </w:tc>
              <w:tc>
                <w:tcPr>
                  <w:tcW w:w="623"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废气预处理</w:t>
                  </w:r>
                </w:p>
              </w:tc>
              <w:tc>
                <w:tcPr>
                  <w:tcW w:w="3853"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rPr>
                  </w:pPr>
                  <w:r>
                    <w:rPr>
                      <w:rFonts w:hAnsi="宋体"/>
                      <w:color w:val="auto"/>
                      <w:sz w:val="21"/>
                      <w:szCs w:val="21"/>
                    </w:rPr>
                    <w:t>进入吸附设备的废气颗粒物含量和温度应分别低于</w:t>
                  </w:r>
                  <w:r>
                    <w:rPr>
                      <w:color w:val="auto"/>
                      <w:sz w:val="21"/>
                      <w:szCs w:val="21"/>
                    </w:rPr>
                    <w:t>1mg/m</w:t>
                  </w:r>
                  <w:r>
                    <w:rPr>
                      <w:rFonts w:hint="eastAsia"/>
                      <w:color w:val="auto"/>
                      <w:sz w:val="21"/>
                      <w:szCs w:val="21"/>
                      <w:vertAlign w:val="superscript"/>
                    </w:rPr>
                    <w:t>3</w:t>
                  </w:r>
                  <w:r>
                    <w:rPr>
                      <w:rFonts w:hAnsi="宋体"/>
                      <w:color w:val="auto"/>
                      <w:sz w:val="21"/>
                      <w:szCs w:val="21"/>
                    </w:rPr>
                    <w:t>和</w:t>
                  </w:r>
                  <w:r>
                    <w:rPr>
                      <w:color w:val="auto"/>
                      <w:sz w:val="21"/>
                      <w:szCs w:val="21"/>
                    </w:rPr>
                    <w:t>40</w:t>
                  </w:r>
                  <w:r>
                    <w:rPr>
                      <w:rFonts w:hAnsi="宋体"/>
                      <w:color w:val="auto"/>
                      <w:sz w:val="21"/>
                      <w:szCs w:val="21"/>
                    </w:rPr>
                    <w:t>℃，若颗粒物含量超过</w:t>
                  </w:r>
                  <w:r>
                    <w:rPr>
                      <w:color w:val="auto"/>
                      <w:sz w:val="21"/>
                      <w:szCs w:val="21"/>
                    </w:rPr>
                    <w:t>1mg/1m</w:t>
                  </w:r>
                  <w:r>
                    <w:rPr>
                      <w:rFonts w:hint="eastAsia"/>
                      <w:color w:val="auto"/>
                      <w:sz w:val="21"/>
                      <w:szCs w:val="21"/>
                      <w:vertAlign w:val="superscript"/>
                    </w:rPr>
                    <w:t>3</w:t>
                  </w:r>
                  <w:r>
                    <w:rPr>
                      <w:rFonts w:hAnsi="宋体"/>
                      <w:color w:val="auto"/>
                      <w:sz w:val="21"/>
                      <w:szCs w:val="21"/>
                    </w:rPr>
                    <w:t>时，应先采用过滤或洗涤等方式进行预处理。活性炭对酸性废气吸附效果较差，且酸性气体易对设备本体造成腐蚀，应先采用洗涤进行预处理。企业应制定定期更换过滤材料的设备运行维护规程，保障活性炭在低颗粒物、低含水率条件下使用。</w:t>
                  </w:r>
                </w:p>
              </w:tc>
              <w:tc>
                <w:tcPr>
                  <w:tcW w:w="2315"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highlight w:val="yellow"/>
                    </w:rPr>
                  </w:pPr>
                  <w:r>
                    <w:rPr>
                      <w:rFonts w:hAnsi="宋体"/>
                      <w:color w:val="auto"/>
                      <w:sz w:val="21"/>
                      <w:szCs w:val="21"/>
                    </w:rPr>
                    <w:t>本项目</w:t>
                  </w:r>
                  <w:r>
                    <w:rPr>
                      <w:rFonts w:hint="eastAsia" w:hAnsi="宋体"/>
                      <w:color w:val="auto"/>
                      <w:sz w:val="21"/>
                      <w:szCs w:val="21"/>
                      <w:lang w:eastAsia="zh-CN"/>
                    </w:rPr>
                    <w:t>无颗粒物进入</w:t>
                  </w:r>
                  <w:r>
                    <w:rPr>
                      <w:rFonts w:hAnsi="宋体"/>
                      <w:color w:val="auto"/>
                      <w:sz w:val="21"/>
                      <w:szCs w:val="21"/>
                    </w:rPr>
                    <w:t>活性炭</w:t>
                  </w:r>
                  <w:r>
                    <w:rPr>
                      <w:rFonts w:hint="eastAsia" w:hAnsi="宋体"/>
                      <w:color w:val="auto"/>
                      <w:sz w:val="21"/>
                      <w:szCs w:val="21"/>
                    </w:rPr>
                    <w:t>，</w:t>
                  </w:r>
                  <w:r>
                    <w:rPr>
                      <w:rFonts w:hint="eastAsia" w:hAnsi="宋体"/>
                      <w:color w:val="auto"/>
                      <w:sz w:val="21"/>
                      <w:szCs w:val="21"/>
                      <w:lang w:eastAsia="zh-CN"/>
                    </w:rPr>
                    <w:t>进入的废气</w:t>
                  </w:r>
                  <w:r>
                    <w:rPr>
                      <w:rFonts w:hAnsi="宋体"/>
                      <w:color w:val="auto"/>
                      <w:sz w:val="21"/>
                      <w:szCs w:val="21"/>
                    </w:rPr>
                    <w:t>满足低于40℃的要求。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8"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五</w:t>
                  </w:r>
                </w:p>
              </w:tc>
              <w:tc>
                <w:tcPr>
                  <w:tcW w:w="623"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活性炭质量</w:t>
                  </w:r>
                </w:p>
              </w:tc>
              <w:tc>
                <w:tcPr>
                  <w:tcW w:w="3853"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rPr>
                  </w:pPr>
                  <w:r>
                    <w:rPr>
                      <w:rFonts w:hAnsi="宋体"/>
                      <w:color w:val="auto"/>
                      <w:sz w:val="21"/>
                      <w:szCs w:val="21"/>
                    </w:rPr>
                    <w:t>颗粒活性炭碘吸附值</w:t>
                  </w:r>
                  <w:r>
                    <w:rPr>
                      <w:color w:val="auto"/>
                      <w:sz w:val="21"/>
                      <w:szCs w:val="21"/>
                    </w:rPr>
                    <w:t>≥800mg/g</w:t>
                  </w:r>
                  <w:r>
                    <w:rPr>
                      <w:rFonts w:hAnsi="宋体"/>
                      <w:color w:val="auto"/>
                      <w:sz w:val="21"/>
                      <w:szCs w:val="21"/>
                    </w:rPr>
                    <w:t>，比表面积</w:t>
                  </w:r>
                  <w:r>
                    <w:rPr>
                      <w:color w:val="auto"/>
                      <w:sz w:val="21"/>
                      <w:szCs w:val="21"/>
                    </w:rPr>
                    <w:t>≥850m</w:t>
                  </w:r>
                  <w:r>
                    <w:rPr>
                      <w:color w:val="auto"/>
                      <w:sz w:val="21"/>
                      <w:szCs w:val="21"/>
                      <w:vertAlign w:val="superscript"/>
                    </w:rPr>
                    <w:t>2</w:t>
                  </w:r>
                  <w:r>
                    <w:rPr>
                      <w:color w:val="auto"/>
                      <w:sz w:val="21"/>
                      <w:szCs w:val="21"/>
                    </w:rPr>
                    <w:t>/g</w:t>
                  </w:r>
                  <w:r>
                    <w:rPr>
                      <w:rFonts w:hint="eastAsia"/>
                      <w:color w:val="auto"/>
                      <w:sz w:val="21"/>
                      <w:szCs w:val="21"/>
                    </w:rPr>
                    <w:t>；</w:t>
                  </w:r>
                  <w:r>
                    <w:rPr>
                      <w:rFonts w:hAnsi="宋体"/>
                      <w:color w:val="auto"/>
                      <w:sz w:val="21"/>
                      <w:szCs w:val="21"/>
                    </w:rPr>
                    <w:t>蜂窝活性炭横向抗压强度应不低于</w:t>
                  </w:r>
                  <w:r>
                    <w:rPr>
                      <w:color w:val="auto"/>
                      <w:sz w:val="21"/>
                      <w:szCs w:val="21"/>
                    </w:rPr>
                    <w:t>0.9MPa</w:t>
                  </w:r>
                  <w:r>
                    <w:rPr>
                      <w:rFonts w:hAnsi="宋体"/>
                      <w:color w:val="auto"/>
                      <w:sz w:val="21"/>
                      <w:szCs w:val="21"/>
                    </w:rPr>
                    <w:t>，纵向强度应不低于</w:t>
                  </w:r>
                  <w:r>
                    <w:rPr>
                      <w:color w:val="auto"/>
                      <w:sz w:val="21"/>
                      <w:szCs w:val="21"/>
                    </w:rPr>
                    <w:t>0.4MPa</w:t>
                  </w:r>
                  <w:r>
                    <w:rPr>
                      <w:rFonts w:hAnsi="宋体"/>
                      <w:color w:val="auto"/>
                      <w:sz w:val="21"/>
                      <w:szCs w:val="21"/>
                    </w:rPr>
                    <w:t>，碘吸附值</w:t>
                  </w:r>
                  <w:r>
                    <w:rPr>
                      <w:color w:val="auto"/>
                      <w:sz w:val="21"/>
                      <w:szCs w:val="21"/>
                    </w:rPr>
                    <w:t>≥650mg</w:t>
                  </w:r>
                  <w:r>
                    <w:rPr>
                      <w:rFonts w:hint="eastAsia"/>
                      <w:color w:val="auto"/>
                      <w:sz w:val="21"/>
                      <w:szCs w:val="21"/>
                    </w:rPr>
                    <w:t>/</w:t>
                  </w:r>
                  <w:r>
                    <w:rPr>
                      <w:color w:val="auto"/>
                      <w:sz w:val="21"/>
                      <w:szCs w:val="21"/>
                    </w:rPr>
                    <w:t>g</w:t>
                  </w:r>
                  <w:r>
                    <w:rPr>
                      <w:rFonts w:hAnsi="宋体"/>
                      <w:color w:val="auto"/>
                      <w:sz w:val="21"/>
                      <w:szCs w:val="21"/>
                    </w:rPr>
                    <w:t>，比表面积</w:t>
                  </w:r>
                  <w:r>
                    <w:rPr>
                      <w:color w:val="auto"/>
                      <w:sz w:val="21"/>
                      <w:szCs w:val="21"/>
                    </w:rPr>
                    <w:t>≥750m</w:t>
                  </w:r>
                  <w:r>
                    <w:rPr>
                      <w:color w:val="auto"/>
                      <w:sz w:val="21"/>
                      <w:szCs w:val="21"/>
                      <w:vertAlign w:val="superscript"/>
                    </w:rPr>
                    <w:t>2</w:t>
                  </w:r>
                  <w:r>
                    <w:rPr>
                      <w:color w:val="auto"/>
                      <w:sz w:val="21"/>
                      <w:szCs w:val="21"/>
                    </w:rPr>
                    <w:t>/g</w:t>
                  </w:r>
                  <w:r>
                    <w:rPr>
                      <w:rFonts w:hAnsi="宋体"/>
                      <w:color w:val="auto"/>
                      <w:sz w:val="21"/>
                      <w:szCs w:val="21"/>
                    </w:rPr>
                    <w:t>。工业有机废气治理用活性炭常规及推荐技术指标详见附件</w:t>
                  </w:r>
                  <w:r>
                    <w:rPr>
                      <w:color w:val="auto"/>
                      <w:sz w:val="21"/>
                      <w:szCs w:val="21"/>
                    </w:rPr>
                    <w:t>2</w:t>
                  </w:r>
                  <w:r>
                    <w:rPr>
                      <w:rFonts w:hAnsi="宋体"/>
                      <w:color w:val="auto"/>
                      <w:sz w:val="21"/>
                      <w:szCs w:val="21"/>
                    </w:rPr>
                    <w:t>。企业应备好所购活性炭厂家关于活性炭碘值、比表面积等相关证明材料。</w:t>
                  </w:r>
                </w:p>
              </w:tc>
              <w:tc>
                <w:tcPr>
                  <w:tcW w:w="2315" w:type="dxa"/>
                  <w:noWrap w:val="0"/>
                  <w:vAlign w:val="center"/>
                </w:tcPr>
                <w:p>
                  <w:pPr>
                    <w:keepNext w:val="0"/>
                    <w:keepLines w:val="0"/>
                    <w:suppressLineNumbers w:val="0"/>
                    <w:spacing w:before="0" w:beforeAutospacing="0" w:after="0" w:afterAutospacing="0" w:line="320" w:lineRule="exact"/>
                    <w:ind w:left="0" w:right="0" w:firstLine="0" w:firstLineChars="0"/>
                    <w:jc w:val="both"/>
                    <w:rPr>
                      <w:rFonts w:hint="eastAsia" w:eastAsia="宋体"/>
                      <w:color w:val="auto"/>
                      <w:sz w:val="21"/>
                      <w:szCs w:val="21"/>
                      <w:highlight w:val="yellow"/>
                      <w:lang w:val="en-US" w:eastAsia="zh-CN"/>
                    </w:rPr>
                  </w:pPr>
                  <w:r>
                    <w:rPr>
                      <w:rFonts w:hAnsi="宋体"/>
                      <w:color w:val="auto"/>
                      <w:sz w:val="21"/>
                      <w:szCs w:val="21"/>
                    </w:rPr>
                    <w:t>本项目采用颗粒活性炭，碘吸附值</w:t>
                  </w:r>
                  <w:r>
                    <w:rPr>
                      <w:rFonts w:hint="eastAsia" w:hAnsi="宋体"/>
                      <w:color w:val="auto"/>
                      <w:sz w:val="21"/>
                      <w:szCs w:val="21"/>
                      <w:lang w:val="en-US" w:eastAsia="zh-CN"/>
                    </w:rPr>
                    <w:t>850</w:t>
                  </w:r>
                  <w:r>
                    <w:rPr>
                      <w:rFonts w:hAnsi="宋体"/>
                      <w:color w:val="auto"/>
                      <w:sz w:val="21"/>
                      <w:szCs w:val="21"/>
                    </w:rPr>
                    <w:t>mg/g</w:t>
                  </w:r>
                  <w:r>
                    <w:rPr>
                      <w:rFonts w:hint="eastAsia" w:hAnsi="宋体"/>
                      <w:color w:val="auto"/>
                      <w:sz w:val="21"/>
                      <w:szCs w:val="21"/>
                      <w:lang w:eastAsia="zh-CN"/>
                    </w:rPr>
                    <w:t>、</w:t>
                  </w:r>
                  <w:r>
                    <w:rPr>
                      <w:rFonts w:hAnsi="宋体"/>
                      <w:color w:val="auto"/>
                      <w:sz w:val="21"/>
                      <w:szCs w:val="21"/>
                    </w:rPr>
                    <w:t>比表面积</w:t>
                  </w:r>
                  <w:r>
                    <w:rPr>
                      <w:rFonts w:hint="eastAsia" w:hAnsi="宋体"/>
                      <w:color w:val="auto"/>
                      <w:sz w:val="21"/>
                      <w:szCs w:val="21"/>
                      <w:lang w:val="en-US" w:eastAsia="zh-CN"/>
                    </w:rPr>
                    <w:t>900</w:t>
                  </w:r>
                  <w:r>
                    <w:rPr>
                      <w:rFonts w:hAnsi="宋体"/>
                      <w:color w:val="auto"/>
                      <w:sz w:val="21"/>
                      <w:szCs w:val="21"/>
                    </w:rPr>
                    <w:t>m</w:t>
                  </w:r>
                  <w:r>
                    <w:rPr>
                      <w:rFonts w:hAnsi="宋体"/>
                      <w:color w:val="auto"/>
                      <w:sz w:val="21"/>
                      <w:szCs w:val="21"/>
                      <w:vertAlign w:val="superscript"/>
                    </w:rPr>
                    <w:t>2</w:t>
                  </w:r>
                  <w:r>
                    <w:rPr>
                      <w:rFonts w:hAnsi="宋体"/>
                      <w:color w:val="auto"/>
                      <w:sz w:val="21"/>
                      <w:szCs w:val="21"/>
                    </w:rPr>
                    <w:t>/g，满足技术指标要求。企业后期购买符合要求的活性炭将备好相关证明材料</w:t>
                  </w:r>
                  <w:r>
                    <w:rPr>
                      <w:rFonts w:hint="eastAsia" w:hAnsi="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8"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六</w:t>
                  </w:r>
                </w:p>
              </w:tc>
              <w:tc>
                <w:tcPr>
                  <w:tcW w:w="623" w:type="dxa"/>
                  <w:noWrap w:val="0"/>
                  <w:vAlign w:val="center"/>
                </w:tcPr>
                <w:p>
                  <w:pPr>
                    <w:keepNext w:val="0"/>
                    <w:keepLines w:val="0"/>
                    <w:suppressLineNumbers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活性炭填充量</w:t>
                  </w:r>
                </w:p>
              </w:tc>
              <w:tc>
                <w:tcPr>
                  <w:tcW w:w="3853"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rPr>
                  </w:pPr>
                  <w:r>
                    <w:rPr>
                      <w:rFonts w:hAnsi="宋体"/>
                      <w:color w:val="auto"/>
                      <w:sz w:val="21"/>
                      <w:szCs w:val="21"/>
                    </w:rPr>
                    <w:t>采用一次性颗粒状活性炭处理</w:t>
                  </w:r>
                  <w:r>
                    <w:rPr>
                      <w:color w:val="auto"/>
                      <w:sz w:val="21"/>
                      <w:szCs w:val="21"/>
                    </w:rPr>
                    <w:t>VOCs</w:t>
                  </w:r>
                  <w:r>
                    <w:rPr>
                      <w:rFonts w:hAnsi="宋体"/>
                      <w:color w:val="auto"/>
                      <w:sz w:val="21"/>
                      <w:szCs w:val="21"/>
                    </w:rPr>
                    <w:t>废气，年活性炭使用量不应低于</w:t>
                  </w:r>
                  <w:r>
                    <w:rPr>
                      <w:color w:val="auto"/>
                      <w:sz w:val="21"/>
                      <w:szCs w:val="21"/>
                    </w:rPr>
                    <w:t>VOCs</w:t>
                  </w:r>
                  <w:r>
                    <w:rPr>
                      <w:rFonts w:hAnsi="宋体"/>
                      <w:color w:val="auto"/>
                      <w:sz w:val="21"/>
                      <w:szCs w:val="21"/>
                    </w:rPr>
                    <w:t>产生量的</w:t>
                  </w:r>
                  <w:r>
                    <w:rPr>
                      <w:color w:val="auto"/>
                      <w:sz w:val="21"/>
                      <w:szCs w:val="21"/>
                    </w:rPr>
                    <w:t>5</w:t>
                  </w:r>
                  <w:r>
                    <w:rPr>
                      <w:rFonts w:hAnsi="宋体"/>
                      <w:color w:val="auto"/>
                      <w:sz w:val="21"/>
                      <w:szCs w:val="21"/>
                    </w:rPr>
                    <w:t>倍，即</w:t>
                  </w:r>
                  <w:r>
                    <w:rPr>
                      <w:color w:val="auto"/>
                      <w:sz w:val="21"/>
                      <w:szCs w:val="21"/>
                    </w:rPr>
                    <w:t>1</w:t>
                  </w:r>
                  <w:r>
                    <w:rPr>
                      <w:rFonts w:hAnsi="宋体"/>
                      <w:color w:val="auto"/>
                      <w:sz w:val="21"/>
                      <w:szCs w:val="21"/>
                    </w:rPr>
                    <w:t>吨</w:t>
                  </w:r>
                  <w:r>
                    <w:rPr>
                      <w:color w:val="auto"/>
                      <w:sz w:val="21"/>
                      <w:szCs w:val="21"/>
                    </w:rPr>
                    <w:t>VOCs</w:t>
                  </w:r>
                  <w:r>
                    <w:rPr>
                      <w:rFonts w:hAnsi="宋体"/>
                      <w:color w:val="auto"/>
                      <w:sz w:val="21"/>
                      <w:szCs w:val="21"/>
                    </w:rPr>
                    <w:t>产生量，需</w:t>
                  </w:r>
                  <w:r>
                    <w:rPr>
                      <w:color w:val="auto"/>
                      <w:sz w:val="21"/>
                      <w:szCs w:val="21"/>
                    </w:rPr>
                    <w:t>5</w:t>
                  </w:r>
                  <w:r>
                    <w:rPr>
                      <w:rFonts w:hAnsi="宋体"/>
                      <w:color w:val="auto"/>
                      <w:sz w:val="21"/>
                      <w:szCs w:val="21"/>
                    </w:rPr>
                    <w:t>吨活性炭用于吸附。活性炭更换周期一般不应超过累计运行</w:t>
                  </w:r>
                  <w:r>
                    <w:rPr>
                      <w:color w:val="auto"/>
                      <w:sz w:val="21"/>
                      <w:szCs w:val="21"/>
                    </w:rPr>
                    <w:t>500</w:t>
                  </w:r>
                  <w:r>
                    <w:rPr>
                      <w:rFonts w:hAnsi="宋体"/>
                      <w:color w:val="auto"/>
                      <w:sz w:val="21"/>
                      <w:szCs w:val="21"/>
                    </w:rPr>
                    <w:t>小时或</w:t>
                  </w:r>
                  <w:r>
                    <w:rPr>
                      <w:color w:val="auto"/>
                      <w:sz w:val="21"/>
                      <w:szCs w:val="21"/>
                    </w:rPr>
                    <w:t>3</w:t>
                  </w:r>
                  <w:r>
                    <w:rPr>
                      <w:rFonts w:hAnsi="宋体"/>
                      <w:color w:val="auto"/>
                      <w:sz w:val="21"/>
                      <w:szCs w:val="21"/>
                    </w:rPr>
                    <w:t>个月，更换周期计算按《省生态环境厅关于将排污单位活性炭使用更换纳入排污许可管理的通知》有关要求执行。</w:t>
                  </w:r>
                </w:p>
              </w:tc>
              <w:tc>
                <w:tcPr>
                  <w:tcW w:w="2315" w:type="dxa"/>
                  <w:noWrap w:val="0"/>
                  <w:vAlign w:val="center"/>
                </w:tcPr>
                <w:p>
                  <w:pPr>
                    <w:keepNext w:val="0"/>
                    <w:keepLines w:val="0"/>
                    <w:suppressLineNumbers w:val="0"/>
                    <w:spacing w:before="0" w:beforeAutospacing="0" w:after="0" w:afterAutospacing="0" w:line="320" w:lineRule="exact"/>
                    <w:ind w:left="0" w:right="0" w:firstLine="0" w:firstLineChars="0"/>
                    <w:jc w:val="both"/>
                    <w:rPr>
                      <w:color w:val="auto"/>
                      <w:sz w:val="21"/>
                      <w:szCs w:val="21"/>
                      <w:highlight w:val="yellow"/>
                    </w:rPr>
                  </w:pPr>
                  <w:r>
                    <w:rPr>
                      <w:rFonts w:hint="eastAsia" w:ascii="Times New Roman" w:hAnsi="Times New Roman" w:eastAsia="宋体" w:cs="Times New Roman"/>
                      <w:b w:val="0"/>
                      <w:bCs w:val="0"/>
                      <w:color w:val="auto"/>
                      <w:kern w:val="2"/>
                      <w:sz w:val="21"/>
                      <w:szCs w:val="21"/>
                      <w:lang w:val="en-US" w:eastAsia="zh-CN" w:bidi="ar-SA"/>
                    </w:rPr>
                    <w:t>本项目活性炭</w:t>
                  </w:r>
                  <w:r>
                    <w:rPr>
                      <w:rFonts w:hint="eastAsia"/>
                      <w:color w:val="auto"/>
                      <w:sz w:val="21"/>
                      <w:szCs w:val="21"/>
                      <w:lang w:val="en-US" w:eastAsia="zh-CN"/>
                    </w:rPr>
                    <w:t>43</w:t>
                  </w:r>
                  <w:r>
                    <w:rPr>
                      <w:rFonts w:hint="eastAsia" w:ascii="Times New Roman" w:hAnsi="Times New Roman" w:eastAsia="宋体" w:cs="Times New Roman"/>
                      <w:b w:val="0"/>
                      <w:bCs w:val="0"/>
                      <w:color w:val="auto"/>
                      <w:kern w:val="2"/>
                      <w:sz w:val="21"/>
                      <w:szCs w:val="21"/>
                      <w:lang w:val="en-US" w:eastAsia="zh-CN" w:bidi="ar-SA"/>
                    </w:rPr>
                    <w:t>天整体更换一次</w:t>
                  </w:r>
                  <w:r>
                    <w:rPr>
                      <w:rFonts w:hAnsi="宋体"/>
                      <w:color w:val="auto"/>
                      <w:sz w:val="21"/>
                      <w:szCs w:val="21"/>
                    </w:rPr>
                    <w:t>。</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22" w:firstLineChars="200"/>
              <w:jc w:val="both"/>
              <w:textAlignment w:val="auto"/>
              <w:rPr>
                <w:rFonts w:hint="default" w:ascii="Times New Roman" w:hAnsi="Times New Roman" w:eastAsia="宋体" w:cs="Times New Roman"/>
                <w:b/>
                <w:bCs w:val="0"/>
                <w:color w:val="auto"/>
                <w:sz w:val="21"/>
                <w:szCs w:val="21"/>
                <w:lang w:val="en-US" w:eastAsia="zh-CN"/>
              </w:rPr>
            </w:pPr>
            <w:r>
              <w:rPr>
                <w:rFonts w:hint="eastAsia" w:ascii="宋体" w:hAnsi="宋体" w:eastAsia="宋体" w:cs="宋体"/>
                <w:b/>
                <w:color w:val="auto"/>
                <w:sz w:val="21"/>
                <w:szCs w:val="21"/>
                <w:lang w:val="en-US" w:eastAsia="zh-CN"/>
              </w:rPr>
              <w:t>⑦</w:t>
            </w:r>
            <w:r>
              <w:rPr>
                <w:rFonts w:hint="default" w:ascii="Times New Roman" w:hAnsi="Times New Roman" w:cs="Times New Roman"/>
                <w:b/>
                <w:bCs w:val="0"/>
                <w:color w:val="auto"/>
                <w:sz w:val="21"/>
                <w:szCs w:val="21"/>
                <w:lang w:val="en-US" w:eastAsia="zh-CN"/>
              </w:rPr>
              <w:t>与《关</w:t>
            </w:r>
            <w:r>
              <w:rPr>
                <w:rFonts w:hint="eastAsia" w:cs="Times New Roman"/>
                <w:b/>
                <w:bCs w:val="0"/>
                <w:color w:val="auto"/>
                <w:sz w:val="21"/>
                <w:szCs w:val="21"/>
                <w:lang w:val="en-US" w:eastAsia="zh-CN"/>
              </w:rPr>
              <w:t>于加快解决当前挥发性有机物治理突出问题的通知》（环大气〔2021〕65号）相符性分析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对照《关于加快解决当前挥发性有机物治理突出问题的通知》（环大气〔2021〕65号）中相关要求，“七、有机废气治理设施；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r>
              <w:rPr>
                <w:rFonts w:ascii="Times New Roman" w:hAnsi="Times New Roman" w:eastAsia="宋体" w:cs="Times New Roman"/>
                <w:color w:val="auto"/>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ascii="Times New Roman" w:hAnsi="Times New Roman" w:eastAsia="宋体" w:cs="Times New Roman"/>
                <w:color w:val="auto"/>
                <w:sz w:val="21"/>
                <w:szCs w:val="21"/>
                <w:vertAlign w:val="superscript"/>
              </w:rPr>
              <w:t>2</w:t>
            </w:r>
            <w:r>
              <w:rPr>
                <w:rFonts w:ascii="Times New Roman" w:hAnsi="Times New Roman" w:eastAsia="宋体" w:cs="Times New Roman"/>
                <w:color w:val="auto"/>
                <w:sz w:val="21"/>
                <w:szCs w:val="21"/>
              </w:rPr>
              <w:t>/g（BET法）。一次性活性炭吸附工艺宜采用颗粒活性炭作为吸附剂。</w:t>
            </w:r>
          </w:p>
          <w:p>
            <w:pPr>
              <w:keepNext/>
              <w:keepLines/>
              <w:suppressLineNumbers w:val="0"/>
              <w:spacing w:before="0" w:beforeAutospacing="0" w:after="0" w:afterAutospacing="0" w:line="360" w:lineRule="auto"/>
              <w:ind w:left="0" w:right="0" w:firstLine="420" w:firstLineChars="200"/>
              <w:outlineLvl w:val="9"/>
              <w:rPr>
                <w:rFonts w:hint="default" w:eastAsia="宋体"/>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w:t>
            </w:r>
            <w:r>
              <w:rPr>
                <w:rFonts w:hint="eastAsia"/>
                <w:color w:val="auto"/>
                <w:sz w:val="21"/>
                <w:szCs w:val="21"/>
                <w:lang w:eastAsia="zh-CN"/>
              </w:rPr>
              <w:t>采用密闭集气管</w:t>
            </w:r>
            <w:r>
              <w:rPr>
                <w:rFonts w:hint="eastAsia"/>
                <w:color w:val="auto"/>
                <w:sz w:val="21"/>
                <w:szCs w:val="21"/>
                <w:lang w:val="en-US" w:eastAsia="zh-CN"/>
              </w:rPr>
              <w:t>/半包围集气罩</w:t>
            </w:r>
            <w:r>
              <w:rPr>
                <w:rFonts w:hint="eastAsia"/>
                <w:color w:val="auto"/>
                <w:sz w:val="21"/>
                <w:szCs w:val="21"/>
                <w:lang w:eastAsia="zh-CN"/>
              </w:rPr>
              <w:t>收集有机废气，</w:t>
            </w:r>
            <w:r>
              <w:rPr>
                <w:rFonts w:hint="eastAsia"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b w:val="0"/>
                <w:bCs w:val="0"/>
                <w:color w:val="auto"/>
                <w:sz w:val="21"/>
                <w:szCs w:val="21"/>
                <w:lang w:eastAsia="zh-CN"/>
              </w:rPr>
              <w:t>经</w:t>
            </w:r>
            <w:r>
              <w:rPr>
                <w:rFonts w:hint="eastAsia" w:ascii="Times New Roman" w:hAnsi="Times New Roman" w:eastAsia="宋体" w:cs="Times New Roman"/>
                <w:color w:val="auto"/>
                <w:sz w:val="21"/>
                <w:szCs w:val="21"/>
                <w:lang w:val="en-US" w:eastAsia="zh-CN"/>
              </w:rPr>
              <w:t>二级活性炭吸附装置</w:t>
            </w:r>
            <w:r>
              <w:rPr>
                <w:rFonts w:hint="default" w:ascii="Times New Roman" w:hAnsi="Times New Roman" w:eastAsia="宋体" w:cs="Times New Roman"/>
                <w:b w:val="0"/>
                <w:bCs w:val="0"/>
                <w:color w:val="auto"/>
                <w:sz w:val="21"/>
                <w:szCs w:val="21"/>
                <w:lang w:eastAsia="zh-CN"/>
              </w:rPr>
              <w:t>处理达标后通过</w:t>
            </w:r>
            <w:r>
              <w:rPr>
                <w:rFonts w:hint="eastAsia" w:ascii="Times New Roman" w:hAnsi="Times New Roman" w:eastAsia="宋体" w:cs="Times New Roman"/>
                <w:b w:val="0"/>
                <w:bCs w:val="0"/>
                <w:color w:val="auto"/>
                <w:sz w:val="21"/>
                <w:szCs w:val="21"/>
                <w:lang w:val="en-US" w:eastAsia="zh-CN"/>
              </w:rPr>
              <w:t>15m</w:t>
            </w:r>
            <w:r>
              <w:rPr>
                <w:rFonts w:hint="default" w:ascii="Times New Roman" w:hAnsi="Times New Roman" w:eastAsia="宋体" w:cs="Times New Roman"/>
                <w:b w:val="0"/>
                <w:bCs w:val="0"/>
                <w:color w:val="auto"/>
                <w:sz w:val="21"/>
                <w:szCs w:val="21"/>
                <w:lang w:val="en-US" w:eastAsia="zh-CN"/>
              </w:rPr>
              <w:t>排气筒排放</w:t>
            </w:r>
            <w:r>
              <w:rPr>
                <w:rFonts w:hint="eastAsia" w:hAnsi="宋体"/>
                <w:b w:val="0"/>
                <w:bCs w:val="0"/>
                <w:color w:val="auto"/>
                <w:sz w:val="21"/>
                <w:szCs w:val="21"/>
                <w:lang w:eastAsia="zh-CN"/>
              </w:rPr>
              <w:t>，</w:t>
            </w:r>
            <w:r>
              <w:rPr>
                <w:rFonts w:hAnsi="宋体"/>
                <w:b w:val="0"/>
                <w:bCs w:val="0"/>
                <w:color w:val="auto"/>
                <w:sz w:val="21"/>
                <w:szCs w:val="21"/>
              </w:rPr>
              <w:t>本项目</w:t>
            </w:r>
            <w:r>
              <w:rPr>
                <w:rFonts w:hAnsi="宋体"/>
                <w:color w:val="auto"/>
                <w:sz w:val="21"/>
                <w:szCs w:val="21"/>
              </w:rPr>
              <w:t>用颗粒活性炭，碘吸附值</w:t>
            </w:r>
            <w:r>
              <w:rPr>
                <w:rFonts w:hint="eastAsia" w:hAnsi="宋体"/>
                <w:color w:val="auto"/>
                <w:sz w:val="21"/>
                <w:szCs w:val="21"/>
                <w:lang w:val="en-US" w:eastAsia="zh-CN"/>
              </w:rPr>
              <w:t>850</w:t>
            </w:r>
            <w:r>
              <w:rPr>
                <w:rFonts w:hAnsi="宋体"/>
                <w:color w:val="auto"/>
                <w:sz w:val="21"/>
                <w:szCs w:val="21"/>
              </w:rPr>
              <w:t>mg/g</w:t>
            </w:r>
            <w:r>
              <w:rPr>
                <w:rFonts w:hint="eastAsia" w:hAnsi="宋体"/>
                <w:color w:val="auto"/>
                <w:sz w:val="21"/>
                <w:szCs w:val="21"/>
                <w:lang w:eastAsia="zh-CN"/>
              </w:rPr>
              <w:t>、</w:t>
            </w:r>
            <w:r>
              <w:rPr>
                <w:rFonts w:hAnsi="宋体"/>
                <w:color w:val="auto"/>
                <w:sz w:val="21"/>
                <w:szCs w:val="21"/>
              </w:rPr>
              <w:t>比表面积</w:t>
            </w:r>
            <w:r>
              <w:rPr>
                <w:rFonts w:hint="eastAsia" w:hAnsi="宋体"/>
                <w:color w:val="auto"/>
                <w:sz w:val="21"/>
                <w:szCs w:val="21"/>
                <w:lang w:val="en-US" w:eastAsia="zh-CN"/>
              </w:rPr>
              <w:t>900</w:t>
            </w:r>
            <w:r>
              <w:rPr>
                <w:rFonts w:hAnsi="宋体"/>
                <w:color w:val="auto"/>
                <w:sz w:val="21"/>
                <w:szCs w:val="21"/>
              </w:rPr>
              <w:t>m</w:t>
            </w:r>
            <w:r>
              <w:rPr>
                <w:rFonts w:hAnsi="宋体"/>
                <w:color w:val="auto"/>
                <w:sz w:val="21"/>
                <w:szCs w:val="21"/>
                <w:vertAlign w:val="superscript"/>
              </w:rPr>
              <w:t>2</w:t>
            </w:r>
            <w:r>
              <w:rPr>
                <w:rFonts w:hAnsi="宋体"/>
                <w:color w:val="auto"/>
                <w:sz w:val="21"/>
                <w:szCs w:val="21"/>
              </w:rPr>
              <w:t>/g</w:t>
            </w:r>
            <w:r>
              <w:rPr>
                <w:rFonts w:hAnsi="宋体"/>
                <w:b w:val="0"/>
                <w:bCs w:val="0"/>
                <w:color w:val="auto"/>
                <w:sz w:val="21"/>
                <w:szCs w:val="21"/>
              </w:rPr>
              <w:t>，满足技术指标要求。企业后期购买符合要求的活性炭将备好相关证明材料</w:t>
            </w:r>
            <w:r>
              <w:rPr>
                <w:rFonts w:hint="eastAsia" w:hAnsi="宋体"/>
                <w:b w:val="0"/>
                <w:bCs w:val="0"/>
                <w:color w:val="auto"/>
                <w:sz w:val="21"/>
                <w:szCs w:val="21"/>
                <w:lang w:eastAsia="zh-CN"/>
              </w:rPr>
              <w:t>。</w:t>
            </w:r>
            <w:r>
              <w:rPr>
                <w:rFonts w:hint="eastAsia" w:hAnsi="宋体"/>
                <w:b w:val="0"/>
                <w:bCs w:val="0"/>
                <w:color w:val="auto"/>
                <w:sz w:val="21"/>
                <w:szCs w:val="21"/>
                <w:lang w:val="en-US" w:eastAsia="zh-CN"/>
              </w:rPr>
              <w:t>符合相关要求</w:t>
            </w:r>
            <w:r>
              <w:rPr>
                <w:rFonts w:hint="eastAsia" w:hAnsi="宋体"/>
                <w:b w:val="0"/>
                <w:bCs w:val="0"/>
                <w:color w:val="auto"/>
                <w:sz w:val="21"/>
                <w:szCs w:val="21"/>
                <w:lang w:eastAsia="zh-CN"/>
              </w:rPr>
              <w:t>。</w:t>
            </w:r>
          </w:p>
          <w:p>
            <w:pPr>
              <w:pStyle w:val="19"/>
              <w:keepNext w:val="0"/>
              <w:keepLines w:val="0"/>
              <w:suppressLineNumbers w:val="0"/>
              <w:spacing w:before="0" w:beforeAutospacing="0" w:after="0" w:afterAutospacing="0" w:line="360" w:lineRule="auto"/>
              <w:ind w:left="0" w:right="0" w:firstLine="422" w:firstLineChars="200"/>
              <w:jc w:val="both"/>
              <w:rPr>
                <w:rFonts w:hint="eastAsia" w:eastAsia="宋体"/>
                <w:b/>
                <w:color w:val="auto"/>
                <w:sz w:val="21"/>
                <w:szCs w:val="21"/>
                <w:lang w:eastAsia="zh-CN"/>
              </w:rPr>
            </w:pPr>
            <w:r>
              <w:rPr>
                <w:rFonts w:hint="eastAsia" w:ascii="宋体" w:hAnsi="宋体" w:eastAsia="宋体" w:cs="宋体"/>
                <w:b/>
                <w:bCs/>
                <w:color w:val="auto"/>
                <w:sz w:val="21"/>
                <w:szCs w:val="21"/>
              </w:rPr>
              <w:t>⑧</w:t>
            </w:r>
            <w:r>
              <w:rPr>
                <w:rFonts w:hint="eastAsia" w:cs="Times New Roman"/>
                <w:b/>
                <w:bCs w:val="0"/>
                <w:color w:val="auto"/>
                <w:sz w:val="21"/>
                <w:szCs w:val="21"/>
                <w:lang w:val="en-US" w:eastAsia="zh-CN"/>
              </w:rPr>
              <w:t>与</w:t>
            </w:r>
            <w:r>
              <w:rPr>
                <w:rFonts w:hint="eastAsia"/>
                <w:b/>
                <w:bCs w:val="0"/>
                <w:color w:val="auto"/>
                <w:sz w:val="21"/>
                <w:szCs w:val="21"/>
              </w:rPr>
              <w:t>《关于印发南通市2020年重点行业挥发性有机物综合治理方案的通知》</w:t>
            </w:r>
            <w:r>
              <w:rPr>
                <w:rFonts w:hint="eastAsia"/>
                <w:b/>
                <w:bCs/>
                <w:color w:val="auto"/>
                <w:sz w:val="21"/>
                <w:szCs w:val="21"/>
              </w:rPr>
              <w:t>（</w:t>
            </w:r>
            <w:r>
              <w:rPr>
                <w:rFonts w:hint="eastAsia" w:ascii="Times New Roman" w:hAnsi="Times New Roman" w:eastAsia="宋体"/>
                <w:b/>
                <w:bCs/>
                <w:snapToGrid/>
                <w:color w:val="auto"/>
                <w:kern w:val="2"/>
                <w:sz w:val="21"/>
                <w:szCs w:val="21"/>
              </w:rPr>
              <w:t>通大气办〔2020〕5号</w:t>
            </w:r>
            <w:r>
              <w:rPr>
                <w:rFonts w:hint="eastAsia"/>
                <w:b/>
                <w:bCs/>
                <w:color w:val="auto"/>
                <w:sz w:val="21"/>
                <w:szCs w:val="21"/>
              </w:rPr>
              <w:t>）</w:t>
            </w:r>
            <w:r>
              <w:rPr>
                <w:rFonts w:hint="eastAsia"/>
                <w:b/>
                <w:bCs/>
                <w:color w:val="auto"/>
                <w:sz w:val="21"/>
                <w:szCs w:val="21"/>
                <w:lang w:eastAsia="zh-CN"/>
              </w:rPr>
              <w:t>相符性分析</w:t>
            </w:r>
          </w:p>
          <w:p>
            <w:pPr>
              <w:pStyle w:val="19"/>
              <w:keepNext w:val="0"/>
              <w:keepLines w:val="0"/>
              <w:suppressLineNumbers w:val="0"/>
              <w:spacing w:before="0" w:beforeAutospacing="0" w:after="0" w:afterAutospacing="0" w:line="360" w:lineRule="auto"/>
              <w:ind w:left="0" w:right="0" w:firstLine="420" w:firstLineChars="200"/>
              <w:jc w:val="both"/>
              <w:rPr>
                <w:rFonts w:hint="eastAsia"/>
                <w:color w:val="auto"/>
                <w:sz w:val="21"/>
                <w:szCs w:val="21"/>
                <w:lang w:eastAsia="zh-CN"/>
              </w:rPr>
            </w:pPr>
            <w:r>
              <w:rPr>
                <w:rFonts w:hint="eastAsia"/>
                <w:color w:val="auto"/>
                <w:sz w:val="21"/>
                <w:szCs w:val="21"/>
                <w:lang w:eastAsia="zh-CN"/>
              </w:rPr>
              <w:t>对照关于印发《南通市2020年重点</w:t>
            </w:r>
            <w:r>
              <w:rPr>
                <w:rFonts w:hint="eastAsia" w:ascii="Times New Roman" w:hAnsi="Times New Roman" w:eastAsia="宋体" w:cs="Times New Roman"/>
                <w:color w:val="auto"/>
                <w:sz w:val="21"/>
                <w:szCs w:val="21"/>
                <w:lang w:eastAsia="zh-CN"/>
              </w:rPr>
              <w:t>行业挥发性有机物综合治理方案》的通知（通大气办〔2020〕5号）中相关要求，“（二）化工行业VOCs综合治理。加强制药、农药、涂料、油墨、胶粘剂、橡胶和塑料制品等行业VOCs治理力度。重点提高涉VOCs排放主要工序密闭化水平，加强无组织排放收集，加大含VOCs物料储存和装卸治理力度。实施废气分类收集处理。优先选用冷凝、吸附再生等回收技术；难以回收的，宜选用燃烧、吸附浓缩+燃烧等高效治理技术。水溶性、酸碱VOCs废气宜选用多级化学吸收等处理技术。恶臭类废气还应进一步加强除臭处理。”</w:t>
            </w:r>
          </w:p>
          <w:p>
            <w:pPr>
              <w:pStyle w:val="19"/>
              <w:keepNext w:val="0"/>
              <w:keepLines w:val="0"/>
              <w:suppressLineNumbers w:val="0"/>
              <w:spacing w:before="0" w:beforeAutospacing="0" w:after="0" w:afterAutospacing="0" w:line="360" w:lineRule="auto"/>
              <w:ind w:left="0" w:right="0" w:firstLine="420" w:firstLineChars="200"/>
              <w:jc w:val="both"/>
              <w:rPr>
                <w:rFonts w:hint="eastAsia"/>
                <w:b/>
                <w:bCs/>
                <w:color w:val="auto"/>
                <w:sz w:val="21"/>
                <w:szCs w:val="21"/>
              </w:rPr>
            </w:pPr>
            <w:r>
              <w:rPr>
                <w:rFonts w:hint="eastAsia"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属于</w:t>
            </w:r>
            <w:r>
              <w:rPr>
                <w:rFonts w:hint="default" w:ascii="Times New Roman" w:hAnsi="Times New Roman" w:eastAsia="宋体"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〔C2921〕塑料薄膜制造，</w:t>
            </w:r>
            <w:r>
              <w:rPr>
                <w:rFonts w:hint="eastAsia"/>
                <w:color w:val="auto"/>
                <w:sz w:val="21"/>
                <w:szCs w:val="21"/>
                <w:lang w:eastAsia="zh-CN"/>
              </w:rPr>
              <w:t>采用密闭集气管</w:t>
            </w:r>
            <w:r>
              <w:rPr>
                <w:rFonts w:hint="eastAsia"/>
                <w:color w:val="auto"/>
                <w:sz w:val="21"/>
                <w:szCs w:val="21"/>
                <w:lang w:val="en-US" w:eastAsia="zh-CN"/>
              </w:rPr>
              <w:t>/集气罩</w:t>
            </w:r>
            <w:r>
              <w:rPr>
                <w:rFonts w:hint="eastAsia"/>
                <w:color w:val="auto"/>
                <w:sz w:val="21"/>
                <w:szCs w:val="21"/>
                <w:lang w:eastAsia="zh-CN"/>
              </w:rPr>
              <w:t>收集有机废气，</w:t>
            </w:r>
            <w:r>
              <w:rPr>
                <w:rFonts w:hint="eastAsia"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b w:val="0"/>
                <w:bCs w:val="0"/>
                <w:color w:val="auto"/>
                <w:sz w:val="21"/>
                <w:szCs w:val="21"/>
                <w:lang w:eastAsia="zh-CN"/>
              </w:rPr>
              <w:t>经</w:t>
            </w:r>
            <w:r>
              <w:rPr>
                <w:rFonts w:hint="eastAsia" w:ascii="Times New Roman" w:hAnsi="Times New Roman" w:eastAsia="宋体" w:cs="Times New Roman"/>
                <w:color w:val="auto"/>
                <w:sz w:val="21"/>
                <w:szCs w:val="21"/>
                <w:lang w:val="en-US" w:eastAsia="zh-CN"/>
              </w:rPr>
              <w:t>二级活性炭吸附装置</w:t>
            </w:r>
            <w:r>
              <w:rPr>
                <w:rFonts w:hint="default" w:ascii="Times New Roman" w:hAnsi="Times New Roman" w:eastAsia="宋体" w:cs="Times New Roman"/>
                <w:b w:val="0"/>
                <w:bCs w:val="0"/>
                <w:color w:val="auto"/>
                <w:sz w:val="21"/>
                <w:szCs w:val="21"/>
                <w:lang w:eastAsia="zh-CN"/>
              </w:rPr>
              <w:t>处理达标后通过</w:t>
            </w:r>
            <w:r>
              <w:rPr>
                <w:rFonts w:hint="eastAsia" w:ascii="Times New Roman" w:hAnsi="Times New Roman" w:eastAsia="宋体" w:cs="Times New Roman"/>
                <w:b w:val="0"/>
                <w:bCs w:val="0"/>
                <w:color w:val="auto"/>
                <w:sz w:val="21"/>
                <w:szCs w:val="21"/>
                <w:lang w:val="en-US" w:eastAsia="zh-CN"/>
              </w:rPr>
              <w:t>15m</w:t>
            </w:r>
            <w:r>
              <w:rPr>
                <w:rFonts w:hint="default" w:ascii="Times New Roman" w:hAnsi="Times New Roman" w:eastAsia="宋体" w:cs="Times New Roman"/>
                <w:b w:val="0"/>
                <w:bCs w:val="0"/>
                <w:color w:val="auto"/>
                <w:sz w:val="21"/>
                <w:szCs w:val="21"/>
                <w:lang w:val="en-US" w:eastAsia="zh-CN"/>
              </w:rPr>
              <w:t>排气筒排放</w:t>
            </w:r>
            <w:r>
              <w:rPr>
                <w:rFonts w:hint="eastAsia"/>
                <w:color w:val="auto"/>
                <w:sz w:val="21"/>
                <w:szCs w:val="21"/>
              </w:rPr>
              <w:t>，符合相关要求</w:t>
            </w:r>
            <w:r>
              <w:rPr>
                <w:rFonts w:hint="eastAsia"/>
                <w:color w:val="auto"/>
                <w:sz w:val="21"/>
                <w:szCs w:val="21"/>
                <w:lang w:eastAsia="zh-CN"/>
              </w:rPr>
              <w:t>。</w:t>
            </w:r>
          </w:p>
          <w:p>
            <w:pPr>
              <w:pStyle w:val="19"/>
              <w:keepNext w:val="0"/>
              <w:keepLines w:val="0"/>
              <w:suppressLineNumbers w:val="0"/>
              <w:spacing w:before="0" w:beforeAutospacing="0" w:after="0" w:afterAutospacing="0" w:line="360" w:lineRule="auto"/>
              <w:ind w:left="0" w:right="0" w:firstLine="422" w:firstLineChars="200"/>
              <w:rPr>
                <w:rFonts w:hint="default" w:ascii="Times New Roman" w:hAnsi="Times New Roman" w:eastAsia="宋体" w:cs="Times New Roman"/>
                <w:b/>
                <w:bCs/>
                <w:color w:val="auto"/>
                <w:sz w:val="21"/>
                <w:szCs w:val="21"/>
                <w:lang w:val="en-US" w:eastAsia="zh-CN"/>
              </w:rPr>
            </w:pPr>
            <w:r>
              <w:rPr>
                <w:rFonts w:hint="eastAsia" w:ascii="宋体" w:hAnsi="宋体" w:eastAsia="宋体" w:cs="宋体"/>
                <w:b/>
                <w:bCs w:val="0"/>
                <w:color w:val="auto"/>
                <w:sz w:val="21"/>
                <w:szCs w:val="21"/>
                <w:lang w:val="en-US" w:eastAsia="zh-CN"/>
              </w:rPr>
              <w:t>⑨</w:t>
            </w:r>
            <w:r>
              <w:rPr>
                <w:rFonts w:hint="default" w:ascii="Times New Roman" w:hAnsi="Times New Roman" w:cs="Times New Roman"/>
                <w:b/>
                <w:bCs/>
                <w:color w:val="auto"/>
                <w:sz w:val="21"/>
                <w:szCs w:val="21"/>
                <w:lang w:val="en-US" w:eastAsia="zh-CN"/>
              </w:rPr>
              <w:t>与</w:t>
            </w:r>
            <w:r>
              <w:rPr>
                <w:rFonts w:hint="default" w:ascii="Times New Roman" w:hAnsi="Times New Roman" w:cs="Times New Roman"/>
                <w:b/>
                <w:bCs/>
                <w:color w:val="auto"/>
                <w:sz w:val="21"/>
                <w:szCs w:val="21"/>
              </w:rPr>
              <w:t>关于印发《2020年挥发性有机物治理攻坚方案》的通知（环大气〔2020〕33号）</w:t>
            </w:r>
            <w:r>
              <w:rPr>
                <w:rFonts w:hint="default" w:ascii="Times New Roman" w:hAnsi="Times New Roman" w:cs="Times New Roman"/>
                <w:b/>
                <w:bCs/>
                <w:color w:val="auto"/>
                <w:sz w:val="21"/>
                <w:szCs w:val="21"/>
                <w:lang w:val="en-US" w:eastAsia="zh-CN"/>
              </w:rPr>
              <w:t>相符性分析</w:t>
            </w:r>
          </w:p>
          <w:p>
            <w:pPr>
              <w:pStyle w:val="19"/>
              <w:keepNext w:val="0"/>
              <w:keepLines w:val="0"/>
              <w:suppressLineNumbers w:val="0"/>
              <w:spacing w:before="0" w:beforeAutospacing="0" w:after="0" w:afterAutospacing="0" w:line="360" w:lineRule="auto"/>
              <w:ind w:left="0" w:right="0" w:firstLine="420" w:firstLineChars="200"/>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对照</w:t>
            </w:r>
            <w:r>
              <w:rPr>
                <w:rFonts w:hint="eastAsia"/>
                <w:color w:val="auto"/>
                <w:sz w:val="21"/>
                <w:szCs w:val="21"/>
              </w:rPr>
              <w:t>关于印发《2020年挥发性有机物治理攻坚方案》的通知（环大气〔2020〕33号）</w:t>
            </w:r>
            <w:r>
              <w:rPr>
                <w:rFonts w:hint="eastAsia"/>
                <w:color w:val="auto"/>
                <w:sz w:val="21"/>
                <w:szCs w:val="21"/>
                <w:lang w:val="en-US" w:eastAsia="zh-CN"/>
              </w:rPr>
              <w:t>中相关要求，“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p>
          <w:p>
            <w:pPr>
              <w:pStyle w:val="19"/>
              <w:keepNext w:val="0"/>
              <w:keepLines w:val="0"/>
              <w:suppressLineNumbers w:val="0"/>
              <w:spacing w:before="0" w:beforeAutospacing="0" w:after="0" w:afterAutospacing="0" w:line="360" w:lineRule="auto"/>
              <w:ind w:left="0" w:right="0" w:firstLine="420" w:firstLineChars="200"/>
              <w:jc w:val="both"/>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eastAsia="zh-CN"/>
              </w:rPr>
              <w:t>使用的树脂原料属于有机聚合材料，项目使用溶剂均采用密闭包装储存，生产和使用环节采用密闭设备，</w:t>
            </w:r>
            <w:r>
              <w:rPr>
                <w:rFonts w:hint="eastAsia"/>
                <w:color w:val="auto"/>
                <w:sz w:val="21"/>
                <w:szCs w:val="21"/>
                <w:lang w:eastAsia="zh-CN"/>
              </w:rPr>
              <w:t>采用密闭集气管</w:t>
            </w:r>
            <w:r>
              <w:rPr>
                <w:rFonts w:hint="eastAsia"/>
                <w:color w:val="auto"/>
                <w:sz w:val="21"/>
                <w:szCs w:val="21"/>
                <w:lang w:val="en-US" w:eastAsia="zh-CN"/>
              </w:rPr>
              <w:t>/集气罩</w:t>
            </w:r>
            <w:r>
              <w:rPr>
                <w:rFonts w:hint="eastAsia"/>
                <w:color w:val="auto"/>
                <w:sz w:val="21"/>
                <w:szCs w:val="21"/>
                <w:lang w:eastAsia="zh-CN"/>
              </w:rPr>
              <w:t>收集有机废气，</w:t>
            </w:r>
            <w:r>
              <w:rPr>
                <w:rFonts w:hint="eastAsia"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b w:val="0"/>
                <w:bCs w:val="0"/>
                <w:color w:val="auto"/>
                <w:sz w:val="21"/>
                <w:szCs w:val="21"/>
                <w:lang w:eastAsia="zh-CN"/>
              </w:rPr>
              <w:t>经</w:t>
            </w:r>
            <w:r>
              <w:rPr>
                <w:rFonts w:hint="eastAsia" w:ascii="Times New Roman" w:hAnsi="Times New Roman" w:eastAsia="宋体" w:cs="Times New Roman"/>
                <w:color w:val="auto"/>
                <w:sz w:val="21"/>
                <w:szCs w:val="21"/>
                <w:lang w:val="en-US" w:eastAsia="zh-CN"/>
              </w:rPr>
              <w:t>二级活性炭吸附装置</w:t>
            </w:r>
            <w:r>
              <w:rPr>
                <w:rFonts w:hint="default" w:ascii="Times New Roman" w:hAnsi="Times New Roman" w:eastAsia="宋体" w:cs="Times New Roman"/>
                <w:b w:val="0"/>
                <w:bCs w:val="0"/>
                <w:color w:val="auto"/>
                <w:sz w:val="21"/>
                <w:szCs w:val="21"/>
                <w:lang w:eastAsia="zh-CN"/>
              </w:rPr>
              <w:t>处理达标后通过</w:t>
            </w:r>
            <w:r>
              <w:rPr>
                <w:rFonts w:hint="eastAsia" w:ascii="Times New Roman" w:hAnsi="Times New Roman" w:eastAsia="宋体" w:cs="Times New Roman"/>
                <w:b w:val="0"/>
                <w:bCs w:val="0"/>
                <w:color w:val="auto"/>
                <w:sz w:val="21"/>
                <w:szCs w:val="21"/>
                <w:lang w:val="en-US" w:eastAsia="zh-CN"/>
              </w:rPr>
              <w:t>15m</w:t>
            </w:r>
            <w:r>
              <w:rPr>
                <w:rFonts w:hint="default" w:ascii="Times New Roman" w:hAnsi="Times New Roman" w:eastAsia="宋体" w:cs="Times New Roman"/>
                <w:b w:val="0"/>
                <w:bCs w:val="0"/>
                <w:color w:val="auto"/>
                <w:sz w:val="21"/>
                <w:szCs w:val="21"/>
                <w:lang w:val="en-US" w:eastAsia="zh-CN"/>
              </w:rPr>
              <w:t>排气筒排放</w:t>
            </w:r>
            <w:r>
              <w:rPr>
                <w:rFonts w:hint="eastAsia"/>
                <w:color w:val="auto"/>
                <w:sz w:val="21"/>
                <w:szCs w:val="21"/>
              </w:rPr>
              <w:t>，符合相关要求</w:t>
            </w:r>
            <w:r>
              <w:rPr>
                <w:rFonts w:hint="eastAsia"/>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jc w:val="center"/>
              <w:textAlignment w:val="auto"/>
              <w:rPr>
                <w:rFonts w:hint="default" w:ascii="Times New Roman" w:hAnsi="Times New Roman" w:eastAsia="宋体" w:cs="Times New Roman"/>
                <w:b/>
                <w:bCs w:val="0"/>
                <w:color w:val="auto"/>
                <w:sz w:val="21"/>
                <w:szCs w:val="21"/>
                <w:lang w:val="en-US" w:eastAsia="zh-CN"/>
              </w:rPr>
            </w:pPr>
            <w:r>
              <w:rPr>
                <w:rFonts w:hint="eastAsia" w:ascii="微软雅黑" w:hAnsi="微软雅黑" w:eastAsia="微软雅黑" w:cs="微软雅黑"/>
                <w:color w:val="auto"/>
                <w:sz w:val="21"/>
                <w:szCs w:val="21"/>
              </w:rPr>
              <w:t>⑩</w:t>
            </w:r>
            <w:r>
              <w:rPr>
                <w:rFonts w:hint="default" w:ascii="Times New Roman" w:hAnsi="Times New Roman" w:eastAsia="宋体" w:cs="Times New Roman"/>
                <w:b/>
                <w:bCs w:val="0"/>
                <w:color w:val="auto"/>
                <w:sz w:val="21"/>
                <w:szCs w:val="21"/>
                <w:lang w:val="en-US" w:eastAsia="zh-CN"/>
              </w:rPr>
              <w:t>与《江苏省工业废水与生活污水分质处理工作推进方案》相符性分析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jc w:val="both"/>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1-11 </w:t>
            </w:r>
            <w:r>
              <w:rPr>
                <w:rFonts w:hint="default" w:ascii="Times New Roman" w:hAnsi="Times New Roman" w:cs="Times New Roman"/>
                <w:b/>
                <w:bCs/>
                <w:color w:val="auto"/>
                <w:sz w:val="21"/>
                <w:szCs w:val="21"/>
              </w:rPr>
              <w:t>与《江苏省工业废水与生活污水分质处理工作推进方案》相符性</w:t>
            </w:r>
            <w:r>
              <w:rPr>
                <w:rFonts w:hint="eastAsia" w:ascii="Times New Roman" w:hAnsi="Times New Roman" w:cs="Times New Roman"/>
                <w:b/>
                <w:bCs/>
                <w:color w:val="auto"/>
                <w:sz w:val="21"/>
                <w:szCs w:val="21"/>
                <w:lang w:eastAsia="zh-CN"/>
              </w:rPr>
              <w:t>分析</w:t>
            </w:r>
          </w:p>
          <w:tbl>
            <w:tblPr>
              <w:tblStyle w:val="54"/>
              <w:tblW w:w="711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7"/>
              <w:gridCol w:w="3514"/>
              <w:gridCol w:w="2236"/>
              <w:gridCol w:w="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517" w:type="dxa"/>
                  <w:noWrap w:val="0"/>
                  <w:vAlign w:val="center"/>
                </w:tcPr>
                <w:p>
                  <w:pPr>
                    <w:keepNext w:val="0"/>
                    <w:keepLines w:val="0"/>
                    <w:pageBreakBefore w:val="0"/>
                    <w:suppressLineNumbers w:val="0"/>
                    <w:tabs>
                      <w:tab w:val="left" w:pos="6379"/>
                    </w:tabs>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类型</w:t>
                  </w:r>
                </w:p>
              </w:tc>
              <w:tc>
                <w:tcPr>
                  <w:tcW w:w="3514" w:type="dxa"/>
                  <w:noWrap w:val="0"/>
                  <w:vAlign w:val="center"/>
                </w:tcPr>
                <w:p>
                  <w:pPr>
                    <w:keepNext w:val="0"/>
                    <w:keepLines w:val="0"/>
                    <w:pageBreakBefore w:val="0"/>
                    <w:suppressLineNumbers w:val="0"/>
                    <w:tabs>
                      <w:tab w:val="left" w:pos="6379"/>
                    </w:tabs>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分质处理工作推进方案</w:t>
                  </w:r>
                </w:p>
              </w:tc>
              <w:tc>
                <w:tcPr>
                  <w:tcW w:w="2236" w:type="dxa"/>
                  <w:noWrap w:val="0"/>
                  <w:vAlign w:val="center"/>
                </w:tcPr>
                <w:p>
                  <w:pPr>
                    <w:keepNext w:val="0"/>
                    <w:keepLines w:val="0"/>
                    <w:pageBreakBefore w:val="0"/>
                    <w:suppressLineNumbers w:val="0"/>
                    <w:tabs>
                      <w:tab w:val="left" w:pos="6379"/>
                    </w:tabs>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847" w:type="dxa"/>
                  <w:noWrap w:val="0"/>
                  <w:vAlign w:val="center"/>
                </w:tcPr>
                <w:p>
                  <w:pPr>
                    <w:keepNext w:val="0"/>
                    <w:keepLines w:val="0"/>
                    <w:pageBreakBefore w:val="0"/>
                    <w:suppressLineNumbers w:val="0"/>
                    <w:tabs>
                      <w:tab w:val="left" w:pos="6379"/>
                    </w:tabs>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40" w:hRule="atLeast"/>
                <w:jc w:val="center"/>
              </w:trPr>
              <w:tc>
                <w:tcPr>
                  <w:tcW w:w="517" w:type="dxa"/>
                  <w:vMerge w:val="restart"/>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新建企业</w:t>
                  </w:r>
                </w:p>
              </w:tc>
              <w:tc>
                <w:tcPr>
                  <w:tcW w:w="3514" w:type="dxa"/>
                  <w:noWrap w:val="0"/>
                  <w:vAlign w:val="top"/>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1.冶金、电镀、化工、印染、原料药制造（有工业废水处理资质且出水达到国家标准的原料药制造企业除外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等工业企业排放含重金属、难生化降解废水、高盐废水的，不得排入城镇污水集中收集处理设施。</w:t>
                  </w:r>
                </w:p>
              </w:tc>
              <w:tc>
                <w:tcPr>
                  <w:tcW w:w="2236" w:type="dxa"/>
                  <w:vMerge w:val="restart"/>
                  <w:noWrap w:val="0"/>
                  <w:vAlign w:val="center"/>
                </w:tcPr>
                <w:p>
                  <w:pPr>
                    <w:keepNext w:val="0"/>
                    <w:keepLines w:val="0"/>
                    <w:pageBreakBefore w:val="0"/>
                    <w:widowControl/>
                    <w:suppressLineNumbers w:val="0"/>
                    <w:kinsoku/>
                    <w:wordWrap/>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本项目不属于</w:t>
                  </w:r>
                  <w:r>
                    <w:rPr>
                      <w:rFonts w:hint="default" w:ascii="Times New Roman" w:hAnsi="Times New Roman" w:eastAsia="宋体" w:cs="Times New Roman"/>
                      <w:color w:val="auto"/>
                      <w:sz w:val="21"/>
                      <w:szCs w:val="21"/>
                    </w:rPr>
                    <w:t>冶金、电镀、化工、印染、原料药制造</w:t>
                  </w:r>
                  <w:r>
                    <w:rPr>
                      <w:rFonts w:hint="default" w:ascii="Times New Roman" w:hAnsi="Times New Roman" w:eastAsia="宋体" w:cs="Times New Roman"/>
                      <w:color w:val="auto"/>
                      <w:sz w:val="21"/>
                      <w:szCs w:val="21"/>
                      <w:lang w:val="en-US" w:eastAsia="zh-CN"/>
                    </w:rPr>
                    <w:t>等企业。</w:t>
                  </w:r>
                  <w:r>
                    <w:rPr>
                      <w:rFonts w:hint="default" w:ascii="Times New Roman" w:hAnsi="Times New Roman" w:eastAsia="宋体" w:cs="Times New Roman"/>
                      <w:color w:val="auto"/>
                      <w:kern w:val="0"/>
                      <w:sz w:val="21"/>
                      <w:szCs w:val="21"/>
                      <w:lang w:val="en-US" w:eastAsia="zh-CN" w:bidi="ar"/>
                    </w:rPr>
                    <w:t>也不属于</w:t>
                  </w:r>
                  <w:r>
                    <w:rPr>
                      <w:rFonts w:hint="default" w:ascii="Times New Roman" w:hAnsi="Times New Roman" w:eastAsia="宋体" w:cs="Times New Roman"/>
                      <w:color w:val="auto"/>
                      <w:sz w:val="21"/>
                      <w:szCs w:val="21"/>
                    </w:rPr>
                    <w:t>发酵酒精和白酒、啤酒、味精、制糖</w:t>
                  </w:r>
                  <w:r>
                    <w:rPr>
                      <w:rFonts w:hint="default" w:ascii="Times New Roman" w:hAnsi="Times New Roman" w:eastAsia="宋体" w:cs="Times New Roman"/>
                      <w:color w:val="auto"/>
                      <w:sz w:val="21"/>
                      <w:szCs w:val="21"/>
                      <w:lang w:val="en-US" w:eastAsia="zh-CN"/>
                    </w:rPr>
                    <w:t>等含有优质碳源、可生化性较好的行业。</w:t>
                  </w:r>
                  <w:r>
                    <w:rPr>
                      <w:rFonts w:hint="default" w:ascii="Times New Roman" w:hAnsi="Times New Roman" w:eastAsia="宋体" w:cs="Times New Roman"/>
                      <w:color w:val="auto"/>
                      <w:sz w:val="21"/>
                      <w:szCs w:val="21"/>
                      <w:highlight w:val="none"/>
                      <w:lang w:val="en-US" w:eastAsia="zh-CN"/>
                    </w:rPr>
                    <w:t>企业承诺在投产前</w:t>
                  </w:r>
                  <w:r>
                    <w:rPr>
                      <w:rFonts w:hint="default" w:ascii="Times New Roman" w:hAnsi="Times New Roman" w:eastAsia="宋体" w:cs="Times New Roman"/>
                      <w:color w:val="auto"/>
                      <w:sz w:val="21"/>
                      <w:szCs w:val="21"/>
                      <w:highlight w:val="none"/>
                    </w:rPr>
                    <w:t>向生态环境部门申请领取排污许可证</w:t>
                  </w:r>
                  <w:r>
                    <w:rPr>
                      <w:rFonts w:hint="default" w:ascii="Times New Roman" w:hAnsi="Times New Roman" w:eastAsia="宋体" w:cs="Times New Roman"/>
                      <w:color w:val="auto"/>
                      <w:sz w:val="21"/>
                      <w:szCs w:val="21"/>
                      <w:highlight w:val="none"/>
                      <w:lang w:eastAsia="zh-CN"/>
                    </w:rPr>
                    <w:t>。</w:t>
                  </w:r>
                </w:p>
              </w:tc>
              <w:tc>
                <w:tcPr>
                  <w:tcW w:w="847" w:type="dxa"/>
                  <w:vMerge w:val="restart"/>
                  <w:noWrap w:val="0"/>
                  <w:vAlign w:val="center"/>
                </w:tcPr>
                <w:p>
                  <w:pPr>
                    <w:keepNext w:val="0"/>
                    <w:keepLines w:val="0"/>
                    <w:pageBreakBefore w:val="0"/>
                    <w:widowControl/>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26" w:hRule="atLeast"/>
                <w:jc w:val="center"/>
              </w:trPr>
              <w:tc>
                <w:tcPr>
                  <w:tcW w:w="517" w:type="dxa"/>
                  <w:vMerge w:val="continue"/>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14" w:type="dxa"/>
                  <w:noWrap w:val="0"/>
                  <w:vAlign w:val="top"/>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2.发酵酒精和白酒、啤酒、味精、制糖行业（依据行业标准修改单和排污许可证技术规范，排放浓度可协商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，淀粉、酵母、柠檬酸行业（依据行业标准修改单征求意见稿，排放浓度可协商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，以及肉类加工（依据行业标准，BOD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浓度可放宽至600mg/L，CODCr浓度可放宽至1000 mg/L</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等制造业工业企业，生产废水含优质碳源、可生化性较好、不含其它高浓度或有毒有害污染物，企业与城镇污水处理厂协商确定纳管间接排放限值，签订具备法律效力的书面合同，向当地城镇排水主管部门申领城镇污水排入排水管网许可证（以下简称排水许可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，并报当地生态环境主管部门备案后，可准予接入。</w:t>
                  </w:r>
                </w:p>
              </w:tc>
              <w:tc>
                <w:tcPr>
                  <w:tcW w:w="2236" w:type="dxa"/>
                  <w:vMerge w:val="continue"/>
                  <w:noWrap w:val="0"/>
                  <w:vAlign w:val="center"/>
                </w:tcPr>
                <w:p>
                  <w:pPr>
                    <w:keepNext w:val="0"/>
                    <w:keepLines w:val="0"/>
                    <w:pageBreakBefore w:val="0"/>
                    <w:widowControl/>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847" w:type="dxa"/>
                  <w:vMerge w:val="continue"/>
                  <w:noWrap w:val="0"/>
                  <w:vAlign w:val="center"/>
                </w:tcPr>
                <w:p>
                  <w:pPr>
                    <w:keepNext w:val="0"/>
                    <w:keepLines w:val="0"/>
                    <w:pageBreakBefore w:val="0"/>
                    <w:widowControl/>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70" w:hRule="atLeast"/>
                <w:jc w:val="center"/>
              </w:trPr>
              <w:tc>
                <w:tcPr>
                  <w:tcW w:w="517" w:type="dxa"/>
                  <w:vMerge w:val="continue"/>
                  <w:noWrap w:val="0"/>
                  <w:vAlign w:val="center"/>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14" w:type="dxa"/>
                  <w:noWrap w:val="0"/>
                  <w:vAlign w:val="top"/>
                </w:tcPr>
                <w:p>
                  <w:pPr>
                    <w:keepNext w:val="0"/>
                    <w:keepLines w:val="0"/>
                    <w:pageBreakBefore w:val="0"/>
                    <w:suppressLineNumbers w:val="0"/>
                    <w:kinsoku/>
                    <w:wordWrap/>
                    <w:topLinePunct w:val="0"/>
                    <w:autoSpaceDE/>
                    <w:autoSpaceDN/>
                    <w:bidi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rPr>
                    <w:t>.除以上两种情形外，其它情况均需在建设项目环境影响评价中参照评估指南评估纳管的可行性。</w:t>
                  </w:r>
                  <w:r>
                    <w:rPr>
                      <w:rFonts w:hint="default" w:ascii="Times New Roman" w:hAnsi="Times New Roman" w:eastAsia="宋体" w:cs="Times New Roman"/>
                      <w:color w:val="auto"/>
                      <w:sz w:val="21"/>
                      <w:szCs w:val="21"/>
                    </w:rPr>
                    <w:t>企业在向生态环境部门申请领取排污许可证的同时，应向城镇排水主管部门申请领取排水许可证。</w:t>
                  </w:r>
                </w:p>
              </w:tc>
              <w:tc>
                <w:tcPr>
                  <w:tcW w:w="2236" w:type="dxa"/>
                  <w:vMerge w:val="continue"/>
                  <w:noWrap w:val="0"/>
                  <w:vAlign w:val="center"/>
                </w:tcPr>
                <w:p>
                  <w:pPr>
                    <w:keepNext w:val="0"/>
                    <w:keepLines w:val="0"/>
                    <w:pageBreakBefore w:val="0"/>
                    <w:widowControl/>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847" w:type="dxa"/>
                  <w:vMerge w:val="continue"/>
                  <w:noWrap w:val="0"/>
                  <w:vAlign w:val="center"/>
                </w:tcPr>
                <w:p>
                  <w:pPr>
                    <w:keepNext w:val="0"/>
                    <w:keepLines w:val="0"/>
                    <w:pageBreakBefore w:val="0"/>
                    <w:widowControl/>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bl>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⑪与《江苏省“十四五”制造业高质量发展规划》相符性</w:t>
            </w:r>
          </w:p>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《江苏省人民政府办公厅关于印发江苏省“十四五”制造业高质量发展规划的通知 (苏政办发〔2021〕51号) 》  ，江苏省人民政府“十四五”时期，聚焦新兴领域、突出特色优势，全力打造6个综合实力国际领先或国际先进的先进制造业集群，培育10个综合实力国内领先的先进制造业集群，推动全产业链优化升级，不断增强产业体系国际竞争力、创新力、控制力。</w:t>
            </w:r>
          </w:p>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四）高端新材料集群。面向以新一代信息技术、高端装备、新能源、智能制造、生物医药等先进制造业快速发展需求，以高端应用为牵引，加强碳纤维、石墨烯等先进碳材料、生物医用和节能环保等纳米新材料研发应用，加快电子高纯材料、第三代半导体等先进电子材料的关键技术突破，推动高品质特殊钢材、化工新材料、稀土功能材料等提升发展，打造综合实力国际先进的高端新材料集群。 </w:t>
            </w:r>
          </w:p>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纳米新材料。重点发展高性能膜材料、纳米微球等纳米功能材料，功能性植入材料、再生修复活性材料、纳米抗菌材料等纳米生物材料，支持规模化可控制备工艺、装备一体化研发，鼓励纳米新材料生产与应用企业开展联合攻关，支持材料科学姑苏实验室、纳米真空互联实验站等重大创新平台建设。 </w:t>
            </w:r>
          </w:p>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围绕节能、低碳、资源综合利用、环境治理等重点领域，加快高效节能、水污染防治、大气污染防治、固体废弃物处理等装备和产品研发制造和推广，推进研发设计和生产过程智能化，提升节能环保产品标准化、模块化、智能化水平，促进节能环保装备制造与服务融合发展，培育一批高水平的节能环保综合解决方案供应商，打造综合实力国内领先的节能环保集群。</w:t>
            </w:r>
            <w:r>
              <w:rPr>
                <w:rFonts w:hint="eastAsia" w:ascii="Times New Roman" w:hAnsi="Times New Roman" w:eastAsia="宋体" w:cs="Times New Roman"/>
                <w:color w:val="auto"/>
                <w:sz w:val="21"/>
                <w:szCs w:val="21"/>
                <w:lang w:val="en-US" w:eastAsia="zh-CN"/>
              </w:rPr>
              <w:t>”</w:t>
            </w:r>
          </w:p>
          <w:p>
            <w:pPr>
              <w:pStyle w:val="22"/>
              <w:keepNext w:val="0"/>
              <w:keepLines w:val="0"/>
              <w:suppressLineNumbers w:val="0"/>
              <w:spacing w:before="0" w:beforeAutospacing="0" w:afterAutospacing="0"/>
              <w:ind w:left="0" w:right="0"/>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本项目年产</w:t>
            </w:r>
            <w:r>
              <w:rPr>
                <w:rFonts w:hint="eastAsia" w:hAnsi="宋体"/>
                <w:b w:val="0"/>
                <w:bCs/>
                <w:color w:val="auto"/>
                <w:sz w:val="21"/>
                <w:szCs w:val="21"/>
                <w:lang w:val="en-US" w:eastAsia="zh-CN"/>
              </w:rPr>
              <w:t>50万平方米生物制药工业微孔滤膜项目，属于</w:t>
            </w:r>
            <w:r>
              <w:rPr>
                <w:rFonts w:hint="eastAsia" w:ascii="Times New Roman" w:hAnsi="Times New Roman" w:eastAsia="宋体" w:cs="Times New Roman"/>
                <w:color w:val="auto"/>
                <w:sz w:val="21"/>
                <w:szCs w:val="21"/>
                <w:lang w:val="en-US" w:eastAsia="zh-CN"/>
              </w:rPr>
              <w:t>重点发展的高性能膜材料，与高质量发展规划相符，属于重点发展的</w:t>
            </w:r>
            <w:r>
              <w:rPr>
                <w:rFonts w:ascii="Verdana" w:hAnsi="Verdana" w:eastAsia="宋体" w:cs="Verdana"/>
                <w:i w:val="0"/>
                <w:iCs w:val="0"/>
                <w:caps w:val="0"/>
                <w:color w:val="auto"/>
                <w:spacing w:val="0"/>
                <w:sz w:val="21"/>
                <w:szCs w:val="21"/>
                <w:shd w:val="clear" w:fill="FFFFFF"/>
              </w:rPr>
              <w:t>先进制造业集群</w:t>
            </w:r>
            <w:r>
              <w:rPr>
                <w:rFonts w:hint="eastAsia" w:ascii="Verdana" w:hAnsi="Verdana" w:eastAsia="宋体" w:cs="Verdana"/>
                <w:i w:val="0"/>
                <w:iCs w:val="0"/>
                <w:caps w:val="0"/>
                <w:color w:val="auto"/>
                <w:spacing w:val="0"/>
                <w:sz w:val="21"/>
                <w:szCs w:val="21"/>
                <w:shd w:val="clear" w:fill="FFFFFF"/>
                <w:lang w:eastAsia="zh-CN"/>
              </w:rPr>
              <w:t>，本项目废气经处理后达标排放，废水经处理后满足接管要求后接管处理，固废综合处理，不外排。故符合</w:t>
            </w:r>
            <w:r>
              <w:rPr>
                <w:rFonts w:hint="eastAsia" w:ascii="Times New Roman" w:hAnsi="Times New Roman" w:eastAsia="宋体" w:cs="Times New Roman"/>
                <w:color w:val="auto"/>
                <w:sz w:val="21"/>
                <w:szCs w:val="21"/>
                <w:lang w:val="en-US" w:eastAsia="zh-CN"/>
              </w:rPr>
              <w:t>《江苏省“十四五”制造业高质量发展规划》的相关要求。</w:t>
            </w:r>
          </w:p>
          <w:p>
            <w:pPr>
              <w:pStyle w:val="22"/>
              <w:keepNext w:val="0"/>
              <w:keepLines w:val="0"/>
              <w:suppressLineNumbers w:val="0"/>
              <w:spacing w:before="0" w:beforeAutospacing="0" w:afterAutospacing="0"/>
              <w:ind w:left="0" w:right="0"/>
              <w:rPr>
                <w:rFonts w:hint="default" w:ascii="Times New Roman" w:hAnsi="Times New Roman" w:eastAsia="宋体" w:cs="Times New Roman"/>
                <w:b/>
                <w:bCs/>
                <w:i w:val="0"/>
                <w:iCs w:val="0"/>
                <w:caps w:val="0"/>
                <w:color w:val="auto"/>
                <w:spacing w:val="0"/>
                <w:sz w:val="21"/>
                <w:szCs w:val="21"/>
                <w:shd w:val="clear" w:fill="FFFFFF"/>
                <w:lang w:val="en-US" w:eastAsia="zh-CN"/>
              </w:rPr>
            </w:pPr>
            <w:r>
              <w:rPr>
                <w:rFonts w:hint="eastAsia" w:ascii="Verdana" w:hAnsi="Verdana" w:eastAsia="宋体" w:cs="Verdana"/>
                <w:b/>
                <w:bCs/>
                <w:i w:val="0"/>
                <w:iCs w:val="0"/>
                <w:caps w:val="0"/>
                <w:color w:val="auto"/>
                <w:spacing w:val="0"/>
                <w:sz w:val="21"/>
                <w:szCs w:val="21"/>
                <w:shd w:val="clear" w:fill="FFFFFF"/>
                <w:lang w:val="en-US" w:eastAsia="zh-CN"/>
              </w:rPr>
              <w:t>⑫与</w:t>
            </w:r>
            <w:r>
              <w:rPr>
                <w:rFonts w:hint="default" w:ascii="Times New Roman" w:hAnsi="Times New Roman" w:eastAsia="宋体" w:cs="Times New Roman"/>
                <w:b/>
                <w:bCs/>
                <w:i w:val="0"/>
                <w:iCs w:val="0"/>
                <w:caps w:val="0"/>
                <w:color w:val="auto"/>
                <w:spacing w:val="0"/>
                <w:sz w:val="21"/>
                <w:szCs w:val="21"/>
                <w:shd w:val="clear" w:fill="FFFFFF"/>
                <w:lang w:eastAsia="zh-CN"/>
              </w:rPr>
              <w:t>《江苏省空气质量持续改善行动计划实施方案》</w:t>
            </w:r>
            <w:r>
              <w:rPr>
                <w:rFonts w:hint="default" w:ascii="Times New Roman" w:hAnsi="Times New Roman" w:eastAsia="宋体" w:cs="Times New Roman"/>
                <w:b/>
                <w:bCs/>
                <w:i w:val="0"/>
                <w:iCs w:val="0"/>
                <w:caps w:val="0"/>
                <w:color w:val="auto"/>
                <w:spacing w:val="0"/>
                <w:sz w:val="21"/>
                <w:szCs w:val="21"/>
                <w:shd w:val="clear" w:fill="FFFFFF"/>
                <w:lang w:val="en-US" w:eastAsia="zh-CN"/>
              </w:rPr>
              <w:t>（苏政发（2024）53号）相符性</w:t>
            </w:r>
          </w:p>
          <w:p>
            <w:pPr>
              <w:pStyle w:val="22"/>
              <w:keepNext w:val="0"/>
              <w:keepLines w:val="0"/>
              <w:suppressLineNumbers w:val="0"/>
              <w:spacing w:before="0" w:beforeAutospacing="0" w:afterAutospacing="0" w:line="360" w:lineRule="auto"/>
              <w:ind w:left="0" w:right="0"/>
              <w:rPr>
                <w:rFonts w:hint="eastAsia" w:ascii="Times New Roman" w:hAnsi="Times New Roman" w:eastAsia="宋体" w:cs="Times New Roman"/>
                <w:i w:val="0"/>
                <w:iCs w:val="0"/>
                <w:caps w:val="0"/>
                <w:color w:val="auto"/>
                <w:spacing w:val="0"/>
                <w:sz w:val="21"/>
                <w:szCs w:val="21"/>
                <w:shd w:val="clear" w:fill="FFFFFF"/>
                <w:lang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根据《市政府关于印发南通市空气质量持续改善行动计划实施方案的通知》（通政发〔2024〕24号），坚决遏制</w:t>
            </w:r>
            <w:r>
              <w:rPr>
                <w:rFonts w:hint="eastAsia"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两高一低</w:t>
            </w:r>
            <w:r>
              <w:rPr>
                <w:rFonts w:hint="eastAsia"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项目盲目上马，对</w:t>
            </w:r>
            <w:r>
              <w:rPr>
                <w:rFonts w:hint="eastAsia"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两高一低</w:t>
            </w:r>
            <w:r>
              <w:rPr>
                <w:rFonts w:hint="eastAsia" w:ascii="Times New Roman" w:hAnsi="Times New Roman" w:eastAsia="宋体" w:cs="Times New Roman"/>
                <w:i w:val="0"/>
                <w:iCs w:val="0"/>
                <w:caps w:val="0"/>
                <w:color w:val="auto"/>
                <w:spacing w:val="0"/>
                <w:sz w:val="21"/>
                <w:szCs w:val="21"/>
                <w:shd w:val="clear" w:fill="FFFFFF"/>
                <w:lang w:val="en-US"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项目实行清单管理、分类处置、动态监控；加快退出重点行业落后产能；依法依规关停退出淘汰类落后生产工艺装备，推进全市每小时2蒸吨及以下生物质锅炉尽快淘汰；推进园区、产业集群绿色低碳化改造与综合整治；优化含VOCs原辅材料和产品结构。严格控制生产和使用高VOCs含量涂料、油墨、胶粘剂、清洗剂等项目。推进燃煤锅炉关停整合和工业炉窑清洁能源替代。全面开展锅炉和工业炉窑简易低效污染治理设施排查，到2025年，淘汰每小时35蒸吨及以下的燃煤锅炉，基本淘汰茶水炉、经营性炉灶、储粮烘干设备、农产品加工等燃煤设施。原则上不再新建除集中供暖外的燃煤锅炉，不再新增燃料类煤气发生炉。优化交通结构，大力发展绿色运输体系；强化面源污染治理，提升精细化管理水平；强化多污染物减排，切实降低排放强度；加强机制建设，完善大气环境管理体系；加强能力建设，严格执法监督；健全标准规范体系，完善环境经济政策。</w:t>
            </w:r>
          </w:p>
          <w:p>
            <w:pPr>
              <w:pStyle w:val="22"/>
              <w:keepNext w:val="0"/>
              <w:keepLines w:val="0"/>
              <w:suppressLineNumbers w:val="0"/>
              <w:spacing w:before="0" w:beforeAutospacing="0" w:afterAutospacing="0" w:line="360" w:lineRule="auto"/>
              <w:ind w:left="0" w:right="0"/>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属于</w:t>
            </w:r>
            <w:r>
              <w:rPr>
                <w:rFonts w:hint="eastAsia" w:cs="Times New Roman"/>
                <w:color w:val="auto"/>
                <w:kern w:val="0"/>
                <w:sz w:val="21"/>
                <w:szCs w:val="21"/>
                <w:lang w:val="en-US" w:eastAsia="zh-CN"/>
              </w:rPr>
              <w:t>〔C2921〕塑料薄膜制造，不属于两高一低项目，不使用淘汰落后工艺及设备，</w:t>
            </w:r>
            <w:r>
              <w:rPr>
                <w:rFonts w:hint="eastAsia" w:ascii="Times New Roman" w:hAnsi="Times New Roman" w:eastAsia="宋体" w:cs="Times New Roman"/>
                <w:i w:val="0"/>
                <w:iCs w:val="0"/>
                <w:caps w:val="0"/>
                <w:color w:val="auto"/>
                <w:spacing w:val="0"/>
                <w:sz w:val="21"/>
                <w:szCs w:val="21"/>
                <w:shd w:val="clear" w:fill="FFFFFF"/>
                <w:lang w:val="en-US" w:eastAsia="zh-CN"/>
              </w:rPr>
              <w:t>本项目不</w:t>
            </w:r>
            <w:r>
              <w:rPr>
                <w:rFonts w:hint="default" w:ascii="Times New Roman" w:hAnsi="Times New Roman" w:eastAsia="宋体" w:cs="Times New Roman"/>
                <w:i w:val="0"/>
                <w:iCs w:val="0"/>
                <w:caps w:val="0"/>
                <w:color w:val="auto"/>
                <w:spacing w:val="0"/>
                <w:sz w:val="21"/>
                <w:szCs w:val="21"/>
                <w:shd w:val="clear" w:fill="FFFFFF"/>
                <w:lang w:val="en-US" w:eastAsia="zh-CN"/>
              </w:rPr>
              <w:t>使用高VOCs含量涂料、油墨、胶粘剂、清洗剂</w:t>
            </w:r>
            <w:r>
              <w:rPr>
                <w:rFonts w:hint="eastAsia" w:ascii="Times New Roman" w:hAnsi="Times New Roman" w:eastAsia="宋体" w:cs="Times New Roman"/>
                <w:i w:val="0"/>
                <w:iCs w:val="0"/>
                <w:caps w:val="0"/>
                <w:color w:val="auto"/>
                <w:spacing w:val="0"/>
                <w:sz w:val="21"/>
                <w:szCs w:val="21"/>
                <w:shd w:val="clear" w:fill="FFFFFF"/>
                <w:lang w:val="en-US" w:eastAsia="zh-CN"/>
              </w:rPr>
              <w:t>，本</w:t>
            </w:r>
            <w:r>
              <w:rPr>
                <w:rFonts w:hint="eastAsia" w:cs="Times New Roman"/>
                <w:color w:val="auto"/>
                <w:sz w:val="21"/>
                <w:szCs w:val="21"/>
                <w:lang w:eastAsia="zh-CN"/>
              </w:rPr>
              <w:t>项目使用溶剂均采用密闭包装储存，生产和使用环节采用密闭设备，</w:t>
            </w:r>
            <w:r>
              <w:rPr>
                <w:rFonts w:hint="eastAsia"/>
                <w:color w:val="auto"/>
                <w:sz w:val="21"/>
                <w:szCs w:val="21"/>
                <w:lang w:eastAsia="zh-CN"/>
              </w:rPr>
              <w:t>采用密闭集气管</w:t>
            </w:r>
            <w:r>
              <w:rPr>
                <w:rFonts w:hint="eastAsia"/>
                <w:color w:val="auto"/>
                <w:sz w:val="21"/>
                <w:szCs w:val="21"/>
                <w:lang w:val="en-US" w:eastAsia="zh-CN"/>
              </w:rPr>
              <w:t>/集气罩</w:t>
            </w:r>
            <w:r>
              <w:rPr>
                <w:rFonts w:hint="eastAsia"/>
                <w:color w:val="auto"/>
                <w:sz w:val="21"/>
                <w:szCs w:val="21"/>
                <w:lang w:eastAsia="zh-CN"/>
              </w:rPr>
              <w:t>收集有机废气，</w:t>
            </w:r>
            <w:r>
              <w:rPr>
                <w:rFonts w:hint="eastAsia"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b w:val="0"/>
                <w:bCs w:val="0"/>
                <w:color w:val="auto"/>
                <w:sz w:val="21"/>
                <w:szCs w:val="21"/>
                <w:lang w:eastAsia="zh-CN"/>
              </w:rPr>
              <w:t>经</w:t>
            </w:r>
            <w:r>
              <w:rPr>
                <w:rFonts w:hint="eastAsia" w:ascii="Times New Roman" w:hAnsi="Times New Roman" w:eastAsia="宋体" w:cs="Times New Roman"/>
                <w:color w:val="auto"/>
                <w:sz w:val="21"/>
                <w:szCs w:val="21"/>
                <w:lang w:val="en-US" w:eastAsia="zh-CN"/>
              </w:rPr>
              <w:t>二级活性炭吸附装置</w:t>
            </w:r>
            <w:r>
              <w:rPr>
                <w:rFonts w:hint="default" w:ascii="Times New Roman" w:hAnsi="Times New Roman" w:eastAsia="宋体" w:cs="Times New Roman"/>
                <w:b w:val="0"/>
                <w:bCs w:val="0"/>
                <w:color w:val="auto"/>
                <w:sz w:val="21"/>
                <w:szCs w:val="21"/>
                <w:lang w:eastAsia="zh-CN"/>
              </w:rPr>
              <w:t>处理达标后通过</w:t>
            </w:r>
            <w:r>
              <w:rPr>
                <w:rFonts w:hint="eastAsia" w:ascii="Times New Roman" w:hAnsi="Times New Roman" w:eastAsia="宋体" w:cs="Times New Roman"/>
                <w:b w:val="0"/>
                <w:bCs w:val="0"/>
                <w:color w:val="auto"/>
                <w:sz w:val="21"/>
                <w:szCs w:val="21"/>
                <w:lang w:val="en-US" w:eastAsia="zh-CN"/>
              </w:rPr>
              <w:t>15m</w:t>
            </w:r>
            <w:r>
              <w:rPr>
                <w:rFonts w:hint="default" w:ascii="Times New Roman" w:hAnsi="Times New Roman" w:eastAsia="宋体" w:cs="Times New Roman"/>
                <w:b w:val="0"/>
                <w:bCs w:val="0"/>
                <w:color w:val="auto"/>
                <w:sz w:val="21"/>
                <w:szCs w:val="21"/>
                <w:lang w:val="en-US" w:eastAsia="zh-CN"/>
              </w:rPr>
              <w:t>排气筒排放</w:t>
            </w:r>
            <w:r>
              <w:rPr>
                <w:rFonts w:hint="eastAsia"/>
                <w:color w:val="auto"/>
                <w:sz w:val="21"/>
                <w:szCs w:val="21"/>
              </w:rPr>
              <w:t>，符合相关要求</w:t>
            </w:r>
            <w:r>
              <w:rPr>
                <w:rFonts w:hint="eastAsia"/>
                <w:color w:val="auto"/>
                <w:sz w:val="21"/>
                <w:szCs w:val="21"/>
                <w:lang w:eastAsia="zh-CN"/>
              </w:rPr>
              <w:t>。</w:t>
            </w:r>
          </w:p>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7、与新污染物相关文件相符性分析</w:t>
            </w:r>
          </w:p>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对照《重点管控新污染物清单》（2023 年版）附表，本项目污染物为非甲烷总烃，不涉及重点管控新污染物清单中新污染物。</w:t>
            </w:r>
          </w:p>
          <w:p>
            <w:pPr>
              <w:keepNext w:val="0"/>
              <w:keepLines w:val="0"/>
              <w:suppressLineNumbers w:val="0"/>
              <w:spacing w:before="0" w:beforeAutospacing="0" w:after="0" w:afterAutospacing="0" w:line="360" w:lineRule="auto"/>
              <w:ind w:left="0" w:right="0" w:firstLine="480"/>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对照《于加强重点行业涉新污染物建设项目环境影响评价工作的意见》环环评[2025]28号“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本项目污染物为非甲烷总烃，不涉及重点管控新污染物清单中新污染物。且本项目行业类别为塑料制品业，不属于重点行业，无需开展相关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、与“两高”项目相关文件相符性</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eastAsia="zh-CN"/>
              </w:rPr>
              <w:t>与《环境保护综合名录（2021版）》相符性</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val="0"/>
                <w:bCs w:val="0"/>
                <w:color w:val="auto"/>
                <w:sz w:val="21"/>
                <w:szCs w:val="21"/>
                <w:highlight w:val="none"/>
                <w:lang w:eastAsia="zh-CN"/>
              </w:rPr>
              <w:t>对照《环境保护综合名录（2021版）》（环办综合</w:t>
            </w:r>
            <w:r>
              <w:rPr>
                <w:rFonts w:hint="default" w:ascii="Times New Roman" w:hAnsi="Times New Roman" w:eastAsia="宋体" w:cs="Times New Roman"/>
                <w:b w:val="0"/>
                <w:bCs w:val="0"/>
                <w:i w:val="0"/>
                <w:iCs w:val="0"/>
                <w:color w:val="auto"/>
                <w:sz w:val="21"/>
                <w:szCs w:val="21"/>
                <w:highlight w:val="none"/>
                <w:lang w:eastAsia="zh-CN"/>
              </w:rPr>
              <w:t>函</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i w:val="0"/>
                <w:iCs w:val="0"/>
                <w:color w:val="auto"/>
                <w:sz w:val="21"/>
                <w:szCs w:val="21"/>
              </w:rPr>
              <w:t>2021</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i w:val="0"/>
                <w:iCs w:val="0"/>
                <w:color w:val="auto"/>
                <w:sz w:val="21"/>
                <w:szCs w:val="21"/>
                <w:highlight w:val="none"/>
                <w:lang w:eastAsia="zh-CN"/>
              </w:rPr>
              <w:t>495号</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属于</w:t>
            </w:r>
            <w:r>
              <w:rPr>
                <w:rFonts w:hint="eastAsia" w:cs="Times New Roman"/>
                <w:color w:val="auto"/>
                <w:kern w:val="0"/>
                <w:sz w:val="21"/>
                <w:szCs w:val="21"/>
                <w:lang w:val="en-US" w:eastAsia="zh-CN"/>
              </w:rPr>
              <w:t>〔C2921〕塑料薄膜制造</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eastAsia="zh-CN"/>
              </w:rPr>
              <w:t>不属于高污染、高环境风险产品。</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eastAsia="zh-CN"/>
              </w:rPr>
              <w:t>与</w:t>
            </w:r>
            <w:r>
              <w:rPr>
                <w:rFonts w:hint="default" w:ascii="Times New Roman" w:hAnsi="Times New Roman" w:eastAsia="宋体" w:cs="Times New Roman"/>
                <w:b/>
                <w:bCs/>
                <w:color w:val="auto"/>
                <w:sz w:val="21"/>
                <w:szCs w:val="21"/>
              </w:rPr>
              <w:t>《关于加强高耗能、高排放建设项目生态环境源头防控的指导意见》</w:t>
            </w:r>
            <w:r>
              <w:rPr>
                <w:rFonts w:hint="default" w:ascii="Times New Roman" w:hAnsi="Times New Roman" w:eastAsia="宋体" w:cs="Times New Roman"/>
                <w:b/>
                <w:bCs/>
                <w:color w:val="auto"/>
                <w:sz w:val="21"/>
                <w:szCs w:val="21"/>
                <w:lang w:eastAsia="zh-CN"/>
              </w:rPr>
              <w:t>相符性</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对照《关于加强高耗能、高排放建设项目生态环境源头防控的指导意见》（环环评〔</w:t>
            </w:r>
            <w:r>
              <w:rPr>
                <w:rFonts w:hint="default" w:ascii="Times New Roman" w:hAnsi="Times New Roman" w:eastAsia="宋体" w:cs="Times New Roman"/>
                <w:b w:val="0"/>
                <w:bCs w:val="0"/>
                <w:i w:val="0"/>
                <w:iCs w:val="0"/>
                <w:color w:val="auto"/>
                <w:sz w:val="21"/>
                <w:szCs w:val="21"/>
              </w:rPr>
              <w:t>2021</w:t>
            </w:r>
            <w:r>
              <w:rPr>
                <w:rFonts w:hint="default" w:ascii="Times New Roman" w:hAnsi="Times New Roman" w:eastAsia="宋体" w:cs="Times New Roman"/>
                <w:color w:val="auto"/>
                <w:sz w:val="21"/>
                <w:szCs w:val="21"/>
              </w:rPr>
              <w:t>〕45号），要求加强高耗能、高排放项目生态环境源头防控，坚决遏制“两高”项目盲目发展，推动绿色转型和高质量发展。</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属于</w:t>
            </w:r>
            <w:r>
              <w:rPr>
                <w:rFonts w:hint="eastAsia" w:cs="Times New Roman"/>
                <w:color w:val="auto"/>
                <w:kern w:val="0"/>
                <w:sz w:val="21"/>
                <w:szCs w:val="21"/>
                <w:lang w:val="en-US" w:eastAsia="zh-CN"/>
              </w:rPr>
              <w:t>〔C2921〕塑料薄膜制造</w:t>
            </w:r>
            <w:r>
              <w:rPr>
                <w:rFonts w:hint="default" w:ascii="Times New Roman" w:hAnsi="Times New Roman" w:eastAsia="宋体" w:cs="Times New Roman"/>
                <w:color w:val="auto"/>
                <w:sz w:val="21"/>
                <w:szCs w:val="21"/>
              </w:rPr>
              <w:t>，对照《江苏省“两高”项目管理目录》，本项目不属于目录中两高项目行业范畴</w:t>
            </w:r>
            <w:r>
              <w:rPr>
                <w:rFonts w:hint="default" w:ascii="Times New Roman" w:hAnsi="Times New Roman" w:eastAsia="宋体" w:cs="Times New Roman"/>
                <w:color w:val="auto"/>
                <w:sz w:val="21"/>
                <w:szCs w:val="21"/>
                <w:lang w:eastAsia="zh-CN"/>
              </w:rPr>
              <w:t>，符合文件要求</w:t>
            </w:r>
            <w:r>
              <w:rPr>
                <w:rFonts w:hint="default" w:ascii="Times New Roman" w:hAnsi="Times New Roman" w:eastAsia="宋体" w:cs="Times New Roman"/>
                <w:color w:val="auto"/>
                <w:sz w:val="21"/>
                <w:szCs w:val="21"/>
              </w:rPr>
              <w:t>。</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与《关于坚决遏制“两高”项目盲目发展的通知》相符性</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对照《关于坚决遏制“两高”项目盲目发展的通知》（苏发改资环发〔</w:t>
            </w:r>
            <w:r>
              <w:rPr>
                <w:rFonts w:hint="default" w:ascii="Times New Roman" w:hAnsi="Times New Roman" w:eastAsia="宋体" w:cs="Times New Roman"/>
                <w:b w:val="0"/>
                <w:bCs w:val="0"/>
                <w:i w:val="0"/>
                <w:iCs w:val="0"/>
                <w:color w:val="auto"/>
                <w:sz w:val="21"/>
                <w:szCs w:val="21"/>
              </w:rPr>
              <w:t>2021</w:t>
            </w:r>
            <w:r>
              <w:rPr>
                <w:rFonts w:hint="default" w:ascii="Times New Roman" w:hAnsi="Times New Roman" w:eastAsia="宋体" w:cs="Times New Roman"/>
                <w:color w:val="auto"/>
                <w:sz w:val="21"/>
                <w:szCs w:val="21"/>
              </w:rPr>
              <w:t>〕837号），要求加强</w:t>
            </w:r>
            <w:r>
              <w:rPr>
                <w:rFonts w:hint="default" w:ascii="Times New Roman" w:hAnsi="Times New Roman" w:eastAsia="宋体" w:cs="Times New Roman"/>
                <w:color w:val="auto"/>
                <w:sz w:val="21"/>
                <w:szCs w:val="21"/>
                <w:lang w:eastAsia="zh-CN"/>
              </w:rPr>
              <w:t>两高项目管理，实现绿色转型，推动高耗能产业绿色升级，培育壮大绿色低碳产业，推动清洁能源替代。</w:t>
            </w:r>
          </w:p>
          <w:p>
            <w:pPr>
              <w:keepNext w:val="0"/>
              <w:keepLines w:val="0"/>
              <w:suppressLineNumbers w:val="0"/>
              <w:adjustRightInd w:val="0"/>
              <w:snapToGrid w:val="0"/>
              <w:spacing w:before="0" w:beforeAutospacing="0" w:after="0" w:afterAutospacing="0" w:line="360" w:lineRule="auto"/>
              <w:ind w:left="0" w:right="0" w:firstLine="482"/>
              <w:rPr>
                <w:rFonts w:hint="eastAsia"/>
                <w:color w:val="auto"/>
                <w:sz w:val="21"/>
                <w:szCs w:val="21"/>
                <w:lang w:val="en-US" w:eastAsia="zh-CN"/>
              </w:rPr>
            </w:pPr>
            <w:r>
              <w:rPr>
                <w:rFonts w:hint="default" w:ascii="Times New Roman" w:hAnsi="Times New Roman" w:eastAsia="宋体" w:cs="Times New Roman"/>
                <w:color w:val="auto"/>
                <w:sz w:val="21"/>
                <w:szCs w:val="21"/>
                <w:lang w:eastAsia="zh-CN"/>
              </w:rPr>
              <w:t>本项目属于</w:t>
            </w:r>
            <w:r>
              <w:rPr>
                <w:rFonts w:hint="eastAsia" w:cs="Times New Roman"/>
                <w:color w:val="auto"/>
                <w:sz w:val="21"/>
                <w:szCs w:val="21"/>
                <w:lang w:val="en-US" w:eastAsia="zh-CN"/>
              </w:rPr>
              <w:t>〔C2921〕塑料薄膜制造</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对照《江苏省“两高”项目管理目录》，本项目不属于目录中两高项目行业范畴。</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22" w:firstLineChars="200"/>
              <w:jc w:val="both"/>
              <w:textAlignment w:val="auto"/>
              <w:rPr>
                <w:rFonts w:hint="eastAsia"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（4）</w:t>
            </w:r>
            <w:r>
              <w:rPr>
                <w:rFonts w:hint="eastAsia" w:ascii="Times New Roman" w:hAnsi="Times New Roman" w:eastAsia="宋体" w:cs="Times New Roman"/>
                <w:b/>
                <w:bCs w:val="0"/>
                <w:color w:val="auto"/>
                <w:sz w:val="21"/>
                <w:szCs w:val="21"/>
                <w:lang w:val="en-US" w:eastAsia="zh-CN"/>
              </w:rPr>
              <w:t>与关于印发《江苏省“两高”项目管理目录（202</w:t>
            </w:r>
            <w:r>
              <w:rPr>
                <w:rFonts w:hint="eastAsia" w:cs="Times New Roman"/>
                <w:b/>
                <w:bCs w:val="0"/>
                <w:color w:val="auto"/>
                <w:sz w:val="21"/>
                <w:szCs w:val="21"/>
                <w:lang w:val="en-US" w:eastAsia="zh-CN"/>
              </w:rPr>
              <w:t>5</w:t>
            </w:r>
            <w:r>
              <w:rPr>
                <w:rFonts w:hint="eastAsia" w:ascii="Times New Roman" w:hAnsi="Times New Roman" w:eastAsia="宋体" w:cs="Times New Roman"/>
                <w:b/>
                <w:bCs w:val="0"/>
                <w:color w:val="auto"/>
                <w:sz w:val="21"/>
                <w:szCs w:val="21"/>
                <w:lang w:val="en-US" w:eastAsia="zh-CN"/>
              </w:rPr>
              <w:t>年版）》的通知（苏发改规发〔202</w:t>
            </w:r>
            <w:r>
              <w:rPr>
                <w:rFonts w:hint="eastAsia" w:cs="Times New Roman"/>
                <w:b/>
                <w:bCs w:val="0"/>
                <w:color w:val="auto"/>
                <w:sz w:val="21"/>
                <w:szCs w:val="21"/>
                <w:lang w:val="en-US" w:eastAsia="zh-CN"/>
              </w:rPr>
              <w:t>5</w:t>
            </w:r>
            <w:r>
              <w:rPr>
                <w:rFonts w:hint="eastAsia" w:ascii="Times New Roman" w:hAnsi="Times New Roman" w:eastAsia="宋体" w:cs="Times New Roman"/>
                <w:b/>
                <w:bCs w:val="0"/>
                <w:color w:val="auto"/>
                <w:sz w:val="21"/>
                <w:szCs w:val="21"/>
                <w:lang w:val="en-US" w:eastAsia="zh-CN"/>
              </w:rPr>
              <w:t>〕4号）相符性</w:t>
            </w:r>
          </w:p>
          <w:p>
            <w:pPr>
              <w:keepNext w:val="0"/>
              <w:keepLines w:val="0"/>
              <w:suppressLineNumbers w:val="0"/>
              <w:bidi w:val="0"/>
              <w:spacing w:before="0" w:beforeAutospacing="0" w:after="0" w:afterAutospacing="0" w:line="360" w:lineRule="auto"/>
              <w:ind w:left="0" w:right="0" w:firstLine="420" w:firstLineChars="200"/>
              <w:rPr>
                <w:rFonts w:hint="eastAsia"/>
                <w:color w:val="auto"/>
                <w:sz w:val="21"/>
                <w:szCs w:val="21"/>
                <w:lang w:val="en-US" w:eastAsia="zh-CN"/>
              </w:rPr>
            </w:pPr>
            <w:r>
              <w:rPr>
                <w:rFonts w:hint="eastAsia" w:ascii="宋体" w:hAnsi="宋体" w:eastAsia="宋体" w:cs="宋体"/>
                <w:color w:val="auto"/>
                <w:kern w:val="0"/>
                <w:sz w:val="21"/>
                <w:szCs w:val="21"/>
                <w:lang w:val="en-US" w:eastAsia="zh-CN" w:bidi="ar"/>
              </w:rPr>
              <w:t>本项目行业类别为</w:t>
            </w:r>
            <w:r>
              <w:rPr>
                <w:rFonts w:hint="eastAsia" w:cs="Times New Roman"/>
                <w:color w:val="auto"/>
                <w:sz w:val="21"/>
                <w:szCs w:val="21"/>
                <w:lang w:val="en-US" w:eastAsia="zh-CN"/>
              </w:rPr>
              <w:t>〔C2921〕塑料薄膜制造</w:t>
            </w:r>
            <w:r>
              <w:rPr>
                <w:rFonts w:hint="eastAsia" w:ascii="宋体" w:hAnsi="宋体" w:eastAsia="宋体" w:cs="宋体"/>
                <w:color w:val="auto"/>
                <w:kern w:val="0"/>
                <w:sz w:val="21"/>
                <w:szCs w:val="21"/>
                <w:lang w:val="en-US" w:eastAsia="zh-CN" w:bidi="ar"/>
              </w:rPr>
              <w:t>，对照《江苏省“两高”项目管理目录</w:t>
            </w:r>
            <w:r>
              <w:rPr>
                <w:rFonts w:hint="eastAsia" w:ascii="宋体" w:hAnsi="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202</w:t>
            </w:r>
            <w:r>
              <w:rPr>
                <w:rFonts w:hint="eastAsia"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年版</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》，不属于其中的两高项目。</w:t>
            </w:r>
          </w:p>
          <w:p>
            <w:pPr>
              <w:keepNext w:val="0"/>
              <w:keepLines w:val="0"/>
              <w:suppressLineNumbers w:val="0"/>
              <w:spacing w:before="0" w:beforeAutospacing="0" w:after="0" w:afterAutospacing="0"/>
              <w:ind w:left="0" w:right="0"/>
              <w:rPr>
                <w:rFonts w:hint="eastAsia"/>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9"/>
              <w:rPr>
                <w:rFonts w:hint="eastAsia"/>
                <w:b w:val="0"/>
                <w:bCs/>
                <w:color w:val="auto"/>
                <w:sz w:val="21"/>
                <w:szCs w:val="21"/>
                <w:lang w:eastAsia="zh-CN"/>
              </w:rPr>
            </w:pPr>
          </w:p>
          <w:p>
            <w:pPr>
              <w:pStyle w:val="65"/>
              <w:keepNext w:val="0"/>
              <w:keepLines w:val="0"/>
              <w:suppressLineNumbers w:val="0"/>
              <w:spacing w:before="0" w:beforeAutospacing="0" w:afterAutospacing="0"/>
              <w:ind w:left="0" w:leftChars="0" w:right="0" w:firstLine="0" w:firstLineChars="0"/>
              <w:rPr>
                <w:rFonts w:hint="eastAsia"/>
                <w:b w:val="0"/>
                <w:bCs/>
                <w:color w:val="auto"/>
                <w:sz w:val="21"/>
                <w:szCs w:val="21"/>
                <w:lang w:eastAsia="zh-CN"/>
              </w:rPr>
            </w:pPr>
          </w:p>
        </w:tc>
      </w:tr>
    </w:tbl>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7"/>
        <w:bidi w:val="0"/>
        <w:rPr>
          <w:rFonts w:hint="eastAsia"/>
        </w:rPr>
      </w:pPr>
    </w:p>
    <w:p>
      <w:pPr>
        <w:pStyle w:val="49"/>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黑体" w:hAnsi="黑体" w:eastAsia="黑体" w:cs="Times New Roman"/>
          <w:snapToGrid w:val="0"/>
          <w:spacing w:val="0"/>
          <w:kern w:val="21"/>
          <w:sz w:val="30"/>
          <w:szCs w:val="30"/>
          <w:lang w:eastAsia="zh-CN"/>
        </w:rPr>
      </w:pPr>
      <w:r>
        <w:rPr>
          <w:rFonts w:hint="eastAsia" w:ascii="黑体" w:hAnsi="黑体" w:eastAsia="黑体" w:cs="Times New Roman"/>
          <w:snapToGrid w:val="0"/>
          <w:spacing w:val="0"/>
          <w:kern w:val="21"/>
          <w:sz w:val="30"/>
          <w:szCs w:val="30"/>
        </w:rPr>
        <w:t>二</w:t>
      </w:r>
      <w:r>
        <w:rPr>
          <w:rFonts w:hint="eastAsia" w:ascii="黑体" w:hAnsi="黑体" w:eastAsia="黑体" w:cs="Times New Roman"/>
          <w:snapToGrid w:val="0"/>
          <w:spacing w:val="0"/>
          <w:kern w:val="21"/>
          <w:sz w:val="30"/>
          <w:szCs w:val="30"/>
          <w:lang w:eastAsia="zh-CN"/>
        </w:rPr>
        <w:t>、建设项目工程分析</w:t>
      </w:r>
    </w:p>
    <w:tbl>
      <w:tblPr>
        <w:tblStyle w:val="54"/>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2" w:type="dxa"/>
            <w:tcBorders>
              <w:tl2br w:val="nil"/>
              <w:tr2bl w:val="nil"/>
            </w:tcBorders>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建设内容</w:t>
            </w:r>
          </w:p>
        </w:tc>
        <w:tc>
          <w:tcPr>
            <w:tcW w:w="863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b/>
                <w:color w:val="auto"/>
                <w:kern w:val="0"/>
                <w:sz w:val="21"/>
                <w:szCs w:val="21"/>
                <w:lang w:eastAsia="zh-CN"/>
              </w:rPr>
            </w:pPr>
            <w:r>
              <w:rPr>
                <w:rFonts w:hint="eastAsia"/>
                <w:b/>
                <w:color w:val="auto"/>
                <w:kern w:val="0"/>
                <w:sz w:val="21"/>
                <w:szCs w:val="21"/>
                <w:lang w:val="en-US" w:eastAsia="zh-CN"/>
              </w:rPr>
              <w:t>1、</w:t>
            </w:r>
            <w:r>
              <w:rPr>
                <w:rFonts w:hint="eastAsia"/>
                <w:b/>
                <w:color w:val="auto"/>
                <w:kern w:val="0"/>
                <w:sz w:val="21"/>
                <w:szCs w:val="21"/>
                <w:lang w:eastAsia="zh-CN"/>
              </w:rPr>
              <w:t>任务由来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imes New Roman" w:hAnsi="Times New Roman" w:eastAsia="宋体" w:cs="Times New Roman"/>
                <w:color w:val="auto"/>
                <w:kern w:val="0"/>
                <w:sz w:val="21"/>
                <w:szCs w:val="21"/>
                <w:lang w:eastAsia="zh-CN"/>
              </w:rPr>
            </w:pPr>
            <w:r>
              <w:rPr>
                <w:rFonts w:hint="eastAsia" w:cs="Times New Roman"/>
                <w:i w:val="0"/>
                <w:iCs w:val="0"/>
                <w:caps w:val="0"/>
                <w:color w:val="auto"/>
                <w:spacing w:val="0"/>
                <w:sz w:val="21"/>
                <w:szCs w:val="21"/>
                <w:shd w:val="clear" w:fill="FFFFFF"/>
                <w:lang w:eastAsia="zh-CN"/>
              </w:rPr>
              <w:t>迈锐泰（江苏）新材料科技有限公司</w:t>
            </w:r>
            <w:r>
              <w:rPr>
                <w:rFonts w:hint="eastAsia" w:cs="Times New Roman"/>
                <w:i w:val="0"/>
                <w:iCs w:val="0"/>
                <w:caps w:val="0"/>
                <w:color w:val="auto"/>
                <w:spacing w:val="0"/>
                <w:sz w:val="21"/>
                <w:szCs w:val="21"/>
                <w:shd w:val="clear" w:fill="FFFFFF"/>
                <w:lang w:val="en-US" w:eastAsia="zh-CN"/>
              </w:rPr>
              <w:t>成立于2025年4月，拟</w:t>
            </w:r>
            <w:r>
              <w:rPr>
                <w:rFonts w:hint="eastAsia" w:cs="Times New Roman"/>
                <w:i w:val="0"/>
                <w:iCs w:val="0"/>
                <w:caps w:val="0"/>
                <w:color w:val="auto"/>
                <w:spacing w:val="0"/>
                <w:sz w:val="21"/>
                <w:szCs w:val="21"/>
                <w:shd w:val="clear" w:fill="FFFFFF"/>
                <w:lang w:eastAsia="zh-CN"/>
              </w:rPr>
              <w:t>从事</w:t>
            </w:r>
            <w:r>
              <w:rPr>
                <w:rFonts w:hint="eastAsia" w:ascii="Times New Roman" w:hAnsi="Times New Roman" w:eastAsia="宋体" w:cs="Times New Roman"/>
                <w:i w:val="0"/>
                <w:iCs w:val="0"/>
                <w:caps w:val="0"/>
                <w:color w:val="auto"/>
                <w:spacing w:val="0"/>
                <w:sz w:val="21"/>
                <w:szCs w:val="21"/>
                <w:shd w:val="clear" w:fill="FFFFFF"/>
              </w:rPr>
              <w:t>新材料技术推广服务</w:t>
            </w:r>
            <w:r>
              <w:rPr>
                <w:rFonts w:hint="eastAsia" w:cs="Times New Roman"/>
                <w:i w:val="0"/>
                <w:iCs w:val="0"/>
                <w:caps w:val="0"/>
                <w:color w:val="auto"/>
                <w:spacing w:val="0"/>
                <w:sz w:val="21"/>
                <w:szCs w:val="21"/>
                <w:shd w:val="clear" w:fill="FFFFFF"/>
                <w:lang w:eastAsia="zh-CN"/>
              </w:rPr>
              <w:t>、</w:t>
            </w:r>
            <w:r>
              <w:rPr>
                <w:rFonts w:hint="eastAsia" w:ascii="Times New Roman" w:hAnsi="Times New Roman" w:eastAsia="宋体" w:cs="Times New Roman"/>
                <w:i w:val="0"/>
                <w:iCs w:val="0"/>
                <w:caps w:val="0"/>
                <w:color w:val="auto"/>
                <w:spacing w:val="0"/>
                <w:sz w:val="21"/>
                <w:szCs w:val="21"/>
                <w:shd w:val="clear" w:fill="FFFFFF"/>
              </w:rPr>
              <w:t>塑料制品制造</w:t>
            </w:r>
            <w:r>
              <w:rPr>
                <w:rFonts w:hint="eastAsia" w:cs="Times New Roman"/>
                <w:i w:val="0"/>
                <w:iCs w:val="0"/>
                <w:caps w:val="0"/>
                <w:color w:val="auto"/>
                <w:spacing w:val="0"/>
                <w:sz w:val="21"/>
                <w:szCs w:val="21"/>
                <w:shd w:val="clear" w:fill="FFFFFF"/>
                <w:lang w:eastAsia="zh-CN"/>
              </w:rPr>
              <w:t>、</w:t>
            </w:r>
            <w:r>
              <w:rPr>
                <w:rFonts w:hint="eastAsia" w:ascii="Times New Roman" w:hAnsi="Times New Roman" w:eastAsia="宋体" w:cs="Times New Roman"/>
                <w:i w:val="0"/>
                <w:iCs w:val="0"/>
                <w:caps w:val="0"/>
                <w:color w:val="auto"/>
                <w:spacing w:val="0"/>
                <w:sz w:val="21"/>
                <w:szCs w:val="21"/>
                <w:shd w:val="clear" w:fill="FFFFFF"/>
              </w:rPr>
              <w:t>新型膜材料销售</w:t>
            </w:r>
            <w:r>
              <w:rPr>
                <w:rFonts w:hint="eastAsia" w:cs="Times New Roman"/>
                <w:i w:val="0"/>
                <w:iCs w:val="0"/>
                <w:caps w:val="0"/>
                <w:color w:val="auto"/>
                <w:spacing w:val="0"/>
                <w:sz w:val="21"/>
                <w:szCs w:val="21"/>
                <w:shd w:val="clear" w:fill="FFFFFF"/>
                <w:lang w:eastAsia="zh-CN"/>
              </w:rPr>
              <w:t>、</w:t>
            </w:r>
            <w:r>
              <w:rPr>
                <w:rFonts w:hint="eastAsia" w:ascii="Times New Roman" w:hAnsi="Times New Roman" w:eastAsia="宋体" w:cs="Times New Roman"/>
                <w:i w:val="0"/>
                <w:iCs w:val="0"/>
                <w:caps w:val="0"/>
                <w:color w:val="auto"/>
                <w:spacing w:val="0"/>
                <w:sz w:val="21"/>
                <w:szCs w:val="21"/>
                <w:shd w:val="clear" w:fill="FFFFFF"/>
              </w:rPr>
              <w:t>液体分离及纯净设备</w:t>
            </w:r>
            <w:r>
              <w:rPr>
                <w:rFonts w:hint="eastAsia" w:cs="Times New Roman"/>
                <w:i w:val="0"/>
                <w:iCs w:val="0"/>
                <w:caps w:val="0"/>
                <w:color w:val="auto"/>
                <w:spacing w:val="0"/>
                <w:sz w:val="21"/>
                <w:szCs w:val="21"/>
                <w:shd w:val="clear" w:fill="FFFFFF"/>
                <w:lang w:eastAsia="zh-CN"/>
              </w:rPr>
              <w:t>的</w:t>
            </w:r>
            <w:r>
              <w:rPr>
                <w:rFonts w:hint="eastAsia" w:cs="Times New Roman"/>
                <w:i w:val="0"/>
                <w:iCs w:val="0"/>
                <w:caps w:val="0"/>
                <w:color w:val="auto"/>
                <w:spacing w:val="0"/>
                <w:sz w:val="21"/>
                <w:szCs w:val="21"/>
                <w:shd w:val="clear" w:fill="FFFFFF"/>
                <w:lang w:val="en-US" w:eastAsia="zh-CN"/>
              </w:rPr>
              <w:t>生产与</w:t>
            </w:r>
            <w:r>
              <w:rPr>
                <w:rFonts w:hint="eastAsia" w:ascii="Times New Roman" w:hAnsi="Times New Roman" w:eastAsia="宋体" w:cs="Times New Roman"/>
                <w:i w:val="0"/>
                <w:iCs w:val="0"/>
                <w:caps w:val="0"/>
                <w:color w:val="auto"/>
                <w:spacing w:val="0"/>
                <w:sz w:val="21"/>
                <w:szCs w:val="21"/>
                <w:shd w:val="clear" w:fill="FFFFFF"/>
              </w:rPr>
              <w:t>销售</w:t>
            </w:r>
            <w:r>
              <w:rPr>
                <w:rFonts w:hint="eastAsia" w:ascii="Times New Roman" w:hAnsi="Times New Roman" w:eastAsia="宋体" w:cs="Times New Roman"/>
                <w:color w:val="auto"/>
                <w:kern w:val="0"/>
                <w:sz w:val="21"/>
                <w:szCs w:val="21"/>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为了进一步满足市场需求，</w:t>
            </w:r>
            <w:r>
              <w:rPr>
                <w:rFonts w:hint="eastAsia" w:ascii="Times New Roman" w:hAnsi="Times New Roman" w:cs="Times New Roman"/>
                <w:color w:val="auto"/>
                <w:sz w:val="21"/>
                <w:szCs w:val="21"/>
                <w:lang w:val="en-US" w:eastAsia="zh-CN"/>
              </w:rPr>
              <w:t>迈锐泰（江苏）新材料科技有限公司拟</w:t>
            </w:r>
            <w:r>
              <w:rPr>
                <w:rFonts w:hint="default" w:ascii="Times New Roman" w:hAnsi="Times New Roman" w:cs="Times New Roman"/>
                <w:color w:val="auto"/>
                <w:sz w:val="21"/>
                <w:szCs w:val="21"/>
                <w:lang w:val="en-US" w:eastAsia="zh-CN"/>
              </w:rPr>
              <w:t>投资</w:t>
            </w:r>
            <w:r>
              <w:rPr>
                <w:rFonts w:hint="eastAsia" w:ascii="Times New Roman" w:hAnsi="Times New Roman" w:cs="Times New Roman"/>
                <w:color w:val="auto"/>
                <w:sz w:val="21"/>
                <w:szCs w:val="21"/>
                <w:lang w:val="en-US" w:eastAsia="zh-CN"/>
              </w:rPr>
              <w:t>4000万</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租赁</w:t>
            </w:r>
            <w:r>
              <w:rPr>
                <w:rFonts w:hint="eastAsia" w:cs="Times New Roman"/>
                <w:color w:val="auto"/>
                <w:sz w:val="21"/>
                <w:szCs w:val="21"/>
                <w:lang w:val="en-US" w:eastAsia="zh-CN"/>
              </w:rPr>
              <w:t>位于</w:t>
            </w:r>
            <w:r>
              <w:rPr>
                <w:rFonts w:hint="default" w:cs="Times New Roman"/>
                <w:i w:val="0"/>
                <w:iCs w:val="0"/>
                <w:caps w:val="0"/>
                <w:color w:val="auto"/>
                <w:spacing w:val="0"/>
                <w:sz w:val="21"/>
                <w:szCs w:val="21"/>
                <w:shd w:val="clear" w:fill="FFFFFF"/>
                <w:lang w:val="en-US" w:eastAsia="zh-CN"/>
              </w:rPr>
              <w:t>如皋市城北街道惠民路168号路南C区7号楼西区域</w:t>
            </w:r>
            <w:r>
              <w:rPr>
                <w:rFonts w:hint="default" w:ascii="Times New Roman" w:hAnsi="Times New Roman" w:cs="Times New Roman"/>
                <w:color w:val="auto"/>
                <w:sz w:val="21"/>
                <w:szCs w:val="21"/>
              </w:rPr>
              <w:t>厂房</w:t>
            </w:r>
            <w:r>
              <w:rPr>
                <w:rFonts w:hint="eastAsia" w:cs="Times New Roman"/>
                <w:color w:val="auto"/>
                <w:sz w:val="21"/>
                <w:szCs w:val="21"/>
                <w:lang w:eastAsia="zh-CN"/>
              </w:rPr>
              <w:t>，</w:t>
            </w:r>
            <w:r>
              <w:rPr>
                <w:rFonts w:hint="eastAsia" w:cs="Times New Roman"/>
                <w:color w:val="auto"/>
                <w:sz w:val="21"/>
                <w:szCs w:val="21"/>
                <w:lang w:val="en-US" w:eastAsia="zh-CN"/>
              </w:rPr>
              <w:t>建筑面积</w:t>
            </w:r>
            <w:r>
              <w:rPr>
                <w:rFonts w:hint="default" w:ascii="Times New Roman" w:hAnsi="Times New Roman" w:cs="Times New Roman"/>
                <w:color w:val="auto"/>
                <w:sz w:val="21"/>
                <w:szCs w:val="21"/>
              </w:rPr>
              <w:t>约</w:t>
            </w:r>
            <w:r>
              <w:rPr>
                <w:rFonts w:hint="eastAsia" w:cs="Times New Roman"/>
                <w:color w:val="auto"/>
                <w:sz w:val="21"/>
                <w:szCs w:val="21"/>
                <w:highlight w:val="none"/>
                <w:lang w:val="en-US" w:eastAsia="zh-CN"/>
              </w:rPr>
              <w:t>4683.53</w:t>
            </w:r>
            <w:r>
              <w:rPr>
                <w:rFonts w:hint="default" w:ascii="Times New Roman" w:hAnsi="Times New Roman" w:cs="Times New Roman"/>
                <w:color w:val="auto"/>
                <w:sz w:val="21"/>
                <w:szCs w:val="21"/>
              </w:rPr>
              <w:t>平方米，购置膜生产线、配料罐、计量螺杆泵、空压机、纯水系统等设备约33 台(套)</w:t>
            </w:r>
            <w:r>
              <w:rPr>
                <w:rFonts w:hint="eastAsia" w:cs="Times New Roman"/>
                <w:color w:val="auto"/>
                <w:sz w:val="21"/>
                <w:szCs w:val="21"/>
                <w:lang w:eastAsia="zh-CN"/>
              </w:rPr>
              <w:t>，</w:t>
            </w:r>
            <w:r>
              <w:rPr>
                <w:rFonts w:hint="eastAsia" w:cs="Times New Roman"/>
                <w:color w:val="auto"/>
                <w:sz w:val="21"/>
                <w:szCs w:val="21"/>
                <w:lang w:val="en-US" w:eastAsia="zh-CN"/>
              </w:rPr>
              <w:t>建设</w:t>
            </w:r>
            <w:r>
              <w:rPr>
                <w:rFonts w:hint="eastAsia"/>
                <w:color w:val="auto"/>
                <w:sz w:val="21"/>
                <w:szCs w:val="21"/>
              </w:rPr>
              <w:t>年产50万平方米生物制药工业微孔滤膜项目</w:t>
            </w:r>
            <w:r>
              <w:rPr>
                <w:rFonts w:hint="default" w:ascii="Times New Roman" w:hAnsi="Times New Roman" w:cs="Times New Roman"/>
                <w:color w:val="auto"/>
                <w:sz w:val="21"/>
                <w:szCs w:val="21"/>
              </w:rPr>
              <w:t>，项目实施过程中不使用国家限制、淘汰类工艺设备不生产国家限制、淘汰类产品，同步落实节能、环保、安全、消防、职业病危害防治措施，并办理相关手续，达到国家相关标准。项目建成后，预计年产微孔过滤薄膜50万平方米，新增应税销售4000万元，税收200万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中华人民共和国环境保护法》（中华人民共和国主席令第九号）、《建设项目环境保护管理条例》（中华人民共和国国务院令第682号），建设过程中或者建成投产后可能对环境产生影响的新建、扩建、改建、迁建、技术改造项目及区域开发建设项目，必须进行环境影响评价。根据</w:t>
            </w:r>
            <w:r>
              <w:rPr>
                <w:rFonts w:hint="default" w:ascii="Times New Roman" w:hAnsi="Times New Roman" w:cs="Times New Roman"/>
                <w:bCs/>
                <w:color w:val="auto"/>
                <w:sz w:val="21"/>
                <w:szCs w:val="21"/>
              </w:rPr>
              <w:t>《建设项目环境影响评价分类管理名录》，</w:t>
            </w:r>
            <w:r>
              <w:rPr>
                <w:rFonts w:hAnsi="宋体"/>
                <w:bCs/>
                <w:color w:val="auto"/>
                <w:sz w:val="21"/>
                <w:szCs w:val="21"/>
              </w:rPr>
              <w:t>本项目</w:t>
            </w:r>
            <w:r>
              <w:rPr>
                <w:rFonts w:hint="eastAsia"/>
                <w:color w:val="auto"/>
                <w:sz w:val="21"/>
                <w:szCs w:val="21"/>
                <w:lang w:eastAsia="zh-CN"/>
              </w:rPr>
              <w:t>不涉及涂料使用，</w:t>
            </w:r>
            <w:r>
              <w:rPr>
                <w:rFonts w:hAnsi="宋体"/>
                <w:bCs/>
                <w:color w:val="auto"/>
                <w:sz w:val="21"/>
                <w:szCs w:val="21"/>
              </w:rPr>
              <w:t>属于</w:t>
            </w:r>
            <w:r>
              <w:rPr>
                <w:rFonts w:hint="eastAsia" w:hAnsi="宋体"/>
                <w:bCs/>
                <w:color w:val="auto"/>
                <w:sz w:val="21"/>
                <w:szCs w:val="21"/>
                <w:lang w:eastAsia="zh-CN"/>
              </w:rPr>
              <w:t>“二十六、橡胶和塑料制品业 29 塑料制品业 292 中“其他（年用非溶剂型低 VOCs 含量涂料 10 吨以下的除外）”，应编制环境影响报告表。</w:t>
            </w:r>
            <w:r>
              <w:rPr>
                <w:rFonts w:hint="eastAsia" w:cs="Times New Roman"/>
                <w:color w:val="auto"/>
                <w:sz w:val="21"/>
                <w:szCs w:val="21"/>
                <w:lang w:eastAsia="zh-CN"/>
              </w:rPr>
              <w:t>迈锐泰（江苏）新材料科技有限公司</w:t>
            </w:r>
            <w:r>
              <w:rPr>
                <w:rFonts w:hint="default" w:ascii="Times New Roman" w:hAnsi="Times New Roman" w:cs="Times New Roman"/>
                <w:color w:val="auto"/>
                <w:sz w:val="21"/>
                <w:szCs w:val="21"/>
              </w:rPr>
              <w:t>委托我单位开展该项目环境影响评价工作。我公司接受委托后，环评工作组进行了实地踏勘和资料收集，在工程分析的基础上，编制了本环境影响报告表。</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项目组成</w:t>
            </w:r>
          </w:p>
          <w:p>
            <w:pPr>
              <w:pStyle w:val="2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（1）主体工程</w:t>
            </w:r>
          </w:p>
          <w:p>
            <w:pPr>
              <w:pStyle w:val="2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本项目为新建项目，租赁现有</w:t>
            </w:r>
            <w:r>
              <w:rPr>
                <w:rFonts w:hint="eastAsia" w:cs="Times New Roman"/>
                <w:color w:val="auto"/>
                <w:kern w:val="2"/>
                <w:sz w:val="21"/>
                <w:szCs w:val="21"/>
                <w:lang w:val="en-US" w:eastAsia="zh-CN" w:bidi="ar-SA"/>
              </w:rPr>
              <w:t>建筑面积</w:t>
            </w:r>
            <w:r>
              <w:rPr>
                <w:rFonts w:hint="eastAsia" w:cs="Times New Roman"/>
                <w:color w:val="auto"/>
                <w:sz w:val="21"/>
                <w:szCs w:val="21"/>
                <w:highlight w:val="none"/>
                <w:lang w:val="en-US" w:eastAsia="zh-CN"/>
              </w:rPr>
              <w:t>4683.53</w:t>
            </w:r>
            <w:r>
              <w:rPr>
                <w:rFonts w:hint="eastAsia" w:cs="Times New Roman"/>
                <w:color w:val="auto"/>
                <w:kern w:val="2"/>
                <w:sz w:val="21"/>
                <w:szCs w:val="21"/>
                <w:lang w:val="en-US" w:eastAsia="zh-CN" w:bidi="ar-SA"/>
              </w:rPr>
              <w:t>m</w:t>
            </w:r>
            <w:r>
              <w:rPr>
                <w:rFonts w:hint="eastAsia"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，全厂建筑物</w:t>
            </w:r>
            <w:r>
              <w:rPr>
                <w:rFonts w:hint="default" w:ascii="Times New Roman" w:hAnsi="Times New Roman" w:eastAsia="宋体" w:cs="Times New Roman"/>
                <w:color w:val="auto"/>
                <w:kern w:val="2"/>
                <w:sz w:val="21"/>
                <w:szCs w:val="21"/>
                <w:lang w:val="en-US" w:eastAsia="zh-CN" w:bidi="ar-SA"/>
              </w:rPr>
              <w:t>见表2-</w:t>
            </w:r>
            <w:r>
              <w:rPr>
                <w:rFonts w:hint="eastAsia"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w:t>
            </w:r>
          </w:p>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2-1</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eastAsia="zh-CN"/>
              </w:rPr>
              <w:t>全厂建筑物一览表</w:t>
            </w:r>
          </w:p>
          <w:tbl>
            <w:tblPr>
              <w:tblStyle w:val="54"/>
              <w:tblW w:w="84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610"/>
              <w:gridCol w:w="1785"/>
              <w:gridCol w:w="1388"/>
              <w:gridCol w:w="1470"/>
              <w:gridCol w:w="1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1"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编号</w:t>
                  </w:r>
                </w:p>
              </w:tc>
              <w:tc>
                <w:tcPr>
                  <w:tcW w:w="1610"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建筑</w:t>
                  </w:r>
                  <w:r>
                    <w:rPr>
                      <w:rFonts w:hint="eastAsia" w:ascii="Times New Roman" w:hAnsi="Times New Roman" w:cs="Times New Roman"/>
                      <w:color w:val="auto"/>
                      <w:sz w:val="21"/>
                      <w:szCs w:val="21"/>
                      <w:lang w:val="en-US" w:eastAsia="zh-CN"/>
                    </w:rPr>
                    <w:t>面积（m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vertAlign w:val="baseline"/>
                      <w:lang w:val="en-US" w:eastAsia="zh-CN"/>
                    </w:rPr>
                    <w:t>）</w:t>
                  </w:r>
                </w:p>
              </w:tc>
              <w:tc>
                <w:tcPr>
                  <w:tcW w:w="1785"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占地面积</w:t>
                  </w:r>
                  <w:r>
                    <w:rPr>
                      <w:rFonts w:hint="eastAsia" w:ascii="Times New Roman" w:hAnsi="Times New Roman" w:cs="Times New Roman"/>
                      <w:color w:val="auto"/>
                      <w:sz w:val="21"/>
                      <w:szCs w:val="21"/>
                      <w:lang w:val="en-US" w:eastAsia="zh-CN"/>
                    </w:rPr>
                    <w:t>（m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vertAlign w:val="baseline"/>
                      <w:lang w:val="en-US" w:eastAsia="zh-CN"/>
                    </w:rPr>
                    <w:t>）</w:t>
                  </w:r>
                </w:p>
              </w:tc>
              <w:tc>
                <w:tcPr>
                  <w:tcW w:w="1388"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层高（m）</w:t>
                  </w:r>
                </w:p>
              </w:tc>
              <w:tc>
                <w:tcPr>
                  <w:tcW w:w="1470"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eastAsia" w:eastAsia="宋体" w:cs="Times New Roman"/>
                      <w:color w:val="auto"/>
                      <w:sz w:val="21"/>
                      <w:szCs w:val="21"/>
                      <w:lang w:val="en-US" w:eastAsia="zh-CN"/>
                    </w:rPr>
                  </w:pPr>
                  <w:r>
                    <w:rPr>
                      <w:rFonts w:hint="eastAsia" w:cs="Times New Roman"/>
                      <w:color w:val="auto"/>
                      <w:sz w:val="21"/>
                      <w:szCs w:val="21"/>
                      <w:lang w:val="en-US" w:eastAsia="zh-CN"/>
                    </w:rPr>
                    <w:t>耐火等级</w:t>
                  </w:r>
                </w:p>
              </w:tc>
              <w:tc>
                <w:tcPr>
                  <w:tcW w:w="1062"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1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生产车间</w:t>
                  </w:r>
                </w:p>
              </w:tc>
              <w:tc>
                <w:tcPr>
                  <w:tcW w:w="16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4683.53</w:t>
                  </w:r>
                </w:p>
              </w:tc>
              <w:tc>
                <w:tcPr>
                  <w:tcW w:w="17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一层2210.8；二层2472.73</w:t>
                  </w:r>
                </w:p>
              </w:tc>
              <w:tc>
                <w:tcPr>
                  <w:tcW w:w="1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4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二级</w:t>
                  </w:r>
                </w:p>
              </w:tc>
              <w:tc>
                <w:tcPr>
                  <w:tcW w:w="10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F</w:t>
                  </w:r>
                </w:p>
              </w:tc>
            </w:tr>
          </w:tbl>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公用及辅助工程</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480" w:leftChars="200" w:right="0" w:rightChars="0"/>
              <w:jc w:val="both"/>
              <w:textAlignment w:val="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color w:val="auto"/>
                <w:sz w:val="21"/>
                <w:szCs w:val="21"/>
                <w:lang w:val="en-US" w:eastAsia="zh-CN"/>
              </w:rPr>
              <w:t>①给排水</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Ⅰ.供水</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本项目由如皋市市政给水管网供水，项目用新鲜水量约</w:t>
            </w:r>
            <w:r>
              <w:rPr>
                <w:rFonts w:hint="eastAsia" w:cs="Times New Roman"/>
                <w:color w:val="auto"/>
                <w:sz w:val="21"/>
                <w:szCs w:val="21"/>
                <w:lang w:val="en-US" w:eastAsia="zh-CN"/>
              </w:rPr>
              <w:t>2295.04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/a，主要为职工生活用水</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清洗</w:t>
            </w:r>
            <w:r>
              <w:rPr>
                <w:rFonts w:hint="eastAsia" w:ascii="Times New Roman" w:hAnsi="Times New Roman" w:eastAsia="宋体" w:cs="Times New Roman"/>
                <w:color w:val="auto"/>
                <w:sz w:val="21"/>
                <w:szCs w:val="21"/>
                <w:lang w:val="en-US" w:eastAsia="zh-CN"/>
              </w:rPr>
              <w:t>用水、</w:t>
            </w:r>
            <w:r>
              <w:rPr>
                <w:rFonts w:hint="eastAsia" w:cs="Times New Roman"/>
                <w:color w:val="auto"/>
                <w:sz w:val="21"/>
                <w:szCs w:val="21"/>
                <w:lang w:val="en-US" w:eastAsia="zh-CN"/>
              </w:rPr>
              <w:t>配制</w:t>
            </w:r>
            <w:r>
              <w:rPr>
                <w:rFonts w:hint="eastAsia" w:ascii="Times New Roman" w:hAnsi="Times New Roman" w:eastAsia="宋体" w:cs="Times New Roman"/>
                <w:color w:val="auto"/>
                <w:sz w:val="21"/>
                <w:szCs w:val="21"/>
                <w:lang w:val="en-US" w:eastAsia="zh-CN"/>
              </w:rPr>
              <w:t>用水等</w:t>
            </w:r>
            <w:r>
              <w:rPr>
                <w:rFonts w:hint="default" w:ascii="Times New Roman" w:hAnsi="Times New Roman" w:eastAsia="宋体" w:cs="Times New Roman"/>
                <w:color w:val="auto"/>
                <w:sz w:val="21"/>
                <w:szCs w:val="21"/>
                <w:lang w:val="en-US" w:eastAsia="zh-CN"/>
              </w:rPr>
              <w:t>。</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生活用水</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本项目职工人数为</w:t>
            </w: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人，年工作时间为</w:t>
            </w:r>
            <w:r>
              <w:rPr>
                <w:rFonts w:hint="eastAsia"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lang w:val="en-US" w:eastAsia="zh-CN"/>
              </w:rPr>
              <w:t>天，生活用水量参照</w:t>
            </w:r>
            <w:r>
              <w:rPr>
                <w:rFonts w:hint="eastAsia" w:ascii="Times New Roman" w:hAnsi="Times New Roman" w:eastAsia="宋体" w:cs="Times New Roman"/>
                <w:color w:val="auto"/>
                <w:sz w:val="21"/>
                <w:szCs w:val="21"/>
                <w:lang w:val="en-US" w:eastAsia="zh-CN"/>
              </w:rPr>
              <w:t>《建筑给水排水设计标准》（GB50015-2019），用水量按照50L/人·班计，年用水量为</w:t>
            </w:r>
            <w:r>
              <w:rPr>
                <w:rFonts w:hint="eastAsia" w:cs="Times New Roman"/>
                <w:color w:val="auto"/>
                <w:sz w:val="21"/>
                <w:szCs w:val="21"/>
                <w:lang w:val="en-US" w:eastAsia="zh-CN"/>
              </w:rPr>
              <w:t>450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刮膜槽用水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lang w:val="en-US" w:eastAsia="zh-CN" w:bidi="ar-SA"/>
              </w:rPr>
              <w:t>本项目PES膜设置一个成膜槽，槽体尺寸</w:t>
            </w:r>
            <w:r>
              <w:rPr>
                <w:rFonts w:hint="default" w:ascii="Times New Roman" w:hAnsi="Times New Roman" w:cs="Times New Roman"/>
                <w:color w:val="auto"/>
                <w:sz w:val="21"/>
                <w:szCs w:val="21"/>
              </w:rPr>
              <w:t xml:space="preserve"> 4</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0.6</w:t>
            </w:r>
            <w:r>
              <w:rPr>
                <w:rFonts w:hint="eastAsia" w:ascii="Times New Roman" w:hAnsi="Times New Roman" w:cs="Times New Roman"/>
                <w:color w:val="auto"/>
                <w:sz w:val="21"/>
                <w:szCs w:val="21"/>
                <w:lang w:val="en-US" w:eastAsia="zh-CN"/>
              </w:rPr>
              <w:t>m*0.25m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kern w:val="0"/>
                <w:sz w:val="21"/>
                <w:szCs w:val="21"/>
                <w:lang w:val="en-US" w:eastAsia="zh-CN" w:bidi="ar-SA"/>
              </w:rPr>
              <w:t>PES膜</w:t>
            </w:r>
            <w:r>
              <w:rPr>
                <w:rFonts w:hint="eastAsia" w:cs="Times New Roman"/>
                <w:color w:val="auto"/>
                <w:sz w:val="21"/>
                <w:szCs w:val="21"/>
                <w:lang w:val="en-US" w:eastAsia="zh-CN"/>
              </w:rPr>
              <w:t>生产线内为纯水</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kern w:val="0"/>
                <w:sz w:val="21"/>
                <w:szCs w:val="21"/>
                <w:lang w:val="en-US" w:eastAsia="zh-CN" w:bidi="ar-SA"/>
              </w:rPr>
              <w:t>有效容积为</w:t>
            </w:r>
            <w:r>
              <w:rPr>
                <w:rFonts w:hint="default" w:ascii="Times New Roman" w:hAnsi="Times New Roman" w:eastAsia="宋体" w:cs="Times New Roman"/>
                <w:b w:val="0"/>
                <w:bCs w:val="0"/>
                <w:color w:val="auto"/>
                <w:kern w:val="0"/>
                <w:sz w:val="21"/>
                <w:szCs w:val="21"/>
                <w:lang w:val="en-US" w:eastAsia="zh-CN" w:bidi="ar-SA"/>
              </w:rPr>
              <w:t>80%</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Cs/>
                <w:color w:val="auto"/>
                <w:kern w:val="2"/>
                <w:sz w:val="21"/>
                <w:szCs w:val="21"/>
                <w:lang w:val="en-US" w:eastAsia="zh-CN" w:bidi="ar-SA"/>
              </w:rPr>
              <w:t>槽</w:t>
            </w:r>
            <w:r>
              <w:rPr>
                <w:rFonts w:hint="eastAsia" w:cs="Times New Roman"/>
                <w:bCs/>
                <w:color w:val="auto"/>
                <w:kern w:val="2"/>
                <w:sz w:val="21"/>
                <w:szCs w:val="21"/>
                <w:lang w:val="en-US" w:eastAsia="zh-CN" w:bidi="ar-SA"/>
              </w:rPr>
              <w:t>内纯水容积0.48</w:t>
            </w:r>
            <w:r>
              <w:rPr>
                <w:rFonts w:hint="eastAsia" w:ascii="Times New Roman" w:hAnsi="Times New Roman" w:cs="Times New Roman"/>
                <w:bCs/>
                <w:color w:val="auto"/>
                <w:kern w:val="2"/>
                <w:sz w:val="21"/>
                <w:szCs w:val="21"/>
                <w:lang w:val="en-US" w:eastAsia="zh-CN" w:bidi="ar-SA"/>
              </w:rPr>
              <w:t>m</w:t>
            </w:r>
            <w:r>
              <w:rPr>
                <w:rFonts w:hint="eastAsia" w:ascii="Times New Roman" w:hAnsi="Times New Roman" w:cs="Times New Roman"/>
                <w:bCs/>
                <w:color w:val="auto"/>
                <w:kern w:val="2"/>
                <w:sz w:val="21"/>
                <w:szCs w:val="21"/>
                <w:vertAlign w:val="superscript"/>
                <w:lang w:val="en-US" w:eastAsia="zh-CN" w:bidi="ar-SA"/>
              </w:rPr>
              <w:t>3</w:t>
            </w:r>
            <w:r>
              <w:rPr>
                <w:rFonts w:hint="eastAsia" w:ascii="Times New Roman" w:hAnsi="Times New Roman" w:cs="Times New Roman"/>
                <w:bCs/>
                <w:color w:val="auto"/>
                <w:kern w:val="2"/>
                <w:sz w:val="21"/>
                <w:szCs w:val="21"/>
                <w:lang w:val="en-US" w:eastAsia="zh-CN" w:bidi="ar-SA"/>
              </w:rPr>
              <w:t>，</w:t>
            </w:r>
            <w:r>
              <w:rPr>
                <w:rFonts w:hint="eastAsia" w:cs="Times New Roman"/>
                <w:bCs/>
                <w:color w:val="auto"/>
                <w:kern w:val="2"/>
                <w:sz w:val="21"/>
                <w:szCs w:val="21"/>
                <w:lang w:val="en-US" w:eastAsia="zh-CN" w:bidi="ar-SA"/>
              </w:rPr>
              <w:t>循环使用，每天更换</w:t>
            </w:r>
            <w:r>
              <w:rPr>
                <w:rFonts w:hint="eastAsia" w:cs="Times New Roman"/>
                <w:bCs/>
                <w:color w:val="auto"/>
                <w:kern w:val="2"/>
                <w:sz w:val="21"/>
                <w:szCs w:val="21"/>
                <w:vertAlign w:val="baseline"/>
                <w:lang w:val="en-US" w:eastAsia="zh-CN" w:bidi="ar-SA"/>
              </w:rPr>
              <w:t>，</w:t>
            </w:r>
            <w:r>
              <w:rPr>
                <w:rFonts w:hint="eastAsia" w:ascii="Times New Roman" w:hAnsi="Times New Roman" w:eastAsia="宋体" w:cs="Times New Roman"/>
                <w:color w:val="auto"/>
                <w:sz w:val="21"/>
                <w:szCs w:val="21"/>
                <w:lang w:val="en-US" w:eastAsia="zh-CN"/>
              </w:rPr>
              <w:t>纯水槽更换废水进入厂区污水处理站。</w:t>
            </w:r>
            <w:r>
              <w:rPr>
                <w:rFonts w:hint="default" w:ascii="Times New Roman" w:hAnsi="Times New Roman" w:eastAsia="宋体" w:cs="Times New Roman"/>
                <w:color w:val="auto"/>
                <w:sz w:val="21"/>
                <w:szCs w:val="21"/>
                <w:lang w:val="en-US" w:eastAsia="zh-CN"/>
              </w:rPr>
              <w:t>在生产过程中自然挥发等原因，需对槽体中的水进行补充，损耗率约为</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，工件带出水量损耗</w:t>
            </w:r>
            <w:r>
              <w:rPr>
                <w:rFonts w:hint="default" w:ascii="Times New Roman" w:hAnsi="Times New Roman" w:eastAsia="宋体" w:cs="Times New Roman"/>
                <w:color w:val="auto"/>
                <w:sz w:val="21"/>
                <w:szCs w:val="21"/>
                <w:lang w:val="en-US" w:eastAsia="zh-CN"/>
              </w:rPr>
              <w:t>参考《污染源源强核算技术指南 电镀》（HJ984-2018）附录D不同形状镀件镀液带出量参考值中自动线挂镀简单形状挂件带出量＜0.1L/m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工件为</w:t>
            </w:r>
            <w:r>
              <w:rPr>
                <w:rFonts w:hint="eastAsia" w:ascii="Times New Roman" w:hAnsi="Times New Roman" w:eastAsia="宋体" w:cs="Times New Roman"/>
                <w:color w:val="auto"/>
                <w:sz w:val="21"/>
                <w:szCs w:val="21"/>
                <w:lang w:val="en-US" w:eastAsia="zh-CN"/>
              </w:rPr>
              <w:t>薄膜</w:t>
            </w:r>
            <w:r>
              <w:rPr>
                <w:rFonts w:hint="default" w:ascii="Times New Roman" w:hAnsi="Times New Roman" w:eastAsia="宋体" w:cs="Times New Roman"/>
                <w:color w:val="auto"/>
                <w:sz w:val="21"/>
                <w:szCs w:val="21"/>
                <w:lang w:val="en-US" w:eastAsia="zh-CN"/>
              </w:rPr>
              <w:t>，形状简单，带出液取</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1L/m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eastAsia="zh-CN"/>
              </w:rPr>
              <w:t>年加工面积</w:t>
            </w:r>
            <w:r>
              <w:rPr>
                <w:rFonts w:hint="eastAsia" w:ascii="Times New Roman" w:hAnsi="Times New Roman" w:eastAsia="宋体" w:cs="Times New Roman"/>
                <w:color w:val="auto"/>
                <w:sz w:val="21"/>
                <w:szCs w:val="21"/>
                <w:lang w:eastAsia="zh-CN"/>
              </w:rPr>
              <w:t>各</w:t>
            </w:r>
            <w:r>
              <w:rPr>
                <w:rFonts w:hint="eastAsia"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lang w:val="en-US" w:eastAsia="zh-CN"/>
              </w:rPr>
              <w:t>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，则</w:t>
            </w:r>
            <w:r>
              <w:rPr>
                <w:rFonts w:hint="eastAsia" w:ascii="Times New Roman" w:hAnsi="Times New Roman" w:eastAsia="宋体" w:cs="Times New Roman"/>
                <w:b w:val="0"/>
                <w:bCs w:val="0"/>
                <w:color w:val="auto"/>
                <w:kern w:val="0"/>
                <w:sz w:val="21"/>
                <w:szCs w:val="21"/>
                <w:lang w:val="en-US" w:eastAsia="zh-CN" w:bidi="ar-SA"/>
              </w:rPr>
              <w:t>PES膜</w:t>
            </w:r>
            <w:r>
              <w:rPr>
                <w:rFonts w:hint="eastAsia" w:cs="Times New Roman"/>
                <w:color w:val="auto"/>
                <w:sz w:val="21"/>
                <w:szCs w:val="21"/>
                <w:lang w:eastAsia="zh-CN"/>
              </w:rPr>
              <w:t>刮膜</w:t>
            </w:r>
            <w:r>
              <w:rPr>
                <w:rFonts w:hint="default" w:ascii="Times New Roman" w:hAnsi="Times New Roman" w:eastAsia="宋体" w:cs="Times New Roman"/>
                <w:color w:val="auto"/>
                <w:sz w:val="21"/>
                <w:szCs w:val="21"/>
                <w:vertAlign w:val="baseline"/>
                <w:lang w:val="en-US" w:eastAsia="zh-CN"/>
              </w:rPr>
              <w:t>带出液量为</w:t>
            </w:r>
            <w:r>
              <w:rPr>
                <w:rFonts w:hint="eastAsia" w:ascii="Times New Roman" w:hAnsi="Times New Roman" w:eastAsia="宋体" w:cs="Times New Roman"/>
                <w:color w:val="auto"/>
                <w:sz w:val="21"/>
                <w:szCs w:val="21"/>
                <w:vertAlign w:val="baseline"/>
                <w:lang w:val="en-US" w:eastAsia="zh-CN"/>
              </w:rPr>
              <w:t>25</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r>
              <w:rPr>
                <w:rFonts w:hint="eastAsia"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lang w:val="en-US" w:eastAsia="zh-CN"/>
              </w:rPr>
              <w:t>蒸发损耗量为1.44</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r>
              <w:rPr>
                <w:rFonts w:hint="eastAsia" w:ascii="Times New Roman" w:hAnsi="Times New Roman" w:eastAsia="宋体" w:cs="Times New Roman"/>
                <w:color w:val="auto"/>
                <w:sz w:val="21"/>
                <w:szCs w:val="21"/>
                <w:vertAlign w:val="baseline"/>
                <w:lang w:val="en-US" w:eastAsia="zh-CN"/>
              </w:rPr>
              <w:t>，则</w:t>
            </w:r>
            <w:r>
              <w:rPr>
                <w:rFonts w:hint="eastAsia" w:ascii="Times New Roman" w:hAnsi="Times New Roman" w:eastAsia="宋体" w:cs="Times New Roman"/>
                <w:color w:val="auto"/>
                <w:sz w:val="21"/>
                <w:szCs w:val="21"/>
                <w:lang w:val="en-US" w:eastAsia="zh-CN"/>
              </w:rPr>
              <w:t>年需要纯水量170.44t/a</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改性剂配置用水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根据企业提供改性剂年用量为100kg，配置成质量浓度为2%的改性溶液，需要纯水用量为4.9t/a，配置溶液一共5t，改性过程中采用喷洒涂覆</w:t>
            </w:r>
            <w:r>
              <w:rPr>
                <w:rFonts w:hint="eastAsia" w:ascii="Times New Roman" w:hAnsi="Times New Roman" w:eastAsia="宋体" w:cs="Times New Roman"/>
                <w:color w:val="auto"/>
                <w:sz w:val="21"/>
                <w:szCs w:val="21"/>
                <w:vertAlign w:val="baseline"/>
                <w:lang w:val="en-US" w:eastAsia="zh-CN"/>
              </w:rPr>
              <w:t>，改性溶液循环使用，不外排，定期添加损耗</w:t>
            </w:r>
            <w:r>
              <w:rPr>
                <w:rFonts w:hint="eastAsia" w:ascii="Times New Roman" w:hAnsi="Times New Roman" w:eastAsia="宋体" w:cs="Times New Roman"/>
                <w:color w:val="auto"/>
                <w:kern w:val="2"/>
                <w:sz w:val="21"/>
                <w:szCs w:val="21"/>
                <w:highlight w:val="none"/>
                <w:lang w:val="en-US" w:eastAsia="zh-CN" w:bidi="ar-SA"/>
              </w:rPr>
              <w:t>。</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cs="Times New Roman"/>
                <w:color w:val="auto"/>
                <w:sz w:val="21"/>
                <w:szCs w:val="21"/>
                <w:lang w:val="en-US" w:eastAsia="zh-CN"/>
              </w:rPr>
              <w:t>膜洗涤</w:t>
            </w:r>
            <w:r>
              <w:rPr>
                <w:rFonts w:hint="eastAsia" w:ascii="Times New Roman" w:hAnsi="Times New Roman" w:eastAsia="宋体" w:cs="Times New Roman"/>
                <w:color w:val="auto"/>
                <w:sz w:val="21"/>
                <w:szCs w:val="21"/>
                <w:lang w:val="en-US" w:eastAsia="zh-CN"/>
              </w:rPr>
              <w:t>用水</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膜洗涤采用逆流二级漂洗，</w:t>
            </w:r>
            <w:r>
              <w:rPr>
                <w:rFonts w:hint="eastAsia" w:ascii="Times New Roman" w:hAnsi="Times New Roman" w:eastAsia="宋体" w:cs="Times New Roman"/>
                <w:b w:val="0"/>
                <w:bCs w:val="0"/>
                <w:color w:val="auto"/>
                <w:kern w:val="0"/>
                <w:sz w:val="21"/>
                <w:szCs w:val="21"/>
                <w:lang w:val="en-US" w:eastAsia="zh-CN" w:bidi="ar-SA"/>
              </w:rPr>
              <w:t>PES膜、PVDF膜生产线以及改性生产线各设置1次膜洗涤，膜洗涤采用纯水洗涤，清洗槽内清洗水正常溢流排放，溢流速度2</w:t>
            </w:r>
            <w:r>
              <w:rPr>
                <w:rFonts w:hint="default" w:ascii="Times New Roman" w:hAnsi="Times New Roman" w:eastAsia="宋体" w:cs="Times New Roman"/>
                <w:b w:val="0"/>
                <w:bCs w:val="0"/>
                <w:color w:val="auto"/>
                <w:kern w:val="0"/>
                <w:sz w:val="21"/>
                <w:szCs w:val="21"/>
                <w:lang w:val="en-US" w:eastAsia="zh-CN" w:bidi="ar-SA"/>
              </w:rPr>
              <w:t>L/min</w:t>
            </w:r>
            <w:r>
              <w:rPr>
                <w:rFonts w:hint="eastAsia" w:ascii="Times New Roman" w:hAnsi="Times New Roman" w:eastAsia="宋体" w:cs="Times New Roman"/>
                <w:b w:val="0"/>
                <w:bCs w:val="0"/>
                <w:color w:val="auto"/>
                <w:kern w:val="0"/>
                <w:sz w:val="21"/>
                <w:szCs w:val="21"/>
                <w:lang w:val="en-US" w:eastAsia="zh-CN" w:bidi="ar-SA"/>
              </w:rPr>
              <w:t>，更换下来的废水进入污水处理站进行</w:t>
            </w:r>
            <w:r>
              <w:rPr>
                <w:rFonts w:hint="eastAsia" w:cs="Times New Roman"/>
                <w:color w:val="auto"/>
                <w:sz w:val="21"/>
                <w:szCs w:val="21"/>
                <w:lang w:val="en-US" w:eastAsia="zh-CN"/>
              </w:rPr>
              <w:t>，年产生清洗废水量864t</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kern w:val="0"/>
                <w:sz w:val="21"/>
                <w:szCs w:val="21"/>
                <w:lang w:val="en-US" w:eastAsia="zh-CN" w:bidi="ar-SA"/>
              </w:rPr>
              <w:t>PES膜</w:t>
            </w:r>
            <w:r>
              <w:rPr>
                <w:rFonts w:hint="eastAsia" w:cs="Times New Roman"/>
                <w:color w:val="auto"/>
                <w:sz w:val="21"/>
                <w:szCs w:val="21"/>
                <w:lang w:eastAsia="zh-CN"/>
              </w:rPr>
              <w:t>刮膜后洗涤、</w:t>
            </w:r>
            <w:r>
              <w:rPr>
                <w:rFonts w:hint="eastAsia" w:ascii="Times New Roman" w:hAnsi="Times New Roman" w:eastAsia="宋体" w:cs="Times New Roman"/>
                <w:b w:val="0"/>
                <w:bCs w:val="0"/>
                <w:color w:val="auto"/>
                <w:kern w:val="0"/>
                <w:sz w:val="21"/>
                <w:szCs w:val="21"/>
                <w:lang w:val="en-US" w:eastAsia="zh-CN" w:bidi="ar-SA"/>
              </w:rPr>
              <w:t>PVDF膜</w:t>
            </w:r>
            <w:r>
              <w:rPr>
                <w:rFonts w:hint="eastAsia" w:cs="Times New Roman"/>
                <w:color w:val="auto"/>
                <w:sz w:val="21"/>
                <w:szCs w:val="21"/>
                <w:lang w:eastAsia="zh-CN"/>
              </w:rPr>
              <w:t>刮膜后洗涤</w:t>
            </w:r>
            <w:r>
              <w:rPr>
                <w:rFonts w:hint="default" w:ascii="Times New Roman" w:hAnsi="Times New Roman" w:eastAsia="宋体" w:cs="Times New Roman"/>
                <w:color w:val="auto"/>
                <w:sz w:val="21"/>
                <w:szCs w:val="21"/>
                <w:vertAlign w:val="baseline"/>
                <w:lang w:val="en-US" w:eastAsia="zh-CN"/>
              </w:rPr>
              <w:t>带出液量</w:t>
            </w:r>
            <w:r>
              <w:rPr>
                <w:rFonts w:hint="eastAsia" w:ascii="Times New Roman" w:hAnsi="Times New Roman" w:eastAsia="宋体" w:cs="Times New Roman"/>
                <w:color w:val="auto"/>
                <w:sz w:val="21"/>
                <w:szCs w:val="21"/>
                <w:vertAlign w:val="baseline"/>
                <w:lang w:val="en-US" w:eastAsia="zh-CN"/>
              </w:rPr>
              <w:t>均</w:t>
            </w:r>
            <w:r>
              <w:rPr>
                <w:rFonts w:hint="default" w:ascii="Times New Roman" w:hAnsi="Times New Roman" w:eastAsia="宋体" w:cs="Times New Roman"/>
                <w:color w:val="auto"/>
                <w:sz w:val="21"/>
                <w:szCs w:val="21"/>
                <w:vertAlign w:val="baseline"/>
                <w:lang w:val="en-US" w:eastAsia="zh-CN"/>
              </w:rPr>
              <w:t>为</w:t>
            </w:r>
            <w:r>
              <w:rPr>
                <w:rFonts w:hint="eastAsia" w:ascii="Times New Roman" w:hAnsi="Times New Roman" w:eastAsia="宋体" w:cs="Times New Roman"/>
                <w:color w:val="auto"/>
                <w:sz w:val="21"/>
                <w:szCs w:val="21"/>
                <w:vertAlign w:val="baseline"/>
                <w:lang w:val="en-US" w:eastAsia="zh-CN"/>
              </w:rPr>
              <w:t>25</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r>
              <w:rPr>
                <w:rFonts w:hint="eastAsia" w:ascii="Times New Roman" w:hAnsi="Times New Roman" w:eastAsia="宋体" w:cs="Times New Roman"/>
                <w:color w:val="auto"/>
                <w:sz w:val="21"/>
                <w:szCs w:val="21"/>
                <w:vertAlign w:val="baseline"/>
                <w:lang w:val="en-US" w:eastAsia="zh-CN"/>
              </w:rPr>
              <w:t>，固化</w:t>
            </w:r>
            <w:r>
              <w:rPr>
                <w:rFonts w:hint="eastAsia" w:cs="Times New Roman"/>
                <w:color w:val="auto"/>
                <w:sz w:val="21"/>
                <w:szCs w:val="21"/>
                <w:lang w:eastAsia="zh-CN"/>
              </w:rPr>
              <w:t>后膜洗涤</w:t>
            </w:r>
            <w:r>
              <w:rPr>
                <w:rFonts w:hint="default" w:ascii="Times New Roman" w:hAnsi="Times New Roman" w:eastAsia="宋体" w:cs="Times New Roman"/>
                <w:color w:val="auto"/>
                <w:sz w:val="21"/>
                <w:szCs w:val="21"/>
                <w:vertAlign w:val="baseline"/>
                <w:lang w:val="en-US" w:eastAsia="zh-CN"/>
              </w:rPr>
              <w:t>带出液量为</w:t>
            </w:r>
            <w:r>
              <w:rPr>
                <w:rFonts w:hint="eastAsia" w:ascii="Times New Roman" w:hAnsi="Times New Roman" w:eastAsia="宋体" w:cs="Times New Roman"/>
                <w:color w:val="auto"/>
                <w:sz w:val="21"/>
                <w:szCs w:val="21"/>
                <w:vertAlign w:val="baseline"/>
                <w:lang w:val="en-US" w:eastAsia="zh-CN"/>
              </w:rPr>
              <w:t>50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洗涤蒸发损耗量为10.44</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r>
              <w:rPr>
                <w:rFonts w:hint="eastAsia" w:ascii="Times New Roman" w:hAnsi="Times New Roman" w:eastAsia="宋体" w:cs="Times New Roman"/>
                <w:color w:val="auto"/>
                <w:sz w:val="21"/>
                <w:szCs w:val="21"/>
                <w:vertAlign w:val="baseline"/>
                <w:lang w:val="en-US" w:eastAsia="zh-CN"/>
              </w:rPr>
              <w:t>，故膜洗涤用水量974.44</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r>
              <w:rPr>
                <w:rFonts w:hint="eastAsia" w:ascii="Times New Roman" w:hAnsi="Times New Roman" w:eastAsia="宋体" w:cs="Times New Roman"/>
                <w:color w:val="auto"/>
                <w:sz w:val="21"/>
                <w:szCs w:val="21"/>
                <w:vertAlign w:val="baseline"/>
                <w:lang w:val="en-US" w:eastAsia="zh-CN"/>
              </w:rPr>
              <w:t>。</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5、纯水制备用水</w:t>
            </w:r>
          </w:p>
          <w:p>
            <w:pPr>
              <w:keepNext w:val="0"/>
              <w:keepLines w:val="0"/>
              <w:suppressLineNumbers w:val="0"/>
              <w:adjustRightInd w:val="0"/>
              <w:snapToGrid w:val="0"/>
              <w:spacing w:before="0" w:beforeAutospacing="0" w:after="0" w:afterAutospacing="0" w:line="360" w:lineRule="auto"/>
              <w:ind w:left="0" w:right="0" w:firstLine="482"/>
              <w:rPr>
                <w:rFonts w:hint="default" w:eastAsia="宋体"/>
                <w:color w:val="auto"/>
                <w:szCs w:val="22"/>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生产工序用水均采用</w:t>
            </w:r>
            <w:r>
              <w:rPr>
                <w:rFonts w:hint="default" w:ascii="Times New Roman" w:hAnsi="Times New Roman" w:eastAsia="宋体" w:cs="Times New Roman"/>
                <w:color w:val="auto"/>
                <w:sz w:val="21"/>
                <w:szCs w:val="21"/>
                <w:lang w:val="en-US" w:eastAsia="zh-CN"/>
              </w:rPr>
              <w:t>纯水，所需纯水由纯水制备机组制备，纯水制取效率取7</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%。根据</w:t>
            </w:r>
            <w:r>
              <w:rPr>
                <w:rFonts w:hint="eastAsia"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lang w:val="en-US" w:eastAsia="zh-CN"/>
              </w:rPr>
              <w:t>用排水情况，纯水用量为</w:t>
            </w:r>
            <w:r>
              <w:rPr>
                <w:rFonts w:hint="eastAsia" w:cs="Times New Roman"/>
                <w:color w:val="auto"/>
                <w:sz w:val="21"/>
                <w:szCs w:val="21"/>
                <w:lang w:val="en-US" w:eastAsia="zh-CN"/>
              </w:rPr>
              <w:t>1149.78</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/a，则</w:t>
            </w:r>
            <w:r>
              <w:rPr>
                <w:rFonts w:hint="eastAsia" w:ascii="Times New Roman" w:hAnsi="Times New Roman" w:eastAsia="宋体" w:cs="Times New Roman"/>
                <w:color w:val="auto"/>
                <w:sz w:val="21"/>
                <w:szCs w:val="21"/>
                <w:lang w:val="en-US" w:eastAsia="zh-CN"/>
              </w:rPr>
              <w:t>所新鲜水用量为15</w:t>
            </w:r>
            <w:r>
              <w:rPr>
                <w:rFonts w:hint="eastAsia" w:cs="Times New Roman"/>
                <w:color w:val="auto"/>
                <w:sz w:val="21"/>
                <w:szCs w:val="21"/>
                <w:lang w:val="en-US" w:eastAsia="zh-CN"/>
              </w:rPr>
              <w:t>33.04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color w:val="auto"/>
                <w:kern w:val="0"/>
                <w:sz w:val="21"/>
                <w:szCs w:val="21"/>
                <w:lang w:eastAsia="zh-CN"/>
              </w:rPr>
            </w:pPr>
            <w:r>
              <w:rPr>
                <w:rFonts w:hint="eastAsia" w:ascii="宋体" w:hAnsi="宋体" w:eastAsia="宋体" w:cs="宋体"/>
                <w:color w:val="auto"/>
                <w:kern w:val="0"/>
                <w:sz w:val="21"/>
                <w:szCs w:val="21"/>
                <w:lang w:val="en-US" w:eastAsia="zh-CN"/>
              </w:rPr>
              <w:t>6、</w:t>
            </w:r>
            <w:r>
              <w:rPr>
                <w:rFonts w:hint="eastAsia" w:cs="Times New Roman"/>
                <w:color w:val="auto"/>
                <w:kern w:val="0"/>
                <w:sz w:val="21"/>
                <w:szCs w:val="21"/>
                <w:lang w:eastAsia="zh-CN"/>
              </w:rPr>
              <w:t>水浴加热用水</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SA"/>
              </w:rPr>
              <w:t>本项目搅拌罐采用恒温水浴进行管道间接加热，加热热源采用电加热，水浴加热温度在30℃左右，据企业提供资料，</w:t>
            </w:r>
            <w:r>
              <w:rPr>
                <w:rFonts w:hint="eastAsia" w:ascii="Times New Roman" w:hAnsi="Times New Roman" w:eastAsia="宋体" w:cs="宋体"/>
                <w:color w:val="auto"/>
                <w:kern w:val="2"/>
                <w:sz w:val="21"/>
                <w:szCs w:val="21"/>
                <w:lang w:val="en-US" w:eastAsia="zh-CN" w:bidi="ar"/>
              </w:rPr>
              <w:t>该加热抽水泵流量为</w:t>
            </w:r>
            <w:r>
              <w:rPr>
                <w:rFonts w:hint="eastAsia" w:cs="Times New Roman"/>
                <w:color w:val="auto"/>
                <w:kern w:val="2"/>
                <w:sz w:val="21"/>
                <w:szCs w:val="21"/>
                <w:lang w:val="en-US" w:eastAsia="zh-CN" w:bidi="ar"/>
              </w:rPr>
              <w:t>2</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/h</w:t>
            </w:r>
            <w:r>
              <w:rPr>
                <w:rFonts w:hint="eastAsia" w:ascii="Times New Roman" w:hAnsi="Times New Roman" w:eastAsia="宋体" w:cs="宋体"/>
                <w:color w:val="auto"/>
                <w:kern w:val="2"/>
                <w:sz w:val="21"/>
                <w:szCs w:val="21"/>
                <w:lang w:val="en-US" w:eastAsia="zh-CN" w:bidi="ar"/>
              </w:rPr>
              <w:t>，因工作时长</w:t>
            </w:r>
            <w:r>
              <w:rPr>
                <w:rFonts w:hint="eastAsia" w:cs="Times New Roman"/>
                <w:color w:val="auto"/>
                <w:kern w:val="2"/>
                <w:sz w:val="21"/>
                <w:szCs w:val="21"/>
                <w:lang w:val="en-US" w:eastAsia="zh-CN" w:bidi="ar"/>
              </w:rPr>
              <w:t>24</w:t>
            </w:r>
            <w:r>
              <w:rPr>
                <w:rFonts w:hint="eastAsia" w:ascii="Times New Roman" w:hAnsi="Times New Roman" w:eastAsia="宋体" w:cs="Times New Roman"/>
                <w:color w:val="auto"/>
                <w:kern w:val="2"/>
                <w:sz w:val="21"/>
                <w:szCs w:val="21"/>
                <w:lang w:val="en-US" w:eastAsia="zh-CN" w:bidi="ar"/>
              </w:rPr>
              <w:t>00</w:t>
            </w:r>
            <w:r>
              <w:rPr>
                <w:rFonts w:hint="default" w:ascii="Times New Roman" w:hAnsi="Times New Roman" w:eastAsia="宋体" w:cs="Times New Roman"/>
                <w:color w:val="auto"/>
                <w:kern w:val="2"/>
                <w:sz w:val="21"/>
                <w:szCs w:val="21"/>
                <w:lang w:val="en-US" w:eastAsia="zh-CN" w:bidi="ar"/>
              </w:rPr>
              <w:t>h</w:t>
            </w:r>
            <w:r>
              <w:rPr>
                <w:rFonts w:hint="eastAsia" w:ascii="Times New Roman" w:hAnsi="Times New Roman" w:eastAsia="宋体" w:cs="宋体"/>
                <w:color w:val="auto"/>
                <w:kern w:val="2"/>
                <w:sz w:val="21"/>
                <w:szCs w:val="21"/>
                <w:lang w:val="en-US" w:eastAsia="zh-CN" w:bidi="ar"/>
              </w:rPr>
              <w:t>，则循环水量为</w:t>
            </w:r>
            <w:r>
              <w:rPr>
                <w:rFonts w:hint="eastAsia" w:cs="Times New Roman"/>
                <w:color w:val="auto"/>
                <w:kern w:val="2"/>
                <w:sz w:val="21"/>
                <w:szCs w:val="21"/>
                <w:lang w:val="en-US" w:eastAsia="zh-CN" w:bidi="ar"/>
              </w:rPr>
              <w:t>48</w:t>
            </w:r>
            <w:r>
              <w:rPr>
                <w:rFonts w:hint="eastAsia" w:ascii="Times New Roman" w:hAnsi="Times New Roman" w:eastAsia="宋体" w:cs="Times New Roman"/>
                <w:color w:val="auto"/>
                <w:kern w:val="2"/>
                <w:sz w:val="21"/>
                <w:szCs w:val="21"/>
                <w:lang w:val="en-US" w:eastAsia="zh-CN" w:bidi="ar"/>
              </w:rPr>
              <w:t>00</w:t>
            </w:r>
            <w:r>
              <w:rPr>
                <w:rFonts w:hint="default" w:ascii="Times New Roman" w:hAnsi="Times New Roman" w:eastAsia="宋体" w:cs="Times New Roman"/>
                <w:color w:val="auto"/>
                <w:kern w:val="2"/>
                <w:sz w:val="21"/>
                <w:szCs w:val="21"/>
                <w:lang w:val="en-US" w:eastAsia="zh-CN" w:bidi="ar"/>
              </w:rPr>
              <w:t>t/a</w:t>
            </w:r>
            <w:r>
              <w:rPr>
                <w:rFonts w:hint="eastAsia" w:ascii="Times New Roman" w:hAnsi="Times New Roman" w:eastAsia="宋体" w:cs="宋体"/>
                <w:color w:val="auto"/>
                <w:kern w:val="2"/>
                <w:sz w:val="21"/>
                <w:szCs w:val="21"/>
                <w:lang w:val="en-US" w:eastAsia="zh-CN" w:bidi="ar"/>
              </w:rPr>
              <w:t>，</w:t>
            </w:r>
            <w:r>
              <w:rPr>
                <w:rFonts w:hint="eastAsia" w:ascii="Times New Roman" w:hAnsi="Times New Roman" w:eastAsia="宋体" w:cs="Times New Roman"/>
                <w:color w:val="auto"/>
                <w:sz w:val="21"/>
                <w:szCs w:val="21"/>
                <w:vertAlign w:val="baseline"/>
                <w:lang w:val="en-US" w:eastAsia="zh-CN"/>
              </w:rPr>
              <w:t>参考《工业循环冷却水处理设计规范》（GB50050-2017），补水量为循环水量的1.2%，则本项目补水量=4800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1.2%=57.6m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/a</w:t>
            </w:r>
            <w:r>
              <w:rPr>
                <w:rFonts w:hint="eastAsia" w:ascii="Times New Roman" w:hAnsi="Times New Roman" w:eastAsia="宋体" w:cs="宋体"/>
                <w:color w:val="auto"/>
                <w:kern w:val="2"/>
                <w:sz w:val="21"/>
                <w:szCs w:val="21"/>
                <w:lang w:val="en-US" w:eastAsia="zh-CN" w:bidi="ar"/>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7、精馏塔冷却用水</w:t>
            </w:r>
          </w:p>
          <w:p>
            <w:pPr>
              <w:keepNext w:val="0"/>
              <w:keepLines w:val="0"/>
              <w:suppressLineNumbers w:val="0"/>
              <w:adjustRightInd w:val="0"/>
              <w:snapToGrid w:val="0"/>
              <w:spacing w:before="0" w:beforeAutospacing="0" w:after="0" w:afterAutospacing="0" w:line="360" w:lineRule="auto"/>
              <w:ind w:left="0" w:right="0" w:firstLine="482"/>
              <w:rPr>
                <w:rFonts w:hint="default" w:eastAsia="宋体"/>
                <w:color w:val="auto"/>
                <w:szCs w:val="22"/>
                <w:lang w:val="en-US" w:eastAsia="zh-CN"/>
              </w:rPr>
            </w:pPr>
            <w:r>
              <w:rPr>
                <w:rFonts w:hint="eastAsia" w:cs="Times New Roman"/>
                <w:color w:val="auto"/>
                <w:sz w:val="21"/>
                <w:szCs w:val="21"/>
                <w:lang w:val="en-US" w:eastAsia="zh-CN"/>
              </w:rPr>
              <w:t>乙</w:t>
            </w:r>
            <w:r>
              <w:rPr>
                <w:rFonts w:hint="eastAsia" w:ascii="Times New Roman" w:hAnsi="Times New Roman" w:eastAsia="宋体" w:cs="Times New Roman"/>
                <w:color w:val="auto"/>
                <w:sz w:val="21"/>
                <w:szCs w:val="21"/>
                <w:lang w:val="en-US" w:eastAsia="zh-CN"/>
              </w:rPr>
              <w:t>醇回收过程中设有60t冷却塔，塔底设有2m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容积的循环水池</w:t>
            </w:r>
            <w:r>
              <w:rPr>
                <w:rFonts w:hint="eastAsia" w:ascii="Times New Roman" w:hAnsi="Times New Roman" w:eastAsia="宋体" w:cs="Times New Roman"/>
                <w:color w:val="auto"/>
                <w:sz w:val="21"/>
                <w:szCs w:val="21"/>
                <w:lang w:val="en-US" w:eastAsia="zh-CN"/>
              </w:rPr>
              <w:t>，冷却水用于乙醇回收过程中冷凝间接冷却，冷却水在水管中循环不接触，定期补充损耗水量，根据业主提供资料，冷却水泵的循环水量为40t/h，年工作时长 600h，则循环水量为24000t，</w:t>
            </w:r>
            <w:r>
              <w:rPr>
                <w:rFonts w:hint="eastAsia" w:ascii="Times New Roman" w:hAnsi="Times New Roman" w:eastAsia="宋体" w:cs="Times New Roman"/>
                <w:color w:val="auto"/>
                <w:sz w:val="21"/>
                <w:szCs w:val="21"/>
                <w:vertAlign w:val="baseline"/>
                <w:lang w:val="en-US" w:eastAsia="zh-CN"/>
              </w:rPr>
              <w:t>参考《工业循环冷却水处理设计规范》（GB50050-2017），补水量为循环水量的1.2%，则本项目补水量=24000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1.2%=288m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/a。</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Ⅱ.排水</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厂区排水实行</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雨污分流</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制，本项目废水主要为生活污水</w:t>
            </w:r>
            <w:r>
              <w:rPr>
                <w:rFonts w:hint="eastAsia" w:ascii="Times New Roman" w:hAnsi="Times New Roman" w:eastAsia="宋体" w:cs="Times New Roman"/>
                <w:color w:val="auto"/>
                <w:sz w:val="21"/>
                <w:szCs w:val="21"/>
                <w:lang w:val="en-US" w:eastAsia="zh-CN"/>
              </w:rPr>
              <w:t>、初期雨水</w:t>
            </w:r>
            <w:r>
              <w:rPr>
                <w:rFonts w:hint="eastAsia" w:cs="Times New Roman"/>
                <w:color w:val="auto"/>
                <w:sz w:val="21"/>
                <w:szCs w:val="21"/>
                <w:lang w:val="en-US" w:eastAsia="zh-CN"/>
              </w:rPr>
              <w:t>、纯水制备弃水、循环水外排水、生产废水</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生活污水经化粪池预处理</w:t>
            </w:r>
            <w:r>
              <w:rPr>
                <w:rFonts w:hint="eastAsia" w:ascii="Times New Roman" w:hAnsi="Times New Roman" w:eastAsia="宋体" w:cs="Times New Roman"/>
                <w:color w:val="auto"/>
                <w:sz w:val="21"/>
                <w:szCs w:val="21"/>
                <w:lang w:val="en-US" w:eastAsia="zh-CN"/>
              </w:rPr>
              <w:t>后与初期雨水</w:t>
            </w:r>
            <w:r>
              <w:rPr>
                <w:rFonts w:hint="eastAsia" w:cs="Times New Roman"/>
                <w:color w:val="auto"/>
                <w:sz w:val="21"/>
                <w:szCs w:val="21"/>
                <w:lang w:val="en-US" w:eastAsia="zh-CN"/>
              </w:rPr>
              <w:t>、循环水外排水、纯水制备弃水以及经污水处理站预处理达标的生产废水</w:t>
            </w:r>
            <w:r>
              <w:rPr>
                <w:rFonts w:hint="eastAsia" w:ascii="Times New Roman" w:hAnsi="Times New Roman" w:eastAsia="宋体" w:cs="Times New Roman"/>
                <w:color w:val="auto"/>
                <w:sz w:val="21"/>
                <w:szCs w:val="21"/>
                <w:lang w:val="en-US" w:eastAsia="zh-CN"/>
              </w:rPr>
              <w:t>一起接管至</w:t>
            </w:r>
            <w:r>
              <w:rPr>
                <w:rFonts w:hint="eastAsia" w:cs="Times New Roman"/>
                <w:color w:val="auto"/>
                <w:sz w:val="21"/>
                <w:szCs w:val="21"/>
                <w:lang w:val="en-US" w:eastAsia="zh-CN"/>
              </w:rPr>
              <w:t>如皋市恒发水处理有限公司</w:t>
            </w:r>
            <w:r>
              <w:rPr>
                <w:rFonts w:hint="default" w:ascii="Times New Roman" w:hAnsi="Times New Roman" w:eastAsia="宋体" w:cs="Times New Roman"/>
                <w:color w:val="auto"/>
                <w:sz w:val="21"/>
                <w:szCs w:val="21"/>
                <w:lang w:val="en-US" w:eastAsia="zh-CN"/>
              </w:rPr>
              <w:t>。</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1.生活污水</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厂区排水实行</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雨污分流</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制，本项目生活污水经化粪池预处理</w:t>
            </w:r>
            <w:r>
              <w:rPr>
                <w:rFonts w:hint="eastAsia" w:ascii="Times New Roman" w:hAnsi="Times New Roman" w:eastAsia="宋体" w:cs="Times New Roman"/>
                <w:color w:val="auto"/>
                <w:sz w:val="21"/>
                <w:szCs w:val="21"/>
                <w:lang w:val="en-US" w:eastAsia="zh-CN"/>
              </w:rPr>
              <w:t>后接管至</w:t>
            </w:r>
            <w:r>
              <w:rPr>
                <w:rFonts w:hint="eastAsia" w:cs="Times New Roman"/>
                <w:color w:val="auto"/>
                <w:sz w:val="21"/>
                <w:szCs w:val="21"/>
                <w:lang w:val="en-US" w:eastAsia="zh-CN"/>
              </w:rPr>
              <w:t>如皋市恒发水处理有限公司</w:t>
            </w:r>
            <w:r>
              <w:rPr>
                <w:rFonts w:hint="default" w:ascii="Times New Roman" w:hAnsi="Times New Roman" w:eastAsia="宋体" w:cs="Times New Roman"/>
                <w:color w:val="auto"/>
                <w:sz w:val="21"/>
                <w:szCs w:val="21"/>
                <w:lang w:val="en-US" w:eastAsia="zh-CN"/>
              </w:rPr>
              <w:t>。</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2.初期雨水</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在降雨情况下，厂区初期雨水可能携带少量污染物，为计算废水污染负荷，参照《江苏省重点行业工业企业雨水排放环境管理办法（试行）》中初期雨水收集与管理第九条“初期雨水收集池容积，需满足一次降雨初期雨水的收集。一般情况下，池内容积可按照污染区域面积与一次降雨初期15-30分钟的降雨深度的乘积设计，其中降雨深度一般按10-30毫米设定”，降雨深度取15毫米，本项目</w:t>
            </w:r>
            <w:r>
              <w:rPr>
                <w:rFonts w:hint="eastAsia" w:cs="Times New Roman"/>
                <w:color w:val="auto"/>
                <w:sz w:val="21"/>
                <w:szCs w:val="21"/>
                <w:lang w:val="en-US" w:eastAsia="zh-CN"/>
              </w:rPr>
              <w:t>主要</w:t>
            </w:r>
            <w:r>
              <w:rPr>
                <w:rFonts w:hint="eastAsia" w:ascii="Times New Roman" w:hAnsi="Times New Roman" w:eastAsia="宋体" w:cs="Times New Roman"/>
                <w:color w:val="auto"/>
                <w:sz w:val="21"/>
                <w:szCs w:val="21"/>
                <w:lang w:val="en-US" w:eastAsia="zh-CN"/>
              </w:rPr>
              <w:t>污染区</w:t>
            </w:r>
            <w:r>
              <w:rPr>
                <w:rFonts w:hint="eastAsia" w:cs="Times New Roman"/>
                <w:color w:val="auto"/>
                <w:sz w:val="21"/>
                <w:szCs w:val="21"/>
                <w:lang w:val="en-US" w:eastAsia="zh-CN"/>
              </w:rPr>
              <w:t>域</w:t>
            </w:r>
            <w:r>
              <w:rPr>
                <w:rFonts w:hint="eastAsia" w:ascii="Times New Roman" w:hAnsi="Times New Roman" w:eastAsia="宋体" w:cs="Times New Roman"/>
                <w:color w:val="auto"/>
                <w:sz w:val="21"/>
                <w:szCs w:val="21"/>
                <w:lang w:val="en-US" w:eastAsia="zh-CN"/>
              </w:rPr>
              <w:t>汇水面积（</w:t>
            </w:r>
            <w:r>
              <w:rPr>
                <w:rFonts w:hint="eastAsia" w:cs="Times New Roman"/>
                <w:color w:val="auto"/>
                <w:sz w:val="21"/>
                <w:szCs w:val="21"/>
                <w:lang w:val="en-US" w:eastAsia="zh-CN"/>
              </w:rPr>
              <w:t>2210.8</w:t>
            </w:r>
            <w:r>
              <w:rPr>
                <w:rFonts w:hint="eastAsia" w:ascii="Times New Roman" w:hAnsi="Times New Roman" w:eastAsia="宋体" w:cs="Times New Roman"/>
                <w:color w:val="auto"/>
                <w:sz w:val="21"/>
                <w:szCs w:val="21"/>
                <w:lang w:val="en-US" w:eastAsia="zh-CN"/>
              </w:rPr>
              <w:t>平方米），则一次降雨污染雨水总量为</w:t>
            </w:r>
            <w:r>
              <w:rPr>
                <w:rFonts w:hint="eastAsia" w:cs="Times New Roman"/>
                <w:color w:val="auto"/>
                <w:sz w:val="21"/>
                <w:szCs w:val="21"/>
                <w:lang w:val="en-US" w:eastAsia="zh-CN"/>
              </w:rPr>
              <w:t>33.2</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间歇降雨频次按 10 次/年计，则项目初期雨水总量约</w:t>
            </w:r>
            <w:r>
              <w:rPr>
                <w:rFonts w:hint="eastAsia" w:cs="Times New Roman"/>
                <w:color w:val="auto"/>
                <w:sz w:val="21"/>
                <w:szCs w:val="21"/>
                <w:lang w:val="en-US" w:eastAsia="zh-CN"/>
              </w:rPr>
              <w:t>332</w:t>
            </w:r>
            <w:r>
              <w:rPr>
                <w:rFonts w:hint="eastAsia" w:ascii="Times New Roman" w:hAnsi="Times New Roman" w:eastAsia="宋体" w:cs="Times New Roman"/>
                <w:color w:val="auto"/>
                <w:sz w:val="21"/>
                <w:szCs w:val="21"/>
                <w:lang w:eastAsia="zh-CN"/>
              </w:rPr>
              <w:t>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 xml:space="preserve"> /a，</w:t>
            </w:r>
            <w:r>
              <w:rPr>
                <w:rFonts w:hint="eastAsia" w:ascii="Times New Roman" w:hAnsi="Times New Roman" w:eastAsia="宋体" w:cs="Times New Roman"/>
                <w:color w:val="auto"/>
                <w:sz w:val="21"/>
                <w:szCs w:val="21"/>
                <w:lang w:val="en-US" w:eastAsia="zh-CN"/>
              </w:rPr>
              <w:t>建设单位拟建设一座</w:t>
            </w:r>
            <w:r>
              <w:rPr>
                <w:rFonts w:hint="eastAsia" w:cs="Times New Roman"/>
                <w:color w:val="auto"/>
                <w:sz w:val="21"/>
                <w:szCs w:val="21"/>
                <w:lang w:val="en-US" w:eastAsia="zh-CN"/>
              </w:rPr>
              <w:t>35</w:t>
            </w:r>
            <w:r>
              <w:rPr>
                <w:rFonts w:hint="eastAsia" w:ascii="Times New Roman" w:hAnsi="Times New Roman" w:eastAsia="宋体" w:cs="Times New Roman"/>
                <w:b w:val="0"/>
                <w:bCs/>
                <w:color w:val="auto"/>
                <w:kern w:val="2"/>
                <w:sz w:val="21"/>
                <w:szCs w:val="21"/>
                <w:lang w:val="en-US" w:eastAsia="zh-CN" w:bidi="ar-SA"/>
              </w:rPr>
              <w:t>m</w:t>
            </w:r>
            <w:r>
              <w:rPr>
                <w:rFonts w:hint="eastAsia" w:ascii="Times New Roman" w:hAnsi="Times New Roman" w:eastAsia="宋体" w:cs="Times New Roman"/>
                <w:b w:val="0"/>
                <w:bCs/>
                <w:color w:val="auto"/>
                <w:kern w:val="2"/>
                <w:sz w:val="21"/>
                <w:szCs w:val="21"/>
                <w:vertAlign w:val="superscript"/>
                <w:lang w:val="en-US" w:eastAsia="zh-CN" w:bidi="ar-SA"/>
              </w:rPr>
              <w:t>3</w:t>
            </w:r>
            <w:r>
              <w:rPr>
                <w:rFonts w:hint="eastAsia" w:ascii="Times New Roman" w:hAnsi="Times New Roman" w:eastAsia="宋体" w:cs="Times New Roman"/>
                <w:b w:val="0"/>
                <w:bCs/>
                <w:color w:val="auto"/>
                <w:kern w:val="2"/>
                <w:sz w:val="21"/>
                <w:szCs w:val="21"/>
                <w:vertAlign w:val="baseline"/>
                <w:lang w:val="en-US" w:eastAsia="zh-CN" w:bidi="ar-SA"/>
              </w:rPr>
              <w:t>沉淀池用于收集初期雨水。</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3、生产废水</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vertAlign w:val="baseline"/>
                <w:lang w:val="en-US" w:eastAsia="zh-CN"/>
              </w:rPr>
            </w:pPr>
            <w:r>
              <w:rPr>
                <w:rFonts w:hint="eastAsia" w:cs="Times New Roman"/>
                <w:b w:val="0"/>
                <w:bCs/>
                <w:color w:val="auto"/>
                <w:kern w:val="2"/>
                <w:sz w:val="21"/>
                <w:szCs w:val="21"/>
                <w:vertAlign w:val="baseline"/>
                <w:lang w:val="en-US" w:eastAsia="zh-CN" w:bidi="ar-SA"/>
              </w:rPr>
              <w:t>本项目生产废水主要废膜洗涤废水、成膜槽废水。</w:t>
            </w:r>
            <w:r>
              <w:rPr>
                <w:rFonts w:hint="eastAsia" w:ascii="Times New Roman" w:hAnsi="Times New Roman" w:eastAsia="宋体" w:cs="Times New Roman"/>
                <w:b w:val="0"/>
                <w:bCs w:val="0"/>
                <w:color w:val="auto"/>
                <w:kern w:val="0"/>
                <w:sz w:val="21"/>
                <w:szCs w:val="21"/>
                <w:lang w:val="en-US" w:eastAsia="zh-CN" w:bidi="ar-SA"/>
              </w:rPr>
              <w:t>PES膜、PVDF膜生产线以及改性生产线各设置1次膜洗涤，膜洗涤采用纯水洗涤，清洗槽内清洗水正常溢流排放，更换下来的废水进入污水处理站进行</w:t>
            </w:r>
            <w:r>
              <w:rPr>
                <w:rFonts w:hint="eastAsia" w:cs="Times New Roman"/>
                <w:color w:val="auto"/>
                <w:sz w:val="21"/>
                <w:szCs w:val="21"/>
                <w:lang w:val="en-US" w:eastAsia="zh-CN"/>
              </w:rPr>
              <w:t>，年产生清洗废水量864t；</w:t>
            </w:r>
            <w:r>
              <w:rPr>
                <w:rFonts w:hint="eastAsia" w:ascii="Times New Roman" w:hAnsi="Times New Roman" w:eastAsia="宋体" w:cs="Times New Roman"/>
                <w:b w:val="0"/>
                <w:bCs w:val="0"/>
                <w:color w:val="auto"/>
                <w:kern w:val="0"/>
                <w:sz w:val="21"/>
                <w:szCs w:val="21"/>
                <w:lang w:val="en-US" w:eastAsia="zh-CN" w:bidi="ar-SA"/>
              </w:rPr>
              <w:t>本项目PES膜生产线设置一个成膜槽，槽体尺寸</w:t>
            </w:r>
            <w:r>
              <w:rPr>
                <w:rFonts w:hint="default" w:ascii="Times New Roman" w:hAnsi="Times New Roman" w:cs="Times New Roman"/>
                <w:color w:val="auto"/>
                <w:sz w:val="21"/>
                <w:szCs w:val="21"/>
              </w:rPr>
              <w:t xml:space="preserve"> 4</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0.6</w:t>
            </w:r>
            <w:r>
              <w:rPr>
                <w:rFonts w:hint="eastAsia" w:ascii="Times New Roman" w:hAnsi="Times New Roman" w:cs="Times New Roman"/>
                <w:color w:val="auto"/>
                <w:sz w:val="21"/>
                <w:szCs w:val="21"/>
                <w:lang w:val="en-US" w:eastAsia="zh-CN"/>
              </w:rPr>
              <w:t>m*0.25m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kern w:val="0"/>
                <w:sz w:val="21"/>
                <w:szCs w:val="21"/>
                <w:lang w:val="en-US" w:eastAsia="zh-CN" w:bidi="ar-SA"/>
              </w:rPr>
              <w:t>P有效容积为</w:t>
            </w:r>
            <w:r>
              <w:rPr>
                <w:rFonts w:hint="default" w:ascii="Times New Roman" w:hAnsi="Times New Roman" w:eastAsia="宋体" w:cs="Times New Roman"/>
                <w:b w:val="0"/>
                <w:bCs w:val="0"/>
                <w:color w:val="auto"/>
                <w:kern w:val="0"/>
                <w:sz w:val="21"/>
                <w:szCs w:val="21"/>
                <w:lang w:val="en-US" w:eastAsia="zh-CN" w:bidi="ar-SA"/>
              </w:rPr>
              <w:t>80%</w:t>
            </w: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cs="Times New Roman"/>
                <w:bCs/>
                <w:color w:val="auto"/>
                <w:kern w:val="2"/>
                <w:sz w:val="21"/>
                <w:szCs w:val="21"/>
                <w:lang w:val="en-US" w:eastAsia="zh-CN" w:bidi="ar-SA"/>
              </w:rPr>
              <w:t>槽</w:t>
            </w:r>
            <w:r>
              <w:rPr>
                <w:rFonts w:hint="eastAsia" w:cs="Times New Roman"/>
                <w:bCs/>
                <w:color w:val="auto"/>
                <w:kern w:val="2"/>
                <w:sz w:val="21"/>
                <w:szCs w:val="21"/>
                <w:lang w:val="en-US" w:eastAsia="zh-CN" w:bidi="ar-SA"/>
              </w:rPr>
              <w:t>内纯水容积0.48</w:t>
            </w:r>
            <w:r>
              <w:rPr>
                <w:rFonts w:hint="eastAsia" w:ascii="Times New Roman" w:hAnsi="Times New Roman" w:cs="Times New Roman"/>
                <w:bCs/>
                <w:color w:val="auto"/>
                <w:kern w:val="2"/>
                <w:sz w:val="21"/>
                <w:szCs w:val="21"/>
                <w:lang w:val="en-US" w:eastAsia="zh-CN" w:bidi="ar-SA"/>
              </w:rPr>
              <w:t>m</w:t>
            </w:r>
            <w:r>
              <w:rPr>
                <w:rFonts w:hint="eastAsia" w:ascii="Times New Roman" w:hAnsi="Times New Roman" w:cs="Times New Roman"/>
                <w:bCs/>
                <w:color w:val="auto"/>
                <w:kern w:val="2"/>
                <w:sz w:val="21"/>
                <w:szCs w:val="21"/>
                <w:vertAlign w:val="superscript"/>
                <w:lang w:val="en-US" w:eastAsia="zh-CN" w:bidi="ar-SA"/>
              </w:rPr>
              <w:t>3</w:t>
            </w:r>
            <w:r>
              <w:rPr>
                <w:rFonts w:hint="eastAsia" w:ascii="Times New Roman" w:hAnsi="Times New Roman" w:cs="Times New Roman"/>
                <w:bCs/>
                <w:color w:val="auto"/>
                <w:kern w:val="2"/>
                <w:sz w:val="21"/>
                <w:szCs w:val="21"/>
                <w:lang w:val="en-US" w:eastAsia="zh-CN" w:bidi="ar-SA"/>
              </w:rPr>
              <w:t>，</w:t>
            </w:r>
            <w:r>
              <w:rPr>
                <w:rFonts w:hint="eastAsia" w:cs="Times New Roman"/>
                <w:bCs/>
                <w:color w:val="auto"/>
                <w:kern w:val="2"/>
                <w:sz w:val="21"/>
                <w:szCs w:val="21"/>
                <w:lang w:val="en-US" w:eastAsia="zh-CN" w:bidi="ar-SA"/>
              </w:rPr>
              <w:t>循环使用，每天更换</w:t>
            </w:r>
            <w:r>
              <w:rPr>
                <w:rFonts w:hint="eastAsia" w:cs="Times New Roman"/>
                <w:bCs/>
                <w:color w:val="auto"/>
                <w:kern w:val="2"/>
                <w:sz w:val="21"/>
                <w:szCs w:val="21"/>
                <w:vertAlign w:val="baseline"/>
                <w:lang w:val="en-US" w:eastAsia="zh-CN" w:bidi="ar-SA"/>
              </w:rPr>
              <w:t>，</w:t>
            </w:r>
            <w:r>
              <w:rPr>
                <w:rFonts w:hint="eastAsia" w:ascii="Times New Roman" w:hAnsi="Times New Roman" w:eastAsia="宋体" w:cs="Times New Roman"/>
                <w:color w:val="auto"/>
                <w:sz w:val="21"/>
                <w:szCs w:val="21"/>
                <w:lang w:val="en-US" w:eastAsia="zh-CN"/>
              </w:rPr>
              <w:t>外排废水量为144</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/a</w:t>
            </w:r>
            <w:r>
              <w:rPr>
                <w:rFonts w:hint="eastAsia" w:ascii="Times New Roman" w:hAnsi="Times New Roman" w:eastAsia="宋体" w:cs="Times New Roman"/>
                <w:color w:val="auto"/>
                <w:sz w:val="21"/>
                <w:szCs w:val="21"/>
                <w:vertAlign w:val="baseline"/>
                <w:lang w:val="en-US" w:eastAsia="zh-CN"/>
              </w:rPr>
              <w:t>。故生产废水共1008t/a</w:t>
            </w:r>
            <w:r>
              <w:rPr>
                <w:rFonts w:hint="eastAsia" w:cs="Times New Roman"/>
                <w:color w:val="auto"/>
                <w:sz w:val="21"/>
                <w:szCs w:val="21"/>
                <w:vertAlign w:val="baseline"/>
                <w:lang w:val="en-US" w:eastAsia="zh-CN"/>
              </w:rPr>
              <w:t>，</w:t>
            </w:r>
            <w:r>
              <w:rPr>
                <w:rFonts w:hint="eastAsia" w:ascii="Times New Roman" w:hAnsi="Times New Roman" w:eastAsia="宋体" w:cs="Times New Roman"/>
                <w:b w:val="0"/>
                <w:bCs w:val="0"/>
                <w:color w:val="auto"/>
                <w:kern w:val="0"/>
                <w:sz w:val="21"/>
                <w:szCs w:val="21"/>
                <w:lang w:val="en-US" w:eastAsia="zh-CN" w:bidi="ar-SA"/>
              </w:rPr>
              <w:t>根据物料平衡，有机溶剂进入槽液及废水中的量为21.</w:t>
            </w:r>
            <w:r>
              <w:rPr>
                <w:rFonts w:hint="eastAsia" w:cs="Times New Roman"/>
                <w:b w:val="0"/>
                <w:bCs w:val="0"/>
                <w:color w:val="auto"/>
                <w:kern w:val="0"/>
                <w:sz w:val="21"/>
                <w:szCs w:val="21"/>
                <w:lang w:val="en-US" w:eastAsia="zh-CN" w:bidi="ar-SA"/>
              </w:rPr>
              <w:t>58</w:t>
            </w:r>
            <w:r>
              <w:rPr>
                <w:rFonts w:hint="eastAsia" w:ascii="Times New Roman" w:hAnsi="Times New Roman" w:eastAsia="宋体" w:cs="Times New Roman"/>
                <w:b w:val="0"/>
                <w:bCs w:val="0"/>
                <w:color w:val="auto"/>
                <w:kern w:val="0"/>
                <w:sz w:val="21"/>
                <w:szCs w:val="21"/>
                <w:lang w:val="en-US" w:eastAsia="zh-CN" w:bidi="ar-SA"/>
              </w:rPr>
              <w:t>t/a，故进入污水处理站废水量共计</w:t>
            </w:r>
            <w:r>
              <w:rPr>
                <w:rFonts w:hint="eastAsia" w:cs="Times New Roman"/>
                <w:b w:val="0"/>
                <w:bCs w:val="0"/>
                <w:color w:val="auto"/>
                <w:kern w:val="0"/>
                <w:sz w:val="21"/>
                <w:szCs w:val="21"/>
                <w:lang w:val="en-US" w:eastAsia="zh-CN" w:bidi="ar-SA"/>
              </w:rPr>
              <w:t>1029.58</w:t>
            </w:r>
            <w:r>
              <w:rPr>
                <w:rFonts w:hint="eastAsia" w:ascii="Times New Roman" w:hAnsi="Times New Roman" w:eastAsia="宋体" w:cs="Times New Roman"/>
                <w:b w:val="0"/>
                <w:bCs w:val="0"/>
                <w:color w:val="auto"/>
                <w:kern w:val="0"/>
                <w:sz w:val="21"/>
                <w:szCs w:val="21"/>
                <w:lang w:val="en-US" w:eastAsia="zh-CN" w:bidi="ar-SA"/>
              </w:rPr>
              <w:t>t/a</w:t>
            </w:r>
            <w:r>
              <w:rPr>
                <w:rFonts w:hint="eastAsia" w:ascii="Times New Roman" w:hAnsi="Times New Roman" w:eastAsia="宋体" w:cs="Times New Roman"/>
                <w:color w:val="auto"/>
                <w:sz w:val="21"/>
                <w:szCs w:val="21"/>
                <w:vertAlign w:val="baseline"/>
                <w:lang w:val="en-US" w:eastAsia="zh-CN"/>
              </w:rPr>
              <w:t>。</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4、纯水制备弃水</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本项目</w:t>
            </w:r>
            <w:r>
              <w:rPr>
                <w:rFonts w:hint="eastAsia" w:ascii="Times New Roman" w:hAnsi="Times New Roman" w:eastAsia="宋体" w:cs="Times New Roman"/>
                <w:b w:val="0"/>
                <w:bCs/>
                <w:color w:val="auto"/>
                <w:kern w:val="2"/>
                <w:sz w:val="21"/>
                <w:szCs w:val="21"/>
                <w:vertAlign w:val="baseline"/>
                <w:lang w:val="en-US" w:eastAsia="zh-CN" w:bidi="ar-SA"/>
              </w:rPr>
              <w:t>生产工序用水均采用</w:t>
            </w:r>
            <w:r>
              <w:rPr>
                <w:rFonts w:hint="default" w:ascii="Times New Roman" w:hAnsi="Times New Roman" w:eastAsia="宋体" w:cs="Times New Roman"/>
                <w:b w:val="0"/>
                <w:bCs/>
                <w:color w:val="auto"/>
                <w:kern w:val="2"/>
                <w:sz w:val="21"/>
                <w:szCs w:val="21"/>
                <w:vertAlign w:val="baseline"/>
                <w:lang w:val="en-US" w:eastAsia="zh-CN" w:bidi="ar-SA"/>
              </w:rPr>
              <w:t>纯水，所需纯水由纯水制备机组制备，纯水制取效率取7</w:t>
            </w:r>
            <w:r>
              <w:rPr>
                <w:rFonts w:hint="eastAsia" w:ascii="Times New Roman" w:hAnsi="Times New Roman" w:eastAsia="宋体" w:cs="Times New Roman"/>
                <w:b w:val="0"/>
                <w:bCs/>
                <w:color w:val="auto"/>
                <w:kern w:val="2"/>
                <w:sz w:val="21"/>
                <w:szCs w:val="21"/>
                <w:vertAlign w:val="baseline"/>
                <w:lang w:val="en-US" w:eastAsia="zh-CN" w:bidi="ar-SA"/>
              </w:rPr>
              <w:t>5</w:t>
            </w:r>
            <w:r>
              <w:rPr>
                <w:rFonts w:hint="default" w:ascii="Times New Roman" w:hAnsi="Times New Roman" w:eastAsia="宋体" w:cs="Times New Roman"/>
                <w:b w:val="0"/>
                <w:bCs/>
                <w:color w:val="auto"/>
                <w:kern w:val="2"/>
                <w:sz w:val="21"/>
                <w:szCs w:val="21"/>
                <w:vertAlign w:val="baseline"/>
                <w:lang w:val="en-US" w:eastAsia="zh-CN" w:bidi="ar-SA"/>
              </w:rPr>
              <w:t>%。根据</w:t>
            </w:r>
            <w:r>
              <w:rPr>
                <w:rFonts w:hint="eastAsia" w:ascii="Times New Roman" w:hAnsi="Times New Roman" w:eastAsia="宋体" w:cs="Times New Roman"/>
                <w:b w:val="0"/>
                <w:bCs/>
                <w:color w:val="auto"/>
                <w:kern w:val="2"/>
                <w:sz w:val="21"/>
                <w:szCs w:val="21"/>
                <w:vertAlign w:val="baseline"/>
                <w:lang w:val="en-US" w:eastAsia="zh-CN" w:bidi="ar-SA"/>
              </w:rPr>
              <w:t>生产</w:t>
            </w:r>
            <w:r>
              <w:rPr>
                <w:rFonts w:hint="default" w:ascii="Times New Roman" w:hAnsi="Times New Roman" w:eastAsia="宋体" w:cs="Times New Roman"/>
                <w:b w:val="0"/>
                <w:bCs/>
                <w:color w:val="auto"/>
                <w:kern w:val="2"/>
                <w:sz w:val="21"/>
                <w:szCs w:val="21"/>
                <w:vertAlign w:val="baseline"/>
                <w:lang w:val="en-US" w:eastAsia="zh-CN" w:bidi="ar-SA"/>
              </w:rPr>
              <w:t>用排水情况，纯水用量为</w:t>
            </w:r>
            <w:r>
              <w:rPr>
                <w:rFonts w:hint="eastAsia" w:ascii="Times New Roman" w:hAnsi="Times New Roman" w:eastAsia="宋体" w:cs="Times New Roman"/>
                <w:b w:val="0"/>
                <w:bCs/>
                <w:color w:val="auto"/>
                <w:kern w:val="2"/>
                <w:sz w:val="21"/>
                <w:szCs w:val="21"/>
                <w:vertAlign w:val="baseline"/>
                <w:lang w:val="en-US" w:eastAsia="zh-CN" w:bidi="ar-SA"/>
              </w:rPr>
              <w:t>1149.78</w:t>
            </w:r>
            <w:r>
              <w:rPr>
                <w:rFonts w:hint="default" w:ascii="Times New Roman" w:hAnsi="Times New Roman" w:eastAsia="宋体" w:cs="Times New Roman"/>
                <w:b w:val="0"/>
                <w:bCs/>
                <w:color w:val="auto"/>
                <w:kern w:val="2"/>
                <w:sz w:val="21"/>
                <w:szCs w:val="21"/>
                <w:vertAlign w:val="baseline"/>
                <w:lang w:val="en-US" w:eastAsia="zh-CN" w:bidi="ar-SA"/>
              </w:rPr>
              <w:t>m</w:t>
            </w:r>
            <w:r>
              <w:rPr>
                <w:rFonts w:hint="default" w:ascii="Times New Roman" w:hAnsi="Times New Roman" w:eastAsia="宋体" w:cs="Times New Roman"/>
                <w:b w:val="0"/>
                <w:bCs/>
                <w:color w:val="auto"/>
                <w:kern w:val="2"/>
                <w:sz w:val="21"/>
                <w:szCs w:val="21"/>
                <w:vertAlign w:val="superscript"/>
                <w:lang w:val="en-US" w:eastAsia="zh-CN" w:bidi="ar-SA"/>
              </w:rPr>
              <w:t>3</w:t>
            </w:r>
            <w:r>
              <w:rPr>
                <w:rFonts w:hint="default" w:ascii="Times New Roman" w:hAnsi="Times New Roman" w:eastAsia="宋体" w:cs="Times New Roman"/>
                <w:b w:val="0"/>
                <w:bCs/>
                <w:color w:val="auto"/>
                <w:kern w:val="2"/>
                <w:sz w:val="21"/>
                <w:szCs w:val="21"/>
                <w:vertAlign w:val="baseline"/>
                <w:lang w:val="en-US" w:eastAsia="zh-CN" w:bidi="ar-SA"/>
              </w:rPr>
              <w:t>/a，则</w:t>
            </w:r>
            <w:r>
              <w:rPr>
                <w:rFonts w:hint="eastAsia" w:ascii="Times New Roman" w:hAnsi="Times New Roman" w:eastAsia="宋体" w:cs="Times New Roman"/>
                <w:b w:val="0"/>
                <w:bCs/>
                <w:color w:val="auto"/>
                <w:kern w:val="2"/>
                <w:sz w:val="21"/>
                <w:szCs w:val="21"/>
                <w:vertAlign w:val="baseline"/>
                <w:lang w:val="en-US" w:eastAsia="zh-CN" w:bidi="ar-SA"/>
              </w:rPr>
              <w:t>所新鲜水用量为1533.04</w:t>
            </w:r>
            <w:r>
              <w:rPr>
                <w:rFonts w:hint="default" w:ascii="Times New Roman" w:hAnsi="Times New Roman" w:eastAsia="宋体" w:cs="Times New Roman"/>
                <w:b w:val="0"/>
                <w:bCs/>
                <w:color w:val="auto"/>
                <w:kern w:val="2"/>
                <w:sz w:val="21"/>
                <w:szCs w:val="21"/>
                <w:vertAlign w:val="baseline"/>
                <w:lang w:val="en-US" w:eastAsia="zh-CN" w:bidi="ar-SA"/>
              </w:rPr>
              <w:t>m</w:t>
            </w:r>
            <w:r>
              <w:rPr>
                <w:rFonts w:hint="default" w:ascii="Times New Roman" w:hAnsi="Times New Roman" w:eastAsia="宋体" w:cs="Times New Roman"/>
                <w:b w:val="0"/>
                <w:bCs/>
                <w:color w:val="auto"/>
                <w:kern w:val="2"/>
                <w:sz w:val="21"/>
                <w:szCs w:val="21"/>
                <w:vertAlign w:val="superscript"/>
                <w:lang w:val="en-US" w:eastAsia="zh-CN" w:bidi="ar-SA"/>
              </w:rPr>
              <w:t>3</w:t>
            </w:r>
            <w:r>
              <w:rPr>
                <w:rFonts w:hint="default" w:ascii="Times New Roman" w:hAnsi="Times New Roman" w:eastAsia="宋体" w:cs="Times New Roman"/>
                <w:b w:val="0"/>
                <w:bCs/>
                <w:color w:val="auto"/>
                <w:kern w:val="2"/>
                <w:sz w:val="21"/>
                <w:szCs w:val="21"/>
                <w:vertAlign w:val="baseline"/>
                <w:lang w:val="en-US" w:eastAsia="zh-CN" w:bidi="ar-SA"/>
              </w:rPr>
              <w:t>/a</w:t>
            </w:r>
            <w:r>
              <w:rPr>
                <w:rFonts w:hint="eastAsia" w:ascii="Times New Roman" w:hAnsi="Times New Roman" w:eastAsia="宋体" w:cs="Times New Roman"/>
                <w:b w:val="0"/>
                <w:bCs/>
                <w:color w:val="auto"/>
                <w:kern w:val="2"/>
                <w:sz w:val="21"/>
                <w:szCs w:val="21"/>
                <w:vertAlign w:val="baseline"/>
                <w:lang w:val="en-US" w:eastAsia="zh-CN" w:bidi="ar-SA"/>
              </w:rPr>
              <w:t>，</w:t>
            </w:r>
            <w:r>
              <w:rPr>
                <w:rFonts w:hint="default" w:ascii="Times New Roman" w:hAnsi="Times New Roman" w:eastAsia="宋体" w:cs="Times New Roman"/>
                <w:b w:val="0"/>
                <w:bCs/>
                <w:color w:val="auto"/>
                <w:kern w:val="2"/>
                <w:sz w:val="21"/>
                <w:szCs w:val="21"/>
                <w:vertAlign w:val="baseline"/>
                <w:lang w:val="en-US" w:eastAsia="zh-CN" w:bidi="ar-SA"/>
              </w:rPr>
              <w:t>纯水制备弃水为</w:t>
            </w:r>
            <w:r>
              <w:rPr>
                <w:rFonts w:hint="eastAsia" w:ascii="Times New Roman" w:hAnsi="Times New Roman" w:eastAsia="宋体" w:cs="Times New Roman"/>
                <w:b w:val="0"/>
                <w:bCs/>
                <w:color w:val="auto"/>
                <w:kern w:val="2"/>
                <w:sz w:val="21"/>
                <w:szCs w:val="21"/>
                <w:vertAlign w:val="baseline"/>
                <w:lang w:val="en-US" w:eastAsia="zh-CN" w:bidi="ar-SA"/>
              </w:rPr>
              <w:t>383.26</w:t>
            </w:r>
            <w:r>
              <w:rPr>
                <w:rFonts w:hint="default" w:ascii="Times New Roman" w:hAnsi="Times New Roman" w:eastAsia="宋体" w:cs="Times New Roman"/>
                <w:b w:val="0"/>
                <w:bCs/>
                <w:color w:val="auto"/>
                <w:kern w:val="2"/>
                <w:sz w:val="21"/>
                <w:szCs w:val="21"/>
                <w:vertAlign w:val="baseline"/>
                <w:lang w:val="en-US" w:eastAsia="zh-CN" w:bidi="ar-SA"/>
              </w:rPr>
              <w:t>m</w:t>
            </w:r>
            <w:r>
              <w:rPr>
                <w:rFonts w:hint="default" w:ascii="Times New Roman" w:hAnsi="Times New Roman" w:eastAsia="宋体" w:cs="Times New Roman"/>
                <w:b w:val="0"/>
                <w:bCs/>
                <w:color w:val="auto"/>
                <w:kern w:val="2"/>
                <w:sz w:val="21"/>
                <w:szCs w:val="21"/>
                <w:vertAlign w:val="superscript"/>
                <w:lang w:val="en-US" w:eastAsia="zh-CN" w:bidi="ar-SA"/>
              </w:rPr>
              <w:t>3</w:t>
            </w:r>
            <w:r>
              <w:rPr>
                <w:rFonts w:hint="default" w:ascii="Times New Roman" w:hAnsi="Times New Roman" w:eastAsia="宋体" w:cs="Times New Roman"/>
                <w:b w:val="0"/>
                <w:bCs/>
                <w:color w:val="auto"/>
                <w:kern w:val="2"/>
                <w:sz w:val="21"/>
                <w:szCs w:val="21"/>
                <w:vertAlign w:val="baseline"/>
                <w:lang w:val="en-US" w:eastAsia="zh-CN" w:bidi="ar-SA"/>
              </w:rPr>
              <w:t>/a</w:t>
            </w:r>
            <w:r>
              <w:rPr>
                <w:rFonts w:hint="eastAsia" w:ascii="Times New Roman" w:hAnsi="Times New Roman" w:eastAsia="宋体" w:cs="Times New Roman"/>
                <w:b w:val="0"/>
                <w:bCs/>
                <w:color w:val="auto"/>
                <w:kern w:val="2"/>
                <w:sz w:val="21"/>
                <w:szCs w:val="21"/>
                <w:vertAlign w:val="baseline"/>
                <w:lang w:val="en-US" w:eastAsia="zh-CN" w:bidi="ar-SA"/>
              </w:rPr>
              <w:t>。</w:t>
            </w:r>
          </w:p>
          <w:p>
            <w:pPr>
              <w:pStyle w:val="19"/>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循环水外排水</w:t>
            </w:r>
          </w:p>
          <w:p>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本项目循环水包括水浴加热循环水以及冷却塔循环水，参考《工业循环冷却水处理设计规范》（GB50050-2017），排水量为补水量的20%，则排水量57.6</w:t>
            </w:r>
            <w:r>
              <w:rPr>
                <w:rFonts w:hint="default" w:ascii="Times New Roman" w:hAnsi="Times New Roman" w:eastAsia="宋体" w:cs="Times New Roman"/>
                <w:b w:val="0"/>
                <w:bCs/>
                <w:color w:val="auto"/>
                <w:kern w:val="2"/>
                <w:sz w:val="21"/>
                <w:szCs w:val="21"/>
                <w:vertAlign w:val="baseline"/>
                <w:lang w:val="en-US" w:eastAsia="zh-CN" w:bidi="ar-SA"/>
              </w:rPr>
              <w:t>×</w:t>
            </w:r>
            <w:r>
              <w:rPr>
                <w:rFonts w:hint="eastAsia" w:ascii="Times New Roman" w:hAnsi="Times New Roman" w:eastAsia="宋体" w:cs="Times New Roman"/>
                <w:b w:val="0"/>
                <w:bCs/>
                <w:color w:val="auto"/>
                <w:kern w:val="2"/>
                <w:sz w:val="21"/>
                <w:szCs w:val="21"/>
                <w:vertAlign w:val="baseline"/>
                <w:lang w:val="en-US" w:eastAsia="zh-CN" w:bidi="ar-SA"/>
              </w:rPr>
              <w:t>20%+288</w:t>
            </w:r>
            <w:r>
              <w:rPr>
                <w:rFonts w:hint="default" w:ascii="Times New Roman" w:hAnsi="Times New Roman" w:eastAsia="宋体" w:cs="Times New Roman"/>
                <w:b w:val="0"/>
                <w:bCs/>
                <w:color w:val="auto"/>
                <w:kern w:val="2"/>
                <w:sz w:val="21"/>
                <w:szCs w:val="21"/>
                <w:vertAlign w:val="baseline"/>
                <w:lang w:val="en-US" w:eastAsia="zh-CN" w:bidi="ar-SA"/>
              </w:rPr>
              <w:t>×</w:t>
            </w:r>
            <w:r>
              <w:rPr>
                <w:rFonts w:hint="eastAsia" w:ascii="Times New Roman" w:hAnsi="Times New Roman" w:eastAsia="宋体" w:cs="Times New Roman"/>
                <w:b w:val="0"/>
                <w:bCs/>
                <w:color w:val="auto"/>
                <w:kern w:val="2"/>
                <w:sz w:val="21"/>
                <w:szCs w:val="21"/>
                <w:vertAlign w:val="baseline"/>
                <w:lang w:val="en-US" w:eastAsia="zh-CN" w:bidi="ar-SA"/>
              </w:rPr>
              <w:t>20</w:t>
            </w:r>
            <w:r>
              <w:rPr>
                <w:rFonts w:hint="eastAsia" w:ascii="Times New Roman" w:hAnsi="Times New Roman" w:eastAsia="宋体" w:cs="Times New Roman"/>
                <w:color w:val="auto"/>
                <w:sz w:val="21"/>
                <w:szCs w:val="21"/>
                <w:lang w:val="en-US" w:eastAsia="zh-CN"/>
              </w:rPr>
              <w:t>%=69.12</w:t>
            </w:r>
            <w:r>
              <w:rPr>
                <w:rFonts w:hint="default" w:ascii="Times New Roman" w:hAnsi="Times New Roman" w:eastAsia="宋体" w:cs="Times New Roman"/>
                <w:b w:val="0"/>
                <w:bCs/>
                <w:color w:val="auto"/>
                <w:kern w:val="2"/>
                <w:sz w:val="21"/>
                <w:szCs w:val="21"/>
                <w:vertAlign w:val="baseline"/>
                <w:lang w:val="en-US" w:eastAsia="zh-CN" w:bidi="ar-SA"/>
              </w:rPr>
              <w:t>m</w:t>
            </w:r>
            <w:r>
              <w:rPr>
                <w:rFonts w:hint="default" w:ascii="Times New Roman" w:hAnsi="Times New Roman" w:eastAsia="宋体" w:cs="Times New Roman"/>
                <w:b w:val="0"/>
                <w:bCs/>
                <w:color w:val="auto"/>
                <w:kern w:val="2"/>
                <w:sz w:val="21"/>
                <w:szCs w:val="21"/>
                <w:vertAlign w:val="superscript"/>
                <w:lang w:val="en-US" w:eastAsia="zh-CN" w:bidi="ar-SA"/>
              </w:rPr>
              <w:t>3</w:t>
            </w:r>
            <w:r>
              <w:rPr>
                <w:rFonts w:hint="default" w:ascii="Times New Roman" w:hAnsi="Times New Roman" w:eastAsia="宋体" w:cs="Times New Roman"/>
                <w:b w:val="0"/>
                <w:bCs/>
                <w:color w:val="auto"/>
                <w:kern w:val="2"/>
                <w:sz w:val="21"/>
                <w:szCs w:val="21"/>
                <w:vertAlign w:val="baseline"/>
                <w:lang w:val="en-US" w:eastAsia="zh-CN" w:bidi="ar-SA"/>
              </w:rPr>
              <w:t>/a</w:t>
            </w:r>
            <w:r>
              <w:rPr>
                <w:rFonts w:hint="eastAsia" w:ascii="Times New Roman" w:hAnsi="Times New Roman" w:eastAsia="宋体" w:cs="Times New Roman"/>
                <w:b w:val="0"/>
                <w:bCs/>
                <w:color w:val="auto"/>
                <w:kern w:val="2"/>
                <w:sz w:val="21"/>
                <w:szCs w:val="21"/>
                <w:vertAlign w:val="baseli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本项目用排水平衡图见图2-1。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color w:val="auto"/>
                <w:sz w:val="21"/>
                <w:szCs w:val="22"/>
              </w:rPr>
              <mc:AlternateContent>
                <mc:Choice Requires="wps">
                  <w:drawing>
                    <wp:anchor distT="0" distB="0" distL="114300" distR="114300" simplePos="0" relativeHeight="251677696" behindDoc="0" locked="0" layoutInCell="1" allowOverlap="1">
                      <wp:simplePos x="0" y="0"/>
                      <wp:positionH relativeFrom="column">
                        <wp:posOffset>1524635</wp:posOffset>
                      </wp:positionH>
                      <wp:positionV relativeFrom="paragraph">
                        <wp:posOffset>2470785</wp:posOffset>
                      </wp:positionV>
                      <wp:extent cx="500380" cy="0"/>
                      <wp:effectExtent l="0" t="38100" r="13970" b="38100"/>
                      <wp:wrapNone/>
                      <wp:docPr id="171" name="直接箭头连接符 171"/>
                      <wp:cNvGraphicFramePr/>
                      <a:graphic xmlns:a="http://schemas.openxmlformats.org/drawingml/2006/main">
                        <a:graphicData uri="http://schemas.microsoft.com/office/word/2010/wordprocessingShape">
                          <wps:wsp>
                            <wps:cNvCnPr/>
                            <wps:spPr>
                              <a:xfrm>
                                <a:off x="2939415" y="3569970"/>
                                <a:ext cx="500380" cy="0"/>
                              </a:xfrm>
                              <a:prstGeom prst="straightConnector1">
                                <a:avLst/>
                              </a:prstGeom>
                              <a:ln w="12700" cmpd="sng">
                                <a:solidFill>
                                  <a:schemeClr val="accent1"/>
                                </a:solidFill>
                                <a:prstDash val="solid"/>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0.05pt;margin-top:194.55pt;height:0pt;width:39.4pt;z-index:251677696;mso-width-relative:page;mso-height-relative:page;" filled="f" stroked="t" coordsize="21600,21600" o:gfxdata="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kozi1gAAAAsBAAAPAAAAAAAAAAEAIAAAACIAAABkcnMvZG93bnJldi54bWxQSwECFAAU&#10;AAAACACHTuJAEpPi/fMBAACMAwAADgAAAAAAAAABACAAAAAlAQAAZHJzL2Uyb0RvYy54bWxQSwUG&#10;AAAAAAYABgBZAQAAigUAAAAA&#10;">
                      <v:fill on="f" focussize="0,0"/>
                      <v:stroke weight="1pt" color="#4F81BD [3204]" joinstyle="round" endarrow="block"/>
                      <v:imagedata o:title=""/>
                      <o:lock v:ext="edit" aspectratio="f"/>
                    </v:shape>
                  </w:pict>
                </mc:Fallback>
              </mc:AlternateContent>
            </w:r>
            <w:r>
              <w:rPr>
                <w:color w:val="auto"/>
                <w:sz w:val="21"/>
                <w:szCs w:val="22"/>
              </w:rPr>
              <mc:AlternateContent>
                <mc:Choice Requires="wps">
                  <w:drawing>
                    <wp:anchor distT="0" distB="0" distL="114300" distR="114300" simplePos="0" relativeHeight="251671552" behindDoc="0" locked="0" layoutInCell="1" allowOverlap="1">
                      <wp:simplePos x="0" y="0"/>
                      <wp:positionH relativeFrom="column">
                        <wp:posOffset>4481195</wp:posOffset>
                      </wp:positionH>
                      <wp:positionV relativeFrom="paragraph">
                        <wp:posOffset>620395</wp:posOffset>
                      </wp:positionV>
                      <wp:extent cx="0" cy="1659255"/>
                      <wp:effectExtent l="38100" t="0" r="38100" b="17145"/>
                      <wp:wrapNone/>
                      <wp:docPr id="237" name="直接箭头连接符 237"/>
                      <wp:cNvGraphicFramePr/>
                      <a:graphic xmlns:a="http://schemas.openxmlformats.org/drawingml/2006/main">
                        <a:graphicData uri="http://schemas.microsoft.com/office/word/2010/wordprocessingShape">
                          <wps:wsp>
                            <wps:cNvCnPr/>
                            <wps:spPr>
                              <a:xfrm flipV="1">
                                <a:off x="5781040" y="1719580"/>
                                <a:ext cx="0" cy="165925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52.85pt;margin-top:48.85pt;height:130.65pt;width:0pt;z-index:251671552;mso-width-relative:page;mso-height-relative:page;" filled="f" stroked="t" coordsize="21600,21600" o:gfxdata="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eRGGvaAAAACgEAAA8AAAAAAAAAAQAgAAAAIgAAAGRycy9kb3ducmV2LnhtbFBL&#10;AQIUABQAAAAIAIdO4kB7Y3BV9AEAAJcDAAAOAAAAAAAAAAEAIAAAACkBAABkcnMvZTJvRG9jLnht&#10;bFBLBQYAAAAABgAGAFkBAACPBQAAAAA=&#10;">
                      <v:fill on="f" focussize="0,0"/>
                      <v:stroke weight="1pt" color="#000000 [3213]" joinstyle="round" endarrow="block"/>
                      <v:imagedata o:title=""/>
                      <o:lock v:ext="edit" aspectratio="f"/>
                    </v:shape>
                  </w:pict>
                </mc:Fallback>
              </mc:AlternateContent>
            </w:r>
            <w:r>
              <w:rPr>
                <w:color w:val="auto"/>
                <w:sz w:val="21"/>
                <w:szCs w:val="22"/>
              </w:rPr>
              <mc:AlternateContent>
                <mc:Choice Requires="wps">
                  <w:drawing>
                    <wp:anchor distT="0" distB="0" distL="114300" distR="114300" simplePos="0" relativeHeight="251670528" behindDoc="0" locked="0" layoutInCell="1" allowOverlap="1">
                      <wp:simplePos x="0" y="0"/>
                      <wp:positionH relativeFrom="column">
                        <wp:posOffset>1042670</wp:posOffset>
                      </wp:positionH>
                      <wp:positionV relativeFrom="paragraph">
                        <wp:posOffset>2029460</wp:posOffset>
                      </wp:positionV>
                      <wp:extent cx="1698625" cy="3175"/>
                      <wp:effectExtent l="0" t="0" r="0" b="0"/>
                      <wp:wrapNone/>
                      <wp:docPr id="219" name="曲线连接符 219"/>
                      <wp:cNvGraphicFramePr/>
                      <a:graphic xmlns:a="http://schemas.openxmlformats.org/drawingml/2006/main">
                        <a:graphicData uri="http://schemas.microsoft.com/office/word/2010/wordprocessingShape">
                          <wps:wsp>
                            <wps:cNvCnPr/>
                            <wps:spPr>
                              <a:xfrm>
                                <a:off x="2310765" y="3183890"/>
                                <a:ext cx="1698625" cy="3175"/>
                              </a:xfrm>
                              <a:prstGeom prst="curvedConnector2">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7" type="#_x0000_t37" style="position:absolute;left:0pt;margin-left:82.1pt;margin-top:159.8pt;height:0.25pt;width:133.75pt;z-index:251670528;mso-width-relative:page;mso-height-relative:page;" filled="f" stroked="t" coordsize="21600,21600" o:gfxdata="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8KFMjWAAAACwEAAA8AAAAAAAAA&#10;AQAgAAAAIgAAAGRycy9kb3ducmV2LnhtbFBLAQIUABQAAAAIAIdO4kBVUtZ12gEAAGwDAAAOAAAA&#10;AAAAAAEAIAAAACUBAABkcnMvZTJvRG9jLnhtbFBLBQYAAAAABgAGAFkBAABxBQAAAAA=&#10;">
                      <v:fill on="f" focussize="0,0"/>
                      <v:stroke weight="1pt" color="#000000 [3213]" joinstyle="round"/>
                      <v:imagedata o:title=""/>
                      <o:lock v:ext="edit" aspectratio="f"/>
                    </v:shape>
                  </w:pict>
                </mc:Fallback>
              </mc:AlternateContent>
            </w:r>
            <w:r>
              <w:rPr>
                <w:rFonts w:hint="default" w:ascii="Times New Roman" w:hAnsi="Times New Roman" w:eastAsia="宋体" w:cs="Times New Roman"/>
                <w:color w:val="auto"/>
                <w:sz w:val="21"/>
                <w:szCs w:val="21"/>
              </w:rPr>
              <mc:AlternateContent>
                <mc:Choice Requires="wpc">
                  <w:drawing>
                    <wp:inline distT="0" distB="0" distL="114300" distR="114300">
                      <wp:extent cx="5382260" cy="4471035"/>
                      <wp:effectExtent l="0" t="0" r="0" b="0"/>
                      <wp:docPr id="149" name="画布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文本框 99"/>
                              <wps:cNvSpPr txBox="1"/>
                              <wps:spPr>
                                <a:xfrm>
                                  <a:off x="1375410" y="709930"/>
                                  <a:ext cx="1037590" cy="299085"/>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kern w:val="0"/>
                                        <w:szCs w:val="24"/>
                                      </w:rPr>
                                    </w:pPr>
                                    <w:r>
                                      <w:rPr>
                                        <w:rFonts w:hint="eastAsia"/>
                                        <w:sz w:val="21"/>
                                        <w:szCs w:val="21"/>
                                      </w:rPr>
                                      <w:t>生活用水</w:t>
                                    </w:r>
                                  </w:p>
                                </w:txbxContent>
                              </wps:txbx>
                              <wps:bodyPr upright="1"/>
                            </wps:wsp>
                            <wps:wsp>
                              <wps:cNvPr id="93" name="文本框 93"/>
                              <wps:cNvSpPr txBox="1">
                                <a:spLocks noChangeArrowheads="1"/>
                              </wps:cNvSpPr>
                              <wps:spPr bwMode="auto">
                                <a:xfrm>
                                  <a:off x="2906395" y="746760"/>
                                  <a:ext cx="913765" cy="261620"/>
                                </a:xfrm>
                                <a:prstGeom prst="rect">
                                  <a:avLst/>
                                </a:prstGeom>
                                <a:solidFill>
                                  <a:srgbClr val="FFFFFF"/>
                                </a:solidFill>
                                <a:ln w="9525">
                                  <a:solidFill>
                                    <a:srgbClr val="000000"/>
                                  </a:solidFill>
                                  <a:miter lim="800000"/>
                                </a:ln>
                                <a:effectLst/>
                              </wps:spPr>
                              <wps:txbx>
                                <w:txbxContent>
                                  <w:p>
                                    <w:pPr>
                                      <w:ind w:firstLine="0" w:firstLineChars="0"/>
                                      <w:jc w:val="center"/>
                                      <w:rPr>
                                        <w:rFonts w:hint="eastAsia" w:eastAsia="宋体"/>
                                        <w:kern w:val="0"/>
                                        <w:szCs w:val="24"/>
                                        <w:lang w:val="en-US" w:eastAsia="zh-CN"/>
                                      </w:rPr>
                                    </w:pPr>
                                    <w:r>
                                      <w:rPr>
                                        <w:rFonts w:hint="eastAsia"/>
                                        <w:sz w:val="21"/>
                                        <w:szCs w:val="21"/>
                                      </w:rPr>
                                      <w:t>化粪池</w:t>
                                    </w:r>
                                  </w:p>
                                </w:txbxContent>
                              </wps:txbx>
                              <wps:bodyPr rot="0" vert="horz" wrap="square" lIns="91440" tIns="45720" rIns="91440" bIns="45720" anchor="t" anchorCtr="0" upright="1">
                                <a:noAutofit/>
                              </wps:bodyPr>
                            </wps:wsp>
                            <wps:wsp>
                              <wps:cNvPr id="94" name="直接箭头连接符 94"/>
                              <wps:cNvCnPr/>
                              <wps:spPr>
                                <a:xfrm>
                                  <a:off x="2443480" y="849630"/>
                                  <a:ext cx="447675" cy="0"/>
                                </a:xfrm>
                                <a:prstGeom prst="straightConnector1">
                                  <a:avLst/>
                                </a:prstGeom>
                                <a:noFill/>
                                <a:ln w="9525" cap="flat" cmpd="sng" algn="ctr">
                                  <a:solidFill>
                                    <a:srgbClr val="000000"/>
                                  </a:solidFill>
                                  <a:prstDash val="solid"/>
                                  <a:tailEnd type="triangle"/>
                                </a:ln>
                                <a:effectLst/>
                              </wps:spPr>
                              <wps:bodyPr/>
                            </wps:wsp>
                            <wps:wsp>
                              <wps:cNvPr id="107" name="直接箭头连接符 107"/>
                              <wps:cNvCnPr/>
                              <wps:spPr>
                                <a:xfrm>
                                  <a:off x="201930" y="1850390"/>
                                  <a:ext cx="611505" cy="0"/>
                                </a:xfrm>
                                <a:prstGeom prst="straightConnector1">
                                  <a:avLst/>
                                </a:prstGeom>
                                <a:noFill/>
                                <a:ln w="9525" cap="flat" cmpd="sng" algn="ctr">
                                  <a:solidFill>
                                    <a:srgbClr val="000000"/>
                                  </a:solidFill>
                                  <a:prstDash val="solid"/>
                                  <a:tailEnd type="triangle"/>
                                </a:ln>
                                <a:effectLst/>
                              </wps:spPr>
                              <wps:bodyPr/>
                            </wps:wsp>
                            <wps:wsp>
                              <wps:cNvPr id="108" name="文本框 108"/>
                              <wps:cNvSpPr txBox="1"/>
                              <wps:spPr>
                                <a:xfrm>
                                  <a:off x="152400" y="1822453"/>
                                  <a:ext cx="698500" cy="318771"/>
                                </a:xfrm>
                                <a:prstGeom prst="rect">
                                  <a:avLst/>
                                </a:prstGeom>
                                <a:noFill/>
                                <a:ln w="6350">
                                  <a:noFill/>
                                </a:ln>
                                <a:effectLst/>
                              </wps:spPr>
                              <wps:txbx>
                                <w:txbxContent>
                                  <w:p>
                                    <w:pPr>
                                      <w:ind w:firstLine="0" w:firstLineChars="0"/>
                                      <w:rPr>
                                        <w:kern w:val="0"/>
                                        <w:szCs w:val="24"/>
                                      </w:rPr>
                                    </w:pPr>
                                    <w:r>
                                      <w:rPr>
                                        <w:rFonts w:hint="eastAsia"/>
                                        <w:sz w:val="21"/>
                                        <w:szCs w:val="21"/>
                                      </w:rPr>
                                      <w:t>自来水</w:t>
                                    </w:r>
                                  </w:p>
                                </w:txbxContent>
                              </wps:txbx>
                              <wps:bodyPr rot="0" spcFirstLastPara="0" vert="horz" wrap="square" lIns="91440" tIns="45720" rIns="91440" bIns="45720" numCol="1" spcCol="0" rtlCol="0" fromWordArt="0" anchor="t" anchorCtr="0" forceAA="0" compatLnSpc="1">
                                <a:noAutofit/>
                              </wps:bodyPr>
                            </wps:wsp>
                            <wps:wsp>
                              <wps:cNvPr id="110" name="文本框 110"/>
                              <wps:cNvSpPr txBox="1"/>
                              <wps:spPr>
                                <a:xfrm>
                                  <a:off x="2038350" y="415290"/>
                                  <a:ext cx="75755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90</w:t>
                                    </w:r>
                                  </w:p>
                                </w:txbxContent>
                              </wps:txbx>
                              <wps:bodyPr rot="0" spcFirstLastPara="0" vert="horz" wrap="square" lIns="91440" tIns="45720" rIns="91440" bIns="45720" numCol="1" spcCol="0" rtlCol="0" fromWordArt="0" anchor="t" anchorCtr="0" forceAA="0" compatLnSpc="1">
                                <a:noAutofit/>
                              </wps:bodyPr>
                            </wps:wsp>
                            <wps:wsp>
                              <wps:cNvPr id="111" name="文本框 111"/>
                              <wps:cNvSpPr txBox="1"/>
                              <wps:spPr>
                                <a:xfrm>
                                  <a:off x="746760" y="1334135"/>
                                  <a:ext cx="63055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1533.04</w:t>
                                    </w:r>
                                  </w:p>
                                </w:txbxContent>
                              </wps:txbx>
                              <wps:bodyPr rot="0" spcFirstLastPara="0" vert="horz" wrap="square" lIns="91440" tIns="45720" rIns="91440" bIns="45720" numCol="1" spcCol="0" rtlCol="0" fromWordArt="0" anchor="t" anchorCtr="0" forceAA="0" compatLnSpc="1">
                                <a:noAutofit/>
                              </wps:bodyPr>
                            </wps:wsp>
                            <wps:wsp>
                              <wps:cNvPr id="112" name="直接箭头连接符 112"/>
                              <wps:cNvCnPr/>
                              <wps:spPr>
                                <a:xfrm flipV="1">
                                  <a:off x="847090" y="915035"/>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101" name="直接箭头连接符 101"/>
                              <wps:cNvCnPr/>
                              <wps:spPr>
                                <a:xfrm flipH="1">
                                  <a:off x="814070" y="917575"/>
                                  <a:ext cx="6350" cy="2974340"/>
                                </a:xfrm>
                                <a:prstGeom prst="straightConnector1">
                                  <a:avLst/>
                                </a:prstGeom>
                                <a:ln w="9525" cap="flat" cmpd="sng">
                                  <a:solidFill>
                                    <a:srgbClr val="000000"/>
                                  </a:solidFill>
                                  <a:prstDash val="solid"/>
                                  <a:round/>
                                  <a:headEnd type="none" w="med" len="med"/>
                                  <a:tailEnd type="none" w="med" len="med"/>
                                </a:ln>
                              </wps:spPr>
                              <wps:bodyPr/>
                            </wps:wsp>
                            <wps:wsp>
                              <wps:cNvPr id="118" name="文本框 118"/>
                              <wps:cNvSpPr txBox="1"/>
                              <wps:spPr>
                                <a:xfrm>
                                  <a:off x="1116330" y="63500"/>
                                  <a:ext cx="56832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332</w:t>
                                    </w:r>
                                  </w:p>
                                </w:txbxContent>
                              </wps:txbx>
                              <wps:bodyPr rot="0" spcFirstLastPara="0" vert="horz" wrap="square" lIns="91440" tIns="45720" rIns="91440" bIns="45720" numCol="1" spcCol="0" rtlCol="0" fromWordArt="0" anchor="t" anchorCtr="0" forceAA="0" compatLnSpc="1">
                                <a:noAutofit/>
                              </wps:bodyPr>
                            </wps:wsp>
                            <wps:wsp>
                              <wps:cNvPr id="119" name="文本框 119"/>
                              <wps:cNvSpPr txBox="1"/>
                              <wps:spPr>
                                <a:xfrm>
                                  <a:off x="146050" y="1629410"/>
                                  <a:ext cx="67119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2328.64</w:t>
                                    </w:r>
                                  </w:p>
                                </w:txbxContent>
                              </wps:txbx>
                              <wps:bodyPr rot="0" spcFirstLastPara="0" vert="horz" wrap="square" lIns="91440" tIns="45720" rIns="91440" bIns="45720" numCol="1" spcCol="0" rtlCol="0" fromWordArt="0" anchor="t" anchorCtr="0" forceAA="0" compatLnSpc="1">
                                <a:noAutofit/>
                              </wps:bodyPr>
                            </wps:wsp>
                            <wps:wsp>
                              <wps:cNvPr id="127" name="文本框 127"/>
                              <wps:cNvSpPr txBox="1"/>
                              <wps:spPr>
                                <a:xfrm>
                                  <a:off x="2424430" y="661670"/>
                                  <a:ext cx="529590"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360</w:t>
                                    </w:r>
                                  </w:p>
                                </w:txbxContent>
                              </wps:txbx>
                              <wps:bodyPr rot="0" spcFirstLastPara="0" vert="horz" wrap="square" lIns="91440" tIns="45720" rIns="91440" bIns="45720" numCol="1" spcCol="0" rtlCol="0" fromWordArt="0" anchor="t" anchorCtr="0" forceAA="0" compatLnSpc="1">
                                <a:noAutofit/>
                              </wps:bodyPr>
                            </wps:wsp>
                            <wps:wsp>
                              <wps:cNvPr id="103" name="文本框 103"/>
                              <wps:cNvSpPr txBox="1"/>
                              <wps:spPr>
                                <a:xfrm>
                                  <a:off x="1320165" y="3018155"/>
                                  <a:ext cx="1306195" cy="292100"/>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rFonts w:hint="eastAsia" w:eastAsia="宋体"/>
                                        <w:kern w:val="0"/>
                                        <w:sz w:val="21"/>
                                        <w:szCs w:val="21"/>
                                        <w:lang w:eastAsia="zh-CN"/>
                                      </w:rPr>
                                    </w:pPr>
                                    <w:r>
                                      <w:rPr>
                                        <w:rFonts w:hint="eastAsia"/>
                                        <w:kern w:val="0"/>
                                        <w:sz w:val="21"/>
                                        <w:szCs w:val="21"/>
                                        <w:lang w:eastAsia="zh-CN"/>
                                      </w:rPr>
                                      <w:t>水浴加热用水</w:t>
                                    </w:r>
                                  </w:p>
                                </w:txbxContent>
                              </wps:txbx>
                              <wps:bodyPr upright="1"/>
                            </wps:wsp>
                            <wps:wsp>
                              <wps:cNvPr id="371" name="文本框 371"/>
                              <wps:cNvSpPr txBox="1"/>
                              <wps:spPr>
                                <a:xfrm>
                                  <a:off x="1616710" y="135890"/>
                                  <a:ext cx="99060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sz w:val="21"/>
                                        <w:szCs w:val="21"/>
                                      </w:rPr>
                                    </w:pPr>
                                    <w:r>
                                      <w:rPr>
                                        <w:rFonts w:hint="eastAsia" w:hAnsi="宋体"/>
                                        <w:sz w:val="21"/>
                                        <w:szCs w:val="21"/>
                                      </w:rPr>
                                      <w:t>初期雨水</w:t>
                                    </w:r>
                                  </w:p>
                                </w:txbxContent>
                              </wps:txbx>
                              <wps:bodyPr upright="1"/>
                            </wps:wsp>
                            <wps:wsp>
                              <wps:cNvPr id="104" name="文本框 104"/>
                              <wps:cNvSpPr txBox="1"/>
                              <wps:spPr>
                                <a:xfrm>
                                  <a:off x="821055" y="692150"/>
                                  <a:ext cx="56705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450</w:t>
                                    </w:r>
                                  </w:p>
                                </w:txbxContent>
                              </wps:txbx>
                              <wps:bodyPr rot="0" spcFirstLastPara="0" vert="horz" wrap="square" lIns="91440" tIns="45720" rIns="91440" bIns="45720" numCol="1" spcCol="0" rtlCol="0" fromWordArt="0" anchor="t" anchorCtr="0" forceAA="0" compatLnSpc="1">
                                <a:noAutofit/>
                              </wps:bodyPr>
                            </wps:wsp>
                            <wps:wsp>
                              <wps:cNvPr id="105" name="肘形连接符 105"/>
                              <wps:cNvCnPr>
                                <a:stCxn id="103" idx="3"/>
                                <a:endCxn id="103" idx="2"/>
                              </wps:cNvCnPr>
                              <wps:spPr>
                                <a:xfrm flipH="1">
                                  <a:off x="1973580" y="3164205"/>
                                  <a:ext cx="652780" cy="146050"/>
                                </a:xfrm>
                                <a:prstGeom prst="bentConnector4">
                                  <a:avLst>
                                    <a:gd name="adj1" fmla="val -36479"/>
                                    <a:gd name="adj2" fmla="val 263043"/>
                                  </a:avLst>
                                </a:prstGeom>
                                <a:ln w="9525" cap="flat" cmpd="sng">
                                  <a:solidFill>
                                    <a:srgbClr val="000000"/>
                                  </a:solidFill>
                                  <a:prstDash val="dash"/>
                                  <a:miter/>
                                  <a:headEnd type="none" w="med" len="med"/>
                                  <a:tailEnd type="triangle" w="med" len="med"/>
                                </a:ln>
                              </wps:spPr>
                              <wps:bodyPr/>
                            </wps:wsp>
                            <wps:wsp>
                              <wps:cNvPr id="109" name="直接箭头连接符 109"/>
                              <wps:cNvCnPr/>
                              <wps:spPr>
                                <a:xfrm flipV="1">
                                  <a:off x="819785" y="1551305"/>
                                  <a:ext cx="495300" cy="0"/>
                                </a:xfrm>
                                <a:prstGeom prst="straightConnector1">
                                  <a:avLst/>
                                </a:prstGeom>
                                <a:ln w="9525" cap="flat" cmpd="sng">
                                  <a:solidFill>
                                    <a:srgbClr val="000000"/>
                                  </a:solidFill>
                                  <a:prstDash val="solid"/>
                                  <a:round/>
                                  <a:headEnd type="none" w="med" len="med"/>
                                  <a:tailEnd type="triangle" w="med" len="med"/>
                                </a:ln>
                              </wps:spPr>
                              <wps:bodyPr/>
                            </wps:wsp>
                            <wps:wsp>
                              <wps:cNvPr id="113" name="文本框 113"/>
                              <wps:cNvSpPr txBox="1"/>
                              <wps:spPr>
                                <a:xfrm>
                                  <a:off x="1322705" y="1406525"/>
                                  <a:ext cx="1308099" cy="292100"/>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rFonts w:hint="eastAsia" w:eastAsia="宋体"/>
                                        <w:kern w:val="0"/>
                                        <w:sz w:val="21"/>
                                        <w:szCs w:val="21"/>
                                        <w:lang w:eastAsia="zh-CN"/>
                                      </w:rPr>
                                    </w:pPr>
                                    <w:r>
                                      <w:rPr>
                                        <w:rFonts w:hint="eastAsia"/>
                                        <w:kern w:val="0"/>
                                        <w:sz w:val="21"/>
                                        <w:szCs w:val="21"/>
                                        <w:lang w:eastAsia="zh-CN"/>
                                      </w:rPr>
                                      <w:t>纯水制备用水</w:t>
                                    </w:r>
                                  </w:p>
                                </w:txbxContent>
                              </wps:txbx>
                              <wps:bodyPr upright="1"/>
                            </wps:wsp>
                            <wps:wsp>
                              <wps:cNvPr id="116" name="文本框 116"/>
                              <wps:cNvSpPr txBox="1"/>
                              <wps:spPr>
                                <a:xfrm>
                                  <a:off x="839470" y="293179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57.6</w:t>
                                    </w:r>
                                  </w:p>
                                </w:txbxContent>
                              </wps:txbx>
                              <wps:bodyPr rot="0" spcFirstLastPara="0" vert="horz" wrap="square" lIns="91440" tIns="45720" rIns="91440" bIns="45720" numCol="1" spcCol="0" rtlCol="0" fromWordArt="0" anchor="t" anchorCtr="0" forceAA="0" compatLnSpc="1">
                                <a:noAutofit/>
                              </wps:bodyPr>
                            </wps:wsp>
                            <wps:wsp>
                              <wps:cNvPr id="117" name="直接箭头连接符 117"/>
                              <wps:cNvCnPr/>
                              <wps:spPr>
                                <a:xfrm>
                                  <a:off x="2625725" y="1536065"/>
                                  <a:ext cx="1847850" cy="5080"/>
                                </a:xfrm>
                                <a:prstGeom prst="straightConnector1">
                                  <a:avLst/>
                                </a:prstGeom>
                                <a:ln w="9525" cap="flat" cmpd="sng">
                                  <a:solidFill>
                                    <a:srgbClr val="000000"/>
                                  </a:solidFill>
                                  <a:prstDash val="solid"/>
                                  <a:round/>
                                  <a:headEnd type="none" w="med" len="med"/>
                                  <a:tailEnd type="triangle" w="med" len="med"/>
                                </a:ln>
                              </wps:spPr>
                              <wps:bodyPr/>
                            </wps:wsp>
                            <wps:wsp>
                              <wps:cNvPr id="121" name="文本框 121"/>
                              <wps:cNvSpPr txBox="1">
                                <a:spLocks noChangeArrowheads="1"/>
                              </wps:cNvSpPr>
                              <wps:spPr bwMode="auto">
                                <a:xfrm>
                                  <a:off x="2043430" y="2266315"/>
                                  <a:ext cx="1258570" cy="426085"/>
                                </a:xfrm>
                                <a:prstGeom prst="rect">
                                  <a:avLst/>
                                </a:prstGeom>
                                <a:solidFill>
                                  <a:srgbClr val="FFFFFF"/>
                                </a:solidFill>
                                <a:ln w="9525">
                                  <a:solidFill>
                                    <a:srgbClr val="000000"/>
                                  </a:solidFill>
                                  <a:miter lim="800000"/>
                                </a:ln>
                                <a:effectLst/>
                              </wps:spPr>
                              <wps:txbx>
                                <w:txbxContent>
                                  <w:p>
                                    <w:pPr>
                                      <w:spacing w:line="240" w:lineRule="auto"/>
                                      <w:ind w:firstLine="0" w:firstLineChars="0"/>
                                      <w:jc w:val="both"/>
                                      <w:rPr>
                                        <w:rFonts w:hint="default" w:eastAsia="宋体"/>
                                        <w:kern w:val="0"/>
                                        <w:sz w:val="21"/>
                                        <w:szCs w:val="21"/>
                                        <w:lang w:val="en-US" w:eastAsia="zh-CN"/>
                                      </w:rPr>
                                    </w:pPr>
                                    <w:r>
                                      <w:rPr>
                                        <w:rFonts w:hint="eastAsia"/>
                                        <w:kern w:val="0"/>
                                        <w:sz w:val="21"/>
                                        <w:szCs w:val="21"/>
                                        <w:lang w:val="en-US" w:eastAsia="zh-CN"/>
                                      </w:rPr>
                                      <w:t>成膜槽用水、清洗用水</w:t>
                                    </w:r>
                                  </w:p>
                                </w:txbxContent>
                              </wps:txbx>
                              <wps:bodyPr rot="0" vert="horz" wrap="square" lIns="91440" tIns="45720" rIns="91440" bIns="45720" anchor="t" anchorCtr="0" upright="1">
                                <a:noAutofit/>
                              </wps:bodyPr>
                            </wps:wsp>
                            <wps:wsp>
                              <wps:cNvPr id="122" name="文本框 122"/>
                              <wps:cNvSpPr txBox="1"/>
                              <wps:spPr>
                                <a:xfrm>
                                  <a:off x="3960495" y="2279015"/>
                                  <a:ext cx="934720" cy="292100"/>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rFonts w:hint="eastAsia" w:eastAsia="宋体"/>
                                        <w:kern w:val="0"/>
                                        <w:szCs w:val="24"/>
                                        <w:lang w:eastAsia="zh-CN"/>
                                      </w:rPr>
                                    </w:pPr>
                                    <w:r>
                                      <w:rPr>
                                        <w:rFonts w:hint="eastAsia"/>
                                        <w:kern w:val="0"/>
                                        <w:sz w:val="21"/>
                                        <w:szCs w:val="21"/>
                                        <w:lang w:eastAsia="zh-CN"/>
                                      </w:rPr>
                                      <w:t>污水处理站</w:t>
                                    </w:r>
                                    <w:r>
                                      <w:rPr>
                                        <w:rFonts w:hint="eastAsia"/>
                                        <w:kern w:val="0"/>
                                        <w:szCs w:val="24"/>
                                        <w:lang w:eastAsia="zh-CN"/>
                                      </w:rPr>
                                      <w:t>置用水</w:t>
                                    </w:r>
                                  </w:p>
                                </w:txbxContent>
                              </wps:txbx>
                              <wps:bodyPr upright="1"/>
                            </wps:wsp>
                            <wps:wsp>
                              <wps:cNvPr id="123" name="直接箭头连接符 123"/>
                              <wps:cNvCnPr/>
                              <wps:spPr>
                                <a:xfrm>
                                  <a:off x="3325495" y="2446020"/>
                                  <a:ext cx="635000" cy="0"/>
                                </a:xfrm>
                                <a:prstGeom prst="straightConnector1">
                                  <a:avLst/>
                                </a:prstGeom>
                                <a:ln w="9525" cap="flat" cmpd="sng">
                                  <a:solidFill>
                                    <a:srgbClr val="000000"/>
                                  </a:solidFill>
                                  <a:prstDash val="solid"/>
                                  <a:round/>
                                  <a:headEnd type="none" w="med" len="med"/>
                                  <a:tailEnd type="triangle" w="med" len="med"/>
                                </a:ln>
                              </wps:spPr>
                              <wps:bodyPr/>
                            </wps:wsp>
                            <wps:wsp>
                              <wps:cNvPr id="128" name="文本框 128"/>
                              <wps:cNvSpPr txBox="1"/>
                              <wps:spPr>
                                <a:xfrm>
                                  <a:off x="3337560" y="219392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1029.58</w:t>
                                    </w:r>
                                  </w:p>
                                </w:txbxContent>
                              </wps:txbx>
                              <wps:bodyPr rot="0" spcFirstLastPara="0" vert="horz" wrap="square" lIns="91440" tIns="45720" rIns="91440" bIns="45720" numCol="1" spcCol="0" rtlCol="0" fromWordArt="0" anchor="t" anchorCtr="0" forceAA="0" compatLnSpc="1">
                                <a:noAutofit/>
                              </wps:bodyPr>
                            </wps:wsp>
                            <wps:wsp>
                              <wps:cNvPr id="132" name="直接箭头连接符 132"/>
                              <wps:cNvCnPr/>
                              <wps:spPr>
                                <a:xfrm flipH="1">
                                  <a:off x="1870710" y="1712595"/>
                                  <a:ext cx="4445" cy="328295"/>
                                </a:xfrm>
                                <a:prstGeom prst="straightConnector1">
                                  <a:avLst/>
                                </a:prstGeom>
                                <a:ln w="9525" cap="flat" cmpd="sng">
                                  <a:solidFill>
                                    <a:srgbClr val="000000"/>
                                  </a:solidFill>
                                  <a:prstDash val="solid"/>
                                  <a:round/>
                                  <a:headEnd type="none" w="med" len="med"/>
                                  <a:tailEnd type="triangle" w="med" len="med"/>
                                </a:ln>
                              </wps:spPr>
                              <wps:bodyPr/>
                            </wps:wsp>
                            <wps:wsp>
                              <wps:cNvPr id="134" name="文本框 134"/>
                              <wps:cNvSpPr txBox="1"/>
                              <wps:spPr>
                                <a:xfrm>
                                  <a:off x="2075180" y="2062480"/>
                                  <a:ext cx="805815" cy="316230"/>
                                </a:xfrm>
                                <a:prstGeom prst="rect">
                                  <a:avLst/>
                                </a:prstGeom>
                                <a:noFill/>
                                <a:ln w="6350">
                                  <a:noFill/>
                                </a:ln>
                                <a:effectLst/>
                              </wps:spPr>
                              <wps:txbx>
                                <w:txbxContent>
                                  <w:p>
                                    <w:pPr>
                                      <w:ind w:firstLine="0" w:firstLineChars="0"/>
                                      <w:rPr>
                                        <w:rFonts w:hint="default" w:eastAsia="宋体"/>
                                        <w:kern w:val="0"/>
                                        <w:sz w:val="21"/>
                                        <w:szCs w:val="21"/>
                                        <w:lang w:val="en-US" w:eastAsia="zh-CN"/>
                                      </w:rPr>
                                    </w:pPr>
                                    <w:r>
                                      <w:rPr>
                                        <w:rFonts w:hint="eastAsia"/>
                                        <w:kern w:val="0"/>
                                        <w:sz w:val="21"/>
                                        <w:szCs w:val="21"/>
                                        <w:lang w:val="en-US" w:eastAsia="zh-CN"/>
                                      </w:rPr>
                                      <w:t>1144.88</w:t>
                                    </w:r>
                                  </w:p>
                                </w:txbxContent>
                              </wps:txbx>
                              <wps:bodyPr rot="0" spcFirstLastPara="0" vert="horz" wrap="square" lIns="91440" tIns="45720" rIns="91440" bIns="45720" numCol="1" spcCol="0" rtlCol="0" fromWordArt="0" anchor="t" anchorCtr="0" forceAA="0" compatLnSpc="1">
                                <a:noAutofit/>
                              </wps:bodyPr>
                            </wps:wsp>
                            <wps:wsp>
                              <wps:cNvPr id="135" name="文本框 135"/>
                              <wps:cNvSpPr txBox="1"/>
                              <wps:spPr>
                                <a:xfrm>
                                  <a:off x="2086610" y="1071245"/>
                                  <a:ext cx="567055" cy="316230"/>
                                </a:xfrm>
                                <a:prstGeom prst="rect">
                                  <a:avLst/>
                                </a:prstGeom>
                                <a:noFill/>
                                <a:ln w="6350">
                                  <a:noFill/>
                                </a:ln>
                                <a:effectLst/>
                              </wps:spPr>
                              <wps:txbx>
                                <w:txbxContent>
                                  <w:p>
                                    <w:pPr>
                                      <w:ind w:firstLine="0" w:firstLineChars="0"/>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0.768</w:t>
                                    </w:r>
                                  </w:p>
                                </w:txbxContent>
                              </wps:txbx>
                              <wps:bodyPr rot="0" spcFirstLastPara="0" vert="horz" wrap="square" lIns="91440" tIns="45720" rIns="91440" bIns="45720" numCol="1" spcCol="0" rtlCol="0" fromWordArt="0" anchor="t" anchorCtr="0" forceAA="0" compatLnSpc="1">
                                <a:noAutofit/>
                              </wps:bodyPr>
                            </wps:wsp>
                            <wps:wsp>
                              <wps:cNvPr id="136" name="直接箭头连接符 136"/>
                              <wps:cNvCnPr/>
                              <wps:spPr>
                                <a:xfrm>
                                  <a:off x="960755" y="284480"/>
                                  <a:ext cx="635000" cy="0"/>
                                </a:xfrm>
                                <a:prstGeom prst="straightConnector1">
                                  <a:avLst/>
                                </a:prstGeom>
                                <a:ln w="9525" cap="flat" cmpd="sng">
                                  <a:solidFill>
                                    <a:srgbClr val="000000"/>
                                  </a:solidFill>
                                  <a:prstDash val="solid"/>
                                  <a:round/>
                                  <a:headEnd type="none" w="med" len="med"/>
                                  <a:tailEnd type="triangle" w="med" len="med"/>
                                </a:ln>
                              </wps:spPr>
                              <wps:bodyPr/>
                            </wps:wsp>
                            <wps:wsp>
                              <wps:cNvPr id="137" name="直接箭头连接符 137"/>
                              <wps:cNvCnPr/>
                              <wps:spPr>
                                <a:xfrm flipV="1">
                                  <a:off x="810260" y="3124200"/>
                                  <a:ext cx="530225" cy="6350"/>
                                </a:xfrm>
                                <a:prstGeom prst="straightConnector1">
                                  <a:avLst/>
                                </a:prstGeom>
                                <a:ln w="9525" cap="flat" cmpd="sng">
                                  <a:solidFill>
                                    <a:srgbClr val="000000"/>
                                  </a:solidFill>
                                  <a:prstDash val="solid"/>
                                  <a:round/>
                                  <a:headEnd type="none" w="med" len="med"/>
                                  <a:tailEnd type="triangle" w="med" len="med"/>
                                </a:ln>
                              </wps:spPr>
                              <wps:bodyPr/>
                            </wps:wsp>
                            <wps:wsp>
                              <wps:cNvPr id="138" name="曲线连接符 138"/>
                              <wps:cNvCnPr/>
                              <wps:spPr>
                                <a:xfrm flipV="1">
                                  <a:off x="1421130" y="2090420"/>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39" name="文本框 139"/>
                              <wps:cNvSpPr txBox="1"/>
                              <wps:spPr>
                                <a:xfrm>
                                  <a:off x="3142615" y="1896110"/>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136.88</w:t>
                                    </w:r>
                                  </w:p>
                                </w:txbxContent>
                              </wps:txbx>
                              <wps:bodyPr rot="0" spcFirstLastPara="0" vert="horz" wrap="square" lIns="91440" tIns="45720" rIns="91440" bIns="45720" numCol="1" spcCol="0" rtlCol="0" fromWordArt="0" anchor="t" anchorCtr="0" forceAA="0" compatLnSpc="1">
                                <a:noAutofit/>
                              </wps:bodyPr>
                            </wps:wsp>
                            <wps:wsp>
                              <wps:cNvPr id="143" name="文本框 143"/>
                              <wps:cNvSpPr txBox="1"/>
                              <wps:spPr>
                                <a:xfrm>
                                  <a:off x="1064260" y="2005965"/>
                                  <a:ext cx="40957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4.9</w:t>
                                    </w:r>
                                  </w:p>
                                </w:txbxContent>
                              </wps:txbx>
                              <wps:bodyPr rot="0" spcFirstLastPara="0" vert="horz" wrap="square" lIns="91440" tIns="45720" rIns="91440" bIns="45720" numCol="1" spcCol="0" rtlCol="0" fromWordArt="0" anchor="t" anchorCtr="0" forceAA="0" compatLnSpc="1">
                                <a:noAutofit/>
                              </wps:bodyPr>
                            </wps:wsp>
                            <wps:wsp>
                              <wps:cNvPr id="144" name="曲线连接符 144"/>
                              <wps:cNvCnPr/>
                              <wps:spPr>
                                <a:xfrm flipV="1">
                                  <a:off x="1869440" y="557530"/>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45" name="文本框 145"/>
                              <wps:cNvSpPr txBox="1"/>
                              <wps:spPr>
                                <a:xfrm>
                                  <a:off x="1851025" y="1690370"/>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1149.78</w:t>
                                    </w:r>
                                  </w:p>
                                </w:txbxContent>
                              </wps:txbx>
                              <wps:bodyPr rot="0" spcFirstLastPara="0" vert="horz" wrap="square" lIns="91440" tIns="45720" rIns="91440" bIns="45720" numCol="1" spcCol="0" rtlCol="0" fromWordArt="0" anchor="t" anchorCtr="0" forceAA="0" compatLnSpc="1">
                                <a:noAutofit/>
                              </wps:bodyPr>
                            </wps:wsp>
                            <wps:wsp>
                              <wps:cNvPr id="146" name="文本框 146"/>
                              <wps:cNvSpPr txBox="1"/>
                              <wps:spPr>
                                <a:xfrm>
                                  <a:off x="4857750" y="225425"/>
                                  <a:ext cx="531495" cy="871855"/>
                                </a:xfrm>
                                <a:prstGeom prst="rect">
                                  <a:avLst/>
                                </a:prstGeom>
                                <a:noFill/>
                                <a:ln w="6350">
                                  <a:noFill/>
                                </a:ln>
                                <a:effectLst/>
                              </wps:spPr>
                              <wps:txbx>
                                <w:txbxContent>
                                  <w:p>
                                    <w:pPr>
                                      <w:spacing w:line="240" w:lineRule="auto"/>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恒发</w:t>
                                    </w:r>
                                    <w:r>
                                      <w:rPr>
                                        <w:rFonts w:hint="eastAsia" w:ascii="Times New Roman" w:hAnsi="Times New Roman" w:cs="Times New Roman"/>
                                        <w:sz w:val="21"/>
                                        <w:szCs w:val="21"/>
                                        <w:lang w:val="en-US" w:eastAsia="zh-CN"/>
                                      </w:rPr>
                                      <w:t>污水处理厂</w:t>
                                    </w:r>
                                  </w:p>
                                </w:txbxContent>
                              </wps:txbx>
                              <wps:bodyPr rot="0" spcFirstLastPara="0" vert="horz" wrap="square" lIns="91440" tIns="45720" rIns="91440" bIns="45720" numCol="1" spcCol="0" rtlCol="0" fromWordArt="0" anchor="t" anchorCtr="0" forceAA="0" compatLnSpc="1">
                                <a:noAutofit/>
                              </wps:bodyPr>
                            </wps:wsp>
                            <wps:wsp>
                              <wps:cNvPr id="147" name="文本框 147"/>
                              <wps:cNvSpPr txBox="1"/>
                              <wps:spPr>
                                <a:xfrm>
                                  <a:off x="3108325" y="1292860"/>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383.26</w:t>
                                    </w:r>
                                  </w:p>
                                </w:txbxContent>
                              </wps:txbx>
                              <wps:bodyPr rot="0" spcFirstLastPara="0" vert="horz" wrap="square" lIns="91440" tIns="45720" rIns="91440" bIns="45720" numCol="1" spcCol="0" rtlCol="0" fromWordArt="0" anchor="t" anchorCtr="0" forceAA="0" compatLnSpc="1">
                                <a:noAutofit/>
                              </wps:bodyPr>
                            </wps:wsp>
                            <wps:wsp>
                              <wps:cNvPr id="150" name="肘形连接符 150"/>
                              <wps:cNvCnPr>
                                <a:endCxn id="93" idx="3"/>
                              </wps:cNvCnPr>
                              <wps:spPr>
                                <a:xfrm>
                                  <a:off x="2625725" y="294005"/>
                                  <a:ext cx="1194435" cy="583565"/>
                                </a:xfrm>
                                <a:prstGeom prst="bentConnector3">
                                  <a:avLst>
                                    <a:gd name="adj1" fmla="val 119936"/>
                                  </a:avLst>
                                </a:prstGeom>
                                <a:ln w="9525">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51" name="直接连接符 151"/>
                              <wps:cNvCnPr/>
                              <wps:spPr>
                                <a:xfrm>
                                  <a:off x="4098290" y="559435"/>
                                  <a:ext cx="851535" cy="5715"/>
                                </a:xfrm>
                                <a:prstGeom prst="line">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52" name="曲线连接符 152"/>
                              <wps:cNvCnPr/>
                              <wps:spPr>
                                <a:xfrm flipV="1">
                                  <a:off x="1837690" y="2835275"/>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154" name="文本框 154"/>
                              <wps:cNvSpPr txBox="1"/>
                              <wps:spPr>
                                <a:xfrm>
                                  <a:off x="4377055" y="183959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1029.58</w:t>
                                    </w:r>
                                  </w:p>
                                </w:txbxContent>
                              </wps:txbx>
                              <wps:bodyPr rot="0" spcFirstLastPara="0" vert="horz" wrap="square" lIns="91440" tIns="45720" rIns="91440" bIns="45720" numCol="1" spcCol="0" rtlCol="0" fromWordArt="0" anchor="t" anchorCtr="0" forceAA="0" compatLnSpc="1">
                                <a:noAutofit/>
                              </wps:bodyPr>
                            </wps:wsp>
                            <wps:wsp>
                              <wps:cNvPr id="221" name="直接箭头连接符 221"/>
                              <wps:cNvCnPr/>
                              <wps:spPr>
                                <a:xfrm>
                                  <a:off x="1058545" y="2044700"/>
                                  <a:ext cx="0" cy="25400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23" name="文本框 223"/>
                              <wps:cNvSpPr txBox="1">
                                <a:spLocks noChangeArrowheads="1"/>
                              </wps:cNvSpPr>
                              <wps:spPr bwMode="auto">
                                <a:xfrm>
                                  <a:off x="839470" y="2260600"/>
                                  <a:ext cx="600075" cy="687705"/>
                                </a:xfrm>
                                <a:prstGeom prst="rect">
                                  <a:avLst/>
                                </a:prstGeom>
                                <a:solidFill>
                                  <a:srgbClr val="FFFFFF"/>
                                </a:solidFill>
                                <a:ln w="9525">
                                  <a:solidFill>
                                    <a:srgbClr val="000000"/>
                                  </a:solidFill>
                                  <a:miter lim="800000"/>
                                </a:ln>
                                <a:effectLst/>
                              </wps:spPr>
                              <wps:txbx>
                                <w:txbxContent>
                                  <w:p>
                                    <w:pPr>
                                      <w:spacing w:line="240" w:lineRule="auto"/>
                                      <w:ind w:firstLine="0" w:firstLineChars="0"/>
                                      <w:jc w:val="both"/>
                                      <w:rPr>
                                        <w:rFonts w:hint="eastAsia" w:eastAsia="宋体"/>
                                        <w:kern w:val="0"/>
                                        <w:szCs w:val="24"/>
                                        <w:lang w:val="en-US" w:eastAsia="zh-CN"/>
                                      </w:rPr>
                                    </w:pPr>
                                    <w:r>
                                      <w:rPr>
                                        <w:rFonts w:hint="default" w:ascii="Times New Roman" w:hAnsi="Times New Roman" w:eastAsia="宋体" w:cs="Times New Roman"/>
                                        <w:kern w:val="0"/>
                                        <w:sz w:val="21"/>
                                        <w:szCs w:val="21"/>
                                        <w:lang w:val="en-US" w:eastAsia="zh-CN"/>
                                      </w:rPr>
                                      <w:t>改性剂配置</w:t>
                                    </w:r>
                                    <w:r>
                                      <w:rPr>
                                        <w:rFonts w:hint="eastAsia" w:eastAsia="宋体"/>
                                        <w:kern w:val="0"/>
                                        <w:sz w:val="21"/>
                                        <w:szCs w:val="21"/>
                                        <w:lang w:val="en-US" w:eastAsia="zh-CN"/>
                                      </w:rPr>
                                      <w:t>用水</w:t>
                                    </w:r>
                                  </w:p>
                                </w:txbxContent>
                              </wps:txbx>
                              <wps:bodyPr rot="0" vert="horz" wrap="square" lIns="91440" tIns="45720" rIns="91440" bIns="45720" anchor="t" anchorCtr="0" upright="1">
                                <a:noAutofit/>
                              </wps:bodyPr>
                            </wps:wsp>
                            <wps:wsp>
                              <wps:cNvPr id="224" name="直接箭头连接符 224"/>
                              <wps:cNvCnPr/>
                              <wps:spPr>
                                <a:xfrm>
                                  <a:off x="2719705" y="2028825"/>
                                  <a:ext cx="0" cy="25400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25" name="文本框 225"/>
                              <wps:cNvSpPr txBox="1"/>
                              <wps:spPr>
                                <a:xfrm>
                                  <a:off x="1600200" y="203009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4.9</w:t>
                                    </w:r>
                                  </w:p>
                                </w:txbxContent>
                              </wps:txbx>
                              <wps:bodyPr rot="0" spcFirstLastPara="0" vert="horz" wrap="square" lIns="91440" tIns="45720" rIns="91440" bIns="45720" numCol="1" spcCol="0" rtlCol="0" fromWordArt="0" anchor="t" anchorCtr="0" forceAA="0" compatLnSpc="1">
                                <a:noAutofit/>
                              </wps:bodyPr>
                            </wps:wsp>
                            <wps:wsp>
                              <wps:cNvPr id="226" name="曲线连接符 226"/>
                              <wps:cNvCnPr/>
                              <wps:spPr>
                                <a:xfrm flipV="1">
                                  <a:off x="1767205" y="3601085"/>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227" name="曲线连接符 227"/>
                              <wps:cNvCnPr/>
                              <wps:spPr>
                                <a:xfrm flipV="1">
                                  <a:off x="2903855" y="2085340"/>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228" name="文本框 228"/>
                              <wps:cNvSpPr txBox="1"/>
                              <wps:spPr>
                                <a:xfrm>
                                  <a:off x="1997710" y="3545205"/>
                                  <a:ext cx="67119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230.4</w:t>
                                    </w:r>
                                  </w:p>
                                </w:txbxContent>
                              </wps:txbx>
                              <wps:bodyPr rot="0" spcFirstLastPara="0" vert="horz" wrap="square" lIns="91440" tIns="45720" rIns="91440" bIns="45720" numCol="1" spcCol="0" rtlCol="0" fromWordArt="0" anchor="t" anchorCtr="0" forceAA="0" compatLnSpc="1">
                                <a:noAutofit/>
                              </wps:bodyPr>
                            </wps:wsp>
                            <wps:wsp>
                              <wps:cNvPr id="229" name="文本框 229"/>
                              <wps:cNvSpPr txBox="1"/>
                              <wps:spPr>
                                <a:xfrm>
                                  <a:off x="2086610" y="2720975"/>
                                  <a:ext cx="67119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46.08</w:t>
                                    </w:r>
                                  </w:p>
                                </w:txbxContent>
                              </wps:txbx>
                              <wps:bodyPr rot="0" spcFirstLastPara="0" vert="horz" wrap="square" lIns="91440" tIns="45720" rIns="91440" bIns="45720" numCol="1" spcCol="0" rtlCol="0" fromWordArt="0" anchor="t" anchorCtr="0" forceAA="0" compatLnSpc="1">
                                <a:noAutofit/>
                              </wps:bodyPr>
                            </wps:wsp>
                            <wps:wsp>
                              <wps:cNvPr id="230" name="文本框 230"/>
                              <wps:cNvSpPr txBox="1"/>
                              <wps:spPr>
                                <a:xfrm>
                                  <a:off x="2086610" y="3277235"/>
                                  <a:ext cx="67119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4800</w:t>
                                    </w:r>
                                  </w:p>
                                </w:txbxContent>
                              </wps:txbx>
                              <wps:bodyPr rot="0" spcFirstLastPara="0" vert="horz" wrap="square" lIns="91440" tIns="45720" rIns="91440" bIns="45720" numCol="1" spcCol="0" rtlCol="0" fromWordArt="0" anchor="t" anchorCtr="0" forceAA="0" compatLnSpc="1">
                                <a:noAutofit/>
                              </wps:bodyPr>
                            </wps:wsp>
                            <wps:wsp>
                              <wps:cNvPr id="231" name="文本框 231"/>
                              <wps:cNvSpPr txBox="1"/>
                              <wps:spPr>
                                <a:xfrm>
                                  <a:off x="826135" y="3674745"/>
                                  <a:ext cx="67119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288</w:t>
                                    </w:r>
                                  </w:p>
                                </w:txbxContent>
                              </wps:txbx>
                              <wps:bodyPr rot="0" spcFirstLastPara="0" vert="horz" wrap="square" lIns="91440" tIns="45720" rIns="91440" bIns="45720" numCol="1" spcCol="0" rtlCol="0" fromWordArt="0" anchor="t" anchorCtr="0" forceAA="0" compatLnSpc="1">
                                <a:noAutofit/>
                              </wps:bodyPr>
                            </wps:wsp>
                            <wps:wsp>
                              <wps:cNvPr id="232" name="直接箭头连接符 232"/>
                              <wps:cNvCnPr/>
                              <wps:spPr>
                                <a:xfrm flipV="1">
                                  <a:off x="829310" y="3878580"/>
                                  <a:ext cx="530225" cy="6350"/>
                                </a:xfrm>
                                <a:prstGeom prst="straightConnector1">
                                  <a:avLst/>
                                </a:prstGeom>
                                <a:ln w="9525" cap="flat" cmpd="sng">
                                  <a:solidFill>
                                    <a:srgbClr val="000000"/>
                                  </a:solidFill>
                                  <a:prstDash val="solid"/>
                                  <a:round/>
                                  <a:headEnd type="none" w="med" len="med"/>
                                  <a:tailEnd type="triangle" w="med" len="med"/>
                                </a:ln>
                              </wps:spPr>
                              <wps:bodyPr/>
                            </wps:wsp>
                            <wps:wsp>
                              <wps:cNvPr id="233" name="文本框 233"/>
                              <wps:cNvSpPr txBox="1"/>
                              <wps:spPr>
                                <a:xfrm>
                                  <a:off x="1356995" y="3743325"/>
                                  <a:ext cx="1306195" cy="292100"/>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rFonts w:hint="eastAsia" w:eastAsia="宋体"/>
                                        <w:kern w:val="0"/>
                                        <w:sz w:val="21"/>
                                        <w:szCs w:val="21"/>
                                        <w:lang w:eastAsia="zh-CN"/>
                                      </w:rPr>
                                    </w:pPr>
                                    <w:r>
                                      <w:rPr>
                                        <w:rFonts w:hint="eastAsia"/>
                                        <w:kern w:val="0"/>
                                        <w:sz w:val="21"/>
                                        <w:szCs w:val="21"/>
                                        <w:lang w:eastAsia="zh-CN"/>
                                      </w:rPr>
                                      <w:t>冷却塔用水</w:t>
                                    </w:r>
                                  </w:p>
                                </w:txbxContent>
                              </wps:txbx>
                              <wps:bodyPr upright="1"/>
                            </wps:wsp>
                            <wps:wsp>
                              <wps:cNvPr id="234" name="肘形连接符 234"/>
                              <wps:cNvCnPr/>
                              <wps:spPr>
                                <a:xfrm flipH="1">
                                  <a:off x="2021205" y="3910330"/>
                                  <a:ext cx="652780" cy="146050"/>
                                </a:xfrm>
                                <a:prstGeom prst="bentConnector4">
                                  <a:avLst>
                                    <a:gd name="adj1" fmla="val -36479"/>
                                    <a:gd name="adj2" fmla="val 263043"/>
                                  </a:avLst>
                                </a:prstGeom>
                                <a:ln w="9525" cap="flat" cmpd="sng">
                                  <a:solidFill>
                                    <a:srgbClr val="000000"/>
                                  </a:solidFill>
                                  <a:prstDash val="dash"/>
                                  <a:miter/>
                                  <a:headEnd type="none" w="med" len="med"/>
                                  <a:tailEnd type="triangle" w="med" len="med"/>
                                </a:ln>
                              </wps:spPr>
                              <wps:bodyPr/>
                            </wps:wsp>
                            <wps:wsp>
                              <wps:cNvPr id="235" name="文本框 235"/>
                              <wps:cNvSpPr txBox="1"/>
                              <wps:spPr>
                                <a:xfrm>
                                  <a:off x="2165350" y="4102100"/>
                                  <a:ext cx="671195" cy="316230"/>
                                </a:xfrm>
                                <a:prstGeom prst="rect">
                                  <a:avLst/>
                                </a:prstGeom>
                                <a:noFill/>
                                <a:ln w="6350">
                                  <a:noFill/>
                                </a:ln>
                                <a:effectLst/>
                              </wps:spPr>
                              <wps:txbx>
                                <w:txbxContent>
                                  <w:p>
                                    <w:pPr>
                                      <w:ind w:firstLine="0" w:firstLineChars="0"/>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24000</w:t>
                                    </w:r>
                                  </w:p>
                                </w:txbxContent>
                              </wps:txbx>
                              <wps:bodyPr rot="0" spcFirstLastPara="0" vert="horz" wrap="square" lIns="91440" tIns="45720" rIns="91440" bIns="45720" numCol="1" spcCol="0" rtlCol="0" fromWordArt="0" anchor="t" anchorCtr="0" forceAA="0" compatLnSpc="1">
                                <a:noAutofit/>
                              </wps:bodyPr>
                            </wps:wsp>
                            <wps:wsp>
                              <wps:cNvPr id="238" name="文本框 238"/>
                              <wps:cNvSpPr txBox="1"/>
                              <wps:spPr>
                                <a:xfrm>
                                  <a:off x="4267835" y="338455"/>
                                  <a:ext cx="703580"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2173.96</w:t>
                                    </w:r>
                                  </w:p>
                                </w:txbxContent>
                              </wps:txbx>
                              <wps:bodyPr rot="0" spcFirstLastPara="0" vert="horz" wrap="square" lIns="91440" tIns="45720" rIns="91440" bIns="45720" numCol="1" spcCol="0" rtlCol="0" fromWordArt="0" anchor="t" anchorCtr="0" forceAA="0" compatLnSpc="1">
                                <a:noAutofit/>
                              </wps:bodyPr>
                            </wps:wsp>
                            <wps:wsp>
                              <wps:cNvPr id="239" name="文本框 239"/>
                              <wps:cNvSpPr txBox="1"/>
                              <wps:spPr>
                                <a:xfrm>
                                  <a:off x="2880360" y="118110"/>
                                  <a:ext cx="529590" cy="241935"/>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332</w:t>
                                    </w:r>
                                  </w:p>
                                </w:txbxContent>
                              </wps:txbx>
                              <wps:bodyPr rot="0" spcFirstLastPara="0" vert="horz" wrap="square" lIns="91440" tIns="45720" rIns="91440" bIns="45720" numCol="1" spcCol="0" rtlCol="0" fromWordArt="0" anchor="t" anchorCtr="0" forceAA="0" compatLnSpc="1">
                                <a:noAutofit/>
                              </wps:bodyPr>
                            </wps:wsp>
                            <wps:wsp>
                              <wps:cNvPr id="133" name="直接箭头连接符 133"/>
                              <wps:cNvCnPr/>
                              <wps:spPr>
                                <a:prstGeom prst="straightConnector1">
                                  <a:avLst/>
                                </a:prstGeom>
                                <a:ln>
                                  <a:headEnd type="arrow"/>
                                  <a:tailEnd type="arrow"/>
                                </a:ln>
                              </wps:spPr>
                              <wps:style>
                                <a:lnRef idx="2">
                                  <a:schemeClr val="accent1"/>
                                </a:lnRef>
                                <a:fillRef idx="0">
                                  <a:srgbClr val="FFFFFF"/>
                                </a:fillRef>
                                <a:effectRef idx="0">
                                  <a:srgbClr val="FFFFFF"/>
                                </a:effectRef>
                                <a:fontRef idx="minor">
                                  <a:schemeClr val="tx1"/>
                                </a:fontRef>
                              </wps:style>
                              <wps:bodyPr/>
                            </wps:wsp>
                            <wps:wsp>
                              <wps:cNvPr id="165" name="肘形连接符 165"/>
                              <wps:cNvCnPr/>
                              <wps:spPr>
                                <a:xfrm flipV="1">
                                  <a:off x="2629535" y="1376045"/>
                                  <a:ext cx="1849120" cy="1762125"/>
                                </a:xfrm>
                                <a:prstGeom prst="bentConnector3">
                                  <a:avLst>
                                    <a:gd name="adj1" fmla="val 129876"/>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66" name="肘形连接符 166"/>
                              <wps:cNvCnPr/>
                              <wps:spPr>
                                <a:xfrm flipV="1">
                                  <a:off x="2679065" y="3155315"/>
                                  <a:ext cx="1696085" cy="670560"/>
                                </a:xfrm>
                                <a:prstGeom prst="bentConnector3">
                                  <a:avLst>
                                    <a:gd name="adj1" fmla="val 99625"/>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67" name="文本框 167"/>
                              <wps:cNvSpPr txBox="1"/>
                              <wps:spPr>
                                <a:xfrm>
                                  <a:off x="3164205" y="288607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11.52</w:t>
                                    </w:r>
                                  </w:p>
                                </w:txbxContent>
                              </wps:txbx>
                              <wps:bodyPr rot="0" spcFirstLastPara="0" vert="horz" wrap="square" lIns="91440" tIns="45720" rIns="91440" bIns="45720" numCol="1" spcCol="0" rtlCol="0" fromWordArt="0" anchor="t" anchorCtr="0" forceAA="0" compatLnSpc="1">
                                <a:noAutofit/>
                              </wps:bodyPr>
                            </wps:wsp>
                            <wps:wsp>
                              <wps:cNvPr id="168" name="文本框 168"/>
                              <wps:cNvSpPr txBox="1"/>
                              <wps:spPr>
                                <a:xfrm>
                                  <a:off x="3547110" y="355917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57.6</w:t>
                                    </w:r>
                                  </w:p>
                                </w:txbxContent>
                              </wps:txbx>
                              <wps:bodyPr rot="0" spcFirstLastPara="0" vert="horz" wrap="square" lIns="91440" tIns="45720" rIns="91440" bIns="45720" numCol="1" spcCol="0" rtlCol="0" fromWordArt="0" anchor="t" anchorCtr="0" forceAA="0" compatLnSpc="1">
                                <a:noAutofit/>
                              </wps:bodyPr>
                            </wps:wsp>
                            <wps:wsp>
                              <wps:cNvPr id="169" name="文本框 169"/>
                              <wps:cNvSpPr txBox="1"/>
                              <wps:spPr>
                                <a:xfrm>
                                  <a:off x="4488180" y="316420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69.12</w:t>
                                    </w:r>
                                  </w:p>
                                </w:txbxContent>
                              </wps:txbx>
                              <wps:bodyPr rot="0" spcFirstLastPara="0" vert="horz" wrap="square" lIns="91440" tIns="45720" rIns="91440" bIns="45720" numCol="1" spcCol="0" rtlCol="0" fromWordArt="0" anchor="t" anchorCtr="0" forceAA="0" compatLnSpc="1">
                                <a:noAutofit/>
                              </wps:bodyPr>
                            </wps:wsp>
                            <wps:wsp>
                              <wps:cNvPr id="172" name="文本框 172"/>
                              <wps:cNvSpPr txBox="1"/>
                              <wps:spPr>
                                <a:xfrm>
                                  <a:off x="1465580" y="2267585"/>
                                  <a:ext cx="805815" cy="585470"/>
                                </a:xfrm>
                                <a:prstGeom prst="rect">
                                  <a:avLst/>
                                </a:prstGeom>
                                <a:noFill/>
                                <a:ln w="6350">
                                  <a:noFill/>
                                </a:ln>
                                <a:effectLst/>
                              </wps:spPr>
                              <wps:txbx>
                                <w:txbxContent>
                                  <w:p>
                                    <w:pPr>
                                      <w:ind w:firstLine="0" w:firstLineChars="0"/>
                                      <w:rPr>
                                        <w:rFonts w:hint="default"/>
                                        <w:color w:val="558ED5" w:themeColor="text2" w:themeTint="99"/>
                                        <w:sz w:val="21"/>
                                        <w:szCs w:val="21"/>
                                        <w:lang w:val="en-US" w:eastAsia="zh-CN"/>
                                        <w14:textFill>
                                          <w14:solidFill>
                                            <w14:schemeClr w14:val="tx2">
                                              <w14:lumMod w14:val="60000"/>
                                              <w14:lumOff w14:val="40000"/>
                                            </w14:schemeClr>
                                          </w14:solidFill>
                                        </w14:textFill>
                                      </w:rPr>
                                    </w:pPr>
                                    <w:r>
                                      <w:rPr>
                                        <w:rFonts w:hint="eastAsia"/>
                                        <w:color w:val="558ED5" w:themeColor="text2" w:themeTint="99"/>
                                        <w:sz w:val="21"/>
                                        <w:szCs w:val="21"/>
                                        <w:lang w:val="en-US" w:eastAsia="zh-CN"/>
                                        <w14:textFill>
                                          <w14:solidFill>
                                            <w14:schemeClr w14:val="tx2">
                                              <w14:lumMod w14:val="60000"/>
                                              <w14:lumOff w14:val="40000"/>
                                            </w14:schemeClr>
                                          </w14:solidFill>
                                        </w14:textFill>
                                      </w:rPr>
                                      <w:t>21.58</w:t>
                                    </w:r>
                                  </w:p>
                                  <w:p>
                                    <w:pPr>
                                      <w:ind w:firstLine="0" w:firstLineChars="0"/>
                                      <w:rPr>
                                        <w:rFonts w:hint="default"/>
                                        <w:color w:val="558ED5" w:themeColor="text2" w:themeTint="99"/>
                                        <w:sz w:val="21"/>
                                        <w:szCs w:val="21"/>
                                        <w:lang w:val="en-US" w:eastAsia="zh-CN"/>
                                        <w14:textFill>
                                          <w14:solidFill>
                                            <w14:schemeClr w14:val="tx2">
                                              <w14:lumMod w14:val="60000"/>
                                              <w14:lumOff w14:val="40000"/>
                                            </w14:schemeClr>
                                          </w14:solidFill>
                                        </w14:textFill>
                                      </w:rPr>
                                    </w:pPr>
                                    <w:r>
                                      <w:rPr>
                                        <w:rFonts w:hint="eastAsia"/>
                                        <w:color w:val="558ED5" w:themeColor="text2" w:themeTint="99"/>
                                        <w:sz w:val="21"/>
                                        <w:szCs w:val="21"/>
                                        <w:lang w:val="en-US" w:eastAsia="zh-CN"/>
                                        <w14:textFill>
                                          <w14:solidFill>
                                            <w14:schemeClr w14:val="tx2">
                                              <w14:lumMod w14:val="60000"/>
                                              <w14:lumOff w14:val="40000"/>
                                            </w14:schemeClr>
                                          </w14:solidFill>
                                        </w14:textFill>
                                      </w:rPr>
                                      <w:t>溶剂</w:t>
                                    </w: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52.05pt;width:423.8pt;" coordsize="5382260,4471035" editas="canvas" o:gfxdata="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">
                      <o:lock v:ext="edit" aspectratio="f"/>
                      <v:shape id="_x0000_s1026" o:spid="_x0000_s1026" style="position:absolute;left:0;top:0;height:4471035;width:5382260;" filled="f" stroked="f" coordsize="21600,21600" o:gfxdata="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">
                        <v:fill on="f" focussize="0,0"/>
                        <v:stroke on="f"/>
                        <v:imagedata o:title=""/>
                        <o:lock v:ext="edit" aspectratio="t"/>
                      </v:shape>
                      <v:shape id="_x0000_s1026" o:spid="_x0000_s1026" o:spt="202" type="#_x0000_t202" style="position:absolute;left:1375410;top:709930;height:299085;width:1037590;" filled="f" stroked="t" coordsize="21600,21600" o:gfxdata="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HLHtbXAAAABQEAAA8AAAAAAAAAAQAgAAAAIgAAAGRycy9kb3ducmV2LnhtbFBLAQIU&#10;ABQAAAAIAIdO4kApLqcN9AEAAMwDAAAOAAAAAAAAAAEAIAAAACYBAABkcnMvZTJvRG9jLnhtbFBL&#10;BQYAAAAABgAGAFkBAACMBQAAAAA=&#10;">
                        <v:fill on="f" focussize="0,0"/>
                        <v:stroke weight="0.5pt" color="#000000" joinstyle="round"/>
                        <v:imagedata o:title=""/>
                        <o:lock v:ext="edit" aspectratio="f"/>
                        <v:textbox>
                          <w:txbxContent>
                            <w:p>
                              <w:pPr>
                                <w:ind w:firstLine="0" w:firstLineChars="0"/>
                                <w:jc w:val="center"/>
                                <w:rPr>
                                  <w:kern w:val="0"/>
                                  <w:szCs w:val="24"/>
                                </w:rPr>
                              </w:pPr>
                              <w:r>
                                <w:rPr>
                                  <w:rFonts w:hint="eastAsia"/>
                                  <w:sz w:val="21"/>
                                  <w:szCs w:val="21"/>
                                </w:rPr>
                                <w:t>生活用水</w:t>
                              </w:r>
                            </w:p>
                          </w:txbxContent>
                        </v:textbox>
                      </v:shape>
                      <v:shape id="_x0000_s1026" o:spid="_x0000_s1026" o:spt="202" type="#_x0000_t202" style="position:absolute;left:2906395;top:746760;height:261620;width:913765;" fillcolor="#FFFFFF" filled="t" stroked="t" coordsize="21600,21600" o:gfxdata="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rkbr1gAAAAUBAAAPAAAAAAAAAAEAIAAAACIAAABkcnMvZG93bnJl&#10;di54bWxQSwECFAAUAAAACACHTuJAaLe/STgCAABTBAAADgAAAAAAAAABACAAAAAlAQAAZHJzL2Uy&#10;b0RvYy54bWxQSwUGAAAAAAYABgBZAQAAzwUAAAAA&#10;">
                        <v:fill on="t" focussize="0,0"/>
                        <v:stroke color="#000000" miterlimit="8" joinstyle="miter"/>
                        <v:imagedata o:title=""/>
                        <o:lock v:ext="edit" aspectratio="f"/>
                        <v:textbox>
                          <w:txbxContent>
                            <w:p>
                              <w:pPr>
                                <w:ind w:firstLine="0" w:firstLineChars="0"/>
                                <w:jc w:val="center"/>
                                <w:rPr>
                                  <w:rFonts w:hint="eastAsia" w:eastAsia="宋体"/>
                                  <w:kern w:val="0"/>
                                  <w:szCs w:val="24"/>
                                  <w:lang w:val="en-US" w:eastAsia="zh-CN"/>
                                </w:rPr>
                              </w:pPr>
                              <w:r>
                                <w:rPr>
                                  <w:rFonts w:hint="eastAsia"/>
                                  <w:sz w:val="21"/>
                                  <w:szCs w:val="21"/>
                                </w:rPr>
                                <w:t>化粪池</w:t>
                              </w:r>
                            </w:p>
                          </w:txbxContent>
                        </v:textbox>
                      </v:shape>
                      <v:shape id="_x0000_s1026" o:spid="_x0000_s1026" o:spt="32" type="#_x0000_t32" style="position:absolute;left:2443480;top:849630;height:0;width:447675;" filled="f" stroked="t" coordsize="21600,21600" o:gfxdata="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BehPHXAAAABQEAAA8AAAAAAAAAAQAgAAAAIgAAAGRycy9kb3ducmV2LnhtbFBLAQIUABQA&#10;AAAIAIdO4kB3wKFk8QEAAJYDAAAOAAAAAAAAAAEAIAAAACYBAABkcnMvZTJvRG9jLnhtbFBLBQYA&#10;AAAABgAGAFkBAACJBQAAAAA=&#10;">
                        <v:fill on="f" focussize="0,0"/>
                        <v:stroke color="#000000" joinstyle="round" endarrow="block"/>
                        <v:imagedata o:title=""/>
                        <o:lock v:ext="edit" aspectratio="f"/>
                      </v:shape>
                      <v:shape id="_x0000_s1026" o:spid="_x0000_s1026" o:spt="32" type="#_x0000_t32" style="position:absolute;left:201930;top:1850390;height:0;width:611505;" filled="f" stroked="t" coordsize="21600,21600" o:gfxdata="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F6E8dcAAAAFAQAADwAAAAAAAAABACAAAAAiAAAAZHJzL2Rvd25yZXYueG1sUEsBAhQAFAAA&#10;AAgAh07iQMBUyJrwAQAAmAMAAA4AAAAAAAAAAQAgAAAAJgEAAGRycy9lMm9Eb2MueG1sUEsFBgAA&#10;AAAGAAYAWQEAAIgFAAAAAA==&#10;">
                        <v:fill on="f" focussize="0,0"/>
                        <v:stroke color="#000000" joinstyle="round" endarrow="block"/>
                        <v:imagedata o:title=""/>
                        <o:lock v:ext="edit" aspectratio="f"/>
                      </v:shape>
                      <v:shape id="_x0000_s1026" o:spid="_x0000_s1026" o:spt="202" type="#_x0000_t202" style="position:absolute;left:152400;top:1822453;height:318771;width:698500;"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7KYa2AAA&#10;AAUBAAAPAAAAAAAAAAEAIAAAACIAAABkcnMvZG93bnJldi54bWxQSwECFAAUAAAACACHTuJArXmG&#10;vR4CAAAEBAAADgAAAAAAAAABACAAAAAnAQAAZHJzL2Uyb0RvYy54bWxQSwUGAAAAAAYABgBZAQAA&#10;twUAAAAA&#10;">
                        <v:fill on="f" focussize="0,0"/>
                        <v:stroke on="f" weight="0.5pt"/>
                        <v:imagedata o:title=""/>
                        <o:lock v:ext="edit" aspectratio="f"/>
                        <v:textbox>
                          <w:txbxContent>
                            <w:p>
                              <w:pPr>
                                <w:ind w:firstLine="0" w:firstLineChars="0"/>
                                <w:rPr>
                                  <w:kern w:val="0"/>
                                  <w:szCs w:val="24"/>
                                </w:rPr>
                              </w:pPr>
                              <w:r>
                                <w:rPr>
                                  <w:rFonts w:hint="eastAsia"/>
                                  <w:sz w:val="21"/>
                                  <w:szCs w:val="21"/>
                                </w:rPr>
                                <w:t>自来水</w:t>
                              </w:r>
                            </w:p>
                          </w:txbxContent>
                        </v:textbox>
                      </v:shape>
                      <v:shape id="_x0000_s1026" o:spid="_x0000_s1026" o:spt="202" type="#_x0000_t202" style="position:absolute;left:2038350;top:415290;height:316230;width:75755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7KYa2AAA&#10;AAUBAAAPAAAAAAAAAAEAIAAAACIAAABkcnMvZG93bnJldi54bWxQSwECFAAUAAAACACHTuJAP3j1&#10;Dx4CAAAEBAAADgAAAAAAAAABACAAAAAnAQAAZHJzL2Uyb0RvYy54bWxQSwUGAAAAAAYABgBZAQAA&#10;tw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90</w:t>
                              </w:r>
                            </w:p>
                          </w:txbxContent>
                        </v:textbox>
                      </v:shape>
                      <v:shape id="_x0000_s1026" o:spid="_x0000_s1026" o:spt="202" type="#_x0000_t202" style="position:absolute;left:746760;top:1334135;height:316230;width:63055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7KYa2AAA&#10;AAUBAAAPAAAAAAAAAAEAIAAAACIAAABkcnMvZG93bnJldi54bWxQSwECFAAUAAAACACHTuJAlADx&#10;ux4CAAAEBAAADgAAAAAAAAABACAAAAAnAQAAZHJzL2Uyb0RvYy54bWxQSwUGAAAAAAYABgBZAQAA&#10;tw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1533.04</w:t>
                              </w:r>
                            </w:p>
                          </w:txbxContent>
                        </v:textbox>
                      </v:shape>
                      <v:shape id="_x0000_s1026" o:spid="_x0000_s1026" o:spt="32" type="#_x0000_t32" style="position:absolute;left:847090;top:915035;flip:y;height:0;width:508000;" filled="f" stroked="t" coordsize="21600,21600" o:gfxdata="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wqyP1gAAAAUBAAAPAAAAAAAAAAEAIAAAACIAAABkcnMvZG93&#10;bnJldi54bWxQSwECFAAUAAAACACHTuJAgSoviQICAADHAwAADgAAAAAAAAABACAAAAAlAQAAZHJz&#10;L2Uyb0RvYy54bWxQSwUGAAAAAAYABgBZAQAAmQUAAAAA&#10;">
                        <v:fill on="f" focussize="0,0"/>
                        <v:stroke color="#000000" joinstyle="round" endarrow="block"/>
                        <v:imagedata o:title=""/>
                        <o:lock v:ext="edit" aspectratio="f"/>
                      </v:shape>
                      <v:shape id="_x0000_s1026" o:spid="_x0000_s1026" o:spt="32" type="#_x0000_t32" style="position:absolute;left:814070;top:917575;flip:x;height:2974340;width:6350;" filled="f" stroked="t" coordsize="21600,21600" o:gfxdata="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Up6CtQAAAAFAQAADwAAAAAAAAABACAAAAAiAAAAZHJzL2Rvd25y&#10;ZXYueG1sUEsBAhQAFAAAAAgAh07iQGNW9Q8CAgAAwwMAAA4AAAAAAAAAAQAgAAAAIwEAAGRycy9l&#10;Mm9Eb2MueG1sUEsFBgAAAAAGAAYAWQEAAJcFAAAAAA==&#10;">
                        <v:fill on="f" focussize="0,0"/>
                        <v:stroke color="#000000" joinstyle="round"/>
                        <v:imagedata o:title=""/>
                        <o:lock v:ext="edit" aspectratio="f"/>
                      </v:shape>
                      <v:shape id="_x0000_s1026" o:spid="_x0000_s1026" o:spt="202" type="#_x0000_t202" style="position:absolute;left:1116330;top:63500;height:316230;width:56832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7KYa2AAAAAUB&#10;AAAPAAAAAAAAAAEAIAAAACIAAABkcnMvZG93bnJldi54bWxQSwECFAAUAAAACACHTuJAqqCcuhsC&#10;AAADBAAADgAAAAAAAAABACAAAAAnAQAAZHJzL2Uyb0RvYy54bWxQSwUGAAAAAAYABgBZAQAAtAUA&#10;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332</w:t>
                              </w:r>
                            </w:p>
                          </w:txbxContent>
                        </v:textbox>
                      </v:shape>
                      <v:shape id="_x0000_s1026" o:spid="_x0000_s1026" o:spt="202" type="#_x0000_t202" style="position:absolute;left:146050;top:1629410;height:316230;width:67119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OymGtgAAAAFAQAA&#10;DwAAAAAAAAABACAAAAAiAAAAZHJzL2Rvd25yZXYueG1sUEsBAhQAFAAAAAgAh07iQFixJiwZAgAA&#10;BAQAAA4AAAAAAAAAAQAgAAAAJwEAAGRycy9lMm9Eb2MueG1sUEsFBgAAAAAGAAYAWQEAALIFAAAA&#10;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2328.64</w:t>
                              </w:r>
                            </w:p>
                          </w:txbxContent>
                        </v:textbox>
                      </v:shape>
                      <v:shape id="_x0000_s1026" o:spid="_x0000_s1026" o:spt="202" type="#_x0000_t202" style="position:absolute;left:2424430;top:661670;height:316230;width:529590;"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7KYa2AAA&#10;AAUBAAAPAAAAAAAAAAEAIAAAACIAAABkcnMvZG93bnJldi54bWxQSwECFAAUAAAACACHTuJA0HB+&#10;mB4CAAAEBAAADgAAAAAAAAABACAAAAAnAQAAZHJzL2Uyb0RvYy54bWxQSwUGAAAAAAYABgBZAQAA&#10;tw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360</w:t>
                              </w:r>
                            </w:p>
                          </w:txbxContent>
                        </v:textbox>
                      </v:shape>
                      <v:shape id="_x0000_s1026" o:spid="_x0000_s1026" o:spt="202" type="#_x0000_t202" style="position:absolute;left:1320165;top:3018155;height:292100;width:1306195;" filled="f" stroked="t" coordsize="21600,21600" o:gfxdata="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HLHtbXAAAABQEAAA8AAAAAAAAAAQAgAAAAIgAAAGRycy9kb3ducmV2LnhtbFBL&#10;AQIUABQAAAAIAIdO4kDDj/++9wEAAM8DAAAOAAAAAAAAAAEAIAAAACYBAABkcnMvZTJvRG9jLnht&#10;bFBLBQYAAAAABgAGAFkBAACPBQAAAAA=&#10;">
                        <v:fill on="f" focussize="0,0"/>
                        <v:stroke weight="0.5pt" color="#000000" joinstyle="round"/>
                        <v:imagedata o:title=""/>
                        <o:lock v:ext="edit" aspectratio="f"/>
                        <v:textbox>
                          <w:txbxContent>
                            <w:p>
                              <w:pPr>
                                <w:ind w:firstLine="0" w:firstLineChars="0"/>
                                <w:jc w:val="center"/>
                                <w:rPr>
                                  <w:rFonts w:hint="eastAsia" w:eastAsia="宋体"/>
                                  <w:kern w:val="0"/>
                                  <w:sz w:val="21"/>
                                  <w:szCs w:val="21"/>
                                  <w:lang w:eastAsia="zh-CN"/>
                                </w:rPr>
                              </w:pPr>
                              <w:r>
                                <w:rPr>
                                  <w:rFonts w:hint="eastAsia"/>
                                  <w:kern w:val="0"/>
                                  <w:sz w:val="21"/>
                                  <w:szCs w:val="21"/>
                                  <w:lang w:eastAsia="zh-CN"/>
                                </w:rPr>
                                <w:t>水浴加热用水</w:t>
                              </w:r>
                            </w:p>
                          </w:txbxContent>
                        </v:textbox>
                      </v:shape>
                      <v:shape id="_x0000_s1026" o:spid="_x0000_s1026" o:spt="202" type="#_x0000_t202" style="position:absolute;left:1616710;top:135890;height:304800;width:990600;" fillcolor="#FFFFFF" filled="t" stroked="t" coordsize="21600,21600" o:gfxdata="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K5G69YAAAAFAQAADwAAAAAAAAABACAAAAAiAAAAZHJzL2Rvd25y&#10;ZXYueG1sUEsBAhQAFAAAAAgAh07iQFloJI8AAgAABAQAAA4AAAAAAAAAAQAgAAAAJQEAAGRycy9l&#10;Mm9Eb2MueG1sUEsFBgAAAAAGAAYAWQEAAJcFA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hAnsi="宋体"/>
                                  <w:sz w:val="21"/>
                                  <w:szCs w:val="21"/>
                                </w:rPr>
                                <w:t>初期雨水</w:t>
                              </w:r>
                            </w:p>
                          </w:txbxContent>
                        </v:textbox>
                      </v:shape>
                      <v:shape id="_x0000_s1026" o:spid="_x0000_s1026" o:spt="202" type="#_x0000_t202" style="position:absolute;left:821055;top:692150;height:316230;width:56705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7KYa2AAAAAUB&#10;AAAPAAAAAAAAAAEAIAAAACIAAABkcnMvZG93bnJldi54bWxQSwECFAAUAAAACACHTuJAAji9VBsC&#10;AAADBAAADgAAAAAAAAABACAAAAAnAQAAZHJzL2Uyb0RvYy54bWxQSwUGAAAAAAYABgBZAQAAtAUA&#10;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450</w:t>
                              </w:r>
                            </w:p>
                          </w:txbxContent>
                        </v:textbox>
                      </v:shape>
                      <v:shape id="_x0000_s1026" o:spid="_x0000_s1026" o:spt="35" type="#_x0000_t35" style="position:absolute;left:1973580;top:3164205;flip:x;height:146050;width:652780;" filled="f" stroked="t" coordsize="21600,21600" o:gfxdata="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Dyd1zXAAAABQEAAA8AAAAAAAAAAQAgAAAAIgAAAGRy&#10;cy9kb3ducmV2LnhtbFBLAQIUABQAAAAIAIdO4kDyU/MpPwIAAFYEAAAOAAAAAAAAAAEAIAAAACYB&#10;AABkcnMvZTJvRG9jLnhtbFBLBQYAAAAABgAGAFkBAADXBQAAAAA=&#10;" adj="-7879,56817">
                        <v:fill on="f" focussize="0,0"/>
                        <v:stroke color="#000000" joinstyle="miter" dashstyle="dash" endarrow="block"/>
                        <v:imagedata o:title=""/>
                        <o:lock v:ext="edit" aspectratio="f"/>
                      </v:shape>
                      <v:shape id="_x0000_s1026" o:spid="_x0000_s1026" o:spt="32" type="#_x0000_t32" style="position:absolute;left:819785;top:1551305;flip:y;height:0;width:495300;" filled="f" stroked="t" coordsize="21600,21600" o:gfxdata="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wqyP1gAAAAUBAAAPAAAAAAAAAAEAIAAAACIAAABkcnMv&#10;ZG93bnJldi54bWxQSwECFAAUAAAACACHTuJAxeSY/AUCAADEAwAADgAAAAAAAAABACAAAAAlAQAA&#10;ZHJzL2Uyb0RvYy54bWxQSwUGAAAAAAYABgBZAQAAnAUAAAAA&#10;">
                        <v:fill on="f" focussize="0,0"/>
                        <v:stroke color="#000000" joinstyle="round" endarrow="block"/>
                        <v:imagedata o:title=""/>
                        <o:lock v:ext="edit" aspectratio="f"/>
                      </v:shape>
                      <v:shape id="_x0000_s1026" o:spid="_x0000_s1026" o:spt="202" type="#_x0000_t202" style="position:absolute;left:1322705;top:1406525;height:292100;width:1308099;" filled="f" stroked="t" coordsize="21600,21600" o:gfxdata="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yx7W1wAAAAUBAAAPAAAAAAAAAAEAIAAAACIAAABkcnMvZG93bnJldi54bWxQ&#10;SwECFAAUAAAACACHTuJAJiSU4fgBAADPAwAADgAAAAAAAAABACAAAAAmAQAAZHJzL2Uyb0RvYy54&#10;bWxQSwUGAAAAAAYABgBZAQAAkAUAAAAA&#10;">
                        <v:fill on="f" focussize="0,0"/>
                        <v:stroke weight="0.5pt" color="#000000" joinstyle="round"/>
                        <v:imagedata o:title=""/>
                        <o:lock v:ext="edit" aspectratio="f"/>
                        <v:textbox>
                          <w:txbxContent>
                            <w:p>
                              <w:pPr>
                                <w:ind w:firstLine="0" w:firstLineChars="0"/>
                                <w:jc w:val="center"/>
                                <w:rPr>
                                  <w:rFonts w:hint="eastAsia" w:eastAsia="宋体"/>
                                  <w:kern w:val="0"/>
                                  <w:sz w:val="21"/>
                                  <w:szCs w:val="21"/>
                                  <w:lang w:eastAsia="zh-CN"/>
                                </w:rPr>
                              </w:pPr>
                              <w:r>
                                <w:rPr>
                                  <w:rFonts w:hint="eastAsia"/>
                                  <w:kern w:val="0"/>
                                  <w:sz w:val="21"/>
                                  <w:szCs w:val="21"/>
                                  <w:lang w:eastAsia="zh-CN"/>
                                </w:rPr>
                                <w:t>纯水制备用水</w:t>
                              </w:r>
                            </w:p>
                          </w:txbxContent>
                        </v:textbox>
                      </v:shape>
                      <v:shape id="_x0000_s1026" o:spid="_x0000_s1026" o:spt="202" type="#_x0000_t202" style="position:absolute;left:839470;top:2931795;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7KYa&#10;2AAAAAUBAAAPAAAAAAAAAAEAIAAAACIAAABkcnMvZG93bnJldi54bWxQSwECFAAUAAAACACHTuJA&#10;ykgyWSECAAAEBAAADgAAAAAAAAABACAAAAAnAQAAZHJzL2Uyb0RvYy54bWxQSwUGAAAAAAYABgBZ&#10;AQAAugU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57.6</w:t>
                              </w:r>
                            </w:p>
                          </w:txbxContent>
                        </v:textbox>
                      </v:shape>
                      <v:shape id="_x0000_s1026" o:spid="_x0000_s1026" o:spt="32" type="#_x0000_t32" style="position:absolute;left:2625725;top:1536065;height:5080;width:1847850;" filled="f" stroked="t" coordsize="21600,21600" o:gfxdata="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XoTx1wAAAAUBAAAPAAAAAAAAAAEAIAAAACIAAABkcnMvZG93&#10;bnJldi54bWxQSwECFAAUAAAACACHTuJA7V4r/QECAAC/AwAADgAAAAAAAAABACAAAAAmAQAAZHJz&#10;L2Uyb0RvYy54bWxQSwUGAAAAAAYABgBZAQAAmQUAAAAA&#10;">
                        <v:fill on="f" focussize="0,0"/>
                        <v:stroke color="#000000" joinstyle="round" endarrow="block"/>
                        <v:imagedata o:title=""/>
                        <o:lock v:ext="edit" aspectratio="f"/>
                      </v:shape>
                      <v:shape id="_x0000_s1026" o:spid="_x0000_s1026" o:spt="202" type="#_x0000_t202" style="position:absolute;left:2043430;top:2266315;height:426085;width:1258570;" fillcolor="#FFFFFF" filled="t" stroked="t" coordsize="21600,21600" o:gfxdata="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iuRuvWAAAABQEAAA8AAAAAAAAAAQAgAAAAIgAAAGRycy9kb3du&#10;cmV2LnhtbFBLAQIUABQAAAAIAIdO4kB1e6rpOgIAAFcEAAAOAAAAAAAAAAEAIAAAACUBAABkcnMv&#10;ZTJvRG9jLnhtbFBLBQYAAAAABgAGAFkBAADRBQAAAAA=&#10;">
                        <v:fill on="t" focussize="0,0"/>
                        <v:stroke color="#000000" miterlimit="8" joinstyle="miter"/>
                        <v:imagedata o:title=""/>
                        <o:lock v:ext="edit" aspectratio="f"/>
                        <v:textbox>
                          <w:txbxContent>
                            <w:p>
                              <w:pPr>
                                <w:spacing w:line="240" w:lineRule="auto"/>
                                <w:ind w:firstLine="0" w:firstLineChars="0"/>
                                <w:jc w:val="both"/>
                                <w:rPr>
                                  <w:rFonts w:hint="default" w:eastAsia="宋体"/>
                                  <w:kern w:val="0"/>
                                  <w:sz w:val="21"/>
                                  <w:szCs w:val="21"/>
                                  <w:lang w:val="en-US" w:eastAsia="zh-CN"/>
                                </w:rPr>
                              </w:pPr>
                              <w:r>
                                <w:rPr>
                                  <w:rFonts w:hint="eastAsia"/>
                                  <w:kern w:val="0"/>
                                  <w:sz w:val="21"/>
                                  <w:szCs w:val="21"/>
                                  <w:lang w:val="en-US" w:eastAsia="zh-CN"/>
                                </w:rPr>
                                <w:t>成膜槽用水、清洗用水</w:t>
                              </w:r>
                            </w:p>
                          </w:txbxContent>
                        </v:textbox>
                      </v:shape>
                      <v:shape id="_x0000_s1026" o:spid="_x0000_s1026" o:spt="202" type="#_x0000_t202" style="position:absolute;left:3960495;top:2279015;height:292100;width:934720;" filled="f" stroked="t" coordsize="21600,21600" o:gfxdata="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cse1tcAAAAFAQAADwAAAAAAAAABACAAAAAiAAAAZHJzL2Rvd25yZXYueG1s&#10;UEsBAhQAFAAAAAgAh07iQMcPRTn5AQAAzgMAAA4AAAAAAAAAAQAgAAAAJgEAAGRycy9lMm9Eb2Mu&#10;eG1sUEsFBgAAAAAGAAYAWQEAAJEFAAAAAA==&#10;">
                        <v:fill on="f" focussize="0,0"/>
                        <v:stroke weight="0.5pt" color="#000000" joinstyle="round"/>
                        <v:imagedata o:title=""/>
                        <o:lock v:ext="edit" aspectratio="f"/>
                        <v:textbox>
                          <w:txbxContent>
                            <w:p>
                              <w:pPr>
                                <w:ind w:firstLine="0" w:firstLineChars="0"/>
                                <w:jc w:val="center"/>
                                <w:rPr>
                                  <w:rFonts w:hint="eastAsia" w:eastAsia="宋体"/>
                                  <w:kern w:val="0"/>
                                  <w:szCs w:val="24"/>
                                  <w:lang w:eastAsia="zh-CN"/>
                                </w:rPr>
                              </w:pPr>
                              <w:r>
                                <w:rPr>
                                  <w:rFonts w:hint="eastAsia"/>
                                  <w:kern w:val="0"/>
                                  <w:sz w:val="21"/>
                                  <w:szCs w:val="21"/>
                                  <w:lang w:eastAsia="zh-CN"/>
                                </w:rPr>
                                <w:t>污水处理站</w:t>
                              </w:r>
                              <w:r>
                                <w:rPr>
                                  <w:rFonts w:hint="eastAsia"/>
                                  <w:kern w:val="0"/>
                                  <w:szCs w:val="24"/>
                                  <w:lang w:eastAsia="zh-CN"/>
                                </w:rPr>
                                <w:t>置用水</w:t>
                              </w:r>
                            </w:p>
                          </w:txbxContent>
                        </v:textbox>
                      </v:shape>
                      <v:shape id="_x0000_s1026" o:spid="_x0000_s1026" o:spt="32" type="#_x0000_t32" style="position:absolute;left:3325495;top:2446020;height:0;width:635000;" filled="f" stroked="t" coordsize="21600,21600" o:gfxdata="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XoTx1wAAAAUBAAAPAAAAAAAAAAEAIAAAACIAAABkcnMvZG93bnJl&#10;di54bWxQSwECFAAUAAAACACHTuJAGyMDHP4BAAC7AwAADgAAAAAAAAABACAAAAAmAQAAZHJzL2Uy&#10;b0RvYy54bWxQSwUGAAAAAAYABgBZAQAAlgUAAAAA&#10;">
                        <v:fill on="f" focussize="0,0"/>
                        <v:stroke color="#000000" joinstyle="round" endarrow="block"/>
                        <v:imagedata o:title=""/>
                        <o:lock v:ext="edit" aspectratio="f"/>
                      </v:shape>
                      <v:shape id="_x0000_s1026" o:spid="_x0000_s1026" o:spt="202" type="#_x0000_t202" style="position:absolute;left:3337560;top:2193925;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Oym&#10;GtgAAAAFAQAADwAAAAAAAAABACAAAAAiAAAAZHJzL2Rvd25yZXYueG1sUEsBAhQAFAAAAAgAh07i&#10;QFokjH4iAgAABQQAAA4AAAAAAAAAAQAgAAAAJwEAAGRycy9lMm9Eb2MueG1sUEsFBgAAAAAGAAYA&#10;WQEAALsFA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1029.58</w:t>
                              </w:r>
                            </w:p>
                          </w:txbxContent>
                        </v:textbox>
                      </v:shape>
                      <v:shape id="_x0000_s1026" o:spid="_x0000_s1026" o:spt="32" type="#_x0000_t32" style="position:absolute;left:1870710;top:1712595;flip:x;height:328295;width:4445;" filled="f" stroked="t" coordsize="21600,21600" o:gfxdata="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CrI/WAAAABQEAAA8AAAAAAAAAAQAgAAAAIgAAAGRy&#10;cy9kb3ducmV2LnhtbFBLAQIUABQAAAAIAIdO4kDz4X/zBwIAAMgDAAAOAAAAAAAAAAEAIAAAACUB&#10;AABkcnMvZTJvRG9jLnhtbFBLBQYAAAAABgAGAFkBAACeBQAAAAA=&#10;">
                        <v:fill on="f" focussize="0,0"/>
                        <v:stroke color="#000000" joinstyle="round" endarrow="block"/>
                        <v:imagedata o:title=""/>
                        <o:lock v:ext="edit" aspectratio="f"/>
                      </v:shape>
                      <v:shape id="_x0000_s1026" o:spid="_x0000_s1026" o:spt="202" type="#_x0000_t202" style="position:absolute;left:2075180;top:2062480;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OymGtgA&#10;AAAFAQAADwAAAAAAAAABACAAAAAiAAAAZHJzL2Rvd25yZXYueG1sUEsBAhQAFAAAAAgAh07iQEgr&#10;c50fAgAABQQAAA4AAAAAAAAAAQAgAAAAJwEAAGRycy9lMm9Eb2MueG1sUEsFBgAAAAAGAAYAWQEA&#10;ALgFAAAAAA==&#10;">
                        <v:fill on="f" focussize="0,0"/>
                        <v:stroke on="f" weight="0.5pt"/>
                        <v:imagedata o:title=""/>
                        <o:lock v:ext="edit" aspectratio="f"/>
                        <v:textbox>
                          <w:txbxContent>
                            <w:p>
                              <w:pPr>
                                <w:ind w:firstLine="0" w:firstLineChars="0"/>
                                <w:rPr>
                                  <w:rFonts w:hint="default" w:eastAsia="宋体"/>
                                  <w:kern w:val="0"/>
                                  <w:sz w:val="21"/>
                                  <w:szCs w:val="21"/>
                                  <w:lang w:val="en-US" w:eastAsia="zh-CN"/>
                                </w:rPr>
                              </w:pPr>
                              <w:r>
                                <w:rPr>
                                  <w:rFonts w:hint="eastAsia"/>
                                  <w:kern w:val="0"/>
                                  <w:sz w:val="21"/>
                                  <w:szCs w:val="21"/>
                                  <w:lang w:val="en-US" w:eastAsia="zh-CN"/>
                                </w:rPr>
                                <w:t>1144.88</w:t>
                              </w:r>
                            </w:p>
                          </w:txbxContent>
                        </v:textbox>
                      </v:shape>
                      <v:shape id="_x0000_s1026" o:spid="_x0000_s1026" o:spt="202" type="#_x0000_t202" style="position:absolute;left:2086610;top:1071245;height:316230;width:56705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7KYa&#10;2AAAAAUBAAAPAAAAAAAAAAEAIAAAACIAAABkcnMvZG93bnJldi54bWxQSwECFAAUAAAACACHTuJA&#10;+tElmiECAAAFBAAADgAAAAAAAAABACAAAAAnAQAAZHJzL2Uyb0RvYy54bWxQSwUGAAAAAAYABgBZ&#10;AQAAugUAAAAA&#10;">
                        <v:fill on="f" focussize="0,0"/>
                        <v:stroke on="f" weight="0.5pt"/>
                        <v:imagedata o:title=""/>
                        <o:lock v:ext="edit" aspectratio="f"/>
                        <v:textbox>
                          <w:txbxContent>
                            <w:p>
                              <w:pPr>
                                <w:ind w:firstLine="0" w:firstLineChars="0"/>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0.768</w:t>
                              </w:r>
                            </w:p>
                          </w:txbxContent>
                        </v:textbox>
                      </v:shape>
                      <v:shape id="_x0000_s1026" o:spid="_x0000_s1026" o:spt="32" type="#_x0000_t32" style="position:absolute;left:960755;top:284480;height:0;width:635000;" filled="f" stroked="t" coordsize="21600,21600" o:gfxdata="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BehPHXAAAABQEAAA8AAAAAAAAAAQAgAAAAIgAAAGRycy9kb3ducmV2&#10;LnhtbFBLAQIUABQAAAAIAIdO4kBVyyYr/QEAALkDAAAOAAAAAAAAAAEAIAAAACYBAABkcnMvZTJv&#10;RG9jLnhtbFBLBQYAAAAABgAGAFkBAACVBQAAAAA=&#10;">
                        <v:fill on="f" focussize="0,0"/>
                        <v:stroke color="#000000" joinstyle="round" endarrow="block"/>
                        <v:imagedata o:title=""/>
                        <o:lock v:ext="edit" aspectratio="f"/>
                      </v:shape>
                      <v:shape id="_x0000_s1026" o:spid="_x0000_s1026" o:spt="32" type="#_x0000_t32" style="position:absolute;left:810260;top:3124200;flip:y;height:6350;width:530225;" filled="f" stroked="t" coordsize="21600,21600" o:gfxdata="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MKsj9YAAAAFAQAADwAAAAAAAAABACAAAAAiAAAAZHJz&#10;L2Rvd25yZXYueG1sUEsBAhQAFAAAAAgAh07iQBr2ObQGAgAAxwMAAA4AAAAAAAAAAQAgAAAAJQEA&#10;AGRycy9lMm9Eb2MueG1sUEsFBgAAAAAGAAYAWQEAAJ0FAAAAAA==&#10;">
                        <v:fill on="f" focussize="0,0"/>
                        <v:stroke color="#000000" joinstyle="round" endarrow="block"/>
                        <v:imagedata o:title=""/>
                        <o:lock v:ext="edit" aspectratio="f"/>
                      </v:shape>
                      <v:shape id="_x0000_s1026" o:spid="_x0000_s1026" o:spt="38" type="#_x0000_t38" style="position:absolute;left:1421130;top:2090420;flip:y;height:152400;width:266700;" filled="f" stroked="t" coordsize="21600,21600" o:gfxdata="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osq1QAAAAUBAAAPAAAAAAAA&#10;AAEAIAAAACIAAABkcnMvZG93bnJldi54bWxQSwECFAAUAAAACACHTuJAX9v7kxUCAAD0AwAADgAA&#10;AAAAAAABACAAAAAkAQAAZHJzL2Uyb0RvYy54bWxQSwUGAAAAAAYABgBZAQAAqwUAAAAA&#10;" adj="10800">
                        <v:fill on="f" focussize="0,0"/>
                        <v:stroke weight="1pt" color="#000000" joinstyle="round" endarrow="block"/>
                        <v:imagedata o:title=""/>
                        <o:lock v:ext="edit" aspectratio="f"/>
                      </v:shape>
                      <v:shape id="_x0000_s1026" o:spid="_x0000_s1026" o:spt="202" type="#_x0000_t202" style="position:absolute;left:3142615;top:1896110;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OymGtgA&#10;AAAFAQAADwAAAAAAAAABACAAAAAiAAAAZHJzL2Rvd25yZXYueG1sUEsBAhQAFAAAAAgAh07iQL3P&#10;fSQfAgAABQQAAA4AAAAAAAAAAQAgAAAAJwEAAGRycy9lMm9Eb2MueG1sUEsFBgAAAAAGAAYAWQEA&#10;ALgFA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136.88</w:t>
                              </w:r>
                            </w:p>
                          </w:txbxContent>
                        </v:textbox>
                      </v:shape>
                      <v:shape id="_x0000_s1026" o:spid="_x0000_s1026" o:spt="202" type="#_x0000_t202" style="position:absolute;left:1064260;top:2005965;height:316230;width:40957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Oym&#10;GtgAAAAFAQAADwAAAAAAAAABACAAAAAiAAAAZHJzL2Rvd25yZXYueG1sUEsBAhQAFAAAAAgAh07i&#10;QJvTkS4iAgAABQQAAA4AAAAAAAAAAQAgAAAAJwEAAGRycy9lMm9Eb2MueG1sUEsFBgAAAAAGAAYA&#10;WQEAALsFA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4.9</w:t>
                              </w:r>
                            </w:p>
                          </w:txbxContent>
                        </v:textbox>
                      </v:shape>
                      <v:shape id="_x0000_s1026" o:spid="_x0000_s1026" o:spt="38" type="#_x0000_t38" style="position:absolute;left:1869440;top:557530;flip:y;height:152400;width:266700;" filled="f" stroked="t" coordsize="21600,21600" o:gfxdata="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6qLKtUAAAAFAQAADwAAAAAA&#10;AAABACAAAAAiAAAAZHJzL2Rvd25yZXYueG1sUEsBAhQAFAAAAAgAh07iQIH8guMWAgAA8wMAAA4A&#10;AAAAAAAAAQAgAAAAJAEAAGRycy9lMm9Eb2MueG1sUEsFBgAAAAAGAAYAWQEAAKwFAAAAAA==&#10;" adj="10800">
                        <v:fill on="f" focussize="0,0"/>
                        <v:stroke weight="1pt" color="#000000" joinstyle="round" endarrow="block"/>
                        <v:imagedata o:title=""/>
                        <o:lock v:ext="edit" aspectratio="f"/>
                      </v:shape>
                      <v:shape id="_x0000_s1026" o:spid="_x0000_s1026" o:spt="202" type="#_x0000_t202" style="position:absolute;left:1851025;top:1690370;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OymGtgA&#10;AAAFAQAADwAAAAAAAAABACAAAAAiAAAAZHJzL2Rvd25yZXYueG1sUEsBAhQAFAAAAAgAh07iQHLm&#10;dM4fAgAABQQAAA4AAAAAAAAAAQAgAAAAJwEAAGRycy9lMm9Eb2MueG1sUEsFBgAAAAAGAAYAWQEA&#10;ALgFA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1149.78</w:t>
                              </w:r>
                            </w:p>
                          </w:txbxContent>
                        </v:textbox>
                      </v:shape>
                      <v:shape id="_x0000_s1026" o:spid="_x0000_s1026" o:spt="202" type="#_x0000_t202" style="position:absolute;left:4857750;top:225425;height:871855;width:53149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DsphrY&#10;AAAABQEAAA8AAAAAAAAAAQAgAAAAIgAAAGRycy9kb3ducmV2LnhtbFBLAQIUABQAAAAIAIdO4kA0&#10;7ccwIAIAAAQEAAAOAAAAAAAAAAEAIAAAACcBAABkcnMvZTJvRG9jLnhtbFBLBQYAAAAABgAGAFkB&#10;AAC5BQAAAAA=&#10;">
                        <v:fill on="f" focussize="0,0"/>
                        <v:stroke on="f" weight="0.5pt"/>
                        <v:imagedata o:title=""/>
                        <o:lock v:ext="edit" aspectratio="f"/>
                        <v:textbox>
                          <w:txbxContent>
                            <w:p>
                              <w:pPr>
                                <w:spacing w:line="240" w:lineRule="auto"/>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恒发</w:t>
                              </w:r>
                              <w:r>
                                <w:rPr>
                                  <w:rFonts w:hint="eastAsia" w:ascii="Times New Roman" w:hAnsi="Times New Roman" w:cs="Times New Roman"/>
                                  <w:sz w:val="21"/>
                                  <w:szCs w:val="21"/>
                                  <w:lang w:val="en-US" w:eastAsia="zh-CN"/>
                                </w:rPr>
                                <w:t>污水处理厂</w:t>
                              </w:r>
                            </w:p>
                          </w:txbxContent>
                        </v:textbox>
                      </v:shape>
                      <v:shape id="_x0000_s1026" o:spid="_x0000_s1026" o:spt="202" type="#_x0000_t202" style="position:absolute;left:3108325;top:1292860;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DsphrY&#10;AAAABQEAAA8AAAAAAAAAAQAgAAAAIgAAAGRycy9kb3ducmV2LnhtbFBLAQIUABQAAAAIAIdO4kAk&#10;bDzWIAIAAAUEAAAOAAAAAAAAAAEAIAAAACcBAABkcnMvZTJvRG9jLnhtbFBLBQYAAAAABgAGAFkB&#10;AAC5BQ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383.26</w:t>
                              </w:r>
                            </w:p>
                          </w:txbxContent>
                        </v:textbox>
                      </v:shape>
                      <v:shape id="_x0000_s1026" o:spid="_x0000_s1026" o:spt="34" type="#_x0000_t34" style="position:absolute;left:2625725;top:294005;height:583565;width:1194435;" filled="f" stroked="t" coordsize="21600,21600" o:gfxdata="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u1R79YAAAAFAQAADwAAAAAAAAABACAA&#10;AAAiAAAAZHJzL2Rvd25yZXYueG1sUEsBAhQAFAAAAAgAh07iQCtup2IPAgAA2AMAAA4AAAAAAAAA&#10;AQAgAAAAJQEAAGRycy9lMm9Eb2MueG1sUEsFBgAAAAAGAAYAWQEAAKYFAAAAAA==&#10;" adj="25906">
                        <v:fill on="f" focussize="0,0"/>
                        <v:stroke color="#000000 [3213]" joinstyle="round"/>
                        <v:imagedata o:title=""/>
                        <o:lock v:ext="edit" aspectratio="f"/>
                      </v:shape>
                      <v:line id="_x0000_s1026" o:spid="_x0000_s1026" o:spt="20" style="position:absolute;left:4098290;top:559435;height:5715;width:851535;" filled="f" stroked="t" coordsize="21600,21600" o:gfxdata="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7BCkv1gAAAAUBAAAPAAAA&#10;AAAAAAEAIAAAACIAAABkcnMvZG93bnJldi54bWxQSwECFAAUAAAACACHTuJAQcpcd94BAAB6AwAA&#10;DgAAAAAAAAABACAAAAAlAQAAZHJzL2Uyb0RvYy54bWxQSwUGAAAAAAYABgBZAQAAdQUAAAAA&#10;">
                        <v:fill on="f" focussize="0,0"/>
                        <v:stroke weight="1pt" color="#000000 [3213]" joinstyle="round" endarrow="block"/>
                        <v:imagedata o:title=""/>
                        <o:lock v:ext="edit" aspectratio="f"/>
                      </v:line>
                      <v:shape id="_x0000_s1026" o:spid="_x0000_s1026" o:spt="38" type="#_x0000_t38" style="position:absolute;left:1837690;top:2835275;flip:y;height:152400;width:266700;" filled="f" stroked="t" coordsize="21600,21600" o:gfxdata="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iyrVAAAABQEAAA8AAAAA&#10;AAAAAQAgAAAAIgAAAGRycy9kb3ducmV2LnhtbFBLAQIUABQAAAAIAIdO4kCUxgMGFwIAAPQDAAAO&#10;AAAAAAAAAAEAIAAAACQBAABkcnMvZTJvRG9jLnhtbFBLBQYAAAAABgAGAFkBAACtBQAAAAA=&#10;" adj="10800">
                        <v:fill on="f" focussize="0,0"/>
                        <v:stroke weight="1pt" color="#000000" joinstyle="round" endarrow="block"/>
                        <v:imagedata o:title=""/>
                        <o:lock v:ext="edit" aspectratio="f"/>
                      </v:shape>
                      <v:shape id="_x0000_s1026" o:spid="_x0000_s1026" o:spt="202" type="#_x0000_t202" style="position:absolute;left:4377055;top:1839595;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Oym&#10;GtgAAAAFAQAADwAAAAAAAAABACAAAAAiAAAAZHJzL2Rvd25yZXYueG1sUEsBAhQAFAAAAAgAh07i&#10;QJiTQz0iAgAABQQAAA4AAAAAAAAAAQAgAAAAJwEAAGRycy9lMm9Eb2MueG1sUEsFBgAAAAAGAAYA&#10;WQEAALsFA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1029.58</w:t>
                              </w:r>
                            </w:p>
                          </w:txbxContent>
                        </v:textbox>
                      </v:shape>
                      <v:shape id="_x0000_s1026" o:spid="_x0000_s1026" o:spt="32" type="#_x0000_t32" style="position:absolute;left:1058545;top:2044700;height:254000;width:0;" filled="f" stroked="t" coordsize="21600,21600" o:gfxdata="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nTT2/U&#10;AAAABQEAAA8AAAAAAAAAAQAgAAAAIgAAAGRycy9kb3ducmV2LnhtbFBLAQIUABQAAAAIAIdO4kB+&#10;AVQX6wEAAIwDAAAOAAAAAAAAAAEAIAAAACMBAABkcnMvZTJvRG9jLnhtbFBLBQYAAAAABgAGAFkB&#10;AACABQAAAAA=&#10;">
                        <v:fill on="f" focussize="0,0"/>
                        <v:stroke weight="1pt" color="#000000 [3213]" joinstyle="round" endarrow="block"/>
                        <v:imagedata o:title=""/>
                        <o:lock v:ext="edit" aspectratio="f"/>
                      </v:shape>
                      <v:shape id="_x0000_s1026" o:spid="_x0000_s1026" o:spt="202" type="#_x0000_t202" style="position:absolute;left:839470;top:2260600;height:687705;width:600075;" fillcolor="#FFFFFF" filled="t" stroked="t" coordsize="21600,21600" o:gfxdata="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K5G69YAAAAFAQAADwAAAAAAAAABACAAAAAiAAAAZHJzL2Rvd25yZXYu&#10;eG1sUEsBAhQAFAAAAAgAh07iQKNLMX42AgAAVQQAAA4AAAAAAAAAAQAgAAAAJQEAAGRycy9lMm9E&#10;b2MueG1sUEsFBgAAAAAGAAYAWQEAAM0FAAAAAA==&#10;">
                        <v:fill on="t" focussize="0,0"/>
                        <v:stroke color="#000000" miterlimit="8" joinstyle="miter"/>
                        <v:imagedata o:title=""/>
                        <o:lock v:ext="edit" aspectratio="f"/>
                        <v:textbox>
                          <w:txbxContent>
                            <w:p>
                              <w:pPr>
                                <w:spacing w:line="240" w:lineRule="auto"/>
                                <w:ind w:firstLine="0" w:firstLineChars="0"/>
                                <w:jc w:val="both"/>
                                <w:rPr>
                                  <w:rFonts w:hint="eastAsia" w:eastAsia="宋体"/>
                                  <w:kern w:val="0"/>
                                  <w:szCs w:val="24"/>
                                  <w:lang w:val="en-US" w:eastAsia="zh-CN"/>
                                </w:rPr>
                              </w:pPr>
                              <w:r>
                                <w:rPr>
                                  <w:rFonts w:hint="default" w:ascii="Times New Roman" w:hAnsi="Times New Roman" w:eastAsia="宋体" w:cs="Times New Roman"/>
                                  <w:kern w:val="0"/>
                                  <w:sz w:val="21"/>
                                  <w:szCs w:val="21"/>
                                  <w:lang w:val="en-US" w:eastAsia="zh-CN"/>
                                </w:rPr>
                                <w:t>改性剂配置</w:t>
                              </w:r>
                              <w:r>
                                <w:rPr>
                                  <w:rFonts w:hint="eastAsia" w:eastAsia="宋体"/>
                                  <w:kern w:val="0"/>
                                  <w:sz w:val="21"/>
                                  <w:szCs w:val="21"/>
                                  <w:lang w:val="en-US" w:eastAsia="zh-CN"/>
                                </w:rPr>
                                <w:t>用水</w:t>
                              </w:r>
                            </w:p>
                          </w:txbxContent>
                        </v:textbox>
                      </v:shape>
                      <v:shape id="_x0000_s1026" o:spid="_x0000_s1026" o:spt="32" type="#_x0000_t32" style="position:absolute;left:2719705;top:2028825;height:254000;width:0;" filled="f" stroked="t" coordsize="21600,21600" o:gfxdata="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dNP&#10;b9QAAAAFAQAADwAAAAAAAAABACAAAAAiAAAAZHJzL2Rvd25yZXYueG1sUEsBAhQAFAAAAAgAh07i&#10;QIxU3+HtAQAAjAMAAA4AAAAAAAAAAQAgAAAAIwEAAGRycy9lMm9Eb2MueG1sUEsFBgAAAAAGAAYA&#10;WQEAAIIFAAAAAA==&#10;">
                        <v:fill on="f" focussize="0,0"/>
                        <v:stroke weight="1pt" color="#000000 [3213]" joinstyle="round" endarrow="block"/>
                        <v:imagedata o:title=""/>
                        <o:lock v:ext="edit" aspectratio="f"/>
                      </v:shape>
                      <v:shape id="_x0000_s1026" o:spid="_x0000_s1026" o:spt="202" type="#_x0000_t202" style="position:absolute;left:1600200;top:2030095;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Oym&#10;GtgAAAAFAQAADwAAAAAAAAABACAAAAAiAAAAZHJzL2Rvd25yZXYueG1sUEsBAhQAFAAAAAgAh07i&#10;QDiNJPYiAgAABQQAAA4AAAAAAAAAAQAgAAAAJwEAAGRycy9lMm9Eb2MueG1sUEsFBgAAAAAGAAYA&#10;WQEAALsFA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4.9</w:t>
                              </w:r>
                            </w:p>
                          </w:txbxContent>
                        </v:textbox>
                      </v:shape>
                      <v:shape id="_x0000_s1026" o:spid="_x0000_s1026" o:spt="38" type="#_x0000_t38" style="position:absolute;left:1767205;top:3601085;flip:y;height:152400;width:266700;" filled="f" stroked="t" coordsize="21600,21600" o:gfxdata="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osq1QAAAAUBAAAPAAAA&#10;AAAAAAEAIAAAACIAAABkcnMvZG93bnJldi54bWxQSwECFAAUAAAACACHTuJAxTmk1RgCAAD0AwAA&#10;DgAAAAAAAAABACAAAAAkAQAAZHJzL2Uyb0RvYy54bWxQSwUGAAAAAAYABgBZAQAArgUAAAAA&#10;" adj="10800">
                        <v:fill on="f" focussize="0,0"/>
                        <v:stroke weight="1pt" color="#000000" joinstyle="round" endarrow="block"/>
                        <v:imagedata o:title=""/>
                        <o:lock v:ext="edit" aspectratio="f"/>
                      </v:shape>
                      <v:shape id="_x0000_s1026" o:spid="_x0000_s1026" o:spt="38" type="#_x0000_t38" style="position:absolute;left:2903855;top:2085340;flip:y;height:152400;width:266700;" filled="f" stroked="t" coordsize="21600,21600" o:gfxdata="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iyrVAAAABQEAAA8AAAAA&#10;AAAAAQAgAAAAIgAAAGRycy9kb3ducmV2LnhtbFBLAQIUABQAAAAIAIdO4kB1r1MOFwIAAPQDAAAO&#10;AAAAAAAAAAEAIAAAACQBAABkcnMvZTJvRG9jLnhtbFBLBQYAAAAABgAGAFkBAACtBQAAAAA=&#10;" adj="10800">
                        <v:fill on="f" focussize="0,0"/>
                        <v:stroke weight="1pt" color="#000000" joinstyle="round" endarrow="block"/>
                        <v:imagedata o:title=""/>
                        <o:lock v:ext="edit" aspectratio="f"/>
                      </v:shape>
                      <v:shape id="_x0000_s1026" o:spid="_x0000_s1026" o:spt="202" type="#_x0000_t202" style="position:absolute;left:1997710;top:3545205;height:316230;width:67119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7KYa&#10;2AAAAAUBAAAPAAAAAAAAAAEAIAAAACIAAABkcnMvZG93bnJldi54bWxQSwECFAAUAAAACACHTuJA&#10;tlq6MiECAAAFBAAADgAAAAAAAAABACAAAAAnAQAAZHJzL2Uyb0RvYy54bWxQSwUGAAAAAAYABgBZ&#10;AQAAug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230.4</w:t>
                              </w:r>
                            </w:p>
                          </w:txbxContent>
                        </v:textbox>
                      </v:shape>
                      <v:shape id="_x0000_s1026" o:spid="_x0000_s1026" o:spt="202" type="#_x0000_t202" style="position:absolute;left:2086610;top:2720975;height:316230;width:67119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7KYa&#10;2AAAAAUBAAAPAAAAAAAAAAEAIAAAACIAAABkcnMvZG93bnJldi54bWxQSwECFAAUAAAACACHTuJA&#10;IRfb4CECAAAFBAAADgAAAAAAAAABACAAAAAnAQAAZHJzL2Uyb0RvYy54bWxQSwUGAAAAAAYABgBZ&#10;AQAAug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46.08</w:t>
                              </w:r>
                            </w:p>
                          </w:txbxContent>
                        </v:textbox>
                      </v:shape>
                      <v:shape id="_x0000_s1026" o:spid="_x0000_s1026" o:spt="202" type="#_x0000_t202" style="position:absolute;left:2086610;top:3277235;height:316230;width:67119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OymGtgA&#10;AAAFAQAADwAAAAAAAAABACAAAAAiAAAAZHJzL2Rvd25yZXYueG1sUEsBAhQAFAAAAAgAh07iQBjO&#10;14sfAgAABQQAAA4AAAAAAAAAAQAgAAAAJwEAAGRycy9lMm9Eb2MueG1sUEsFBgAAAAAGAAYAWQEA&#10;ALgFA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4800</w:t>
                              </w:r>
                            </w:p>
                          </w:txbxContent>
                        </v:textbox>
                      </v:shape>
                      <v:shape id="_x0000_s1026" o:spid="_x0000_s1026" o:spt="202" type="#_x0000_t202" style="position:absolute;left:826135;top:3674745;height:316230;width:67119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7KYa&#10;2AAAAAUBAAAPAAAAAAAAAAEAIAAAACIAAABkcnMvZG93bnJldi54bWxQSwECFAAUAAAACACHTuJA&#10;CTBt5CECAAAEBAAADgAAAAAAAAABACAAAAAnAQAAZHJzL2Uyb0RvYy54bWxQSwUGAAAAAAYABgBZ&#10;AQAAug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288</w:t>
                              </w:r>
                            </w:p>
                          </w:txbxContent>
                        </v:textbox>
                      </v:shape>
                      <v:shape id="_x0000_s1026" o:spid="_x0000_s1026" o:spt="32" type="#_x0000_t32" style="position:absolute;left:829310;top:3878580;flip:y;height:6350;width:530225;" filled="f" stroked="t" coordsize="21600,21600" o:gfxdata="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&#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wqyP1gAAAAUBAAAPAAAAAAAAAAEAIAAAACIAAABk&#10;cnMvZG93bnJldi54bWxQSwECFAAUAAAACACHTuJAYw1X5QgCAADHAwAADgAAAAAAAAABACAAAAAl&#10;AQAAZHJzL2Uyb0RvYy54bWxQSwUGAAAAAAYABgBZAQAAnwUAAAAA&#10;">
                        <v:fill on="f" focussize="0,0"/>
                        <v:stroke color="#000000" joinstyle="round" endarrow="block"/>
                        <v:imagedata o:title=""/>
                        <o:lock v:ext="edit" aspectratio="f"/>
                      </v:shape>
                      <v:shape id="_x0000_s1026" o:spid="_x0000_s1026" o:spt="202" type="#_x0000_t202" style="position:absolute;left:1356995;top:3743325;height:292100;width:1306195;" filled="f" stroked="t" coordsize="21600,21600" o:gfxdata="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yx7W1wAAAAUBAAAPAAAAAAAAAAEAIAAAACIAAABkcnMvZG93bnJldi54bWxQ&#10;SwECFAAUAAAACACHTuJAZ+D6A/gBAADPAwAADgAAAAAAAAABACAAAAAmAQAAZHJzL2Uyb0RvYy54&#10;bWxQSwUGAAAAAAYABgBZAQAAkAUAAAAA&#10;">
                        <v:fill on="f" focussize="0,0"/>
                        <v:stroke weight="0.5pt" color="#000000" joinstyle="round"/>
                        <v:imagedata o:title=""/>
                        <o:lock v:ext="edit" aspectratio="f"/>
                        <v:textbox>
                          <w:txbxContent>
                            <w:p>
                              <w:pPr>
                                <w:ind w:firstLine="0" w:firstLineChars="0"/>
                                <w:jc w:val="center"/>
                                <w:rPr>
                                  <w:rFonts w:hint="eastAsia" w:eastAsia="宋体"/>
                                  <w:kern w:val="0"/>
                                  <w:sz w:val="21"/>
                                  <w:szCs w:val="21"/>
                                  <w:lang w:eastAsia="zh-CN"/>
                                </w:rPr>
                              </w:pPr>
                              <w:r>
                                <w:rPr>
                                  <w:rFonts w:hint="eastAsia"/>
                                  <w:kern w:val="0"/>
                                  <w:sz w:val="21"/>
                                  <w:szCs w:val="21"/>
                                  <w:lang w:eastAsia="zh-CN"/>
                                </w:rPr>
                                <w:t>冷却塔用水</w:t>
                              </w:r>
                            </w:p>
                          </w:txbxContent>
                        </v:textbox>
                      </v:shape>
                      <v:shape id="_x0000_s1026" o:spid="_x0000_s1026" o:spt="35" type="#_x0000_t35" style="position:absolute;left:2021205;top:3910330;flip:x;height:146050;width:652780;" filled="f" stroked="t" coordsize="21600,21600" o:gfxdata="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Dyd1zXAAAABQEAAA8AAAAAAAAAAQAgAAAAIgAAAGRycy9kb3ducmV2LnhtbFBLAQIUABQAAAAI&#10;AIdO4kCazSr0JwIAABIEAAAOAAAAAAAAAAEAIAAAACYBAABkcnMvZTJvRG9jLnhtbFBLBQYAAAAA&#10;BgAGAFkBAAC/BQAAAAA=&#10;" adj="-7879,56817">
                        <v:fill on="f" focussize="0,0"/>
                        <v:stroke color="#000000" joinstyle="miter" dashstyle="dash" endarrow="block"/>
                        <v:imagedata o:title=""/>
                        <o:lock v:ext="edit" aspectratio="f"/>
                      </v:shape>
                      <v:shape id="_x0000_s1026" o:spid="_x0000_s1026" o:spt="202" type="#_x0000_t202" style="position:absolute;left:2165350;top:4102100;height:316230;width:67119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7KYa2AAA&#10;AAUBAAAPAAAAAAAAAAEAIAAAACIAAABkcnMvZG93bnJldi54bWxQSwECFAAUAAAACACHTuJAsnGR&#10;3x4CAAAFBAAADgAAAAAAAAABACAAAAAnAQAAZHJzL2Uyb0RvYy54bWxQSwUGAAAAAAYABgBZAQAA&#10;twUAAAAA&#10;">
                        <v:fill on="f" focussize="0,0"/>
                        <v:stroke on="f" weight="0.5pt"/>
                        <v:imagedata o:title=""/>
                        <o:lock v:ext="edit" aspectratio="f"/>
                        <v:textbox>
                          <w:txbxContent>
                            <w:p>
                              <w:pPr>
                                <w:ind w:firstLine="0" w:firstLineChars="0"/>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24000</w:t>
                              </w:r>
                            </w:p>
                          </w:txbxContent>
                        </v:textbox>
                      </v:shape>
                      <v:shape id="_x0000_s1026" o:spid="_x0000_s1026" o:spt="202" type="#_x0000_t202" style="position:absolute;left:4267835;top:338455;height:316230;width:703580;"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Oym&#10;GtgAAAAFAQAADwAAAAAAAAABACAAAAAiAAAAZHJzL2Rvd25yZXYueG1sUEsBAhQAFAAAAAgAh07i&#10;QJli5a4iAgAABAQAAA4AAAAAAAAAAQAgAAAAJwEAAGRycy9lMm9Eb2MueG1sUEsFBgAAAAAGAAYA&#10;WQEAALsFA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2173.96</w:t>
                              </w:r>
                            </w:p>
                          </w:txbxContent>
                        </v:textbox>
                      </v:shape>
                      <v:shape id="_x0000_s1026" o:spid="_x0000_s1026" o:spt="202" type="#_x0000_t202" style="position:absolute;left:2880360;top:118110;height:241935;width:529590;"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OymGtgA&#10;AAAFAQAADwAAAAAAAAABACAAAAAiAAAAZHJzL2Rvd25yZXYueG1sUEsBAhQAFAAAAAgAh07iQBBV&#10;KwwfAgAABAQAAA4AAAAAAAAAAQAgAAAAJwEAAGRycy9lMm9Eb2MueG1sUEsFBgAAAAAGAAYAWQEA&#10;ALgFA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332</w:t>
                              </w:r>
                            </w:p>
                          </w:txbxContent>
                        </v:textbox>
                      </v:shape>
                      <v:shape id="_x0000_s1026" o:spid="_x0000_s1026" o:spt="32" type="#_x0000_t32" style="position:absolute;left:0;top:0;height:0;width:0;" filled="f" stroked="t" coordsize="21600,21600" o:gfxdata="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1hZ3bUAAAABQEAAA8A&#10;AAAAAAAAAQAgAAAAIgAAAGRycy9kb3ducmV2LnhtbFBLAQIUABQAAAAIAIdO4kCVRYzM4gEAAJED&#10;AAAOAAAAAAAAAAEAIAAAACMBAABkcnMvZTJvRG9jLnhtbFBLBQYAAAAABgAGAFkBAAB3BQAAAAA=&#10;">
                        <v:fill on="f" focussize="0,0"/>
                        <v:stroke weight="2pt" color="#4F81BD [3204]" joinstyle="round" startarrow="open" endarrow="open"/>
                        <v:imagedata o:title=""/>
                        <o:lock v:ext="edit" aspectratio="f"/>
                      </v:shape>
                      <v:shape id="_x0000_s1026" o:spid="_x0000_s1026" o:spt="34" type="#_x0000_t34" style="position:absolute;left:2629535;top:1376045;flip:y;height:1762125;width:1849120;" filled="f" stroked="t" coordsize="21600,21600" o:gfxdata="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6589MAAAAFAQAADwAAAAAAAAABACAAAAAiAAAA&#10;ZHJzL2Rvd25yZXYueG1sUEsBAhQAFAAAAAgAh07iQN7JQWcMAgAAwQMAAA4AAAAAAAAAAQAgAAAA&#10;IgEAAGRycy9lMm9Eb2MueG1sUEsFBgAAAAAGAAYAWQEAAKAFAAAAAA==&#10;" adj="28053">
                        <v:fill on="f" focussize="0,0"/>
                        <v:stroke weight="1pt" color="#000000 [3213]" joinstyle="round" endarrow="block"/>
                        <v:imagedata o:title=""/>
                        <o:lock v:ext="edit" aspectratio="f"/>
                      </v:shape>
                      <v:shape id="_x0000_s1026" o:spid="_x0000_s1026" o:spt="34" type="#_x0000_t34" style="position:absolute;left:2679065;top:3155315;flip:y;height:670560;width:1696085;" filled="f" stroked="t" coordsize="21600,21600" o:gfxdata="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bg0yLVAAAABQEAAA8AAAAAAAAAAQAgAAAAIgAA&#10;AGRycy9kb3ducmV2LnhtbFBLAQIUABQAAAAIAIdO4kAIObR6CwIAAL8DAAAOAAAAAAAAAAEAIAAA&#10;ACQBAABkcnMvZTJvRG9jLnhtbFBLBQYAAAAABgAGAFkBAAChBQAAAAA=&#10;" adj="21519">
                        <v:fill on="f" focussize="0,0"/>
                        <v:stroke weight="1pt" color="#000000 [3213]" joinstyle="round" endarrow="block"/>
                        <v:imagedata o:title=""/>
                        <o:lock v:ext="edit" aspectratio="f"/>
                      </v:shape>
                      <v:shape id="_x0000_s1026" o:spid="_x0000_s1026" o:spt="202" type="#_x0000_t202" style="position:absolute;left:3164205;top:2886075;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7KYa&#10;2AAAAAUBAAAPAAAAAAAAAAEAIAAAACIAAABkcnMvZG93bnJldi54bWxQSwECFAAUAAAACACHTuJA&#10;3tO+ESECAAAFBAAADgAAAAAAAAABACAAAAAnAQAAZHJzL2Uyb0RvYy54bWxQSwUGAAAAAAYABgBZ&#10;AQAAugU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11.52</w:t>
                              </w:r>
                            </w:p>
                          </w:txbxContent>
                        </v:textbox>
                      </v:shape>
                      <v:shape id="_x0000_s1026" o:spid="_x0000_s1026" o:spt="202" type="#_x0000_t202" style="position:absolute;left:3547110;top:3559175;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DsphrY&#10;AAAABQEAAA8AAAAAAAAAAQAgAAAAIgAAAGRycy9kb3ducmV2LnhtbFBLAQIUABQAAAAIAIdO4kAC&#10;PFMtIAIAAAUEAAAOAAAAAAAAAAEAIAAAACcBAABkcnMvZTJvRG9jLnhtbFBLBQYAAAAABgAGAFkB&#10;AAC5BQ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57.6</w:t>
                              </w:r>
                            </w:p>
                          </w:txbxContent>
                        </v:textbox>
                      </v:shape>
                      <v:shape id="_x0000_s1026" o:spid="_x0000_s1026" o:spt="202" type="#_x0000_t202" style="position:absolute;left:4488180;top:3164205;height:31623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7KYa&#10;2AAAAAUBAAAPAAAAAAAAAAEAIAAAACIAAABkcnMvZG93bnJldi54bWxQSwECFAAUAAAACACHTuJA&#10;TNtDbyECAAAFBAAADgAAAAAAAAABACAAAAAnAQAAZHJzL2Uyb0RvYy54bWxQSwUGAAAAAAYABgBZ&#10;AQAAugU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69.12</w:t>
                              </w:r>
                            </w:p>
                          </w:txbxContent>
                        </v:textbox>
                      </v:shape>
                      <v:shape id="_x0000_s1026" o:spid="_x0000_s1026" o:spt="202" type="#_x0000_t202" style="position:absolute;left:1465580;top:2267585;height:585470;width:805815;" filled="f" stroked="f" coordsize="21600,21600" o:gfxdata="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DsphrY&#10;AAAABQEAAA8AAAAAAAAAAQAgAAAAIgAAAGRycy9kb3ducmV2LnhtbFBLAQIUABQAAAAIAIdO4kA/&#10;NBIxIAIAAAUEAAAOAAAAAAAAAAEAIAAAACcBAABkcnMvZTJvRG9jLnhtbFBLBQYAAAAABgAGAFkB&#10;AAC5BQAAAAA=&#10;">
                        <v:fill on="f" focussize="0,0"/>
                        <v:stroke on="f" weight="0.5pt"/>
                        <v:imagedata o:title=""/>
                        <o:lock v:ext="edit" aspectratio="f"/>
                        <v:textbox>
                          <w:txbxContent>
                            <w:p>
                              <w:pPr>
                                <w:ind w:firstLine="0" w:firstLineChars="0"/>
                                <w:rPr>
                                  <w:rFonts w:hint="default"/>
                                  <w:color w:val="558ED5" w:themeColor="text2" w:themeTint="99"/>
                                  <w:sz w:val="21"/>
                                  <w:szCs w:val="21"/>
                                  <w:lang w:val="en-US" w:eastAsia="zh-CN"/>
                                  <w14:textFill>
                                    <w14:solidFill>
                                      <w14:schemeClr w14:val="tx2">
                                        <w14:lumMod w14:val="60000"/>
                                        <w14:lumOff w14:val="40000"/>
                                      </w14:schemeClr>
                                    </w14:solidFill>
                                  </w14:textFill>
                                </w:rPr>
                              </w:pPr>
                              <w:r>
                                <w:rPr>
                                  <w:rFonts w:hint="eastAsia"/>
                                  <w:color w:val="558ED5" w:themeColor="text2" w:themeTint="99"/>
                                  <w:sz w:val="21"/>
                                  <w:szCs w:val="21"/>
                                  <w:lang w:val="en-US" w:eastAsia="zh-CN"/>
                                  <w14:textFill>
                                    <w14:solidFill>
                                      <w14:schemeClr w14:val="tx2">
                                        <w14:lumMod w14:val="60000"/>
                                        <w14:lumOff w14:val="40000"/>
                                      </w14:schemeClr>
                                    </w14:solidFill>
                                  </w14:textFill>
                                </w:rPr>
                                <w:t>21.58</w:t>
                              </w:r>
                            </w:p>
                            <w:p>
                              <w:pPr>
                                <w:ind w:firstLine="0" w:firstLineChars="0"/>
                                <w:rPr>
                                  <w:rFonts w:hint="default"/>
                                  <w:color w:val="558ED5" w:themeColor="text2" w:themeTint="99"/>
                                  <w:sz w:val="21"/>
                                  <w:szCs w:val="21"/>
                                  <w:lang w:val="en-US" w:eastAsia="zh-CN"/>
                                  <w14:textFill>
                                    <w14:solidFill>
                                      <w14:schemeClr w14:val="tx2">
                                        <w14:lumMod w14:val="60000"/>
                                        <w14:lumOff w14:val="40000"/>
                                      </w14:schemeClr>
                                    </w14:solidFill>
                                  </w14:textFill>
                                </w:rPr>
                              </w:pPr>
                              <w:r>
                                <w:rPr>
                                  <w:rFonts w:hint="eastAsia"/>
                                  <w:color w:val="558ED5" w:themeColor="text2" w:themeTint="99"/>
                                  <w:sz w:val="21"/>
                                  <w:szCs w:val="21"/>
                                  <w:lang w:val="en-US" w:eastAsia="zh-CN"/>
                                  <w14:textFill>
                                    <w14:solidFill>
                                      <w14:schemeClr w14:val="tx2">
                                        <w14:lumMod w14:val="60000"/>
                                        <w14:lumOff w14:val="40000"/>
                                      </w14:schemeClr>
                                    </w14:solidFill>
                                  </w14:textFill>
                                </w:rPr>
                                <w:t>溶剂</w:t>
                              </w:r>
                            </w:p>
                          </w:txbxContent>
                        </v:textbox>
                      </v:shape>
                      <w10:wrap type="none"/>
                      <w10:anchorlock/>
                    </v:group>
                  </w:pict>
                </mc:Fallback>
              </mc:AlternateConten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color w:val="auto"/>
                <w:szCs w:val="22"/>
                <w:lang w:val="en-US" w:eastAsia="zh-CN"/>
              </w:rPr>
            </w:pPr>
            <w:r>
              <w:rPr>
                <w:rFonts w:hint="eastAsia"/>
                <w:color w:val="auto"/>
                <w:sz w:val="21"/>
                <w:szCs w:val="21"/>
                <w:lang w:eastAsia="zh-CN"/>
              </w:rPr>
              <w:tab/>
            </w:r>
            <w:r>
              <w:rPr>
                <w:rFonts w:hint="eastAsia"/>
                <w:b/>
                <w:bCs/>
                <w:color w:val="auto"/>
                <w:sz w:val="21"/>
                <w:szCs w:val="21"/>
                <w:lang w:eastAsia="zh-CN"/>
              </w:rPr>
              <w:t>图</w:t>
            </w:r>
            <w:r>
              <w:rPr>
                <w:rFonts w:hint="eastAsia"/>
                <w:b/>
                <w:bCs/>
                <w:color w:val="auto"/>
                <w:sz w:val="21"/>
                <w:szCs w:val="21"/>
                <w:lang w:val="en-US" w:eastAsia="zh-CN"/>
              </w:rPr>
              <w:t>2-1  全厂水平衡图</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mc:AlternateContent>
                <mc:Choice Requires="wpc">
                  <w:drawing>
                    <wp:inline distT="0" distB="0" distL="114300" distR="114300">
                      <wp:extent cx="5133340" cy="2967990"/>
                      <wp:effectExtent l="0" t="0" r="10160" b="0"/>
                      <wp:docPr id="30" name="画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文本框 99"/>
                              <wps:cNvSpPr txBox="1"/>
                              <wps:spPr>
                                <a:xfrm>
                                  <a:off x="1375410" y="709930"/>
                                  <a:ext cx="1191260" cy="299085"/>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kern w:val="0"/>
                                        <w:szCs w:val="24"/>
                                      </w:rPr>
                                    </w:pPr>
                                    <w:r>
                                      <w:rPr>
                                        <w:rFonts w:hint="eastAsia"/>
                                        <w:sz w:val="21"/>
                                        <w:szCs w:val="21"/>
                                        <w:lang w:eastAsia="zh-CN"/>
                                      </w:rPr>
                                      <w:t>改性剂配置</w:t>
                                    </w:r>
                                    <w:r>
                                      <w:rPr>
                                        <w:rFonts w:hint="eastAsia"/>
                                        <w:sz w:val="21"/>
                                        <w:szCs w:val="21"/>
                                      </w:rPr>
                                      <w:t>用水</w:t>
                                    </w:r>
                                  </w:p>
                                </w:txbxContent>
                              </wps:txbx>
                              <wps:bodyPr upright="1"/>
                            </wps:wsp>
                            <wps:wsp>
                              <wps:cNvPr id="178" name="直接箭头连接符 94"/>
                              <wps:cNvCnPr/>
                              <wps:spPr>
                                <a:xfrm>
                                  <a:off x="3432810" y="1970405"/>
                                  <a:ext cx="711200" cy="1905"/>
                                </a:xfrm>
                                <a:prstGeom prst="straightConnector1">
                                  <a:avLst/>
                                </a:prstGeom>
                                <a:noFill/>
                                <a:ln w="9525" cap="flat" cmpd="sng" algn="ctr">
                                  <a:solidFill>
                                    <a:srgbClr val="000000"/>
                                  </a:solidFill>
                                  <a:prstDash val="solid"/>
                                  <a:tailEnd type="triangle"/>
                                </a:ln>
                                <a:effectLst/>
                              </wps:spPr>
                              <wps:bodyPr/>
                            </wps:wsp>
                            <wps:wsp>
                              <wps:cNvPr id="180" name="直接箭头连接符 107"/>
                              <wps:cNvCnPr/>
                              <wps:spPr>
                                <a:xfrm>
                                  <a:off x="201930" y="1850390"/>
                                  <a:ext cx="611505" cy="0"/>
                                </a:xfrm>
                                <a:prstGeom prst="straightConnector1">
                                  <a:avLst/>
                                </a:prstGeom>
                                <a:noFill/>
                                <a:ln w="9525" cap="flat" cmpd="sng" algn="ctr">
                                  <a:solidFill>
                                    <a:srgbClr val="000000"/>
                                  </a:solidFill>
                                  <a:prstDash val="solid"/>
                                  <a:tailEnd type="triangle"/>
                                </a:ln>
                                <a:effectLst/>
                              </wps:spPr>
                              <wps:bodyPr/>
                            </wps:wsp>
                            <wps:wsp>
                              <wps:cNvPr id="191" name="文本框 108"/>
                              <wps:cNvSpPr txBox="1"/>
                              <wps:spPr>
                                <a:xfrm>
                                  <a:off x="152400" y="1822453"/>
                                  <a:ext cx="698500" cy="318771"/>
                                </a:xfrm>
                                <a:prstGeom prst="rect">
                                  <a:avLst/>
                                </a:prstGeom>
                                <a:noFill/>
                                <a:ln w="6350">
                                  <a:noFill/>
                                </a:ln>
                                <a:effectLst/>
                              </wps:spPr>
                              <wps:txbx>
                                <w:txbxContent>
                                  <w:p>
                                    <w:pPr>
                                      <w:ind w:firstLine="0" w:firstLineChars="0"/>
                                      <w:rPr>
                                        <w:kern w:val="0"/>
                                        <w:szCs w:val="24"/>
                                      </w:rPr>
                                    </w:pPr>
                                    <w:r>
                                      <w:rPr>
                                        <w:rFonts w:hint="eastAsia"/>
                                        <w:sz w:val="21"/>
                                        <w:szCs w:val="21"/>
                                        <w:lang w:eastAsia="zh-CN"/>
                                      </w:rPr>
                                      <w:t>纯</w:t>
                                    </w:r>
                                    <w:r>
                                      <w:rPr>
                                        <w:rFonts w:hint="eastAsia"/>
                                        <w:sz w:val="21"/>
                                        <w:szCs w:val="21"/>
                                      </w:rPr>
                                      <w:t>水</w:t>
                                    </w:r>
                                  </w:p>
                                </w:txbxContent>
                              </wps:txbx>
                              <wps:bodyPr rot="0" spcFirstLastPara="0" vert="horz" wrap="square" lIns="91440" tIns="45720" rIns="91440" bIns="45720" numCol="1" spcCol="0" rtlCol="0" fromWordArt="0" anchor="t" anchorCtr="0" forceAA="0" compatLnSpc="1">
                                <a:noAutofit/>
                              </wps:bodyPr>
                            </wps:wsp>
                            <wps:wsp>
                              <wps:cNvPr id="192" name="文本框 110"/>
                              <wps:cNvSpPr txBox="1"/>
                              <wps:spPr>
                                <a:xfrm>
                                  <a:off x="2038350" y="415290"/>
                                  <a:ext cx="75755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4.9</w:t>
                                    </w:r>
                                  </w:p>
                                </w:txbxContent>
                              </wps:txbx>
                              <wps:bodyPr rot="0" spcFirstLastPara="0" vert="horz" wrap="square" lIns="91440" tIns="45720" rIns="91440" bIns="45720" numCol="1" spcCol="0" rtlCol="0" fromWordArt="0" anchor="t" anchorCtr="0" forceAA="0" compatLnSpc="1">
                                <a:noAutofit/>
                              </wps:bodyPr>
                            </wps:wsp>
                            <wps:wsp>
                              <wps:cNvPr id="193" name="文本框 111"/>
                              <wps:cNvSpPr txBox="1"/>
                              <wps:spPr>
                                <a:xfrm>
                                  <a:off x="856615" y="1311910"/>
                                  <a:ext cx="63055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170.44</w:t>
                                    </w:r>
                                  </w:p>
                                </w:txbxContent>
                              </wps:txbx>
                              <wps:bodyPr rot="0" spcFirstLastPara="0" vert="horz" wrap="square" lIns="91440" tIns="45720" rIns="91440" bIns="45720" numCol="1" spcCol="0" rtlCol="0" fromWordArt="0" anchor="t" anchorCtr="0" forceAA="0" compatLnSpc="1">
                                <a:noAutofit/>
                              </wps:bodyPr>
                            </wps:wsp>
                            <wps:wsp>
                              <wps:cNvPr id="194" name="直接箭头连接符 112"/>
                              <wps:cNvCnPr/>
                              <wps:spPr>
                                <a:xfrm flipV="1">
                                  <a:off x="826135" y="908050"/>
                                  <a:ext cx="508000" cy="0"/>
                                </a:xfrm>
                                <a:prstGeom prst="straightConnector1">
                                  <a:avLst/>
                                </a:prstGeom>
                                <a:ln w="9525" cap="flat" cmpd="sng">
                                  <a:solidFill>
                                    <a:srgbClr val="000000"/>
                                  </a:solidFill>
                                  <a:prstDash val="solid"/>
                                  <a:headEnd type="none" w="med" len="med"/>
                                  <a:tailEnd type="triangle" w="med" len="med"/>
                                </a:ln>
                                <a:effectLst/>
                              </wps:spPr>
                              <wps:bodyPr/>
                            </wps:wsp>
                            <wps:wsp>
                              <wps:cNvPr id="195" name="直接箭头连接符 101"/>
                              <wps:cNvCnPr/>
                              <wps:spPr>
                                <a:xfrm flipH="1">
                                  <a:off x="810260" y="896620"/>
                                  <a:ext cx="10160" cy="1767840"/>
                                </a:xfrm>
                                <a:prstGeom prst="straightConnector1">
                                  <a:avLst/>
                                </a:prstGeom>
                                <a:ln w="12700" cap="flat" cmpd="sng">
                                  <a:solidFill>
                                    <a:srgbClr val="000000"/>
                                  </a:solidFill>
                                  <a:prstDash val="solid"/>
                                  <a:round/>
                                  <a:headEnd type="none" w="med" len="med"/>
                                  <a:tailEnd type="none" w="med" len="med"/>
                                </a:ln>
                              </wps:spPr>
                              <wps:bodyPr/>
                            </wps:wsp>
                            <wps:wsp>
                              <wps:cNvPr id="196" name="文本框 118"/>
                              <wps:cNvSpPr txBox="1"/>
                              <wps:spPr>
                                <a:xfrm>
                                  <a:off x="750570" y="1645920"/>
                                  <a:ext cx="1050925" cy="316230"/>
                                </a:xfrm>
                                <a:prstGeom prst="rect">
                                  <a:avLst/>
                                </a:prstGeom>
                                <a:noFill/>
                                <a:ln w="6350">
                                  <a:noFill/>
                                </a:ln>
                                <a:effectLst/>
                              </wps:spPr>
                              <wps:txbx>
                                <w:txbxContent>
                                  <w:p>
                                    <w:pPr>
                                      <w:ind w:firstLine="0" w:firstLineChars="0"/>
                                      <w:rPr>
                                        <w:rFonts w:hint="eastAsia" w:cs="Times New Roman"/>
                                        <w:color w:val="558ED5" w:themeColor="text2" w:themeTint="99"/>
                                        <w:sz w:val="21"/>
                                        <w:szCs w:val="21"/>
                                        <w:lang w:val="en-US" w:eastAsia="zh-CN"/>
                                        <w14:textFill>
                                          <w14:solidFill>
                                            <w14:schemeClr w14:val="tx2">
                                              <w14:lumMod w14:val="60000"/>
                                              <w14:lumOff w14:val="40000"/>
                                            </w14:schemeClr>
                                          </w14:solidFill>
                                        </w14:textFill>
                                      </w:rPr>
                                    </w:pPr>
                                    <w:r>
                                      <w:rPr>
                                        <w:rFonts w:hint="eastAsia" w:cs="Times New Roman"/>
                                        <w:color w:val="558ED5" w:themeColor="text2" w:themeTint="99"/>
                                        <w:sz w:val="21"/>
                                        <w:szCs w:val="21"/>
                                        <w:lang w:val="en-US" w:eastAsia="zh-CN"/>
                                        <w14:textFill>
                                          <w14:solidFill>
                                            <w14:schemeClr w14:val="tx2">
                                              <w14:lumMod w14:val="60000"/>
                                              <w14:lumOff w14:val="40000"/>
                                            </w14:schemeClr>
                                          </w14:solidFill>
                                        </w14:textFill>
                                      </w:rPr>
                                      <w:t>溶剂18.0212</w:t>
                                    </w:r>
                                  </w:p>
                                  <w:p>
                                    <w:pPr>
                                      <w:pStyle w:val="22"/>
                                      <w:rPr>
                                        <w:rFonts w:hint="default"/>
                                        <w:lang w:val="en-US"/>
                                      </w:rPr>
                                    </w:pPr>
                                  </w:p>
                                </w:txbxContent>
                              </wps:txbx>
                              <wps:bodyPr rot="0" spcFirstLastPara="0" vert="horz" wrap="square" lIns="91440" tIns="45720" rIns="91440" bIns="45720" numCol="1" spcCol="0" rtlCol="0" fromWordArt="0" anchor="t" anchorCtr="0" forceAA="0" compatLnSpc="1">
                                <a:noAutofit/>
                              </wps:bodyPr>
                            </wps:wsp>
                            <wps:wsp>
                              <wps:cNvPr id="197" name="文本框 119"/>
                              <wps:cNvSpPr txBox="1"/>
                              <wps:spPr>
                                <a:xfrm>
                                  <a:off x="130810" y="1623060"/>
                                  <a:ext cx="708025" cy="316230"/>
                                </a:xfrm>
                                <a:prstGeom prst="rect">
                                  <a:avLst/>
                                </a:prstGeom>
                                <a:noFill/>
                                <a:ln w="6350">
                                  <a:noFill/>
                                </a:ln>
                                <a:effectLst/>
                              </wps:spPr>
                              <wps:txbx>
                                <w:txbxContent>
                                  <w:p>
                                    <w:pPr>
                                      <w:ind w:firstLine="0" w:firstLineChars="0"/>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1149.78</w:t>
                                    </w:r>
                                  </w:p>
                                </w:txbxContent>
                              </wps:txbx>
                              <wps:bodyPr rot="0" spcFirstLastPara="0" vert="horz" wrap="square" lIns="91440" tIns="45720" rIns="91440" bIns="45720" numCol="1" spcCol="0" rtlCol="0" fromWordArt="0" anchor="t" anchorCtr="0" forceAA="0" compatLnSpc="1">
                                <a:noAutofit/>
                              </wps:bodyPr>
                            </wps:wsp>
                            <wps:wsp>
                              <wps:cNvPr id="201" name="文本框 104"/>
                              <wps:cNvSpPr txBox="1"/>
                              <wps:spPr>
                                <a:xfrm>
                                  <a:off x="842645" y="721360"/>
                                  <a:ext cx="414020" cy="27940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4.9</w:t>
                                    </w:r>
                                  </w:p>
                                </w:txbxContent>
                              </wps:txbx>
                              <wps:bodyPr rot="0" spcFirstLastPara="0" vert="horz" wrap="square" lIns="91440" tIns="45720" rIns="91440" bIns="45720" numCol="1" spcCol="0" rtlCol="0" fromWordArt="0" anchor="t" anchorCtr="0" forceAA="0" compatLnSpc="1">
                                <a:noAutofit/>
                              </wps:bodyPr>
                            </wps:wsp>
                            <wps:wsp>
                              <wps:cNvPr id="203" name="直接箭头连接符 109"/>
                              <wps:cNvCnPr>
                                <a:endCxn id="204" idx="1"/>
                              </wps:cNvCnPr>
                              <wps:spPr>
                                <a:xfrm>
                                  <a:off x="819785" y="1551305"/>
                                  <a:ext cx="707390" cy="1270"/>
                                </a:xfrm>
                                <a:prstGeom prst="straightConnector1">
                                  <a:avLst/>
                                </a:prstGeom>
                                <a:ln w="9525" cap="flat" cmpd="sng">
                                  <a:solidFill>
                                    <a:srgbClr val="000000"/>
                                  </a:solidFill>
                                  <a:prstDash val="solid"/>
                                  <a:round/>
                                  <a:headEnd type="none" w="med" len="med"/>
                                  <a:tailEnd type="triangle" w="med" len="med"/>
                                </a:ln>
                              </wps:spPr>
                              <wps:bodyPr/>
                            </wps:wsp>
                            <wps:wsp>
                              <wps:cNvPr id="204" name="文本框 113"/>
                              <wps:cNvSpPr txBox="1"/>
                              <wps:spPr>
                                <a:xfrm>
                                  <a:off x="1527175" y="1406525"/>
                                  <a:ext cx="1103630" cy="292100"/>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rFonts w:hint="eastAsia" w:eastAsia="宋体"/>
                                        <w:kern w:val="0"/>
                                        <w:sz w:val="21"/>
                                        <w:szCs w:val="21"/>
                                        <w:lang w:eastAsia="zh-CN"/>
                                      </w:rPr>
                                    </w:pPr>
                                    <w:r>
                                      <w:rPr>
                                        <w:rFonts w:hint="eastAsia"/>
                                        <w:kern w:val="0"/>
                                        <w:sz w:val="21"/>
                                        <w:szCs w:val="21"/>
                                        <w:lang w:val="en-US" w:eastAsia="zh-CN"/>
                                      </w:rPr>
                                      <w:t>PES成膜槽</w:t>
                                    </w:r>
                                    <w:r>
                                      <w:rPr>
                                        <w:rFonts w:hint="eastAsia"/>
                                        <w:kern w:val="0"/>
                                        <w:sz w:val="21"/>
                                        <w:szCs w:val="21"/>
                                        <w:lang w:eastAsia="zh-CN"/>
                                      </w:rPr>
                                      <w:t>用水</w:t>
                                    </w:r>
                                  </w:p>
                                </w:txbxContent>
                              </wps:txbx>
                              <wps:bodyPr upright="1"/>
                            </wps:wsp>
                            <wps:wsp>
                              <wps:cNvPr id="206" name="直接箭头连接符 117"/>
                              <wps:cNvCnPr/>
                              <wps:spPr>
                                <a:xfrm>
                                  <a:off x="2625725" y="1536065"/>
                                  <a:ext cx="793115" cy="3810"/>
                                </a:xfrm>
                                <a:prstGeom prst="straightConnector1">
                                  <a:avLst/>
                                </a:prstGeom>
                                <a:ln w="9525" cap="flat" cmpd="sng">
                                  <a:solidFill>
                                    <a:srgbClr val="000000"/>
                                  </a:solidFill>
                                  <a:prstDash val="solid"/>
                                  <a:round/>
                                  <a:headEnd type="none" w="med" len="med"/>
                                  <a:tailEnd type="triangle" w="med" len="med"/>
                                </a:ln>
                              </wps:spPr>
                              <wps:bodyPr/>
                            </wps:wsp>
                            <wps:wsp>
                              <wps:cNvPr id="207" name="文本框 121"/>
                              <wps:cNvSpPr txBox="1">
                                <a:spLocks noChangeArrowheads="1"/>
                              </wps:cNvSpPr>
                              <wps:spPr bwMode="auto">
                                <a:xfrm>
                                  <a:off x="1567180" y="2412365"/>
                                  <a:ext cx="1097280" cy="353060"/>
                                </a:xfrm>
                                <a:prstGeom prst="rect">
                                  <a:avLst/>
                                </a:prstGeom>
                                <a:solidFill>
                                  <a:srgbClr val="FFFFFF"/>
                                </a:solidFill>
                                <a:ln w="9525">
                                  <a:solidFill>
                                    <a:srgbClr val="000000"/>
                                  </a:solidFill>
                                  <a:miter lim="800000"/>
                                </a:ln>
                                <a:effectLst/>
                              </wps:spPr>
                              <wps:txbx>
                                <w:txbxContent>
                                  <w:p>
                                    <w:pPr>
                                      <w:spacing w:line="240" w:lineRule="auto"/>
                                      <w:ind w:firstLine="210" w:firstLineChars="100"/>
                                      <w:jc w:val="both"/>
                                      <w:rPr>
                                        <w:rFonts w:hint="default" w:eastAsia="宋体"/>
                                        <w:kern w:val="0"/>
                                        <w:sz w:val="21"/>
                                        <w:szCs w:val="21"/>
                                        <w:lang w:val="en-US" w:eastAsia="zh-CN"/>
                                      </w:rPr>
                                    </w:pPr>
                                    <w:r>
                                      <w:rPr>
                                        <w:rFonts w:hint="eastAsia"/>
                                        <w:kern w:val="0"/>
                                        <w:sz w:val="21"/>
                                        <w:szCs w:val="21"/>
                                        <w:lang w:val="en-US" w:eastAsia="zh-CN"/>
                                      </w:rPr>
                                      <w:t>膜清洗用水</w:t>
                                    </w:r>
                                  </w:p>
                                </w:txbxContent>
                              </wps:txbx>
                              <wps:bodyPr rot="0" vert="horz" wrap="square" lIns="91440" tIns="45720" rIns="91440" bIns="45720" anchor="t" anchorCtr="0" upright="1">
                                <a:noAutofit/>
                              </wps:bodyPr>
                            </wps:wsp>
                            <wps:wsp>
                              <wps:cNvPr id="208" name="文本框 122"/>
                              <wps:cNvSpPr txBox="1"/>
                              <wps:spPr>
                                <a:xfrm>
                                  <a:off x="4142740" y="1802765"/>
                                  <a:ext cx="972185" cy="292100"/>
                                </a:xfrm>
                                <a:prstGeom prst="rect">
                                  <a:avLst/>
                                </a:prstGeom>
                                <a:noFill/>
                                <a:ln w="6350" cap="flat" cmpd="sng">
                                  <a:solidFill>
                                    <a:srgbClr val="000000"/>
                                  </a:solidFill>
                                  <a:prstDash val="solid"/>
                                  <a:round/>
                                  <a:headEnd type="none" w="med" len="med"/>
                                  <a:tailEnd type="none" w="med" len="med"/>
                                </a:ln>
                              </wps:spPr>
                              <wps:txbx>
                                <w:txbxContent>
                                  <w:p>
                                    <w:pPr>
                                      <w:ind w:firstLine="0" w:firstLineChars="0"/>
                                      <w:jc w:val="center"/>
                                      <w:rPr>
                                        <w:rFonts w:hint="eastAsia" w:eastAsia="宋体"/>
                                        <w:kern w:val="0"/>
                                        <w:szCs w:val="24"/>
                                        <w:lang w:eastAsia="zh-CN"/>
                                      </w:rPr>
                                    </w:pPr>
                                    <w:r>
                                      <w:rPr>
                                        <w:rFonts w:hint="eastAsia"/>
                                        <w:kern w:val="0"/>
                                        <w:sz w:val="21"/>
                                        <w:szCs w:val="21"/>
                                        <w:lang w:eastAsia="zh-CN"/>
                                      </w:rPr>
                                      <w:t>污水处理站</w:t>
                                    </w:r>
                                    <w:r>
                                      <w:rPr>
                                        <w:rFonts w:hint="eastAsia"/>
                                        <w:kern w:val="0"/>
                                        <w:szCs w:val="24"/>
                                        <w:lang w:eastAsia="zh-CN"/>
                                      </w:rPr>
                                      <w:t>置用水</w:t>
                                    </w:r>
                                  </w:p>
                                </w:txbxContent>
                              </wps:txbx>
                              <wps:bodyPr upright="1"/>
                            </wps:wsp>
                            <wps:wsp>
                              <wps:cNvPr id="209" name="直接箭头连接符 123"/>
                              <wps:cNvCnPr/>
                              <wps:spPr>
                                <a:xfrm>
                                  <a:off x="2703195" y="2548890"/>
                                  <a:ext cx="722630" cy="1905"/>
                                </a:xfrm>
                                <a:prstGeom prst="straightConnector1">
                                  <a:avLst/>
                                </a:prstGeom>
                                <a:ln w="9525" cap="flat" cmpd="sng">
                                  <a:solidFill>
                                    <a:srgbClr val="000000"/>
                                  </a:solidFill>
                                  <a:prstDash val="solid"/>
                                  <a:round/>
                                  <a:headEnd type="none" w="med" len="med"/>
                                  <a:tailEnd type="triangle" w="med" len="med"/>
                                </a:ln>
                              </wps:spPr>
                              <wps:bodyPr/>
                            </wps:wsp>
                            <wps:wsp>
                              <wps:cNvPr id="210" name="文本框 128"/>
                              <wps:cNvSpPr txBox="1"/>
                              <wps:spPr>
                                <a:xfrm>
                                  <a:off x="3441065" y="1776095"/>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1029.58</w:t>
                                    </w:r>
                                  </w:p>
                                </w:txbxContent>
                              </wps:txbx>
                              <wps:bodyPr rot="0" spcFirstLastPara="0" vert="horz" wrap="square" lIns="91440" tIns="45720" rIns="91440" bIns="45720" numCol="1" spcCol="0" rtlCol="0" fromWordArt="0" anchor="t" anchorCtr="0" forceAA="0" compatLnSpc="1">
                                <a:noAutofit/>
                              </wps:bodyPr>
                            </wps:wsp>
                            <wps:wsp>
                              <wps:cNvPr id="212" name="文本框 134"/>
                              <wps:cNvSpPr txBox="1"/>
                              <wps:spPr>
                                <a:xfrm>
                                  <a:off x="2734310" y="2326005"/>
                                  <a:ext cx="680720" cy="316230"/>
                                </a:xfrm>
                                <a:prstGeom prst="rect">
                                  <a:avLst/>
                                </a:prstGeom>
                                <a:noFill/>
                                <a:ln w="6350">
                                  <a:noFill/>
                                </a:ln>
                                <a:effectLst/>
                              </wps:spPr>
                              <wps:txbx>
                                <w:txbxContent>
                                  <w:p>
                                    <w:pPr>
                                      <w:ind w:firstLine="0" w:firstLineChars="0"/>
                                      <w:rPr>
                                        <w:rFonts w:hint="default" w:eastAsia="宋体"/>
                                        <w:kern w:val="0"/>
                                        <w:sz w:val="21"/>
                                        <w:szCs w:val="21"/>
                                        <w:lang w:val="en-US" w:eastAsia="zh-CN"/>
                                      </w:rPr>
                                    </w:pPr>
                                    <w:r>
                                      <w:rPr>
                                        <w:rFonts w:hint="eastAsia"/>
                                        <w:kern w:val="0"/>
                                        <w:sz w:val="21"/>
                                        <w:szCs w:val="21"/>
                                        <w:lang w:val="en-US" w:eastAsia="zh-CN"/>
                                      </w:rPr>
                                      <w:t>867.5588</w:t>
                                    </w:r>
                                  </w:p>
                                </w:txbxContent>
                              </wps:txbx>
                              <wps:bodyPr rot="0" spcFirstLastPara="0" vert="horz" wrap="square" lIns="91440" tIns="45720" rIns="91440" bIns="45720" numCol="1" spcCol="0" rtlCol="0" fromWordArt="0" anchor="t" anchorCtr="0" forceAA="0" compatLnSpc="1">
                                <a:noAutofit/>
                              </wps:bodyPr>
                            </wps:wsp>
                            <wps:wsp>
                              <wps:cNvPr id="213" name="文本框 135"/>
                              <wps:cNvSpPr txBox="1"/>
                              <wps:spPr>
                                <a:xfrm>
                                  <a:off x="2065020" y="1093470"/>
                                  <a:ext cx="567055" cy="316230"/>
                                </a:xfrm>
                                <a:prstGeom prst="rect">
                                  <a:avLst/>
                                </a:prstGeom>
                                <a:noFill/>
                                <a:ln w="6350">
                                  <a:noFill/>
                                </a:ln>
                                <a:effectLst/>
                              </wps:spPr>
                              <wps:txbx>
                                <w:txbxContent>
                                  <w:p>
                                    <w:pPr>
                                      <w:ind w:firstLine="0" w:firstLineChars="0"/>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1.44</w:t>
                                    </w:r>
                                  </w:p>
                                </w:txbxContent>
                              </wps:txbx>
                              <wps:bodyPr rot="0" spcFirstLastPara="0" vert="horz" wrap="square" lIns="91440" tIns="45720" rIns="91440" bIns="45720" numCol="1" spcCol="0" rtlCol="0" fromWordArt="0" anchor="t" anchorCtr="0" forceAA="0" compatLnSpc="1">
                                <a:noAutofit/>
                              </wps:bodyPr>
                            </wps:wsp>
                            <wps:wsp>
                              <wps:cNvPr id="217" name="直接箭头连接符 137"/>
                              <wps:cNvCnPr/>
                              <wps:spPr>
                                <a:xfrm>
                                  <a:off x="832485" y="2581275"/>
                                  <a:ext cx="732155" cy="6350"/>
                                </a:xfrm>
                                <a:prstGeom prst="straightConnector1">
                                  <a:avLst/>
                                </a:prstGeom>
                                <a:ln w="9525" cap="flat" cmpd="sng">
                                  <a:solidFill>
                                    <a:srgbClr val="000000"/>
                                  </a:solidFill>
                                  <a:prstDash val="solid"/>
                                  <a:round/>
                                  <a:headEnd type="none" w="med" len="med"/>
                                  <a:tailEnd type="triangle" w="med" len="med"/>
                                </a:ln>
                              </wps:spPr>
                              <wps:bodyPr/>
                            </wps:wsp>
                            <wps:wsp>
                              <wps:cNvPr id="236" name="曲线连接符 138"/>
                              <wps:cNvCnPr/>
                              <wps:spPr>
                                <a:xfrm flipV="1">
                                  <a:off x="1882775" y="1226185"/>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240" name="文本框 139"/>
                              <wps:cNvSpPr txBox="1"/>
                              <wps:spPr>
                                <a:xfrm>
                                  <a:off x="4088130" y="2167890"/>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1029.58</w:t>
                                    </w:r>
                                  </w:p>
                                </w:txbxContent>
                              </wps:txbx>
                              <wps:bodyPr rot="0" spcFirstLastPara="0" vert="horz" wrap="square" lIns="91440" tIns="45720" rIns="91440" bIns="45720" numCol="1" spcCol="0" rtlCol="0" fromWordArt="0" anchor="t" anchorCtr="0" forceAA="0" compatLnSpc="1">
                                <a:noAutofit/>
                              </wps:bodyPr>
                            </wps:wsp>
                            <wps:wsp>
                              <wps:cNvPr id="241" name="文本框 143"/>
                              <wps:cNvSpPr txBox="1"/>
                              <wps:spPr>
                                <a:xfrm>
                                  <a:off x="925195" y="2327910"/>
                                  <a:ext cx="570230"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974.44</w:t>
                                    </w:r>
                                  </w:p>
                                </w:txbxContent>
                              </wps:txbx>
                              <wps:bodyPr rot="0" spcFirstLastPara="0" vert="horz" wrap="square" lIns="91440" tIns="45720" rIns="91440" bIns="45720" numCol="1" spcCol="0" rtlCol="0" fromWordArt="0" anchor="t" anchorCtr="0" forceAA="0" compatLnSpc="1">
                                <a:noAutofit/>
                              </wps:bodyPr>
                            </wps:wsp>
                            <wps:wsp>
                              <wps:cNvPr id="242" name="曲线连接符 144"/>
                              <wps:cNvCnPr/>
                              <wps:spPr>
                                <a:xfrm flipV="1">
                                  <a:off x="1869440" y="557530"/>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244" name="文本框 146"/>
                              <wps:cNvSpPr txBox="1"/>
                              <wps:spPr>
                                <a:xfrm>
                                  <a:off x="3796030" y="2557145"/>
                                  <a:ext cx="1270635" cy="264160"/>
                                </a:xfrm>
                                <a:prstGeom prst="rect">
                                  <a:avLst/>
                                </a:prstGeom>
                                <a:noFill/>
                                <a:ln w="6350">
                                  <a:noFill/>
                                </a:ln>
                                <a:effectLst/>
                              </wps:spPr>
                              <wps:txbx>
                                <w:txbxContent>
                                  <w:p>
                                    <w:pPr>
                                      <w:spacing w:line="240" w:lineRule="auto"/>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恒发</w:t>
                                    </w:r>
                                    <w:r>
                                      <w:rPr>
                                        <w:rFonts w:hint="eastAsia" w:ascii="Times New Roman" w:hAnsi="Times New Roman" w:cs="Times New Roman"/>
                                        <w:sz w:val="21"/>
                                        <w:szCs w:val="21"/>
                                        <w:lang w:val="en-US" w:eastAsia="zh-CN"/>
                                      </w:rPr>
                                      <w:t>污水处理厂</w:t>
                                    </w:r>
                                  </w:p>
                                </w:txbxContent>
                              </wps:txbx>
                              <wps:bodyPr rot="0" spcFirstLastPara="0" vert="horz" wrap="square" lIns="91440" tIns="45720" rIns="91440" bIns="45720" numCol="1" spcCol="0" rtlCol="0" fromWordArt="0" anchor="t" anchorCtr="0" forceAA="0" compatLnSpc="1">
                                <a:noAutofit/>
                              </wps:bodyPr>
                            </wps:wsp>
                            <wps:wsp>
                              <wps:cNvPr id="245" name="文本框 147"/>
                              <wps:cNvSpPr txBox="1"/>
                              <wps:spPr>
                                <a:xfrm>
                                  <a:off x="2654300" y="1329690"/>
                                  <a:ext cx="805815" cy="316230"/>
                                </a:xfrm>
                                <a:prstGeom prst="rect">
                                  <a:avLst/>
                                </a:prstGeom>
                                <a:noFill/>
                                <a:ln w="6350">
                                  <a:noFill/>
                                </a:ln>
                                <a:effectLst/>
                              </wps:spPr>
                              <wps:txbx>
                                <w:txbxContent>
                                  <w:p>
                                    <w:pPr>
                                      <w:ind w:firstLine="0" w:firstLineChars="0"/>
                                      <w:rPr>
                                        <w:rFonts w:hint="default"/>
                                        <w:kern w:val="0"/>
                                        <w:szCs w:val="24"/>
                                        <w:lang w:val="en-US"/>
                                      </w:rPr>
                                    </w:pPr>
                                    <w:r>
                                      <w:rPr>
                                        <w:rFonts w:hint="eastAsia"/>
                                        <w:sz w:val="21"/>
                                        <w:szCs w:val="21"/>
                                        <w:lang w:val="en-US" w:eastAsia="zh-CN"/>
                                      </w:rPr>
                                      <w:t>162.0212</w:t>
                                    </w:r>
                                  </w:p>
                                </w:txbxContent>
                              </wps:txbx>
                              <wps:bodyPr rot="0" spcFirstLastPara="0" vert="horz" wrap="square" lIns="91440" tIns="45720" rIns="91440" bIns="45720" numCol="1" spcCol="0" rtlCol="0" fromWordArt="0" anchor="t" anchorCtr="0" forceAA="0" compatLnSpc="1">
                                <a:noAutofit/>
                              </wps:bodyPr>
                            </wps:wsp>
                            <wps:wsp>
                              <wps:cNvPr id="248" name="曲线连接符 152"/>
                              <wps:cNvCnPr/>
                              <wps:spPr>
                                <a:xfrm flipV="1">
                                  <a:off x="1779270" y="2263775"/>
                                  <a:ext cx="266700" cy="152400"/>
                                </a:xfrm>
                                <a:prstGeom prst="curvedConnector3">
                                  <a:avLst>
                                    <a:gd name="adj1" fmla="val 50000"/>
                                  </a:avLst>
                                </a:prstGeom>
                                <a:ln w="12700" cap="flat" cmpd="sng">
                                  <a:solidFill>
                                    <a:srgbClr val="000000"/>
                                  </a:solidFill>
                                  <a:prstDash val="solid"/>
                                  <a:headEnd type="none" w="med" len="med"/>
                                  <a:tailEnd type="triangle" w="med" len="med"/>
                                </a:ln>
                                <a:effectLst/>
                              </wps:spPr>
                              <wps:bodyPr/>
                            </wps:wsp>
                            <wps:wsp>
                              <wps:cNvPr id="250" name="直接箭头连接符 221"/>
                              <wps:cNvCnPr/>
                              <wps:spPr>
                                <a:xfrm>
                                  <a:off x="4640580" y="2110740"/>
                                  <a:ext cx="1270" cy="48006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60" name="文本框 229"/>
                              <wps:cNvSpPr txBox="1"/>
                              <wps:spPr>
                                <a:xfrm>
                                  <a:off x="1977390" y="2157095"/>
                                  <a:ext cx="671195" cy="316230"/>
                                </a:xfrm>
                                <a:prstGeom prst="rect">
                                  <a:avLst/>
                                </a:prstGeom>
                                <a:noFill/>
                                <a:ln w="6350">
                                  <a:noFill/>
                                </a:ln>
                                <a:effectLst/>
                              </wps:spPr>
                              <wps:txb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110.44</w:t>
                                    </w:r>
                                  </w:p>
                                </w:txbxContent>
                              </wps:txbx>
                              <wps:bodyPr rot="0" spcFirstLastPara="0" vert="horz" wrap="square" lIns="91440" tIns="45720" rIns="91440" bIns="45720" numCol="1" spcCol="0" rtlCol="0" fromWordArt="0" anchor="t" anchorCtr="0" forceAA="0" compatLnSpc="1">
                                <a:noAutofit/>
                              </wps:bodyPr>
                            </wps:wsp>
                            <wps:wsp>
                              <wps:cNvPr id="263" name="直接箭头连接符 232"/>
                              <wps:cNvCnPr/>
                              <wps:spPr>
                                <a:xfrm flipV="1">
                                  <a:off x="829310" y="2668270"/>
                                  <a:ext cx="742950" cy="635"/>
                                </a:xfrm>
                                <a:prstGeom prst="straightConnector1">
                                  <a:avLst/>
                                </a:prstGeom>
                                <a:ln w="9525" cap="flat" cmpd="sng">
                                  <a:solidFill>
                                    <a:schemeClr val="tx2">
                                      <a:lumMod val="60000"/>
                                      <a:lumOff val="40000"/>
                                    </a:schemeClr>
                                  </a:solidFill>
                                  <a:prstDash val="solid"/>
                                  <a:round/>
                                  <a:headEnd type="none" w="med" len="med"/>
                                  <a:tailEnd type="triangle" w="med" len="med"/>
                                </a:ln>
                              </wps:spPr>
                              <wps:bodyPr/>
                            </wps:wsp>
                            <wps:wsp>
                              <wps:cNvPr id="269" name="直接箭头连接符 133"/>
                              <wps:cNvCnPr/>
                              <wps:spPr>
                                <a:prstGeom prst="straightConnector1">
                                  <a:avLst/>
                                </a:prstGeom>
                                <a:ln>
                                  <a:headEnd type="arrow"/>
                                  <a:tailEnd type="arrow"/>
                                </a:ln>
                              </wps:spPr>
                              <wps:style>
                                <a:lnRef idx="2">
                                  <a:schemeClr val="accent1"/>
                                </a:lnRef>
                                <a:fillRef idx="0">
                                  <a:srgbClr val="FFFFFF"/>
                                </a:fillRef>
                                <a:effectRef idx="0">
                                  <a:srgbClr val="FFFFFF"/>
                                </a:effectRef>
                                <a:fontRef idx="minor">
                                  <a:schemeClr val="tx1"/>
                                </a:fontRef>
                              </wps:style>
                              <wps:bodyPr/>
                            </wps:wsp>
                            <wps:wsp>
                              <wps:cNvPr id="275" name="文本框 172"/>
                              <wps:cNvSpPr txBox="1"/>
                              <wps:spPr>
                                <a:xfrm>
                                  <a:off x="755015" y="2616200"/>
                                  <a:ext cx="1069340" cy="328930"/>
                                </a:xfrm>
                                <a:prstGeom prst="rect">
                                  <a:avLst/>
                                </a:prstGeom>
                                <a:noFill/>
                                <a:ln w="6350">
                                  <a:noFill/>
                                </a:ln>
                                <a:effectLst/>
                              </wps:spPr>
                              <wps:txbx>
                                <w:txbxContent>
                                  <w:p>
                                    <w:pPr>
                                      <w:ind w:firstLine="0" w:firstLineChars="0"/>
                                      <w:rPr>
                                        <w:rFonts w:hint="default"/>
                                        <w:color w:val="558ED5" w:themeColor="text2" w:themeTint="99"/>
                                        <w:sz w:val="21"/>
                                        <w:szCs w:val="21"/>
                                        <w:lang w:val="en-US" w:eastAsia="zh-CN"/>
                                        <w14:textFill>
                                          <w14:solidFill>
                                            <w14:schemeClr w14:val="tx2">
                                              <w14:lumMod w14:val="60000"/>
                                              <w14:lumOff w14:val="40000"/>
                                            </w14:schemeClr>
                                          </w14:solidFill>
                                        </w14:textFill>
                                      </w:rPr>
                                    </w:pPr>
                                    <w:r>
                                      <w:rPr>
                                        <w:rFonts w:hint="eastAsia"/>
                                        <w:color w:val="558ED5" w:themeColor="text2" w:themeTint="99"/>
                                        <w:sz w:val="21"/>
                                        <w:szCs w:val="21"/>
                                        <w:lang w:val="en-US" w:eastAsia="zh-CN"/>
                                        <w14:textFill>
                                          <w14:solidFill>
                                            <w14:schemeClr w14:val="tx2">
                                              <w14:lumMod w14:val="60000"/>
                                              <w14:lumOff w14:val="40000"/>
                                            </w14:schemeClr>
                                          </w14:solidFill>
                                        </w14:textFill>
                                      </w:rPr>
                                      <w:t>溶剂3.5588</w:t>
                                    </w:r>
                                  </w:p>
                                </w:txbxContent>
                              </wps:txbx>
                              <wps:bodyPr rot="0" spcFirstLastPara="0" vert="horz" wrap="square" lIns="91440" tIns="45720" rIns="91440" bIns="45720" numCol="1" spcCol="0" rtlCol="0" fromWordArt="0" anchor="t" anchorCtr="0" forceAA="0" compatLnSpc="1">
                                <a:noAutofit/>
                              </wps:bodyPr>
                            </wps:wsp>
                            <wps:wsp>
                              <wps:cNvPr id="276" name="肘形连接符 276"/>
                              <wps:cNvCnPr/>
                              <wps:spPr>
                                <a:xfrm rot="5400000">
                                  <a:off x="2879090" y="2028190"/>
                                  <a:ext cx="1065530" cy="3175"/>
                                </a:xfrm>
                                <a:prstGeom prst="bentConnector3">
                                  <a:avLst>
                                    <a:gd name="adj1" fmla="val 50060"/>
                                  </a:avLst>
                                </a:prstGeom>
                                <a:ln w="12700"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277" name="直接箭头连接符 232"/>
                              <wps:cNvCnPr/>
                              <wps:spPr>
                                <a:xfrm>
                                  <a:off x="816610" y="1637665"/>
                                  <a:ext cx="660400" cy="4445"/>
                                </a:xfrm>
                                <a:prstGeom prst="straightConnector1">
                                  <a:avLst/>
                                </a:prstGeom>
                                <a:ln w="9525" cap="flat" cmpd="sng">
                                  <a:solidFill>
                                    <a:schemeClr val="tx2">
                                      <a:lumMod val="60000"/>
                                      <a:lumOff val="40000"/>
                                    </a:schemeClr>
                                  </a:solidFill>
                                  <a:prstDash val="solid"/>
                                  <a:round/>
                                  <a:headEnd type="none" w="med" len="med"/>
                                  <a:tailEnd type="triangle" w="med" len="med"/>
                                </a:ln>
                              </wps:spPr>
                              <wps:bodyPr/>
                            </wps:wsp>
                          </wpc:wpc>
                        </a:graphicData>
                      </a:graphic>
                    </wp:inline>
                  </w:drawing>
                </mc:Choice>
                <mc:Fallback>
                  <w:pict>
                    <v:group id="_x0000_s1026" o:spid="_x0000_s1026" o:spt="203" style="height:233.7pt;width:404.2pt;" coordsize="5133340,2967990" editas="canvas" o:gfxdata="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">
                      <o:lock v:ext="edit" aspectratio="f"/>
                      <v:shape id="_x0000_s1026" o:spid="_x0000_s1026" style="position:absolute;left:0;top:0;height:2967990;width:5133340;" filled="f" stroked="f" coordsize="21600,21600" o:gfxdata="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">
                        <v:fill on="f" focussize="0,0"/>
                        <v:stroke on="f"/>
                        <v:imagedata o:title=""/>
                        <o:lock v:ext="edit" aspectratio="t"/>
                      </v:shape>
                      <v:shape id="文本框 99" o:spid="_x0000_s1026" o:spt="202" type="#_x0000_t202" style="position:absolute;left:1375410;top:709930;height:299085;width:1191260;" filled="f" stroked="t" coordsize="21600,21600" o:gfxdata="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IZKibXAAAABQEAAA8AAAAAAAAAAQAgAAAAIgAAAGRycy9kb3ducmV2LnhtbFBL&#10;AQIUABQAAAAIAIdO4kCKH5wl9wEAAMwDAAAOAAAAAAAAAAEAIAAAACYBAABkcnMvZTJvRG9jLnht&#10;bFBLBQYAAAAABgAGAFkBAACPBQAAAAA=&#10;">
                        <v:fill on="f" focussize="0,0"/>
                        <v:stroke weight="0.5pt" color="#000000" joinstyle="round"/>
                        <v:imagedata o:title=""/>
                        <o:lock v:ext="edit" aspectratio="f"/>
                        <v:textbox>
                          <w:txbxContent>
                            <w:p>
                              <w:pPr>
                                <w:ind w:firstLine="0" w:firstLineChars="0"/>
                                <w:jc w:val="center"/>
                                <w:rPr>
                                  <w:kern w:val="0"/>
                                  <w:szCs w:val="24"/>
                                </w:rPr>
                              </w:pPr>
                              <w:r>
                                <w:rPr>
                                  <w:rFonts w:hint="eastAsia"/>
                                  <w:sz w:val="21"/>
                                  <w:szCs w:val="21"/>
                                  <w:lang w:eastAsia="zh-CN"/>
                                </w:rPr>
                                <w:t>改性剂配置</w:t>
                              </w:r>
                              <w:r>
                                <w:rPr>
                                  <w:rFonts w:hint="eastAsia"/>
                                  <w:sz w:val="21"/>
                                  <w:szCs w:val="21"/>
                                </w:rPr>
                                <w:t>用水</w:t>
                              </w:r>
                            </w:p>
                          </w:txbxContent>
                        </v:textbox>
                      </v:shape>
                      <v:shape id="直接箭头连接符 94" o:spid="_x0000_s1026" o:spt="32" type="#_x0000_t32" style="position:absolute;left:3432810;top:1970405;height:1905;width:711200;" filled="f" stroked="t" coordsize="21600,21600" o:gfxdata="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MsAHXAAAABQEAAA8AAAAAAAAAAQAgAAAAIgAAAGRycy9kb3ducmV2LnhtbFBLAQIU&#10;ABQAAAAIAIdO4kBFtBtw9AEAAJsDAAAOAAAAAAAAAAEAIAAAACYBAABkcnMvZTJvRG9jLnhtbFBL&#10;BQYAAAAABgAGAFkBAACMBQAAAAA=&#10;">
                        <v:fill on="f" focussize="0,0"/>
                        <v:stroke color="#000000" joinstyle="round" endarrow="block"/>
                        <v:imagedata o:title=""/>
                        <o:lock v:ext="edit" aspectratio="f"/>
                      </v:shape>
                      <v:shape id="直接箭头连接符 107" o:spid="_x0000_s1026" o:spt="32" type="#_x0000_t32" style="position:absolute;left:201930;top:1850390;height:0;width:611505;" filled="f" stroked="t" coordsize="21600,21600" o:gfxdata="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DjLAB1wAAAAUBAAAPAAAAAAAAAAEAIAAAACIAAABkcnMvZG93bnJldi54bWxQSwECFAAUAAAA&#10;CACHTuJA0ZV2Te8BAACYAwAADgAAAAAAAAABACAAAAAmAQAAZHJzL2Uyb0RvYy54bWxQSwUGAAAA&#10;AAYABgBZAQAAhwUAAAAA&#10;">
                        <v:fill on="f" focussize="0,0"/>
                        <v:stroke color="#000000" joinstyle="round" endarrow="block"/>
                        <v:imagedata o:title=""/>
                        <o:lock v:ext="edit" aspectratio="f"/>
                      </v:shape>
                      <v:shape id="文本框 108" o:spid="_x0000_s1026" o:spt="202" type="#_x0000_t202" style="position:absolute;left:152400;top:1822453;height:318771;width:698500;"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PpLq1wAA&#10;AAUBAAAPAAAAAAAAAAEAIAAAACIAAABkcnMvZG93bnJldi54bWxQSwECFAAUAAAACACHTuJAbgcv&#10;oh8CAAAEBAAADgAAAAAAAAABACAAAAAmAQAAZHJzL2Uyb0RvYy54bWxQSwUGAAAAAAYABgBZAQAA&#10;twUAAAAA&#10;">
                        <v:fill on="f" focussize="0,0"/>
                        <v:stroke on="f" weight="0.5pt"/>
                        <v:imagedata o:title=""/>
                        <o:lock v:ext="edit" aspectratio="f"/>
                        <v:textbox>
                          <w:txbxContent>
                            <w:p>
                              <w:pPr>
                                <w:ind w:firstLine="0" w:firstLineChars="0"/>
                                <w:rPr>
                                  <w:kern w:val="0"/>
                                  <w:szCs w:val="24"/>
                                </w:rPr>
                              </w:pPr>
                              <w:r>
                                <w:rPr>
                                  <w:rFonts w:hint="eastAsia"/>
                                  <w:sz w:val="21"/>
                                  <w:szCs w:val="21"/>
                                  <w:lang w:eastAsia="zh-CN"/>
                                </w:rPr>
                                <w:t>纯</w:t>
                              </w:r>
                              <w:r>
                                <w:rPr>
                                  <w:rFonts w:hint="eastAsia"/>
                                  <w:sz w:val="21"/>
                                  <w:szCs w:val="21"/>
                                </w:rPr>
                                <w:t>水</w:t>
                              </w:r>
                            </w:p>
                          </w:txbxContent>
                        </v:textbox>
                      </v:shape>
                      <v:shape id="文本框 110" o:spid="_x0000_s1026" o:spt="202" type="#_x0000_t202" style="position:absolute;left:2038350;top:415290;height:316230;width:75755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M+kurXAAAA&#10;BQEAAA8AAAAAAAAAAQAgAAAAIgAAAGRycy9kb3ducmV2LnhtbFBLAQIUABQAAAAIAIdO4kAmAWrk&#10;HgIAAAQEAAAOAAAAAAAAAAEAIAAAACYBAABkcnMvZTJvRG9jLnhtbFBLBQYAAAAABgAGAFkBAAC2&#10;BQ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4.9</w:t>
                              </w:r>
                            </w:p>
                          </w:txbxContent>
                        </v:textbox>
                      </v:shape>
                      <v:shape id="文本框 111" o:spid="_x0000_s1026" o:spt="202" type="#_x0000_t202" style="position:absolute;left:856615;top:1311910;height:316230;width:63055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PpLq1wAA&#10;AAUBAAAPAAAAAAAAAAEAIAAAACIAAABkcnMvZG93bnJldi54bWxQSwECFAAUAAAACACHTuJA1r2y&#10;1B8CAAAEBAAADgAAAAAAAAABACAAAAAmAQAAZHJzL2Uyb0RvYy54bWxQSwUGAAAAAAYABgBZAQAA&#10;tw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170.44</w:t>
                              </w:r>
                            </w:p>
                          </w:txbxContent>
                        </v:textbox>
                      </v:shape>
                      <v:shape id="直接箭头连接符 112" o:spid="_x0000_s1026" o:spt="32" type="#_x0000_t32" style="position:absolute;left:826135;top:908050;flip:y;height:0;width:508000;" filled="f" stroked="t" coordsize="21600,21600" o:gfxdata="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EJh/1gAAAAUBAAAPAAAAAAAAAAEAIAAAACIAAABkcnMvZG93&#10;bnJldi54bWxQSwECFAAUAAAACACHTuJAVLmh1QICAADHAwAADgAAAAAAAAABACAAAAAlAQAAZHJz&#10;L2Uyb0RvYy54bWxQSwUGAAAAAAYABgBZAQAAmQUAAAAA&#10;">
                        <v:fill on="f" focussize="0,0"/>
                        <v:stroke color="#000000" joinstyle="round" endarrow="block"/>
                        <v:imagedata o:title=""/>
                        <o:lock v:ext="edit" aspectratio="f"/>
                      </v:shape>
                      <v:shape id="直接箭头连接符 101" o:spid="_x0000_s1026" o:spt="32" type="#_x0000_t32" style="position:absolute;left:810260;top:896620;flip:x;height:1767840;width:10160;" filled="f" stroked="t" coordsize="21600,21600" o:gfxdata="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sa0LNQAAAAFAQAADwAAAAAAAAABACAAAAAiAAAAZHJzL2Rvd25yZXYu&#10;eG1sUEsBAhQAFAAAAAgAh07iQHCcH17/AQAAxQMAAA4AAAAAAAAAAQAgAAAAIwEAAGRycy9lMm9E&#10;b2MueG1sUEsFBgAAAAAGAAYAWQEAAJQFAAAAAA==&#10;">
                        <v:fill on="f" focussize="0,0"/>
                        <v:stroke weight="1pt" color="#000000" joinstyle="round"/>
                        <v:imagedata o:title=""/>
                        <o:lock v:ext="edit" aspectratio="f"/>
                      </v:shape>
                      <v:shape id="文本框 118" o:spid="_x0000_s1026" o:spt="202" type="#_x0000_t202" style="position:absolute;left:750570;top:1645920;height:316230;width:105092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PpLq&#10;1wAAAAUBAAAPAAAAAAAAAAEAIAAAACIAAABkcnMvZG93bnJldi54bWxQSwECFAAUAAAACACHTuJA&#10;G0+lhyICAAAFBAAADgAAAAAAAAABACAAAAAmAQAAZHJzL2Uyb0RvYy54bWxQSwUGAAAAAAYABgBZ&#10;AQAAugUAAAAA&#10;">
                        <v:fill on="f" focussize="0,0"/>
                        <v:stroke on="f" weight="0.5pt"/>
                        <v:imagedata o:title=""/>
                        <o:lock v:ext="edit" aspectratio="f"/>
                        <v:textbox>
                          <w:txbxContent>
                            <w:p>
                              <w:pPr>
                                <w:ind w:firstLine="0" w:firstLineChars="0"/>
                                <w:rPr>
                                  <w:rFonts w:hint="eastAsia" w:cs="Times New Roman"/>
                                  <w:color w:val="558ED5" w:themeColor="text2" w:themeTint="99"/>
                                  <w:sz w:val="21"/>
                                  <w:szCs w:val="21"/>
                                  <w:lang w:val="en-US" w:eastAsia="zh-CN"/>
                                  <w14:textFill>
                                    <w14:solidFill>
                                      <w14:schemeClr w14:val="tx2">
                                        <w14:lumMod w14:val="60000"/>
                                        <w14:lumOff w14:val="40000"/>
                                      </w14:schemeClr>
                                    </w14:solidFill>
                                  </w14:textFill>
                                </w:rPr>
                              </w:pPr>
                              <w:r>
                                <w:rPr>
                                  <w:rFonts w:hint="eastAsia" w:cs="Times New Roman"/>
                                  <w:color w:val="558ED5" w:themeColor="text2" w:themeTint="99"/>
                                  <w:sz w:val="21"/>
                                  <w:szCs w:val="21"/>
                                  <w:lang w:val="en-US" w:eastAsia="zh-CN"/>
                                  <w14:textFill>
                                    <w14:solidFill>
                                      <w14:schemeClr w14:val="tx2">
                                        <w14:lumMod w14:val="60000"/>
                                        <w14:lumOff w14:val="40000"/>
                                      </w14:schemeClr>
                                    </w14:solidFill>
                                  </w14:textFill>
                                </w:rPr>
                                <w:t>溶剂18.0212</w:t>
                              </w:r>
                            </w:p>
                            <w:p>
                              <w:pPr>
                                <w:pStyle w:val="22"/>
                                <w:rPr>
                                  <w:rFonts w:hint="default"/>
                                  <w:lang w:val="en-US"/>
                                </w:rPr>
                              </w:pPr>
                            </w:p>
                          </w:txbxContent>
                        </v:textbox>
                      </v:shape>
                      <v:shape id="文本框 119" o:spid="_x0000_s1026" o:spt="202" type="#_x0000_t202" style="position:absolute;left:130810;top:1623060;height:316230;width:70802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M+kurXAAAABQEA&#10;AA8AAAAAAAAAAQAgAAAAIgAAAGRycy9kb3ducmV2LnhtbFBLAQIUABQAAAAIAIdO4kCS1sRsGwIA&#10;AAQEAAAOAAAAAAAAAAEAIAAAACYBAABkcnMvZTJvRG9jLnhtbFBLBQYAAAAABgAGAFkBAACzBQAA&#10;AAA=&#10;">
                        <v:fill on="f" focussize="0,0"/>
                        <v:stroke on="f" weight="0.5pt"/>
                        <v:imagedata o:title=""/>
                        <o:lock v:ext="edit" aspectratio="f"/>
                        <v:textbox>
                          <w:txbxContent>
                            <w:p>
                              <w:pPr>
                                <w:ind w:firstLine="0" w:firstLineChars="0"/>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1149.78</w:t>
                              </w:r>
                            </w:p>
                          </w:txbxContent>
                        </v:textbox>
                      </v:shape>
                      <v:shape id="文本框 104" o:spid="_x0000_s1026" o:spt="202" type="#_x0000_t202" style="position:absolute;left:842645;top:721360;height:279400;width:414020;"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PpLq1wAA&#10;AAUBAAAPAAAAAAAAAAEAIAAAACIAAABkcnMvZG93bnJldi54bWxQSwECFAAUAAAACACHTuJAZVy8&#10;Ih8CAAADBAAADgAAAAAAAAABACAAAAAmAQAAZHJzL2Uyb0RvYy54bWxQSwUGAAAAAAYABgBZAQAA&#10;twU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4.9</w:t>
                              </w:r>
                            </w:p>
                          </w:txbxContent>
                        </v:textbox>
                      </v:shape>
                      <v:shape id="直接箭头连接符 109" o:spid="_x0000_s1026" o:spt="32" type="#_x0000_t32" style="position:absolute;left:819785;top:1551305;height:1270;width:707390;" filled="f" stroked="t" coordsize="21600,21600" o:gfxdata="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MsAHXAAAABQEAAA8AAAAAAAAA&#10;AQAgAAAAIgAAAGRycy9kb3ducmV2LnhtbFBLAQIUABQAAAAIAIdO4kBnr3NwEgIAAOYDAAAOAAAA&#10;AAAAAAEAIAAAACYBAABkcnMvZTJvRG9jLnhtbFBLBQYAAAAABgAGAFkBAACqBQAAAAA=&#10;">
                        <v:fill on="f" focussize="0,0"/>
                        <v:stroke color="#000000" joinstyle="round" endarrow="block"/>
                        <v:imagedata o:title=""/>
                        <o:lock v:ext="edit" aspectratio="f"/>
                      </v:shape>
                      <v:shape id="文本框 113" o:spid="_x0000_s1026" o:spt="202" type="#_x0000_t202" style="position:absolute;left:1527175;top:1406525;height:292100;width:1103630;" filled="f" stroked="t" coordsize="21600,21600" o:gfxdata="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hkqJtcAAAAFAQAADwAAAAAAAAABACAAAAAiAAAAZHJzL2Rvd25yZXYueG1s&#10;UEsBAhQAFAAAAAgAh07iQN0/OJ35AQAAzwMAAA4AAAAAAAAAAQAgAAAAJgEAAGRycy9lMm9Eb2Mu&#10;eG1sUEsFBgAAAAAGAAYAWQEAAJEFAAAAAA==&#10;">
                        <v:fill on="f" focussize="0,0"/>
                        <v:stroke weight="0.5pt" color="#000000" joinstyle="round"/>
                        <v:imagedata o:title=""/>
                        <o:lock v:ext="edit" aspectratio="f"/>
                        <v:textbox>
                          <w:txbxContent>
                            <w:p>
                              <w:pPr>
                                <w:ind w:firstLine="0" w:firstLineChars="0"/>
                                <w:jc w:val="center"/>
                                <w:rPr>
                                  <w:rFonts w:hint="eastAsia" w:eastAsia="宋体"/>
                                  <w:kern w:val="0"/>
                                  <w:sz w:val="21"/>
                                  <w:szCs w:val="21"/>
                                  <w:lang w:eastAsia="zh-CN"/>
                                </w:rPr>
                              </w:pPr>
                              <w:r>
                                <w:rPr>
                                  <w:rFonts w:hint="eastAsia"/>
                                  <w:kern w:val="0"/>
                                  <w:sz w:val="21"/>
                                  <w:szCs w:val="21"/>
                                  <w:lang w:val="en-US" w:eastAsia="zh-CN"/>
                                </w:rPr>
                                <w:t>PES成膜槽</w:t>
                              </w:r>
                              <w:r>
                                <w:rPr>
                                  <w:rFonts w:hint="eastAsia"/>
                                  <w:kern w:val="0"/>
                                  <w:sz w:val="21"/>
                                  <w:szCs w:val="21"/>
                                  <w:lang w:eastAsia="zh-CN"/>
                                </w:rPr>
                                <w:t>用水</w:t>
                              </w:r>
                            </w:p>
                          </w:txbxContent>
                        </v:textbox>
                      </v:shape>
                      <v:shape id="直接箭头连接符 117" o:spid="_x0000_s1026" o:spt="32" type="#_x0000_t32" style="position:absolute;left:2625725;top:1536065;height:3810;width:793115;" filled="f" stroked="t" coordsize="21600,21600" o:gfxdata="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4ywAdcAAAAFAQAADwAAAAAAAAABACAAAAAiAAAAZHJzL2Rv&#10;d25yZXYueG1sUEsBAhQAFAAAAAgAh07iQJ7lUxYCAgAAvgMAAA4AAAAAAAAAAQAgAAAAJgEAAGRy&#10;cy9lMm9Eb2MueG1sUEsFBgAAAAAGAAYAWQEAAJoFAAAAAA==&#10;">
                        <v:fill on="f" focussize="0,0"/>
                        <v:stroke color="#000000" joinstyle="round" endarrow="block"/>
                        <v:imagedata o:title=""/>
                        <o:lock v:ext="edit" aspectratio="f"/>
                      </v:shape>
                      <v:shape id="文本框 121" o:spid="_x0000_s1026" o:spt="202" type="#_x0000_t202" style="position:absolute;left:1567180;top:2412365;height:353060;width:1097280;" fillcolor="#FFFFFF" filled="t" stroked="t" coordsize="21600,21600" o:gfxdata="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3xyG9YAAAAFAQAADwAAAAAAAAABACAAAAAiAAAAZHJzL2Rvd25y&#10;ZXYueG1sUEsBAhQAFAAAAAgAh07iQPO+v+s5AgAAVwQAAA4AAAAAAAAAAQAgAAAAJQEAAGRycy9l&#10;Mm9Eb2MueG1sUEsFBgAAAAAGAAYAWQEAANAFAAAAAA==&#10;">
                        <v:fill on="t" focussize="0,0"/>
                        <v:stroke color="#000000" miterlimit="8" joinstyle="miter"/>
                        <v:imagedata o:title=""/>
                        <o:lock v:ext="edit" aspectratio="f"/>
                        <v:textbox>
                          <w:txbxContent>
                            <w:p>
                              <w:pPr>
                                <w:spacing w:line="240" w:lineRule="auto"/>
                                <w:ind w:firstLine="210" w:firstLineChars="100"/>
                                <w:jc w:val="both"/>
                                <w:rPr>
                                  <w:rFonts w:hint="default" w:eastAsia="宋体"/>
                                  <w:kern w:val="0"/>
                                  <w:sz w:val="21"/>
                                  <w:szCs w:val="21"/>
                                  <w:lang w:val="en-US" w:eastAsia="zh-CN"/>
                                </w:rPr>
                              </w:pPr>
                              <w:r>
                                <w:rPr>
                                  <w:rFonts w:hint="eastAsia"/>
                                  <w:kern w:val="0"/>
                                  <w:sz w:val="21"/>
                                  <w:szCs w:val="21"/>
                                  <w:lang w:val="en-US" w:eastAsia="zh-CN"/>
                                </w:rPr>
                                <w:t>膜清洗用水</w:t>
                              </w:r>
                            </w:p>
                          </w:txbxContent>
                        </v:textbox>
                      </v:shape>
                      <v:shape id="文本框 122" o:spid="_x0000_s1026" o:spt="202" type="#_x0000_t202" style="position:absolute;left:4142740;top:1802765;height:292100;width:972185;" filled="f" stroked="t" coordsize="21600,21600" o:gfxdata="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IZKibXAAAABQEAAA8AAAAAAAAAAQAgAAAAIgAAAGRycy9kb3ducmV2Lnht&#10;bFBLAQIUABQAAAAIAIdO4kDlk3Y0+gEAAM4DAAAOAAAAAAAAAAEAIAAAACYBAABkcnMvZTJvRG9j&#10;LnhtbFBLBQYAAAAABgAGAFkBAACSBQAAAAA=&#10;">
                        <v:fill on="f" focussize="0,0"/>
                        <v:stroke weight="0.5pt" color="#000000" joinstyle="round"/>
                        <v:imagedata o:title=""/>
                        <o:lock v:ext="edit" aspectratio="f"/>
                        <v:textbox>
                          <w:txbxContent>
                            <w:p>
                              <w:pPr>
                                <w:ind w:firstLine="0" w:firstLineChars="0"/>
                                <w:jc w:val="center"/>
                                <w:rPr>
                                  <w:rFonts w:hint="eastAsia" w:eastAsia="宋体"/>
                                  <w:kern w:val="0"/>
                                  <w:szCs w:val="24"/>
                                  <w:lang w:eastAsia="zh-CN"/>
                                </w:rPr>
                              </w:pPr>
                              <w:r>
                                <w:rPr>
                                  <w:rFonts w:hint="eastAsia"/>
                                  <w:kern w:val="0"/>
                                  <w:sz w:val="21"/>
                                  <w:szCs w:val="21"/>
                                  <w:lang w:eastAsia="zh-CN"/>
                                </w:rPr>
                                <w:t>污水处理站</w:t>
                              </w:r>
                              <w:r>
                                <w:rPr>
                                  <w:rFonts w:hint="eastAsia"/>
                                  <w:kern w:val="0"/>
                                  <w:szCs w:val="24"/>
                                  <w:lang w:eastAsia="zh-CN"/>
                                </w:rPr>
                                <w:t>置用水</w:t>
                              </w:r>
                            </w:p>
                          </w:txbxContent>
                        </v:textbox>
                      </v:shape>
                      <v:shape id="直接箭头连接符 123" o:spid="_x0000_s1026" o:spt="32" type="#_x0000_t32" style="position:absolute;left:2703195;top:2548890;height:1905;width:722630;" filled="f" stroked="t" coordsize="21600,21600" o:gfxdata="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DjLAB1wAAAAUBAAAPAAAAAAAAAAEAIAAAACIAAABkcnMvZG93bnJl&#10;di54bWxQSwECFAAUAAAACACHTuJAJcCVuP4BAAC+AwAADgAAAAAAAAABACAAAAAmAQAAZHJzL2Uy&#10;b0RvYy54bWxQSwUGAAAAAAYABgBZAQAAlgUAAAAA&#10;">
                        <v:fill on="f" focussize="0,0"/>
                        <v:stroke color="#000000" joinstyle="round" endarrow="block"/>
                        <v:imagedata o:title=""/>
                        <o:lock v:ext="edit" aspectratio="f"/>
                      </v:shape>
                      <v:shape id="文本框 128" o:spid="_x0000_s1026" o:spt="202" type="#_x0000_t202" style="position:absolute;left:3441065;top:1776095;height:316230;width:80581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PpLq&#10;1wAAAAUBAAAPAAAAAAAAAAEAIAAAACIAAABkcnMvZG93bnJldi54bWxQSwECFAAUAAAACACHTuJA&#10;JXNdoSICAAAFBAAADgAAAAAAAAABACAAAAAmAQAAZHJzL2Uyb0RvYy54bWxQSwUGAAAAAAYABgBZ&#10;AQAAugU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1029.58</w:t>
                              </w:r>
                            </w:p>
                          </w:txbxContent>
                        </v:textbox>
                      </v:shape>
                      <v:shape id="文本框 134" o:spid="_x0000_s1026" o:spt="202" type="#_x0000_t202" style="position:absolute;left:2734310;top:2326005;height:316230;width:680720;"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z6S6tcA&#10;AAAFAQAADwAAAAAAAAABACAAAAAiAAAAZHJzL2Rvd25yZXYueG1sUEsBAhQAFAAAAAgAh07iQIEm&#10;82EgAgAABQQAAA4AAAAAAAAAAQAgAAAAJgEAAGRycy9lMm9Eb2MueG1sUEsFBgAAAAAGAAYAWQEA&#10;ALgFAAAAAA==&#10;">
                        <v:fill on="f" focussize="0,0"/>
                        <v:stroke on="f" weight="0.5pt"/>
                        <v:imagedata o:title=""/>
                        <o:lock v:ext="edit" aspectratio="f"/>
                        <v:textbox>
                          <w:txbxContent>
                            <w:p>
                              <w:pPr>
                                <w:ind w:firstLine="0" w:firstLineChars="0"/>
                                <w:rPr>
                                  <w:rFonts w:hint="default" w:eastAsia="宋体"/>
                                  <w:kern w:val="0"/>
                                  <w:sz w:val="21"/>
                                  <w:szCs w:val="21"/>
                                  <w:lang w:val="en-US" w:eastAsia="zh-CN"/>
                                </w:rPr>
                              </w:pPr>
                              <w:r>
                                <w:rPr>
                                  <w:rFonts w:hint="eastAsia"/>
                                  <w:kern w:val="0"/>
                                  <w:sz w:val="21"/>
                                  <w:szCs w:val="21"/>
                                  <w:lang w:val="en-US" w:eastAsia="zh-CN"/>
                                </w:rPr>
                                <w:t>867.5588</w:t>
                              </w:r>
                            </w:p>
                          </w:txbxContent>
                        </v:textbox>
                      </v:shape>
                      <v:shape id="文本框 135" o:spid="_x0000_s1026" o:spt="202" type="#_x0000_t202" style="position:absolute;left:2065020;top:1093470;height:316230;width:56705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kurX&#10;AAAABQEAAA8AAAAAAAAAAQAgAAAAIgAAAGRycy9kb3ducmV2LnhtbFBLAQIUABQAAAAIAIdO4kD2&#10;yeDfIQIAAAUEAAAOAAAAAAAAAAEAIAAAACYBAABkcnMvZTJvRG9jLnhtbFBLBQYAAAAABgAGAFkB&#10;AAC5BQAAAAA=&#10;">
                        <v:fill on="f" focussize="0,0"/>
                        <v:stroke on="f" weight="0.5pt"/>
                        <v:imagedata o:title=""/>
                        <o:lock v:ext="edit" aspectratio="f"/>
                        <v:textbox>
                          <w:txbxContent>
                            <w:p>
                              <w:pPr>
                                <w:ind w:firstLine="0" w:firstLineChars="0"/>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1.44</w:t>
                              </w:r>
                            </w:p>
                          </w:txbxContent>
                        </v:textbox>
                      </v:shape>
                      <v:shape id="直接箭头连接符 137" o:spid="_x0000_s1026" o:spt="32" type="#_x0000_t32" style="position:absolute;left:832485;top:2581275;height:6350;width:732155;" filled="f" stroked="t" coordsize="21600,21600" o:gfxdata="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jLAB1wAAAAUBAAAPAAAAAAAAAAEAIAAAACIAAABkcnMvZG93&#10;bnJldi54bWxQSwECFAAUAAAACACHTuJAMRsfkAECAAC9AwAADgAAAAAAAAABACAAAAAmAQAAZHJz&#10;L2Uyb0RvYy54bWxQSwUGAAAAAAYABgBZAQAAmQUAAAAA&#10;">
                        <v:fill on="f" focussize="0,0"/>
                        <v:stroke color="#000000" joinstyle="round" endarrow="block"/>
                        <v:imagedata o:title=""/>
                        <o:lock v:ext="edit" aspectratio="f"/>
                      </v:shape>
                      <v:shape id="曲线连接符 138" o:spid="_x0000_s1026" o:spt="38" type="#_x0000_t38" style="position:absolute;left:1882775;top:1226185;flip:y;height:152400;width:266700;" filled="f" stroked="t" coordsize="21600,21600" o:gfxdata="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x4v9rVAAAABQEAAA8AAAAA&#10;AAAAAQAgAAAAIgAAAGRycy9kb3ducmV2LnhtbFBLAQIUABQAAAAIAIdO4kACVVUSFwIAAPQDAAAO&#10;AAAAAAAAAAEAIAAAACQBAABkcnMvZTJvRG9jLnhtbFBLBQYAAAAABgAGAFkBAACtBQAAAAA=&#10;" adj="10800">
                        <v:fill on="f" focussize="0,0"/>
                        <v:stroke weight="1pt" color="#000000" joinstyle="round" endarrow="block"/>
                        <v:imagedata o:title=""/>
                        <o:lock v:ext="edit" aspectratio="f"/>
                      </v:shape>
                      <v:shape id="文本框 139" o:spid="_x0000_s1026" o:spt="202" type="#_x0000_t202" style="position:absolute;left:4088130;top:2167890;height:316230;width:80581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z6S6tcA&#10;AAAFAQAADwAAAAAAAAABACAAAAAiAAAAZHJzL2Rvd25yZXYueG1sUEsBAhQAFAAAAAgAh07iQFkI&#10;/JQgAgAABQQAAA4AAAAAAAAAAQAgAAAAJgEAAGRycy9lMm9Eb2MueG1sUEsFBgAAAAAGAAYAWQEA&#10;ALgFA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1029.58</w:t>
                              </w:r>
                            </w:p>
                          </w:txbxContent>
                        </v:textbox>
                      </v:shape>
                      <v:shape id="文本框 143" o:spid="_x0000_s1026" o:spt="202" type="#_x0000_t202" style="position:absolute;left:925195;top:2327910;height:316230;width:570230;"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PpLq1wAA&#10;AAUBAAAPAAAAAAAAAAEAIAAAACIAAABkcnMvZG93bnJldi54bWxQSwECFAAUAAAACACHTuJAM48U&#10;JR8CAAAEBAAADgAAAAAAAAABACAAAAAmAQAAZHJzL2Uyb0RvYy54bWxQSwUGAAAAAAYABgBZAQAA&#10;twU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974.44</w:t>
                              </w:r>
                            </w:p>
                          </w:txbxContent>
                        </v:textbox>
                      </v:shape>
                      <v:shape id="曲线连接符 144" o:spid="_x0000_s1026" o:spt="38" type="#_x0000_t38" style="position:absolute;left:1869440;top:557530;flip:y;height:152400;width:266700;" filled="f" stroked="t" coordsize="21600,21600" o:gfxdata="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Hi/2tUAAAAFAQAADwAA&#10;AAAAAAABACAAAAAiAAAAZHJzL2Rvd25yZXYueG1sUEsBAhQAFAAAAAgAh07iQIid3RoZAgAA8wMA&#10;AA4AAAAAAAAAAQAgAAAAJAEAAGRycy9lMm9Eb2MueG1sUEsFBgAAAAAGAAYAWQEAAK8FAAAAAA==&#10;" adj="10800">
                        <v:fill on="f" focussize="0,0"/>
                        <v:stroke weight="1pt" color="#000000" joinstyle="round" endarrow="block"/>
                        <v:imagedata o:title=""/>
                        <o:lock v:ext="edit" aspectratio="f"/>
                      </v:shape>
                      <v:shape id="文本框 146" o:spid="_x0000_s1026" o:spt="202" type="#_x0000_t202" style="position:absolute;left:3796030;top:2557145;height:264160;width:127063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z6S&#10;6tcAAAAFAQAADwAAAAAAAAABACAAAAAiAAAAZHJzL2Rvd25yZXYueG1sUEsBAhQAFAAAAAgAh07i&#10;QBbR5h8jAgAABgQAAA4AAAAAAAAAAQAgAAAAJgEAAGRycy9lMm9Eb2MueG1sUEsFBgAAAAAGAAYA&#10;WQEAALsFAAAAAA==&#10;">
                        <v:fill on="f" focussize="0,0"/>
                        <v:stroke on="f" weight="0.5pt"/>
                        <v:imagedata o:title=""/>
                        <o:lock v:ext="edit" aspectratio="f"/>
                        <v:textbox>
                          <w:txbxContent>
                            <w:p>
                              <w:pPr>
                                <w:spacing w:line="240" w:lineRule="auto"/>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恒发</w:t>
                              </w:r>
                              <w:r>
                                <w:rPr>
                                  <w:rFonts w:hint="eastAsia" w:ascii="Times New Roman" w:hAnsi="Times New Roman" w:cs="Times New Roman"/>
                                  <w:sz w:val="21"/>
                                  <w:szCs w:val="21"/>
                                  <w:lang w:val="en-US" w:eastAsia="zh-CN"/>
                                </w:rPr>
                                <w:t>污水处理厂</w:t>
                              </w:r>
                            </w:p>
                          </w:txbxContent>
                        </v:textbox>
                      </v:shape>
                      <v:shape id="文本框 147" o:spid="_x0000_s1026" o:spt="202" type="#_x0000_t202" style="position:absolute;left:2654300;top:1329690;height:316230;width:80581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PpLq&#10;1wAAAAUBAAAPAAAAAAAAAAEAIAAAACIAAABkcnMvZG93bnJldi54bWxQSwECFAAUAAAACACHTuJA&#10;enSl/SICAAAFBAAADgAAAAAAAAABACAAAAAmAQAAZHJzL2Uyb0RvYy54bWxQSwUGAAAAAAYABgBZ&#10;AQAAugUAAAAA&#10;">
                        <v:fill on="f" focussize="0,0"/>
                        <v:stroke on="f" weight="0.5pt"/>
                        <v:imagedata o:title=""/>
                        <o:lock v:ext="edit" aspectratio="f"/>
                        <v:textbox>
                          <w:txbxContent>
                            <w:p>
                              <w:pPr>
                                <w:ind w:firstLine="0" w:firstLineChars="0"/>
                                <w:rPr>
                                  <w:rFonts w:hint="default"/>
                                  <w:kern w:val="0"/>
                                  <w:szCs w:val="24"/>
                                  <w:lang w:val="en-US"/>
                                </w:rPr>
                              </w:pPr>
                              <w:r>
                                <w:rPr>
                                  <w:rFonts w:hint="eastAsia"/>
                                  <w:sz w:val="21"/>
                                  <w:szCs w:val="21"/>
                                  <w:lang w:val="en-US" w:eastAsia="zh-CN"/>
                                </w:rPr>
                                <w:t>162.0212</w:t>
                              </w:r>
                            </w:p>
                          </w:txbxContent>
                        </v:textbox>
                      </v:shape>
                      <v:shape id="曲线连接符 152" o:spid="_x0000_s1026" o:spt="38" type="#_x0000_t38" style="position:absolute;left:1779270;top:2263775;flip:y;height:152400;width:266700;" filled="f" stroked="t" coordsize="21600,21600" o:gfxdata="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Hi/2tUAAAAFAQAADwAA&#10;AAAAAAABACAAAAAiAAAAZHJzL2Rvd25yZXYueG1sUEsBAhQAFAAAAAgAh07iQIpGIfMZAgAA9AMA&#10;AA4AAAAAAAAAAQAgAAAAJAEAAGRycy9lMm9Eb2MueG1sUEsFBgAAAAAGAAYAWQEAAK8FAAAAAA==&#10;" adj="10800">
                        <v:fill on="f" focussize="0,0"/>
                        <v:stroke weight="1pt" color="#000000" joinstyle="round" endarrow="block"/>
                        <v:imagedata o:title=""/>
                        <o:lock v:ext="edit" aspectratio="f"/>
                      </v:shape>
                      <v:shape id="直接箭头连接符 221" o:spid="_x0000_s1026" o:spt="32" type="#_x0000_t32" style="position:absolute;left:4640580;top:2110740;height:480060;width:1270;" filled="f" stroked="t" coordsize="21600,21600" o:gfxdata="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AXuf&#10;1AAAAAUBAAAPAAAAAAAAAAEAIAAAACIAAABkcnMvZG93bnJldi54bWxQSwECFAAUAAAACACHTuJA&#10;umFqiOwBAACPAwAADgAAAAAAAAABACAAAAAjAQAAZHJzL2Uyb0RvYy54bWxQSwUGAAAAAAYABgBZ&#10;AQAAgQUAAAAA&#10;">
                        <v:fill on="f" focussize="0,0"/>
                        <v:stroke weight="1pt" color="#000000 [3213]" joinstyle="round" endarrow="block"/>
                        <v:imagedata o:title=""/>
                        <o:lock v:ext="edit" aspectratio="f"/>
                      </v:shape>
                      <v:shape id="文本框 229" o:spid="_x0000_s1026" o:spt="202" type="#_x0000_t202" style="position:absolute;left:1977390;top:2157095;height:316230;width:671195;"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kurX&#10;AAAABQEAAA8AAAAAAAAAAQAgAAAAIgAAAGRycy9kb3ducmV2LnhtbFBLAQIUABQAAAAIAIdO4kBm&#10;uS3LIQIAAAUEAAAOAAAAAAAAAAEAIAAAACYBAABkcnMvZTJvRG9jLnhtbFBLBQYAAAAABgAGAFkB&#10;AAC5BQAAAAA=&#10;">
                        <v:fill on="f" focussize="0,0"/>
                        <v:stroke on="f" weight="0.5pt"/>
                        <v:imagedata o:title=""/>
                        <o:lock v:ext="edit" aspectratio="f"/>
                        <v:textbox>
                          <w:txbxContent>
                            <w:p>
                              <w:pPr>
                                <w:ind w:firstLine="0" w:firstLineChars="0"/>
                                <w:rPr>
                                  <w:rFonts w:hint="default" w:ascii="Times New Roman" w:hAnsi="Times New Roman" w:cs="Times New Roman"/>
                                  <w:kern w:val="0"/>
                                  <w:szCs w:val="24"/>
                                  <w:lang w:val="en-US"/>
                                </w:rPr>
                              </w:pPr>
                              <w:r>
                                <w:rPr>
                                  <w:rFonts w:hint="eastAsia" w:cs="Times New Roman"/>
                                  <w:sz w:val="21"/>
                                  <w:szCs w:val="21"/>
                                  <w:lang w:val="en-US" w:eastAsia="zh-CN"/>
                                </w:rPr>
                                <w:t>110.44</w:t>
                              </w:r>
                            </w:p>
                          </w:txbxContent>
                        </v:textbox>
                      </v:shape>
                      <v:shape id="直接箭头连接符 232" o:spid="_x0000_s1026" o:spt="32" type="#_x0000_t32" style="position:absolute;left:829310;top:2668270;flip:y;height:635;width:742950;" filled="f" stroked="t" coordsize="21600,21600" o:gfxdata="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INOtjW&#10;AAAABQEAAA8AAAAAAAAAAQAgAAAAIgAAAGRycy9kb3ducmV2LnhtbFBLAQIUABQAAAAIAIdO4kCF&#10;qNcnIgIAAP8DAAAOAAAAAAAAAAEAIAAAACUBAABkcnMvZTJvRG9jLnhtbFBLBQYAAAAABgAGAFkB&#10;AAC5BQAAAAA=&#10;">
                        <v:fill on="f" focussize="0,0"/>
                        <v:stroke color="#558ED5 [1951]" joinstyle="round" endarrow="block"/>
                        <v:imagedata o:title=""/>
                        <o:lock v:ext="edit" aspectratio="f"/>
                      </v:shape>
                      <v:shape id="直接箭头连接符 133" o:spid="_x0000_s1026" o:spt="32" type="#_x0000_t32" style="position:absolute;left:0;top:0;height:0;width:0;" filled="f" stroked="t" coordsize="21600,21600" o:gfxdata="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6zU4bVAAAABQEA&#10;AA8AAAAAAAAAAQAgAAAAIgAAAGRycy9kb3ducmV2LnhtbFBLAQIUABQAAAAIAIdO4kCAW5Cv5AEA&#10;AJEDAAAOAAAAAAAAAAEAIAAAACQBAABkcnMvZTJvRG9jLnhtbFBLBQYAAAAABgAGAFkBAAB6BQAA&#10;AAA=&#10;">
                        <v:fill on="f" focussize="0,0"/>
                        <v:stroke weight="2pt" color="#4F81BD [3204]" joinstyle="round" startarrow="open" endarrow="open"/>
                        <v:imagedata o:title=""/>
                        <o:lock v:ext="edit" aspectratio="f"/>
                      </v:shape>
                      <v:shape id="文本框 172" o:spid="_x0000_s1026" o:spt="202" type="#_x0000_t202" style="position:absolute;left:755015;top:2616200;height:328930;width:1069340;" filled="f" stroked="f" coordsize="21600,21600" o:gfxdata="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kurX&#10;AAAABQEAAA8AAAAAAAAAAQAgAAAAIgAAAGRycy9kb3ducmV2LnhtbFBLAQIUABQAAAAIAIdO4kBP&#10;MJE3IQIAAAUEAAAOAAAAAAAAAAEAIAAAACYBAABkcnMvZTJvRG9jLnhtbFBLBQYAAAAABgAGAFkB&#10;AAC5BQAAAAA=&#10;">
                        <v:fill on="f" focussize="0,0"/>
                        <v:stroke on="f" weight="0.5pt"/>
                        <v:imagedata o:title=""/>
                        <o:lock v:ext="edit" aspectratio="f"/>
                        <v:textbox>
                          <w:txbxContent>
                            <w:p>
                              <w:pPr>
                                <w:ind w:firstLine="0" w:firstLineChars="0"/>
                                <w:rPr>
                                  <w:rFonts w:hint="default"/>
                                  <w:color w:val="558ED5" w:themeColor="text2" w:themeTint="99"/>
                                  <w:sz w:val="21"/>
                                  <w:szCs w:val="21"/>
                                  <w:lang w:val="en-US" w:eastAsia="zh-CN"/>
                                  <w14:textFill>
                                    <w14:solidFill>
                                      <w14:schemeClr w14:val="tx2">
                                        <w14:lumMod w14:val="60000"/>
                                        <w14:lumOff w14:val="40000"/>
                                      </w14:schemeClr>
                                    </w14:solidFill>
                                  </w14:textFill>
                                </w:rPr>
                              </w:pPr>
                              <w:r>
                                <w:rPr>
                                  <w:rFonts w:hint="eastAsia"/>
                                  <w:color w:val="558ED5" w:themeColor="text2" w:themeTint="99"/>
                                  <w:sz w:val="21"/>
                                  <w:szCs w:val="21"/>
                                  <w:lang w:val="en-US" w:eastAsia="zh-CN"/>
                                  <w14:textFill>
                                    <w14:solidFill>
                                      <w14:schemeClr w14:val="tx2">
                                        <w14:lumMod w14:val="60000"/>
                                        <w14:lumOff w14:val="40000"/>
                                      </w14:schemeClr>
                                    </w14:solidFill>
                                  </w14:textFill>
                                </w:rPr>
                                <w:t>溶剂3.5588</w:t>
                              </w:r>
                            </w:p>
                          </w:txbxContent>
                        </v:textbox>
                      </v:shape>
                      <v:shape id="_x0000_s1026" o:spid="_x0000_s1026" o:spt="34" type="#_x0000_t34" style="position:absolute;left:2879090;top:2028190;height:3175;width:1065530;rotation:5898240f;" filled="f" stroked="t" coordsize="21600,21600" o:gfxdata="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6zUoHVAAAABQEAAA8AAAAAAAAAAQAgAAAA&#10;IgAAAGRycy9kb3ducmV2LnhtbFBLAQIUABQAAAAIAIdO4kAx34IPDgIAANUDAAAOAAAAAAAAAAEA&#10;IAAAACQBAABkcnMvZTJvRG9jLnhtbFBLBQYAAAAABgAGAFkBAACkBQAAAAA=&#10;" adj="10813">
                        <v:fill on="f" focussize="0,0"/>
                        <v:stroke weight="1pt" color="#000000 [3213]" joinstyle="round"/>
                        <v:imagedata o:title=""/>
                        <o:lock v:ext="edit" aspectratio="f"/>
                      </v:shape>
                      <v:shape id="直接箭头连接符 232" o:spid="_x0000_s1026" o:spt="32" type="#_x0000_t32" style="position:absolute;left:816610;top:1637665;height:4445;width:660400;" filled="f" stroked="t" coordsize="21600,21600" o:gfxdata="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00Ax1QAAAAUBAAAP&#10;AAAAAAAAAAEAIAAAACIAAABkcnMvZG93bnJldi54bWxQSwECFAAUAAAACACHTuJAxRzrMxsCAAD2&#10;AwAADgAAAAAAAAABACAAAAAkAQAAZHJzL2Uyb0RvYy54bWxQSwUGAAAAAAYABgBZAQAAsQUAAAAA&#10;">
                        <v:fill on="f" focussize="0,0"/>
                        <v:stroke color="#558ED5 [1951]" joinstyle="round" endarrow="block"/>
                        <v:imagedata o:title=""/>
                        <o:lock v:ext="edit" aspectratio="f"/>
                      </v:shape>
                      <w10:wrap type="none"/>
                      <w10:anchorlock/>
                    </v:group>
                  </w:pict>
                </mc:Fallback>
              </mc:AlternateConten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color w:val="auto"/>
                <w:szCs w:val="22"/>
                <w:lang w:val="en-US" w:eastAsia="zh-CN"/>
              </w:rPr>
            </w:pPr>
            <w:r>
              <w:rPr>
                <w:rFonts w:hint="eastAsia"/>
                <w:color w:val="auto"/>
                <w:sz w:val="21"/>
                <w:szCs w:val="21"/>
                <w:lang w:eastAsia="zh-CN"/>
              </w:rPr>
              <w:tab/>
            </w:r>
            <w:r>
              <w:rPr>
                <w:rFonts w:hint="eastAsia"/>
                <w:b/>
                <w:bCs/>
                <w:color w:val="auto"/>
                <w:sz w:val="21"/>
                <w:szCs w:val="21"/>
                <w:lang w:eastAsia="zh-CN"/>
              </w:rPr>
              <w:t>图</w:t>
            </w:r>
            <w:r>
              <w:rPr>
                <w:rFonts w:hint="eastAsia"/>
                <w:b/>
                <w:bCs/>
                <w:color w:val="auto"/>
                <w:sz w:val="21"/>
                <w:szCs w:val="21"/>
                <w:lang w:val="en-US" w:eastAsia="zh-CN"/>
              </w:rPr>
              <w:t>2-2  生产工艺水平衡图</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630" w:firstLineChars="3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②供电</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本项目年用电量</w:t>
            </w:r>
            <w:r>
              <w:rPr>
                <w:rFonts w:hint="eastAsia" w:cs="Times New Roman"/>
                <w:color w:val="auto"/>
                <w:sz w:val="21"/>
                <w:szCs w:val="21"/>
                <w:lang w:val="en-US" w:eastAsia="zh-CN"/>
              </w:rPr>
              <w:t>124.53</w:t>
            </w:r>
            <w:r>
              <w:rPr>
                <w:rFonts w:hint="default" w:ascii="Times New Roman" w:hAnsi="Times New Roman" w:eastAsia="宋体" w:cs="Times New Roman"/>
                <w:color w:val="auto"/>
                <w:sz w:val="21"/>
                <w:szCs w:val="21"/>
                <w:lang w:val="en-US" w:eastAsia="zh-CN"/>
              </w:rPr>
              <w:t>万kW·h，用电由如皋市政电网提供，供电可靠，可以满足本项目的需求。</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（3）储运工程</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本项目原料、产品储存于厂房内划分的仓库，原料及成品进出厂均采用汽车运输，厂内采用叉车运输。</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（4）压缩空气</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本项目所需压缩空气由现有微油螺杆空压机</w:t>
            </w:r>
            <w:r>
              <w:rPr>
                <w:rFonts w:hint="eastAsia" w:ascii="Times New Roman" w:hAnsi="Times New Roman" w:eastAsia="宋体" w:cs="Times New Roman"/>
                <w:b w:val="0"/>
                <w:bCs w:val="0"/>
                <w:color w:val="auto"/>
                <w:sz w:val="21"/>
                <w:szCs w:val="21"/>
                <w:lang w:val="en-US" w:eastAsia="zh-CN"/>
              </w:rPr>
              <w:t>提供，供气压力0.8MPa，供气量</w:t>
            </w:r>
            <w:r>
              <w:rPr>
                <w:rFonts w:hint="eastAsia" w:cs="Times New Roman"/>
                <w:b w:val="0"/>
                <w:bCs w:val="0"/>
                <w:color w:val="auto"/>
                <w:sz w:val="21"/>
                <w:szCs w:val="21"/>
                <w:lang w:val="en-US" w:eastAsia="zh-CN"/>
              </w:rPr>
              <w:t>5.0</w:t>
            </w:r>
            <w:r>
              <w:rPr>
                <w:rFonts w:hint="eastAsia" w:ascii="Times New Roman" w:hAnsi="Times New Roman" w:eastAsia="宋体" w:cs="Times New Roman"/>
                <w:b w:val="0"/>
                <w:bCs w:val="0"/>
                <w:color w:val="auto"/>
                <w:sz w:val="21"/>
                <w:szCs w:val="21"/>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/min。</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）环保工程</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废气：</w:t>
            </w:r>
            <w:r>
              <w:rPr>
                <w:rFonts w:hint="eastAsia" w:ascii="Times New Roman" w:hAnsi="Times New Roman" w:eastAsia="宋体" w:cs="Times New Roman"/>
                <w:color w:val="auto"/>
                <w:kern w:val="0"/>
                <w:sz w:val="21"/>
                <w:szCs w:val="21"/>
                <w:lang w:val="en-US" w:eastAsia="zh-CN"/>
              </w:rPr>
              <w:t>本项目</w:t>
            </w:r>
            <w:r>
              <w:rPr>
                <w:rFonts w:hint="eastAsia" w:cs="Times New Roman"/>
                <w:color w:val="auto"/>
                <w:kern w:val="0"/>
                <w:sz w:val="21"/>
                <w:szCs w:val="21"/>
                <w:lang w:val="en-US" w:eastAsia="zh-CN"/>
              </w:rPr>
              <w:t>投料搅拌、刮膜、成膜废气、清洗废气、冷凝废气管道收集</w:t>
            </w:r>
            <w:r>
              <w:rPr>
                <w:rFonts w:hint="eastAsia" w:ascii="Times New Roman" w:hAnsi="Times New Roman" w:eastAsia="宋体" w:cs="Times New Roman"/>
                <w:color w:val="auto"/>
                <w:kern w:val="0"/>
                <w:sz w:val="21"/>
                <w:szCs w:val="21"/>
                <w:lang w:val="en-US" w:eastAsia="zh-CN"/>
              </w:rPr>
              <w:t>理后</w:t>
            </w:r>
            <w:r>
              <w:rPr>
                <w:rFonts w:hint="eastAsia" w:cs="Times New Roman"/>
                <w:color w:val="auto"/>
                <w:kern w:val="0"/>
                <w:sz w:val="21"/>
                <w:szCs w:val="21"/>
                <w:lang w:val="en-US" w:eastAsia="zh-CN"/>
              </w:rPr>
              <w:t>经二级活性炭吸附处置后</w:t>
            </w:r>
            <w:r>
              <w:rPr>
                <w:rFonts w:hint="eastAsia" w:ascii="Times New Roman" w:hAnsi="Times New Roman" w:eastAsia="宋体" w:cs="Times New Roman"/>
                <w:color w:val="auto"/>
                <w:kern w:val="0"/>
                <w:sz w:val="21"/>
                <w:szCs w:val="21"/>
                <w:lang w:val="en-US" w:eastAsia="zh-CN"/>
              </w:rPr>
              <w:t>通过DA00</w:t>
            </w:r>
            <w:r>
              <w:rPr>
                <w:rFonts w:hint="eastAsia" w:cs="Times New Roman"/>
                <w:color w:val="auto"/>
                <w:kern w:val="0"/>
                <w:sz w:val="21"/>
                <w:szCs w:val="21"/>
                <w:lang w:val="en-US" w:eastAsia="zh-CN"/>
              </w:rPr>
              <w:t>1（1#）</w:t>
            </w:r>
            <w:r>
              <w:rPr>
                <w:rFonts w:hint="eastAsia" w:ascii="Times New Roman" w:hAnsi="Times New Roman" w:eastAsia="宋体" w:cs="Times New Roman"/>
                <w:color w:val="auto"/>
                <w:kern w:val="0"/>
                <w:sz w:val="21"/>
                <w:szCs w:val="21"/>
                <w:lang w:val="en-US" w:eastAsia="zh-CN"/>
              </w:rPr>
              <w:t>排气筒排放</w:t>
            </w:r>
            <w:r>
              <w:rPr>
                <w:rFonts w:hint="eastAsia" w:cs="Times New Roman"/>
                <w:color w:val="auto"/>
                <w:kern w:val="0"/>
                <w:sz w:val="21"/>
                <w:szCs w:val="21"/>
                <w:lang w:val="en-US" w:eastAsia="zh-CN"/>
              </w:rPr>
              <w:t>，固化及固化清洗废气、乙醇接收罐大小呼吸废气经厂区通风无组织排放</w:t>
            </w:r>
            <w:r>
              <w:rPr>
                <w:rFonts w:hint="eastAsia" w:ascii="Times New Roman" w:hAnsi="Times New Roman" w:eastAsia="宋体" w:cs="Times New Roman"/>
                <w:color w:val="auto"/>
                <w:kern w:val="0"/>
                <w:sz w:val="21"/>
                <w:szCs w:val="21"/>
                <w:lang w:val="en-US" w:eastAsia="zh-CN"/>
              </w:rPr>
              <w:t>。</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废水：本项目</w:t>
            </w:r>
            <w:r>
              <w:rPr>
                <w:rFonts w:hint="eastAsia" w:cs="Times New Roman"/>
                <w:color w:val="auto"/>
                <w:sz w:val="21"/>
                <w:szCs w:val="21"/>
                <w:lang w:val="en-US" w:eastAsia="zh-CN"/>
              </w:rPr>
              <w:t>成膜废水、清洗</w:t>
            </w:r>
            <w:r>
              <w:rPr>
                <w:rFonts w:hint="default" w:ascii="Times New Roman" w:hAnsi="Times New Roman" w:eastAsia="宋体" w:cs="Times New Roman"/>
                <w:color w:val="auto"/>
                <w:sz w:val="21"/>
                <w:szCs w:val="21"/>
                <w:lang w:val="en-US" w:eastAsia="zh-CN"/>
              </w:rPr>
              <w:t>废水</w:t>
            </w:r>
            <w:r>
              <w:rPr>
                <w:rFonts w:hint="eastAsia" w:cs="Times New Roman"/>
                <w:color w:val="auto"/>
                <w:sz w:val="21"/>
                <w:szCs w:val="21"/>
                <w:lang w:val="en-US" w:eastAsia="zh-CN"/>
              </w:rPr>
              <w:t>一起经厂区污水处理站预处理后与经化粪池预处理后的生活污水、初期雨水、循环水外排水、纯水制备弃水一并接管</w:t>
            </w:r>
            <w:r>
              <w:rPr>
                <w:rFonts w:hint="eastAsia" w:ascii="Times New Roman" w:hAnsi="Times New Roman" w:eastAsia="宋体" w:cs="Times New Roman"/>
                <w:color w:val="auto"/>
                <w:sz w:val="21"/>
                <w:szCs w:val="21"/>
                <w:lang w:val="en-US" w:eastAsia="zh-CN"/>
              </w:rPr>
              <w:t>至</w:t>
            </w:r>
            <w:r>
              <w:rPr>
                <w:rFonts w:hint="eastAsia" w:cs="Times New Roman"/>
                <w:color w:val="auto"/>
                <w:sz w:val="21"/>
                <w:szCs w:val="21"/>
                <w:lang w:val="en-US" w:eastAsia="zh-CN"/>
              </w:rPr>
              <w:t>如皋市恒发水处理有限公司</w:t>
            </w:r>
            <w:r>
              <w:rPr>
                <w:rFonts w:hint="eastAsia" w:ascii="Times New Roman" w:hAnsi="Times New Roman" w:eastAsia="宋体" w:cs="Times New Roman"/>
                <w:color w:val="auto"/>
                <w:sz w:val="21"/>
                <w:szCs w:val="21"/>
                <w:lang w:val="en-US" w:eastAsia="zh-CN"/>
              </w:rPr>
              <w:t>。</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固废：本项目新建1座</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一般固废库，用于贮存</w:t>
            </w:r>
            <w:r>
              <w:rPr>
                <w:rFonts w:hint="eastAsia" w:ascii="Times New Roman" w:hAnsi="Times New Roman" w:eastAsia="宋体" w:cs="Times New Roman"/>
                <w:color w:val="auto"/>
                <w:sz w:val="21"/>
                <w:szCs w:val="21"/>
                <w:lang w:val="en-US" w:eastAsia="zh-CN"/>
              </w:rPr>
              <w:t>废包装材料、</w:t>
            </w:r>
            <w:r>
              <w:rPr>
                <w:rFonts w:hint="eastAsia" w:cs="Times New Roman"/>
                <w:color w:val="auto"/>
                <w:sz w:val="21"/>
                <w:szCs w:val="21"/>
                <w:lang w:val="en-US" w:eastAsia="zh-CN"/>
              </w:rPr>
              <w:t>废边角料</w:t>
            </w:r>
            <w:r>
              <w:rPr>
                <w:rFonts w:hint="default" w:ascii="Times New Roman" w:hAnsi="Times New Roman" w:eastAsia="宋体" w:cs="Times New Roman"/>
                <w:color w:val="auto"/>
                <w:sz w:val="21"/>
                <w:szCs w:val="21"/>
                <w:lang w:val="en-US" w:eastAsia="zh-CN"/>
              </w:rPr>
              <w:t>等一般固废，新建1座</w:t>
            </w:r>
            <w:r>
              <w:rPr>
                <w:rFonts w:hint="eastAsia" w:cs="Times New Roman"/>
                <w:color w:val="auto"/>
                <w:sz w:val="21"/>
                <w:szCs w:val="21"/>
                <w:lang w:val="en-US" w:eastAsia="zh-CN"/>
              </w:rPr>
              <w:t>100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危险固废库，用于贮存</w:t>
            </w:r>
            <w:r>
              <w:rPr>
                <w:rFonts w:hint="eastAsia" w:ascii="Times New Roman" w:hAnsi="Times New Roman" w:eastAsia="宋体" w:cs="Times New Roman"/>
                <w:color w:val="auto"/>
                <w:sz w:val="21"/>
                <w:szCs w:val="21"/>
                <w:lang w:val="en-US" w:eastAsia="zh-CN"/>
              </w:rPr>
              <w:t>废润滑油</w:t>
            </w:r>
            <w:r>
              <w:rPr>
                <w:rFonts w:hint="default" w:ascii="Times New Roman" w:hAnsi="Times New Roman" w:eastAsia="宋体" w:cs="Times New Roman"/>
                <w:color w:val="auto"/>
                <w:sz w:val="21"/>
                <w:szCs w:val="21"/>
                <w:lang w:val="en-US" w:eastAsia="zh-CN"/>
              </w:rPr>
              <w:t>、废包装桶</w:t>
            </w:r>
            <w:r>
              <w:rPr>
                <w:rFonts w:hint="eastAsia" w:cs="Times New Roman"/>
                <w:color w:val="auto"/>
                <w:sz w:val="21"/>
                <w:szCs w:val="21"/>
                <w:lang w:val="en-US" w:eastAsia="zh-CN"/>
              </w:rPr>
              <w:t>、废活性炭</w:t>
            </w:r>
            <w:r>
              <w:rPr>
                <w:rFonts w:hint="default" w:ascii="Times New Roman" w:hAnsi="Times New Roman" w:eastAsia="宋体" w:cs="Times New Roman"/>
                <w:color w:val="auto"/>
                <w:sz w:val="21"/>
                <w:szCs w:val="21"/>
                <w:lang w:val="en-US" w:eastAsia="zh-CN"/>
              </w:rPr>
              <w:t>等危险废物。</w:t>
            </w:r>
          </w:p>
          <w:p>
            <w:pPr>
              <w:keepNext w:val="0"/>
              <w:keepLines w:val="0"/>
              <w:numPr>
                <w:ilvl w:val="0"/>
                <w:numId w:val="6"/>
              </w:numPr>
              <w:suppressLineNumbers w:val="0"/>
              <w:spacing w:before="0" w:beforeAutospacing="0" w:after="0" w:afterAutospacing="0"/>
              <w:ind w:left="0" w:right="0"/>
              <w:rPr>
                <w:rFonts w:hint="eastAsia" w:cs="Times New Roman"/>
                <w:color w:val="auto"/>
                <w:sz w:val="21"/>
                <w:szCs w:val="21"/>
                <w:lang w:val="en-US" w:eastAsia="zh-CN"/>
              </w:rPr>
            </w:pPr>
            <w:r>
              <w:rPr>
                <w:rFonts w:hint="eastAsia" w:cs="Times New Roman"/>
                <w:color w:val="auto"/>
                <w:sz w:val="21"/>
                <w:szCs w:val="21"/>
                <w:lang w:val="en-US" w:eastAsia="zh-CN"/>
              </w:rPr>
              <w:t>公辅工程依托情况</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color w:val="auto"/>
                <w:szCs w:val="22"/>
                <w:lang w:val="en-US" w:eastAsia="zh-CN"/>
              </w:rPr>
              <w:t xml:space="preserve"> </w:t>
            </w:r>
            <w:r>
              <w:rPr>
                <w:rFonts w:hint="eastAsia" w:ascii="宋体" w:hAnsi="宋体" w:eastAsia="宋体" w:cs="宋体"/>
                <w:color w:val="auto"/>
                <w:kern w:val="0"/>
                <w:sz w:val="21"/>
                <w:szCs w:val="21"/>
                <w:lang w:val="en-US" w:eastAsia="zh-CN" w:bidi="ar"/>
              </w:rPr>
              <w:t>本</w:t>
            </w:r>
            <w:r>
              <w:rPr>
                <w:rFonts w:hint="eastAsia" w:ascii="Times New Roman" w:hAnsi="Times New Roman" w:eastAsia="宋体" w:cs="Times New Roman"/>
                <w:color w:val="auto"/>
                <w:sz w:val="21"/>
                <w:szCs w:val="21"/>
                <w:lang w:val="en-US" w:eastAsia="zh-CN"/>
              </w:rPr>
              <w:t xml:space="preserve">项目为新建项目，租赁现有厂房，依托工程包括租赁厂房、办公区、供水、供电系统、化粪池、厂区绿化等。 </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①厂房：目前厂区内厂房均已经建成，根据厂房和项目工艺，本项目合理布局车间功能、办公即可； </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②供水系统：目前，厂区管网已经敷设；</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③排水系统：目前厂区已进行雨污分流，厂区雨水经收集后进入雨水管网，生活污水厂区内设有化粪池；</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④供电系统：厂区供电线路、变压器均已经完善；</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⑤环境风险防控设施：本项目厂房均按照相应的防火、消防等级建设，</w:t>
            </w:r>
            <w:r>
              <w:rPr>
                <w:rFonts w:hint="default" w:ascii="Times New Roman" w:hAnsi="Times New Roman" w:eastAsia="宋体" w:cs="Times New Roman"/>
                <w:color w:val="auto"/>
                <w:szCs w:val="21"/>
              </w:rPr>
              <w:t>由当地有关质检部门进行验收并通过后方才投入使用</w:t>
            </w:r>
            <w:r>
              <w:rPr>
                <w:rFonts w:hint="default" w:ascii="Times New Roman" w:hAnsi="Times New Roman" w:eastAsia="宋体" w:cs="Times New Roman"/>
                <w:color w:val="auto"/>
                <w:szCs w:val="21"/>
                <w:lang w:eastAsia="zh-CN"/>
              </w:rPr>
              <w:t>。</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本项目具体工程组成见表2-</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p>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公用及辅助工程一览表</w:t>
            </w:r>
          </w:p>
          <w:tbl>
            <w:tblPr>
              <w:tblStyle w:val="54"/>
              <w:tblW w:w="8415"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02"/>
              <w:gridCol w:w="675"/>
              <w:gridCol w:w="1773"/>
              <w:gridCol w:w="1972"/>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工程类别</w:t>
                  </w: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工程名称</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设计能力</w:t>
                  </w:r>
                  <w:r>
                    <w:rPr>
                      <w:rFonts w:hint="default" w:ascii="Times New Roman" w:hAnsi="Times New Roman" w:cs="Times New Roman"/>
                      <w:b/>
                      <w:color w:val="auto"/>
                      <w:sz w:val="21"/>
                      <w:szCs w:val="21"/>
                      <w:lang w:val="en-US" w:eastAsia="zh-CN"/>
                    </w:rPr>
                    <w:t>/建筑面积</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3" w:hRule="atLeast"/>
                <w:jc w:val="center"/>
              </w:trPr>
              <w:tc>
                <w:tcPr>
                  <w:tcW w:w="120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主体工程</w:t>
                  </w:r>
                </w:p>
              </w:tc>
              <w:tc>
                <w:tcPr>
                  <w:tcW w:w="2448" w:type="dxa"/>
                  <w:gridSpan w:val="2"/>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生产车间</w:t>
                  </w:r>
                </w:p>
              </w:tc>
              <w:tc>
                <w:tcPr>
                  <w:tcW w:w="1972"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4683.53</w:t>
                  </w:r>
                  <w:r>
                    <w:rPr>
                      <w:rFonts w:hint="default" w:ascii="Times New Roman" w:hAnsi="Times New Roman" w:cs="Times New Roman" w:eastAsiaTheme="minorEastAsia"/>
                      <w:color w:val="auto"/>
                      <w:kern w:val="0"/>
                      <w:sz w:val="21"/>
                      <w:szCs w:val="21"/>
                      <w:lang w:val="en-US" w:eastAsia="zh-CN"/>
                    </w:rPr>
                    <w:t>m</w:t>
                  </w:r>
                  <w:r>
                    <w:rPr>
                      <w:rFonts w:hint="default" w:ascii="Times New Roman" w:hAnsi="Times New Roman" w:cs="Times New Roman" w:eastAsiaTheme="minorEastAsia"/>
                      <w:color w:val="auto"/>
                      <w:kern w:val="0"/>
                      <w:sz w:val="21"/>
                      <w:szCs w:val="21"/>
                      <w:vertAlign w:val="superscript"/>
                      <w:lang w:val="en-US" w:eastAsia="zh-CN"/>
                    </w:rPr>
                    <w:t>2</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bidi="ar-SA"/>
                    </w:rPr>
                    <w:t>2</w:t>
                  </w:r>
                  <w:r>
                    <w:rPr>
                      <w:rFonts w:hint="default" w:ascii="Times New Roman" w:hAnsi="Times New Roman" w:cs="Times New Roman"/>
                      <w:color w:val="auto"/>
                      <w:sz w:val="21"/>
                      <w:szCs w:val="21"/>
                      <w:highlight w:val="none"/>
                      <w:lang w:val="en-US" w:eastAsia="zh-CN"/>
                    </w:rPr>
                    <w:t>F（</w:t>
                  </w:r>
                  <w:r>
                    <w:rPr>
                      <w:rFonts w:hint="default" w:ascii="Times New Roman" w:hAnsi="Times New Roman" w:cs="Times New Roman"/>
                      <w:color w:val="auto"/>
                      <w:lang w:val="en-US" w:eastAsia="zh-CN"/>
                    </w:rPr>
                    <w:t>一层包括3条生产线、检测区域、纯水制备区等、二层包括</w:t>
                  </w:r>
                  <w:r>
                    <w:rPr>
                      <w:rFonts w:hint="eastAsia" w:ascii="Times New Roman" w:hAnsi="Times New Roman" w:cs="Times New Roman"/>
                      <w:color w:val="auto"/>
                      <w:lang w:val="en-US" w:eastAsia="zh-CN"/>
                    </w:rPr>
                    <w:t>原料仓库、化学品仓库、危废仓库、一般固废库等</w:t>
                  </w:r>
                  <w:r>
                    <w:rPr>
                      <w:rFonts w:hint="default" w:ascii="Times New Roman" w:hAnsi="Times New Roman"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办公室</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450</w:t>
                  </w:r>
                  <w:r>
                    <w:rPr>
                      <w:rFonts w:hint="default" w:ascii="Times New Roman" w:hAnsi="Times New Roman" w:cs="Times New Roman" w:eastAsiaTheme="minorEastAsia"/>
                      <w:color w:val="auto"/>
                      <w:kern w:val="0"/>
                      <w:sz w:val="21"/>
                      <w:szCs w:val="21"/>
                      <w:highlight w:val="none"/>
                      <w:lang w:val="en-US" w:eastAsia="zh-CN"/>
                    </w:rPr>
                    <w:t>m</w:t>
                  </w:r>
                  <w:r>
                    <w:rPr>
                      <w:rFonts w:hint="default" w:ascii="Times New Roman" w:hAnsi="Times New Roman" w:cs="Times New Roman" w:eastAsiaTheme="minorEastAsia"/>
                      <w:color w:val="auto"/>
                      <w:kern w:val="0"/>
                      <w:sz w:val="21"/>
                      <w:szCs w:val="21"/>
                      <w:vertAlign w:val="superscript"/>
                      <w:lang w:val="en-US" w:eastAsia="zh-CN"/>
                    </w:rPr>
                    <w:t>2</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办公室（</w:t>
                  </w:r>
                  <w:r>
                    <w:rPr>
                      <w:rFonts w:hint="default" w:ascii="Times New Roman" w:hAnsi="Times New Roman" w:cs="Times New Roman"/>
                      <w:color w:val="auto"/>
                      <w:sz w:val="21"/>
                      <w:szCs w:val="21"/>
                      <w:lang w:val="en-US" w:eastAsia="zh-CN"/>
                    </w:rPr>
                    <w:t>在车间一层划拨</w:t>
                  </w:r>
                  <w:r>
                    <w:rPr>
                      <w:rFonts w:hint="default" w:ascii="Times New Roman" w:hAnsi="Times New Roman" w:cs="Times New Roman"/>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1202"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贮运工程</w:t>
                  </w: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原料</w:t>
                  </w:r>
                  <w:r>
                    <w:rPr>
                      <w:rFonts w:hint="eastAsia" w:ascii="Times New Roman" w:hAnsi="Times New Roman" w:cs="Times New Roman"/>
                      <w:color w:val="auto"/>
                      <w:sz w:val="21"/>
                      <w:szCs w:val="21"/>
                      <w:lang w:eastAsia="zh-CN"/>
                    </w:rPr>
                    <w:t>仓库</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500m</w:t>
                  </w:r>
                  <w:r>
                    <w:rPr>
                      <w:rFonts w:hint="default" w:ascii="Times New Roman" w:hAnsi="Times New Roman" w:cs="Times New Roman"/>
                      <w:color w:val="auto"/>
                      <w:sz w:val="21"/>
                      <w:szCs w:val="21"/>
                      <w:vertAlign w:val="superscript"/>
                      <w:lang w:val="en-US" w:eastAsia="zh-CN"/>
                    </w:rPr>
                    <w:t>2</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原料</w:t>
                  </w:r>
                  <w:r>
                    <w:rPr>
                      <w:rFonts w:hint="eastAsia" w:ascii="Times New Roman" w:hAnsi="Times New Roman" w:cs="Times New Roman"/>
                      <w:color w:val="auto"/>
                      <w:sz w:val="21"/>
                      <w:szCs w:val="21"/>
                      <w:lang w:eastAsia="zh-CN"/>
                    </w:rPr>
                    <w:t>储存</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在车间二层划拨</w:t>
                  </w:r>
                  <w:r>
                    <w:rPr>
                      <w:rFonts w:hint="default" w:ascii="Times New Roman" w:hAnsi="Times New Roman" w:cs="Times New Roman"/>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12"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化学品仓库</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化学品储存（</w:t>
                  </w:r>
                  <w:r>
                    <w:rPr>
                      <w:rFonts w:hint="default" w:ascii="Times New Roman" w:hAnsi="Times New Roman" w:cs="Times New Roman"/>
                      <w:color w:val="auto"/>
                      <w:sz w:val="21"/>
                      <w:szCs w:val="21"/>
                      <w:lang w:val="en-US" w:eastAsia="zh-CN"/>
                    </w:rPr>
                    <w:t>在车间二层划拨</w:t>
                  </w:r>
                  <w:r>
                    <w:rPr>
                      <w:rFonts w:hint="default" w:ascii="Times New Roman" w:hAnsi="Times New Roman" w:cs="Times New Roman"/>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成品</w:t>
                  </w:r>
                  <w:r>
                    <w:rPr>
                      <w:rFonts w:hint="eastAsia" w:ascii="Times New Roman" w:hAnsi="Times New Roman" w:cs="Times New Roman"/>
                      <w:color w:val="auto"/>
                      <w:sz w:val="21"/>
                      <w:szCs w:val="21"/>
                      <w:lang w:eastAsia="zh-CN"/>
                    </w:rPr>
                    <w:t>仓库</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250m</w:t>
                  </w:r>
                  <w:r>
                    <w:rPr>
                      <w:rFonts w:hint="default" w:ascii="Times New Roman" w:hAnsi="Times New Roman" w:cs="Times New Roman"/>
                      <w:color w:val="auto"/>
                      <w:sz w:val="21"/>
                      <w:szCs w:val="21"/>
                      <w:vertAlign w:val="superscript"/>
                      <w:lang w:val="en-US" w:eastAsia="zh-CN"/>
                    </w:rPr>
                    <w:t>2</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成品</w:t>
                  </w:r>
                  <w:r>
                    <w:rPr>
                      <w:rFonts w:hint="eastAsia" w:ascii="Times New Roman" w:hAnsi="Times New Roman" w:cs="Times New Roman"/>
                      <w:color w:val="auto"/>
                      <w:sz w:val="21"/>
                      <w:szCs w:val="21"/>
                      <w:lang w:eastAsia="zh-CN"/>
                    </w:rPr>
                    <w:t>储存</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在车间一层划拨</w:t>
                  </w:r>
                  <w:r>
                    <w:rPr>
                      <w:rFonts w:hint="default" w:ascii="Times New Roman" w:hAnsi="Times New Roman" w:cs="Times New Roman"/>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给水系统</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2328.64t</w:t>
                  </w:r>
                  <w:r>
                    <w:rPr>
                      <w:rFonts w:hint="default" w:ascii="Times New Roman" w:hAnsi="Times New Roman" w:cs="Times New Roman"/>
                      <w:color w:val="auto"/>
                      <w:sz w:val="21"/>
                      <w:szCs w:val="21"/>
                    </w:rPr>
                    <w:t>/a</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市政供水</w:t>
                  </w:r>
                  <w:r>
                    <w:rPr>
                      <w:rFonts w:hint="default" w:ascii="Times New Roman" w:hAnsi="Times New Roman" w:cs="Times New Roman"/>
                      <w:color w:val="auto"/>
                      <w:sz w:val="21"/>
                      <w:szCs w:val="21"/>
                      <w:highlight w:val="none"/>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排水</w:t>
                  </w:r>
                  <w:r>
                    <w:rPr>
                      <w:rFonts w:hint="default" w:ascii="Times New Roman" w:hAnsi="Times New Roman" w:cs="Times New Roman"/>
                      <w:color w:val="auto"/>
                      <w:sz w:val="21"/>
                      <w:szCs w:val="21"/>
                    </w:rPr>
                    <w:t>系统</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2173.96</w:t>
                  </w:r>
                  <w:r>
                    <w:rPr>
                      <w:rFonts w:hint="default" w:ascii="Times New Roman" w:hAnsi="Times New Roman" w:cs="Times New Roman"/>
                      <w:color w:val="auto"/>
                      <w:sz w:val="21"/>
                      <w:szCs w:val="21"/>
                    </w:rPr>
                    <w:t>t/a</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雨污分流</w:t>
                  </w:r>
                  <w:r>
                    <w:rPr>
                      <w:rFonts w:hint="default" w:ascii="Times New Roman" w:hAnsi="Times New Roman" w:cs="Times New Roman"/>
                      <w:color w:val="auto"/>
                      <w:sz w:val="21"/>
                      <w:szCs w:val="21"/>
                      <w:highlight w:val="none"/>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供电系统</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124.53</w:t>
                  </w:r>
                  <w:r>
                    <w:rPr>
                      <w:rFonts w:hint="default" w:ascii="Times New Roman" w:hAnsi="Times New Roman" w:cs="Times New Roman"/>
                      <w:color w:val="auto"/>
                      <w:sz w:val="21"/>
                      <w:szCs w:val="21"/>
                      <w:lang w:eastAsia="zh-CN"/>
                    </w:rPr>
                    <w:t>万</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lang w:val="en-US" w:eastAsia="zh-CN"/>
                    </w:rPr>
                    <w:t>w</w:t>
                  </w:r>
                  <w:r>
                    <w:rPr>
                      <w:rFonts w:hint="default" w:ascii="Times New Roman" w:hAnsi="Times New Roman" w:cs="Times New Roman"/>
                      <w:color w:val="auto"/>
                      <w:sz w:val="21"/>
                      <w:szCs w:val="21"/>
                    </w:rPr>
                    <w:t>·h</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市政供电</w:t>
                  </w:r>
                  <w:r>
                    <w:rPr>
                      <w:rFonts w:hint="default" w:ascii="Times New Roman" w:hAnsi="Times New Roman" w:cs="Times New Roman"/>
                      <w:color w:val="auto"/>
                      <w:sz w:val="21"/>
                      <w:szCs w:val="21"/>
                      <w:highlight w:val="none"/>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环保工程</w:t>
                  </w:r>
                </w:p>
              </w:tc>
              <w:tc>
                <w:tcPr>
                  <w:tcW w:w="675"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1773"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搅拌废气、刮膜、成膜废气、清洗废气、冷凝废气</w:t>
                  </w:r>
                </w:p>
              </w:tc>
              <w:tc>
                <w:tcPr>
                  <w:tcW w:w="1972"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cs="Times New Roman"/>
                      <w:color w:val="auto"/>
                      <w:kern w:val="2"/>
                      <w:sz w:val="21"/>
                      <w:szCs w:val="21"/>
                      <w:highlight w:val="none"/>
                      <w:lang w:val="en-US" w:eastAsia="zh-CN"/>
                    </w:rPr>
                  </w:pPr>
                  <w:r>
                    <w:rPr>
                      <w:rFonts w:hint="eastAsia" w:cs="Times New Roman"/>
                      <w:color w:val="auto"/>
                      <w:kern w:val="0"/>
                      <w:sz w:val="21"/>
                      <w:szCs w:val="21"/>
                      <w:highlight w:val="none"/>
                      <w:lang w:eastAsia="zh-CN"/>
                    </w:rPr>
                    <w:t>冷凝废气集气管收集，其余废气集气罩</w:t>
                  </w:r>
                  <w:r>
                    <w:rPr>
                      <w:rFonts w:hint="default" w:ascii="Times New Roman" w:hAnsi="Times New Roman" w:cs="Times New Roman"/>
                      <w:color w:val="auto"/>
                      <w:kern w:val="0"/>
                      <w:sz w:val="21"/>
                      <w:szCs w:val="21"/>
                      <w:highlight w:val="none"/>
                      <w:lang w:val="en-US" w:eastAsia="zh-CN"/>
                    </w:rPr>
                    <w:t>收集+</w:t>
                  </w:r>
                  <w:r>
                    <w:rPr>
                      <w:rFonts w:hint="default" w:ascii="Times New Roman" w:hAnsi="Times New Roman" w:cs="Times New Roman"/>
                      <w:color w:val="auto"/>
                      <w:kern w:val="0"/>
                      <w:sz w:val="21"/>
                      <w:szCs w:val="21"/>
                      <w:highlight w:val="none"/>
                      <w:lang w:eastAsia="zh-CN"/>
                    </w:rPr>
                    <w:t>二级活性炭吸附装置</w:t>
                  </w:r>
                </w:p>
              </w:tc>
              <w:tc>
                <w:tcPr>
                  <w:tcW w:w="2793"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2"/>
                      <w:sz w:val="21"/>
                      <w:szCs w:val="21"/>
                      <w:highlight w:val="none"/>
                      <w:lang w:val="en-US" w:eastAsia="zh-CN"/>
                    </w:rPr>
                    <w:t>1#（</w:t>
                  </w:r>
                  <w:r>
                    <w:rPr>
                      <w:rFonts w:hint="default" w:ascii="Times New Roman" w:hAnsi="Times New Roman" w:eastAsia="宋体" w:cs="Times New Roman"/>
                      <w:color w:val="auto"/>
                      <w:lang w:val="en-US" w:eastAsia="zh-CN"/>
                    </w:rPr>
                    <w:t>DA001</w:t>
                  </w: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eastAsia="宋体" w:cs="Times New Roman"/>
                      <w:color w:val="auto"/>
                      <w:lang w:val="en-US" w:eastAsia="zh-CN"/>
                    </w:rPr>
                    <w:t>排放</w:t>
                  </w:r>
                  <w:r>
                    <w:rPr>
                      <w:rFonts w:hint="default" w:ascii="Times New Roman" w:hAnsi="Times New Roman" w:cs="Times New Roman"/>
                      <w:color w:val="auto"/>
                      <w:sz w:val="21"/>
                      <w:szCs w:val="21"/>
                      <w:highlight w:val="none"/>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eastAsia="zh-CN"/>
                    </w:rPr>
                  </w:pPr>
                </w:p>
              </w:tc>
              <w:tc>
                <w:tcPr>
                  <w:tcW w:w="675"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val="en-US" w:eastAsia="zh-CN"/>
                    </w:rPr>
                  </w:pPr>
                </w:p>
              </w:tc>
              <w:tc>
                <w:tcPr>
                  <w:tcW w:w="1773"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固化、固化清洗废气、接收罐大小呼吸废气</w:t>
                  </w:r>
                </w:p>
              </w:tc>
              <w:tc>
                <w:tcPr>
                  <w:tcW w:w="1972"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车间通风后无组织排放</w:t>
                  </w:r>
                </w:p>
              </w:tc>
              <w:tc>
                <w:tcPr>
                  <w:tcW w:w="2793"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675"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废水处理</w:t>
                  </w:r>
                </w:p>
              </w:tc>
              <w:tc>
                <w:tcPr>
                  <w:tcW w:w="177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生活污水</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化粪池1座</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达标排放</w:t>
                  </w:r>
                  <w:r>
                    <w:rPr>
                      <w:rFonts w:hint="default" w:ascii="Times New Roman" w:hAnsi="Times New Roman" w:cs="Times New Roman"/>
                      <w:color w:val="auto"/>
                      <w:sz w:val="21"/>
                      <w:szCs w:val="21"/>
                      <w:highlight w:val="none"/>
                      <w:lang w:val="en-US" w:eastAsia="zh-CN"/>
                    </w:rPr>
                    <w:t>（依托已建化粪池）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675"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177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初期雨水池</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初期雨水池35m</w:t>
                  </w:r>
                  <w:r>
                    <w:rPr>
                      <w:rFonts w:hint="default" w:ascii="Times New Roman" w:hAnsi="Times New Roman" w:cs="Times New Roman"/>
                      <w:color w:val="auto"/>
                      <w:sz w:val="21"/>
                      <w:szCs w:val="21"/>
                      <w:vertAlign w:val="superscript"/>
                      <w:lang w:val="en-US" w:eastAsia="zh-CN"/>
                    </w:rPr>
                    <w:t>3</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达标排放</w:t>
                  </w:r>
                  <w:r>
                    <w:rPr>
                      <w:rFonts w:hint="default" w:ascii="Times New Roman" w:hAnsi="Times New Roman" w:cs="Times New Roman"/>
                      <w:color w:val="auto"/>
                      <w:sz w:val="21"/>
                      <w:szCs w:val="21"/>
                      <w:highlight w:val="none"/>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675"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177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生产废水</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污水处理站</w:t>
                  </w:r>
                  <w:r>
                    <w:rPr>
                      <w:rFonts w:hint="default" w:ascii="Times New Roman" w:hAnsi="Times New Roman" w:cs="Times New Roman"/>
                      <w:color w:val="auto"/>
                      <w:sz w:val="21"/>
                      <w:szCs w:val="21"/>
                      <w:lang w:val="en-US" w:eastAsia="zh-CN"/>
                    </w:rPr>
                    <w:t>1座，5t/d</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达标排放</w:t>
                  </w:r>
                  <w:r>
                    <w:rPr>
                      <w:rFonts w:hint="default" w:ascii="Times New Roman" w:hAnsi="Times New Roman" w:cs="Times New Roman"/>
                      <w:color w:val="auto"/>
                      <w:sz w:val="21"/>
                      <w:szCs w:val="21"/>
                      <w:highlight w:val="none"/>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8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噪声治理</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隔声、减震</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厂界达标</w:t>
                  </w:r>
                  <w:r>
                    <w:rPr>
                      <w:rFonts w:hint="default" w:ascii="Times New Roman" w:hAnsi="Times New Roman" w:cs="Times New Roman"/>
                      <w:color w:val="auto"/>
                      <w:sz w:val="21"/>
                      <w:szCs w:val="21"/>
                      <w:highlight w:val="none"/>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675"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固废处理</w:t>
                  </w:r>
                </w:p>
              </w:tc>
              <w:tc>
                <w:tcPr>
                  <w:tcW w:w="177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一般固废库</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793"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安全处置</w:t>
                  </w:r>
                  <w:r>
                    <w:rPr>
                      <w:rFonts w:hint="default" w:ascii="Times New Roman" w:hAnsi="Times New Roman" w:cs="Times New Roman"/>
                      <w:color w:val="auto"/>
                      <w:sz w:val="21"/>
                      <w:szCs w:val="21"/>
                      <w:highlight w:val="none"/>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675"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177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危废库</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793"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202"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p>
              </w:tc>
              <w:tc>
                <w:tcPr>
                  <w:tcW w:w="2448" w:type="dxa"/>
                  <w:gridSpan w:val="2"/>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风险防范</w:t>
                  </w:r>
                </w:p>
              </w:tc>
              <w:tc>
                <w:tcPr>
                  <w:tcW w:w="1972"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事故应急池200m</w:t>
                  </w:r>
                  <w:r>
                    <w:rPr>
                      <w:rFonts w:hint="default" w:ascii="Times New Roman" w:hAnsi="Times New Roman" w:cs="Times New Roman"/>
                      <w:color w:val="auto"/>
                      <w:sz w:val="21"/>
                      <w:szCs w:val="21"/>
                      <w:vertAlign w:val="superscript"/>
                      <w:lang w:val="en-US" w:eastAsia="zh-CN"/>
                    </w:rPr>
                    <w:t>3</w:t>
                  </w:r>
                </w:p>
              </w:tc>
              <w:tc>
                <w:tcPr>
                  <w:tcW w:w="279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满足要求</w:t>
                  </w:r>
                  <w:r>
                    <w:rPr>
                      <w:rFonts w:hint="default" w:ascii="Times New Roman" w:hAnsi="Times New Roman" w:cs="Times New Roman"/>
                      <w:color w:val="auto"/>
                      <w:sz w:val="21"/>
                      <w:szCs w:val="21"/>
                      <w:highlight w:val="none"/>
                      <w:lang w:val="en-US" w:eastAsia="zh-CN"/>
                    </w:rPr>
                    <w:t>（新建）</w:t>
                  </w:r>
                </w:p>
              </w:tc>
            </w:tr>
          </w:tbl>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产品方案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hAnsi="宋体"/>
                <w:color w:val="auto"/>
                <w:kern w:val="0"/>
                <w:sz w:val="21"/>
                <w:szCs w:val="21"/>
              </w:rPr>
            </w:pPr>
            <w:r>
              <w:rPr>
                <w:rFonts w:hint="eastAsia" w:hAnsi="宋体"/>
                <w:color w:val="auto"/>
                <w:kern w:val="0"/>
                <w:sz w:val="21"/>
                <w:szCs w:val="21"/>
              </w:rPr>
              <w:t>本项目拟在</w:t>
            </w:r>
            <w:r>
              <w:rPr>
                <w:rFonts w:hint="eastAsia" w:cs="Times New Roman"/>
                <w:i w:val="0"/>
                <w:iCs w:val="0"/>
                <w:caps w:val="0"/>
                <w:color w:val="auto"/>
                <w:spacing w:val="0"/>
                <w:sz w:val="21"/>
                <w:szCs w:val="21"/>
                <w:shd w:val="clear" w:fill="FFFFFF"/>
                <w:lang w:eastAsia="zh-CN"/>
              </w:rPr>
              <w:t>如皋市城北街道惠民路168号路南C区7号楼西区域</w:t>
            </w:r>
            <w:r>
              <w:rPr>
                <w:rFonts w:hint="eastAsia" w:ascii="Times New Roman" w:hAnsi="Times New Roman" w:eastAsia="宋体" w:cs="Times New Roman"/>
                <w:i w:val="0"/>
                <w:iCs w:val="0"/>
                <w:caps w:val="0"/>
                <w:color w:val="auto"/>
                <w:spacing w:val="0"/>
                <w:sz w:val="21"/>
                <w:szCs w:val="21"/>
                <w:shd w:val="clear" w:fill="FFFFFF"/>
                <w:lang w:eastAsia="zh-CN"/>
              </w:rPr>
              <w:t>，</w:t>
            </w:r>
            <w:r>
              <w:rPr>
                <w:rFonts w:hint="eastAsia"/>
                <w:color w:val="auto"/>
                <w:sz w:val="21"/>
                <w:szCs w:val="21"/>
                <w:lang w:eastAsia="zh-CN"/>
              </w:rPr>
              <w:t>租赁现有</w:t>
            </w:r>
            <w:r>
              <w:rPr>
                <w:rFonts w:hint="eastAsia" w:hAnsi="宋体"/>
                <w:color w:val="auto"/>
                <w:kern w:val="0"/>
                <w:sz w:val="21"/>
                <w:szCs w:val="21"/>
              </w:rPr>
              <w:t>厂房实施生产。项目总投资</w:t>
            </w:r>
            <w:r>
              <w:rPr>
                <w:rFonts w:hint="eastAsia" w:hAnsi="宋体"/>
                <w:color w:val="auto"/>
                <w:kern w:val="0"/>
                <w:sz w:val="21"/>
                <w:szCs w:val="21"/>
                <w:lang w:val="en-US" w:eastAsia="zh-CN"/>
              </w:rPr>
              <w:t>4000万元</w:t>
            </w:r>
            <w:r>
              <w:rPr>
                <w:rFonts w:hint="eastAsia" w:hAnsi="宋体"/>
                <w:color w:val="auto"/>
                <w:kern w:val="0"/>
                <w:sz w:val="21"/>
                <w:szCs w:val="21"/>
              </w:rPr>
              <w:t>，</w:t>
            </w:r>
            <w:r>
              <w:rPr>
                <w:rFonts w:hint="eastAsia" w:hAnsi="宋体"/>
                <w:color w:val="auto"/>
                <w:kern w:val="0"/>
                <w:sz w:val="21"/>
                <w:szCs w:val="21"/>
                <w:lang w:eastAsia="zh-CN"/>
              </w:rPr>
              <w:t>建设</w:t>
            </w:r>
            <w:r>
              <w:rPr>
                <w:rFonts w:hint="eastAsia" w:hAnsi="宋体"/>
                <w:color w:val="auto"/>
                <w:kern w:val="0"/>
                <w:sz w:val="21"/>
                <w:szCs w:val="21"/>
              </w:rPr>
              <w:t>完成后</w:t>
            </w:r>
            <w:r>
              <w:rPr>
                <w:rFonts w:hint="eastAsia" w:hAnsi="宋体"/>
                <w:color w:val="auto"/>
                <w:kern w:val="0"/>
                <w:sz w:val="21"/>
                <w:szCs w:val="21"/>
                <w:lang w:eastAsia="zh-CN"/>
              </w:rPr>
              <w:t>年产</w:t>
            </w:r>
            <w:r>
              <w:rPr>
                <w:rFonts w:hint="eastAsia" w:hAnsi="宋体"/>
                <w:color w:val="auto"/>
                <w:kern w:val="0"/>
                <w:sz w:val="21"/>
                <w:szCs w:val="21"/>
              </w:rPr>
              <w:t>PVDF</w:t>
            </w:r>
            <w:r>
              <w:rPr>
                <w:rFonts w:hint="eastAsia" w:hAnsi="宋体"/>
                <w:color w:val="auto"/>
                <w:kern w:val="0"/>
                <w:sz w:val="21"/>
                <w:szCs w:val="21"/>
                <w:lang w:eastAsia="zh-CN"/>
              </w:rPr>
              <w:t>（</w:t>
            </w:r>
            <w:r>
              <w:rPr>
                <w:rFonts w:hint="eastAsia" w:hAnsi="宋体"/>
                <w:color w:val="auto"/>
                <w:kern w:val="0"/>
                <w:sz w:val="21"/>
                <w:szCs w:val="21"/>
              </w:rPr>
              <w:t>聚偏二氟乙烯</w:t>
            </w:r>
            <w:r>
              <w:rPr>
                <w:rFonts w:hint="eastAsia" w:hAnsi="宋体"/>
                <w:color w:val="auto"/>
                <w:kern w:val="0"/>
                <w:sz w:val="21"/>
                <w:szCs w:val="21"/>
                <w:lang w:eastAsia="zh-CN"/>
              </w:rPr>
              <w:t>）</w:t>
            </w:r>
            <w:r>
              <w:rPr>
                <w:rFonts w:hint="eastAsia" w:hAnsi="宋体"/>
                <w:color w:val="auto"/>
                <w:kern w:val="0"/>
                <w:sz w:val="21"/>
                <w:szCs w:val="21"/>
              </w:rPr>
              <w:t>膜</w:t>
            </w:r>
            <w:r>
              <w:rPr>
                <w:rFonts w:hint="eastAsia" w:hAnsi="宋体"/>
                <w:color w:val="auto"/>
                <w:kern w:val="0"/>
                <w:sz w:val="21"/>
                <w:szCs w:val="21"/>
                <w:lang w:val="en-US" w:eastAsia="zh-CN"/>
              </w:rPr>
              <w:t>25</w:t>
            </w:r>
            <w:r>
              <w:rPr>
                <w:rFonts w:hint="eastAsia" w:hAnsi="宋体"/>
                <w:color w:val="auto"/>
                <w:kern w:val="0"/>
                <w:sz w:val="21"/>
                <w:szCs w:val="21"/>
                <w:lang w:eastAsia="zh-CN"/>
              </w:rPr>
              <w:t>万平方米</w:t>
            </w:r>
            <w:r>
              <w:rPr>
                <w:rFonts w:hint="eastAsia" w:hAnsi="宋体"/>
                <w:color w:val="auto"/>
                <w:kern w:val="0"/>
                <w:sz w:val="21"/>
                <w:szCs w:val="21"/>
                <w:lang w:val="en-US" w:eastAsia="zh-CN"/>
              </w:rPr>
              <w:t>/a</w:t>
            </w:r>
            <w:r>
              <w:rPr>
                <w:rFonts w:hint="eastAsia" w:hAnsi="宋体"/>
                <w:color w:val="auto"/>
                <w:kern w:val="0"/>
                <w:sz w:val="21"/>
                <w:szCs w:val="21"/>
                <w:lang w:eastAsia="zh-CN"/>
              </w:rPr>
              <w:t>，</w:t>
            </w:r>
            <w:r>
              <w:rPr>
                <w:rFonts w:hint="eastAsia" w:hAnsi="宋体"/>
                <w:color w:val="auto"/>
                <w:kern w:val="0"/>
                <w:sz w:val="21"/>
                <w:szCs w:val="21"/>
              </w:rPr>
              <w:t>PES（聚醚砜）膜</w:t>
            </w:r>
            <w:r>
              <w:rPr>
                <w:rFonts w:hint="eastAsia" w:hAnsi="宋体"/>
                <w:color w:val="auto"/>
                <w:kern w:val="0"/>
                <w:sz w:val="21"/>
                <w:szCs w:val="21"/>
                <w:lang w:val="en-US" w:eastAsia="zh-CN"/>
              </w:rPr>
              <w:t>25</w:t>
            </w:r>
            <w:r>
              <w:rPr>
                <w:rFonts w:hint="eastAsia" w:hAnsi="宋体"/>
                <w:color w:val="auto"/>
                <w:kern w:val="0"/>
                <w:sz w:val="21"/>
                <w:szCs w:val="21"/>
                <w:lang w:eastAsia="zh-CN"/>
              </w:rPr>
              <w:t>万平方米</w:t>
            </w:r>
            <w:r>
              <w:rPr>
                <w:rFonts w:hint="eastAsia" w:hAnsi="宋体"/>
                <w:color w:val="auto"/>
                <w:kern w:val="0"/>
                <w:sz w:val="21"/>
                <w:szCs w:val="21"/>
                <w:lang w:val="en-US" w:eastAsia="zh-CN"/>
              </w:rPr>
              <w:t>/a</w:t>
            </w:r>
            <w:r>
              <w:rPr>
                <w:rFonts w:hint="default" w:hAnsi="宋体"/>
                <w:color w:val="auto"/>
                <w:kern w:val="0"/>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本</w:t>
            </w:r>
            <w:r>
              <w:rPr>
                <w:rFonts w:hint="default" w:ascii="Times New Roman" w:hAnsi="Times New Roman" w:cs="Times New Roman"/>
                <w:b/>
                <w:bCs/>
                <w:color w:val="auto"/>
                <w:sz w:val="21"/>
                <w:szCs w:val="21"/>
              </w:rPr>
              <w:t>项目产品方案</w:t>
            </w:r>
          </w:p>
          <w:tbl>
            <w:tblPr>
              <w:tblStyle w:val="54"/>
              <w:tblW w:w="8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904"/>
              <w:gridCol w:w="2791"/>
              <w:gridCol w:w="1649"/>
              <w:gridCol w:w="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1334"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工程名称（车间、生产装置或生产线）</w:t>
                  </w:r>
                </w:p>
              </w:tc>
              <w:tc>
                <w:tcPr>
                  <w:tcW w:w="1904"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产品名称</w:t>
                  </w:r>
                </w:p>
              </w:tc>
              <w:tc>
                <w:tcPr>
                  <w:tcW w:w="2791"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规格</w:t>
                  </w:r>
                </w:p>
              </w:tc>
              <w:tc>
                <w:tcPr>
                  <w:tcW w:w="1649"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设计规模</w:t>
                  </w:r>
                </w:p>
              </w:tc>
              <w:tc>
                <w:tcPr>
                  <w:tcW w:w="742"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1334"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rPr>
                  </w:pPr>
                  <w:r>
                    <w:rPr>
                      <w:rFonts w:hint="eastAsia" w:ascii="Times New Roman" w:hAnsi="宋体"/>
                      <w:color w:val="auto"/>
                      <w:sz w:val="21"/>
                      <w:szCs w:val="21"/>
                      <w:lang w:val="en-US" w:eastAsia="zh-CN"/>
                    </w:rPr>
                    <w:t>生产车间</w:t>
                  </w:r>
                </w:p>
              </w:tc>
              <w:tc>
                <w:tcPr>
                  <w:tcW w:w="1904"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PVDF</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聚偏二氟乙烯</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膜</w:t>
                  </w:r>
                </w:p>
              </w:tc>
              <w:tc>
                <w:tcPr>
                  <w:tcW w:w="2791"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膜宽26厘米</w:t>
                  </w:r>
                  <w:r>
                    <w:rPr>
                      <w:rFonts w:hint="eastAsia" w:ascii="Times New Roman" w:hAnsi="Times New Roman" w:eastAsia="宋体" w:cs="Times New Roman"/>
                      <w:color w:val="auto"/>
                      <w:szCs w:val="21"/>
                      <w:lang w:eastAsia="zh-CN"/>
                    </w:rPr>
                    <w:t>，膜厚</w:t>
                  </w:r>
                  <w:r>
                    <w:rPr>
                      <w:rFonts w:hint="eastAsia" w:ascii="Times New Roman" w:hAnsi="Times New Roman" w:eastAsia="宋体" w:cs="Times New Roman"/>
                      <w:color w:val="auto"/>
                      <w:szCs w:val="21"/>
                      <w:lang w:val="en-US" w:eastAsia="zh-CN"/>
                    </w:rPr>
                    <w:t>20微米，</w:t>
                  </w:r>
                  <w:r>
                    <w:rPr>
                      <w:rFonts w:hint="eastAsia" w:ascii="Times New Roman" w:hAnsi="Times New Roman" w:eastAsia="宋体" w:cs="Times New Roman"/>
                      <w:color w:val="auto"/>
                      <w:szCs w:val="21"/>
                      <w:lang w:eastAsia="zh-CN"/>
                    </w:rPr>
                    <w:t>密度</w:t>
                  </w:r>
                  <w:r>
                    <w:rPr>
                      <w:rFonts w:hint="eastAsia" w:ascii="Times New Roman" w:hAnsi="Times New Roman" w:eastAsia="宋体" w:cs="Times New Roman"/>
                      <w:color w:val="auto"/>
                      <w:szCs w:val="21"/>
                      <w:lang w:val="en-US" w:eastAsia="zh-CN"/>
                    </w:rPr>
                    <w:t>0.60g/cm</w:t>
                  </w:r>
                  <w:r>
                    <w:rPr>
                      <w:rFonts w:hint="eastAsia" w:ascii="Times New Roman" w:hAnsi="Times New Roman" w:eastAsia="宋体" w:cs="Times New Roman"/>
                      <w:color w:val="auto"/>
                      <w:szCs w:val="21"/>
                      <w:vertAlign w:val="superscript"/>
                      <w:lang w:val="en-US" w:eastAsia="zh-CN"/>
                    </w:rPr>
                    <w:t>3</w:t>
                  </w:r>
                </w:p>
              </w:tc>
              <w:tc>
                <w:tcPr>
                  <w:tcW w:w="1649"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cs="Times New Roman"/>
                      <w:color w:val="auto"/>
                      <w:sz w:val="21"/>
                      <w:szCs w:val="21"/>
                    </w:rPr>
                  </w:pPr>
                  <w:r>
                    <w:rPr>
                      <w:rFonts w:hint="eastAsia"/>
                      <w:color w:val="auto"/>
                      <w:kern w:val="0"/>
                      <w:sz w:val="21"/>
                      <w:szCs w:val="21"/>
                      <w:lang w:val="en-US" w:eastAsia="zh-CN"/>
                    </w:rPr>
                    <w:t>25</w:t>
                  </w:r>
                  <w:r>
                    <w:rPr>
                      <w:rFonts w:hint="eastAsia"/>
                      <w:color w:val="auto"/>
                      <w:kern w:val="0"/>
                      <w:sz w:val="21"/>
                      <w:szCs w:val="21"/>
                      <w:lang w:eastAsia="zh-CN"/>
                    </w:rPr>
                    <w:t>万平方米</w:t>
                  </w:r>
                  <w:r>
                    <w:rPr>
                      <w:rFonts w:ascii="Times New Roman" w:hAnsi="Times New Roman"/>
                      <w:color w:val="auto"/>
                      <w:sz w:val="21"/>
                      <w:szCs w:val="21"/>
                      <w:lang w:val="en-US" w:eastAsia="zh-CN"/>
                    </w:rPr>
                    <w:t>/a</w:t>
                  </w:r>
                </w:p>
              </w:tc>
              <w:tc>
                <w:tcPr>
                  <w:tcW w:w="742"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1334"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宋体"/>
                      <w:color w:val="auto"/>
                      <w:sz w:val="21"/>
                      <w:szCs w:val="21"/>
                      <w:lang w:val="en-US" w:eastAsia="zh-CN"/>
                    </w:rPr>
                  </w:pPr>
                </w:p>
              </w:tc>
              <w:tc>
                <w:tcPr>
                  <w:tcW w:w="1904"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ascii="Times New Roman" w:hAnsi="Times New Roman"/>
                      <w:color w:val="auto"/>
                      <w:kern w:val="0"/>
                      <w:szCs w:val="21"/>
                    </w:rPr>
                  </w:pPr>
                  <w:r>
                    <w:rPr>
                      <w:rFonts w:ascii="Times New Roman" w:hAnsi="Times New Roman"/>
                      <w:color w:val="auto"/>
                      <w:kern w:val="0"/>
                      <w:szCs w:val="21"/>
                    </w:rPr>
                    <w:t>PES</w:t>
                  </w:r>
                  <w:r>
                    <w:rPr>
                      <w:rFonts w:hint="eastAsia" w:ascii="Times New Roman" w:hAnsi="Times New Roman"/>
                      <w:color w:val="auto"/>
                      <w:kern w:val="0"/>
                      <w:szCs w:val="21"/>
                    </w:rPr>
                    <w:t>（</w:t>
                  </w:r>
                  <w:r>
                    <w:rPr>
                      <w:rFonts w:ascii="Times New Roman" w:hAnsi="Times New Roman"/>
                      <w:color w:val="auto"/>
                      <w:kern w:val="0"/>
                      <w:szCs w:val="21"/>
                    </w:rPr>
                    <w:t>聚醚砜</w:t>
                  </w:r>
                  <w:r>
                    <w:rPr>
                      <w:rFonts w:hint="eastAsia" w:ascii="Times New Roman" w:hAnsi="Times New Roman"/>
                      <w:color w:val="auto"/>
                      <w:kern w:val="0"/>
                      <w:szCs w:val="21"/>
                    </w:rPr>
                    <w:t>）</w:t>
                  </w:r>
                  <w:r>
                    <w:rPr>
                      <w:rFonts w:ascii="Times New Roman" w:hAnsi="Times New Roman"/>
                      <w:color w:val="auto"/>
                      <w:kern w:val="0"/>
                      <w:szCs w:val="21"/>
                    </w:rPr>
                    <w:t>膜</w:t>
                  </w:r>
                </w:p>
              </w:tc>
              <w:tc>
                <w:tcPr>
                  <w:tcW w:w="27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eastAsia"/>
                      <w:color w:val="auto"/>
                      <w:kern w:val="0"/>
                      <w:sz w:val="21"/>
                      <w:szCs w:val="21"/>
                    </w:rPr>
                  </w:pPr>
                  <w:r>
                    <w:rPr>
                      <w:rFonts w:hint="eastAsia"/>
                      <w:color w:val="auto"/>
                      <w:sz w:val="21"/>
                      <w:szCs w:val="21"/>
                    </w:rPr>
                    <w:t>膜宽26厘米</w:t>
                  </w:r>
                  <w:r>
                    <w:rPr>
                      <w:rFonts w:hint="eastAsia"/>
                      <w:color w:val="auto"/>
                      <w:sz w:val="21"/>
                      <w:szCs w:val="21"/>
                      <w:lang w:eastAsia="zh-CN"/>
                    </w:rPr>
                    <w:t>，膜厚</w:t>
                  </w:r>
                  <w:r>
                    <w:rPr>
                      <w:rFonts w:hint="eastAsia"/>
                      <w:color w:val="auto"/>
                      <w:sz w:val="21"/>
                      <w:szCs w:val="21"/>
                      <w:lang w:val="en-US" w:eastAsia="zh-CN"/>
                    </w:rPr>
                    <w:t>50微米，</w:t>
                  </w:r>
                  <w:r>
                    <w:rPr>
                      <w:rFonts w:hint="eastAsia"/>
                      <w:color w:val="auto"/>
                      <w:sz w:val="21"/>
                      <w:szCs w:val="21"/>
                      <w:lang w:eastAsia="zh-CN"/>
                    </w:rPr>
                    <w:t>密度</w:t>
                  </w:r>
                  <w:r>
                    <w:rPr>
                      <w:rFonts w:hint="eastAsia"/>
                      <w:color w:val="auto"/>
                      <w:sz w:val="21"/>
                      <w:szCs w:val="21"/>
                      <w:lang w:val="en-US" w:eastAsia="zh-CN"/>
                    </w:rPr>
                    <w:t>0.48g/cm</w:t>
                  </w:r>
                  <w:r>
                    <w:rPr>
                      <w:rFonts w:hint="eastAsia"/>
                      <w:color w:val="auto"/>
                      <w:sz w:val="21"/>
                      <w:szCs w:val="21"/>
                      <w:vertAlign w:val="superscript"/>
                      <w:lang w:val="en-US" w:eastAsia="zh-CN"/>
                    </w:rPr>
                    <w:t>3</w:t>
                  </w:r>
                </w:p>
              </w:tc>
              <w:tc>
                <w:tcPr>
                  <w:tcW w:w="1649"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color w:val="auto"/>
                      <w:sz w:val="21"/>
                      <w:szCs w:val="21"/>
                      <w:lang w:val="en-US" w:eastAsia="zh-CN"/>
                    </w:rPr>
                  </w:pPr>
                  <w:r>
                    <w:rPr>
                      <w:rFonts w:hint="eastAsia"/>
                      <w:color w:val="auto"/>
                      <w:kern w:val="0"/>
                      <w:sz w:val="21"/>
                      <w:szCs w:val="21"/>
                      <w:lang w:val="en-US" w:eastAsia="zh-CN"/>
                    </w:rPr>
                    <w:t>25</w:t>
                  </w:r>
                  <w:r>
                    <w:rPr>
                      <w:rFonts w:hint="eastAsia"/>
                      <w:color w:val="auto"/>
                      <w:kern w:val="0"/>
                      <w:sz w:val="21"/>
                      <w:szCs w:val="21"/>
                      <w:lang w:eastAsia="zh-CN"/>
                    </w:rPr>
                    <w:t>万平方米</w:t>
                  </w:r>
                  <w:r>
                    <w:rPr>
                      <w:rFonts w:ascii="Times New Roman" w:hAnsi="Times New Roman"/>
                      <w:color w:val="auto"/>
                      <w:sz w:val="21"/>
                      <w:szCs w:val="21"/>
                      <w:lang w:val="en-US" w:eastAsia="zh-CN"/>
                    </w:rPr>
                    <w:t>/a</w:t>
                  </w:r>
                </w:p>
              </w:tc>
              <w:tc>
                <w:tcPr>
                  <w:tcW w:w="742" w:type="dxa"/>
                  <w:vMerge w:val="continue"/>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cs="Times New Roman"/>
                      <w:color w:val="auto"/>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b w:val="0"/>
                <w:bCs/>
                <w:color w:val="auto"/>
                <w:kern w:val="0"/>
                <w:sz w:val="21"/>
                <w:szCs w:val="21"/>
                <w:lang w:eastAsia="zh-CN"/>
              </w:rPr>
            </w:pPr>
            <w:r>
              <w:rPr>
                <w:rFonts w:hint="eastAsia"/>
                <w:b w:val="0"/>
                <w:bCs/>
                <w:color w:val="auto"/>
                <w:kern w:val="0"/>
                <w:sz w:val="21"/>
                <w:szCs w:val="21"/>
                <w:lang w:eastAsia="zh-CN"/>
              </w:rPr>
              <w:t>备注：产品具体规格根据客户要求而略有不同；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eastAsia"/>
                <w:b w:val="0"/>
                <w:bCs/>
                <w:color w:val="auto"/>
                <w:kern w:val="0"/>
                <w:sz w:val="21"/>
                <w:szCs w:val="21"/>
                <w:lang w:eastAsia="zh-CN"/>
              </w:rPr>
            </w:pPr>
            <w:r>
              <w:rPr>
                <w:rFonts w:hint="eastAsia"/>
                <w:b w:val="0"/>
                <w:bCs/>
                <w:color w:val="auto"/>
                <w:kern w:val="0"/>
                <w:sz w:val="21"/>
                <w:szCs w:val="21"/>
                <w:lang w:eastAsia="zh-CN"/>
              </w:rPr>
              <w:t>本项目两种产品外观基本无区别，如下图：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center"/>
              <w:textAlignment w:val="auto"/>
              <w:rPr>
                <w:rFonts w:hint="eastAsia"/>
                <w:b w:val="0"/>
                <w:bCs/>
                <w:color w:val="auto"/>
                <w:kern w:val="0"/>
                <w:sz w:val="21"/>
                <w:szCs w:val="21"/>
                <w:lang w:eastAsia="zh-CN"/>
              </w:rPr>
            </w:pPr>
            <w:r>
              <w:rPr>
                <w:rFonts w:hint="eastAsia"/>
                <w:b w:val="0"/>
                <w:bCs/>
                <w:color w:val="auto"/>
                <w:kern w:val="0"/>
                <w:sz w:val="21"/>
                <w:szCs w:val="21"/>
                <w:lang w:eastAsia="zh-CN"/>
              </w:rPr>
              <w:drawing>
                <wp:inline distT="0" distB="0" distL="114300" distR="114300">
                  <wp:extent cx="2204720" cy="1908175"/>
                  <wp:effectExtent l="0" t="0" r="5080" b="15875"/>
                  <wp:docPr id="173" name="图片 173" descr="41e393395438909a1566642bafdd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41e393395438909a1566642bafdd0fb"/>
                          <pic:cNvPicPr>
                            <a:picLocks noChangeAspect="1"/>
                          </pic:cNvPicPr>
                        </pic:nvPicPr>
                        <pic:blipFill>
                          <a:blip r:embed="rId13"/>
                          <a:stretch>
                            <a:fillRect/>
                          </a:stretch>
                        </pic:blipFill>
                        <pic:spPr>
                          <a:xfrm>
                            <a:off x="0" y="0"/>
                            <a:ext cx="2204720" cy="1908175"/>
                          </a:xfrm>
                          <a:prstGeom prst="rect">
                            <a:avLst/>
                          </a:prstGeom>
                        </pic:spPr>
                      </pic:pic>
                    </a:graphicData>
                  </a:graphic>
                </wp:inline>
              </w:drawing>
            </w:r>
          </w:p>
          <w:p>
            <w:pPr>
              <w:pStyle w:val="22"/>
              <w:keepNext w:val="0"/>
              <w:keepLines w:val="0"/>
              <w:suppressLineNumbers w:val="0"/>
              <w:spacing w:before="0" w:beforeAutospacing="0" w:after="0" w:afterAutospacing="0" w:line="240" w:lineRule="auto"/>
              <w:ind w:left="0" w:right="0"/>
              <w:jc w:val="center"/>
              <w:rPr>
                <w:rFonts w:hint="eastAsia"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表2-4  产品质量要求一览表</w:t>
            </w:r>
          </w:p>
          <w:tbl>
            <w:tblPr>
              <w:tblStyle w:val="54"/>
              <w:tblW w:w="84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58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2572"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产品名称</w:t>
                  </w:r>
                </w:p>
              </w:tc>
              <w:tc>
                <w:tcPr>
                  <w:tcW w:w="5852"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eastAsia="zh-CN"/>
                    </w:rPr>
                    <w:t>产品质量要求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2572"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auto"/>
                      <w:sz w:val="21"/>
                      <w:szCs w:val="21"/>
                      <w:lang w:eastAsia="zh-CN"/>
                    </w:rPr>
                  </w:pPr>
                  <w:r>
                    <w:rPr>
                      <w:rFonts w:ascii="Times New Roman" w:hAnsi="Times New Roman"/>
                      <w:color w:val="auto"/>
                      <w:szCs w:val="21"/>
                    </w:rPr>
                    <w:t>PVDF</w:t>
                  </w:r>
                  <w:r>
                    <w:rPr>
                      <w:rFonts w:hint="eastAsia" w:ascii="Times New Roman" w:hAnsi="Times New Roman"/>
                      <w:color w:val="auto"/>
                      <w:szCs w:val="21"/>
                      <w:lang w:eastAsia="zh-CN"/>
                    </w:rPr>
                    <w:t>（</w:t>
                  </w:r>
                  <w:r>
                    <w:rPr>
                      <w:rFonts w:ascii="Times New Roman" w:hAnsi="Times New Roman"/>
                      <w:color w:val="auto"/>
                      <w:szCs w:val="21"/>
                    </w:rPr>
                    <w:t>聚偏氟乙烯</w:t>
                  </w:r>
                  <w:r>
                    <w:rPr>
                      <w:rFonts w:hint="eastAsia" w:ascii="Times New Roman" w:hAnsi="Times New Roman"/>
                      <w:color w:val="auto"/>
                      <w:szCs w:val="21"/>
                      <w:lang w:eastAsia="zh-CN"/>
                    </w:rPr>
                    <w:t>）</w:t>
                  </w:r>
                  <w:r>
                    <w:rPr>
                      <w:rFonts w:ascii="Times New Roman" w:hAnsi="Times New Roman"/>
                      <w:color w:val="auto"/>
                      <w:szCs w:val="21"/>
                    </w:rPr>
                    <w:t>膜</w:t>
                  </w:r>
                </w:p>
              </w:tc>
              <w:tc>
                <w:tcPr>
                  <w:tcW w:w="5852"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auto"/>
                      <w:sz w:val="21"/>
                      <w:szCs w:val="21"/>
                    </w:rPr>
                  </w:pPr>
                  <w:r>
                    <w:rPr>
                      <w:rFonts w:hint="eastAsia"/>
                      <w:color w:val="auto"/>
                    </w:rPr>
                    <w:t>膜宽26厘米</w:t>
                  </w:r>
                  <w:r>
                    <w:rPr>
                      <w:rFonts w:hint="eastAsia"/>
                      <w:color w:val="auto"/>
                      <w:lang w:eastAsia="zh-CN"/>
                    </w:rPr>
                    <w:t>，</w:t>
                  </w:r>
                  <w:r>
                    <w:rPr>
                      <w:rFonts w:hint="eastAsia"/>
                      <w:color w:val="auto"/>
                      <w:lang w:val="en-US" w:eastAsia="zh-CN"/>
                    </w:rPr>
                    <w:t>孔径0.2微米，</w:t>
                  </w:r>
                  <w:r>
                    <w:rPr>
                      <w:color w:val="auto"/>
                    </w:rPr>
                    <w:t xml:space="preserve"> </w:t>
                  </w:r>
                  <w:r>
                    <w:rPr>
                      <w:rFonts w:hint="eastAsia"/>
                      <w:color w:val="auto"/>
                    </w:rPr>
                    <w:t>孔隙率</w:t>
                  </w:r>
                  <w:r>
                    <w:rPr>
                      <w:color w:val="auto"/>
                    </w:rPr>
                    <w:t>≥</w:t>
                  </w:r>
                  <w:r>
                    <w:rPr>
                      <w:rFonts w:hint="eastAsia"/>
                      <w:color w:val="auto"/>
                    </w:rPr>
                    <w:t>7</w:t>
                  </w:r>
                  <w:r>
                    <w:rPr>
                      <w:color w:val="auto"/>
                    </w:rPr>
                    <w:t>5</w:t>
                  </w:r>
                  <w:r>
                    <w:rPr>
                      <w:rFonts w:hint="eastAsia"/>
                      <w:color w:val="auto"/>
                    </w:rPr>
                    <w:t>%</w:t>
                  </w:r>
                  <w:r>
                    <w:rPr>
                      <w:rFonts w:hint="eastAsia"/>
                      <w:color w:val="auto"/>
                      <w:lang w:eastAsia="zh-CN"/>
                    </w:rPr>
                    <w:t>，</w:t>
                  </w:r>
                  <w:r>
                    <w:rPr>
                      <w:rFonts w:hint="eastAsia"/>
                      <w:color w:val="auto"/>
                    </w:rPr>
                    <w:t>亲水型</w:t>
                  </w:r>
                  <w:r>
                    <w:rPr>
                      <w:color w:val="auto"/>
                    </w:rPr>
                    <w:t xml:space="preserve">0.2 </w:t>
                  </w:r>
                  <w:r>
                    <w:rPr>
                      <w:rFonts w:hint="eastAsia"/>
                      <w:color w:val="auto"/>
                    </w:rPr>
                    <w:t>微米</w:t>
                  </w:r>
                  <w:r>
                    <w:rPr>
                      <w:rFonts w:hint="eastAsia"/>
                      <w:color w:val="auto"/>
                      <w:lang w:eastAsia="zh-CN"/>
                    </w:rPr>
                    <w:t>，</w:t>
                  </w:r>
                  <w:r>
                    <w:rPr>
                      <w:rFonts w:hint="eastAsia" w:ascii="Times New Roman" w:hAnsi="Times New Roman"/>
                      <w:color w:val="auto"/>
                      <w:kern w:val="0"/>
                      <w:szCs w:val="21"/>
                    </w:rPr>
                    <w:t>细菌截留</w:t>
                  </w:r>
                  <w:r>
                    <w:rPr>
                      <w:rFonts w:ascii="Times New Roman" w:hAnsi="Times New Roman"/>
                      <w:color w:val="auto"/>
                      <w:kern w:val="0"/>
                      <w:szCs w:val="21"/>
                    </w:rPr>
                    <w:t>≥</w:t>
                  </w:r>
                  <w:r>
                    <w:rPr>
                      <w:rFonts w:hint="eastAsia" w:ascii="Times New Roman" w:hAnsi="Times New Roman"/>
                      <w:color w:val="auto"/>
                      <w:kern w:val="0"/>
                      <w:szCs w:val="21"/>
                    </w:rPr>
                    <w:t>10</w:t>
                  </w:r>
                  <w:r>
                    <w:rPr>
                      <w:rFonts w:hint="eastAsia" w:ascii="Times New Roman" w:hAnsi="Times New Roman"/>
                      <w:color w:val="auto"/>
                      <w:kern w:val="0"/>
                      <w:szCs w:val="21"/>
                      <w:vertAlign w:val="superscript"/>
                    </w:rPr>
                    <w:t>7</w:t>
                  </w:r>
                  <w:r>
                    <w:rPr>
                      <w:rFonts w:ascii="Times New Roman" w:hAnsi="Times New Roman"/>
                      <w:color w:val="auto"/>
                      <w:kern w:val="0"/>
                      <w:szCs w:val="21"/>
                    </w:rPr>
                    <w:t>/</w:t>
                  </w:r>
                  <w:r>
                    <w:rPr>
                      <w:rFonts w:hint="eastAsia" w:ascii="Times New Roman" w:hAnsi="Times New Roman"/>
                      <w:color w:val="auto"/>
                      <w:kern w:val="0"/>
                      <w:szCs w:val="21"/>
                    </w:rPr>
                    <w:t>cm</w:t>
                  </w:r>
                  <w:r>
                    <w:rPr>
                      <w:rFonts w:ascii="Times New Roman" w:hAnsi="Times New Roman"/>
                      <w:color w:val="auto"/>
                      <w:kern w:val="0"/>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2572"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kern w:val="0"/>
                      <w:sz w:val="21"/>
                      <w:szCs w:val="21"/>
                    </w:rPr>
                  </w:pPr>
                  <w:r>
                    <w:rPr>
                      <w:rFonts w:ascii="Times New Roman" w:hAnsi="Times New Roman"/>
                      <w:color w:val="auto"/>
                      <w:kern w:val="0"/>
                      <w:szCs w:val="21"/>
                    </w:rPr>
                    <w:t>PES</w:t>
                  </w:r>
                  <w:r>
                    <w:rPr>
                      <w:rFonts w:hint="eastAsia" w:ascii="Times New Roman" w:hAnsi="Times New Roman"/>
                      <w:color w:val="auto"/>
                      <w:kern w:val="0"/>
                      <w:szCs w:val="21"/>
                    </w:rPr>
                    <w:t>（</w:t>
                  </w:r>
                  <w:r>
                    <w:rPr>
                      <w:rFonts w:ascii="Times New Roman" w:hAnsi="Times New Roman"/>
                      <w:color w:val="auto"/>
                      <w:kern w:val="0"/>
                      <w:szCs w:val="21"/>
                    </w:rPr>
                    <w:t>聚醚砜</w:t>
                  </w:r>
                  <w:r>
                    <w:rPr>
                      <w:rFonts w:hint="eastAsia" w:ascii="Times New Roman" w:hAnsi="Times New Roman"/>
                      <w:color w:val="auto"/>
                      <w:kern w:val="0"/>
                      <w:szCs w:val="21"/>
                    </w:rPr>
                    <w:t>）</w:t>
                  </w:r>
                  <w:r>
                    <w:rPr>
                      <w:rFonts w:ascii="Times New Roman" w:hAnsi="Times New Roman"/>
                      <w:color w:val="auto"/>
                      <w:kern w:val="0"/>
                      <w:szCs w:val="21"/>
                    </w:rPr>
                    <w:t>膜</w:t>
                  </w:r>
                </w:p>
              </w:tc>
              <w:tc>
                <w:tcPr>
                  <w:tcW w:w="5852"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auto"/>
                      <w:sz w:val="21"/>
                      <w:szCs w:val="21"/>
                    </w:rPr>
                  </w:pPr>
                  <w:r>
                    <w:rPr>
                      <w:rFonts w:hint="eastAsia"/>
                      <w:color w:val="auto"/>
                    </w:rPr>
                    <w:t>膜宽26厘米</w:t>
                  </w:r>
                  <w:r>
                    <w:rPr>
                      <w:rFonts w:hint="eastAsia"/>
                      <w:color w:val="auto"/>
                      <w:lang w:eastAsia="zh-CN"/>
                    </w:rPr>
                    <w:t>，</w:t>
                  </w:r>
                  <w:r>
                    <w:rPr>
                      <w:rFonts w:hint="eastAsia"/>
                      <w:color w:val="auto"/>
                      <w:lang w:val="en-US" w:eastAsia="zh-CN"/>
                    </w:rPr>
                    <w:t>孔径0.2微米，</w:t>
                  </w:r>
                  <w:r>
                    <w:rPr>
                      <w:rFonts w:hint="eastAsia"/>
                      <w:color w:val="auto"/>
                    </w:rPr>
                    <w:t>孔隙率</w:t>
                  </w:r>
                  <w:r>
                    <w:rPr>
                      <w:color w:val="auto"/>
                    </w:rPr>
                    <w:t>≥</w:t>
                  </w:r>
                  <w:r>
                    <w:rPr>
                      <w:rFonts w:hint="eastAsia"/>
                      <w:color w:val="auto"/>
                    </w:rPr>
                    <w:t>7</w:t>
                  </w:r>
                  <w:r>
                    <w:rPr>
                      <w:color w:val="auto"/>
                    </w:rPr>
                    <w:t>5</w:t>
                  </w:r>
                  <w:r>
                    <w:rPr>
                      <w:rFonts w:hint="eastAsia"/>
                      <w:color w:val="auto"/>
                    </w:rPr>
                    <w:t>%</w:t>
                  </w:r>
                  <w:r>
                    <w:rPr>
                      <w:rFonts w:hint="eastAsia"/>
                      <w:color w:val="auto"/>
                      <w:lang w:eastAsia="zh-CN"/>
                    </w:rPr>
                    <w:t>，</w:t>
                  </w:r>
                  <w:r>
                    <w:rPr>
                      <w:rFonts w:hint="eastAsia"/>
                      <w:color w:val="auto"/>
                    </w:rPr>
                    <w:t>亲水型</w:t>
                  </w:r>
                  <w:r>
                    <w:rPr>
                      <w:color w:val="auto"/>
                    </w:rPr>
                    <w:t xml:space="preserve">0.2 </w:t>
                  </w:r>
                  <w:r>
                    <w:rPr>
                      <w:rFonts w:hint="eastAsia"/>
                      <w:color w:val="auto"/>
                    </w:rPr>
                    <w:t>微米</w:t>
                  </w:r>
                  <w:r>
                    <w:rPr>
                      <w:rFonts w:hint="eastAsia"/>
                      <w:color w:val="auto"/>
                      <w:lang w:val="en-US" w:eastAsia="zh-CN"/>
                    </w:rPr>
                    <w:t>，</w:t>
                  </w:r>
                  <w:r>
                    <w:rPr>
                      <w:rFonts w:hint="eastAsia" w:ascii="Times New Roman" w:hAnsi="Times New Roman"/>
                      <w:color w:val="auto"/>
                      <w:kern w:val="0"/>
                      <w:szCs w:val="21"/>
                    </w:rPr>
                    <w:t>细菌截留</w:t>
                  </w:r>
                  <w:r>
                    <w:rPr>
                      <w:rFonts w:ascii="Times New Roman" w:hAnsi="Times New Roman"/>
                      <w:color w:val="auto"/>
                      <w:kern w:val="0"/>
                      <w:szCs w:val="21"/>
                    </w:rPr>
                    <w:t>≥</w:t>
                  </w:r>
                  <w:r>
                    <w:rPr>
                      <w:rFonts w:hint="eastAsia" w:ascii="Times New Roman" w:hAnsi="Times New Roman"/>
                      <w:color w:val="auto"/>
                      <w:kern w:val="0"/>
                      <w:szCs w:val="21"/>
                    </w:rPr>
                    <w:t>10</w:t>
                  </w:r>
                  <w:r>
                    <w:rPr>
                      <w:rFonts w:hint="eastAsia" w:ascii="Times New Roman" w:hAnsi="Times New Roman"/>
                      <w:color w:val="auto"/>
                      <w:kern w:val="0"/>
                      <w:szCs w:val="21"/>
                      <w:vertAlign w:val="superscript"/>
                    </w:rPr>
                    <w:t>7</w:t>
                  </w:r>
                  <w:r>
                    <w:rPr>
                      <w:rFonts w:ascii="Times New Roman" w:hAnsi="Times New Roman"/>
                      <w:color w:val="auto"/>
                      <w:kern w:val="0"/>
                      <w:szCs w:val="21"/>
                    </w:rPr>
                    <w:t>/</w:t>
                  </w:r>
                  <w:r>
                    <w:rPr>
                      <w:rFonts w:hint="eastAsia" w:ascii="Times New Roman" w:hAnsi="Times New Roman"/>
                      <w:color w:val="auto"/>
                      <w:kern w:val="0"/>
                      <w:szCs w:val="21"/>
                    </w:rPr>
                    <w:t>cm</w:t>
                  </w:r>
                  <w:r>
                    <w:rPr>
                      <w:rFonts w:ascii="Times New Roman" w:hAnsi="Times New Roman"/>
                      <w:color w:val="auto"/>
                      <w:kern w:val="0"/>
                      <w:szCs w:val="21"/>
                      <w:vertAlign w:val="superscript"/>
                    </w:rPr>
                    <w:t>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jc w:val="both"/>
              <w:textAlignment w:val="auto"/>
              <w:rPr>
                <w:rFonts w:hint="eastAsia" w:hAnsi="宋体"/>
                <w:b/>
                <w:bCs/>
                <w:color w:val="auto"/>
                <w:sz w:val="18"/>
                <w:szCs w:val="18"/>
                <w:lang w:eastAsia="zh-CN"/>
              </w:rPr>
            </w:pPr>
            <w:r>
              <w:rPr>
                <w:rFonts w:hint="eastAsia" w:hAnsi="宋体"/>
                <w:b/>
                <w:bCs/>
                <w:color w:val="auto"/>
                <w:sz w:val="18"/>
                <w:szCs w:val="18"/>
                <w:lang w:val="en-US" w:eastAsia="zh-CN"/>
              </w:rPr>
              <w:t>备注：项目产品质量要求来自企业内部制定要求，暂时尚无</w:t>
            </w:r>
            <w:r>
              <w:rPr>
                <w:rFonts w:hint="eastAsia" w:hAnsi="宋体"/>
                <w:b/>
                <w:bCs/>
                <w:color w:val="auto"/>
                <w:sz w:val="18"/>
                <w:szCs w:val="18"/>
              </w:rPr>
              <w:t>PVDF</w:t>
            </w:r>
            <w:r>
              <w:rPr>
                <w:rFonts w:hint="eastAsia" w:hAnsi="宋体"/>
                <w:b/>
                <w:bCs/>
                <w:color w:val="auto"/>
                <w:sz w:val="18"/>
                <w:szCs w:val="18"/>
                <w:lang w:eastAsia="zh-CN"/>
              </w:rPr>
              <w:t>（</w:t>
            </w:r>
            <w:r>
              <w:rPr>
                <w:rFonts w:hint="eastAsia" w:hAnsi="宋体"/>
                <w:b/>
                <w:bCs/>
                <w:color w:val="auto"/>
                <w:sz w:val="18"/>
                <w:szCs w:val="18"/>
              </w:rPr>
              <w:t>聚偏二氟乙烯</w:t>
            </w:r>
            <w:r>
              <w:rPr>
                <w:rFonts w:hint="eastAsia" w:hAnsi="宋体"/>
                <w:b/>
                <w:bCs/>
                <w:color w:val="auto"/>
                <w:sz w:val="18"/>
                <w:szCs w:val="18"/>
                <w:lang w:eastAsia="zh-CN"/>
              </w:rPr>
              <w:t>）</w:t>
            </w:r>
            <w:r>
              <w:rPr>
                <w:rFonts w:hint="eastAsia" w:hAnsi="宋体"/>
                <w:b/>
                <w:bCs/>
                <w:color w:val="auto"/>
                <w:sz w:val="18"/>
                <w:szCs w:val="18"/>
              </w:rPr>
              <w:t>膜</w:t>
            </w:r>
            <w:r>
              <w:rPr>
                <w:rFonts w:hint="eastAsia" w:hAnsi="宋体"/>
                <w:b/>
                <w:bCs/>
                <w:color w:val="auto"/>
                <w:sz w:val="18"/>
                <w:szCs w:val="18"/>
                <w:lang w:val="en-US" w:eastAsia="zh-CN"/>
              </w:rPr>
              <w:t>、</w:t>
            </w:r>
            <w:r>
              <w:rPr>
                <w:rFonts w:hint="eastAsia" w:hAnsi="宋体"/>
                <w:b/>
                <w:bCs/>
                <w:color w:val="auto"/>
                <w:sz w:val="18"/>
                <w:szCs w:val="18"/>
              </w:rPr>
              <w:t>PES（聚醚砜）膜</w:t>
            </w:r>
            <w:r>
              <w:rPr>
                <w:rFonts w:hint="eastAsia" w:hAnsi="宋体"/>
                <w:b/>
                <w:bCs/>
                <w:color w:val="auto"/>
                <w:sz w:val="18"/>
                <w:szCs w:val="18"/>
                <w:lang w:eastAsia="zh-CN"/>
              </w:rPr>
              <w:t>国家或者行业相关产品质量标准。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b/>
                <w:color w:val="auto"/>
                <w:sz w:val="21"/>
                <w:szCs w:val="21"/>
              </w:rPr>
            </w:pPr>
            <w:r>
              <w:rPr>
                <w:rFonts w:hint="eastAsia"/>
                <w:b/>
                <w:color w:val="auto"/>
                <w:sz w:val="21"/>
                <w:szCs w:val="21"/>
                <w:lang w:val="en-US" w:eastAsia="zh-CN"/>
              </w:rPr>
              <w:t>4、</w:t>
            </w:r>
            <w:r>
              <w:rPr>
                <w:b/>
                <w:color w:val="auto"/>
                <w:sz w:val="21"/>
                <w:szCs w:val="21"/>
              </w:rPr>
              <w:t>主要生产设备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Ansi="宋体"/>
                <w:color w:val="auto"/>
                <w:sz w:val="21"/>
                <w:szCs w:val="21"/>
              </w:rPr>
            </w:pPr>
            <w:r>
              <w:rPr>
                <w:rFonts w:hint="eastAsia" w:hAnsi="宋体"/>
                <w:color w:val="auto"/>
                <w:sz w:val="21"/>
                <w:szCs w:val="21"/>
              </w:rPr>
              <w:t>本项目主要生产设备一览表见表</w:t>
            </w:r>
            <w:r>
              <w:rPr>
                <w:rFonts w:hint="eastAsia" w:hAnsi="宋体"/>
                <w:color w:val="auto"/>
                <w:sz w:val="21"/>
                <w:szCs w:val="21"/>
                <w:lang w:val="en-US" w:eastAsia="zh-CN"/>
              </w:rPr>
              <w:t>2</w:t>
            </w:r>
            <w:r>
              <w:rPr>
                <w:rFonts w:hint="eastAsia" w:hAnsi="宋体"/>
                <w:color w:val="auto"/>
                <w:sz w:val="21"/>
                <w:szCs w:val="21"/>
              </w:rPr>
              <w:t>-</w:t>
            </w:r>
            <w:r>
              <w:rPr>
                <w:rFonts w:hint="eastAsia" w:hAnsi="宋体"/>
                <w:color w:val="auto"/>
                <w:sz w:val="21"/>
                <w:szCs w:val="21"/>
                <w:lang w:val="en-US" w:eastAsia="zh-CN"/>
              </w:rPr>
              <w:t>5</w:t>
            </w:r>
            <w:r>
              <w:rPr>
                <w:rFonts w:hint="eastAsia" w:hAnsi="宋体"/>
                <w:color w:val="auto"/>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hAnsi="宋体"/>
                <w:b/>
                <w:bCs/>
                <w:color w:val="auto"/>
                <w:sz w:val="21"/>
                <w:szCs w:val="21"/>
              </w:rPr>
            </w:pPr>
            <w:r>
              <w:rPr>
                <w:rFonts w:hAnsi="宋体"/>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 xml:space="preserve">5  </w:t>
            </w:r>
            <w:r>
              <w:rPr>
                <w:rFonts w:hint="eastAsia" w:hAnsi="宋体"/>
                <w:b/>
                <w:bCs/>
                <w:color w:val="auto"/>
                <w:sz w:val="21"/>
                <w:szCs w:val="21"/>
              </w:rPr>
              <w:t>本项目主要生产设备一览表</w:t>
            </w:r>
          </w:p>
          <w:tbl>
            <w:tblPr>
              <w:tblStyle w:val="54"/>
              <w:tblW w:w="841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0"/>
              <w:gridCol w:w="810"/>
              <w:gridCol w:w="426"/>
              <w:gridCol w:w="1093"/>
              <w:gridCol w:w="1979"/>
              <w:gridCol w:w="2014"/>
              <w:gridCol w:w="746"/>
              <w:gridCol w:w="7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810" w:type="dxa"/>
                  <w:noWrap w:val="0"/>
                  <w:vAlign w:val="center"/>
                </w:tcPr>
                <w:p>
                  <w:pPr>
                    <w:pStyle w:val="28"/>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bCs w:val="0"/>
                      <w:color w:val="auto"/>
                      <w:sz w:val="21"/>
                      <w:szCs w:val="21"/>
                      <w:lang w:eastAsia="zh-CN"/>
                    </w:rPr>
                  </w:pPr>
                  <w:r>
                    <w:rPr>
                      <w:rFonts w:hint="default"/>
                      <w:b/>
                      <w:bCs/>
                      <w:color w:val="auto"/>
                      <w:szCs w:val="21"/>
                    </w:rPr>
                    <w:t>主要生产单元</w:t>
                  </w:r>
                </w:p>
              </w:tc>
              <w:tc>
                <w:tcPr>
                  <w:tcW w:w="1519" w:type="dxa"/>
                  <w:gridSpan w:val="2"/>
                  <w:noWrap w:val="0"/>
                  <w:vAlign w:val="center"/>
                </w:tcPr>
                <w:p>
                  <w:pPr>
                    <w:pStyle w:val="28"/>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对应工序</w:t>
                  </w:r>
                </w:p>
              </w:tc>
              <w:tc>
                <w:tcPr>
                  <w:tcW w:w="1979"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设备名称</w:t>
                  </w:r>
                </w:p>
              </w:tc>
              <w:tc>
                <w:tcPr>
                  <w:tcW w:w="2014"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规格及型号</w:t>
                  </w:r>
                </w:p>
              </w:tc>
              <w:tc>
                <w:tcPr>
                  <w:tcW w:w="746"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数量（台/套）</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w:t>
                  </w:r>
                </w:p>
              </w:tc>
              <w:tc>
                <w:tcPr>
                  <w:tcW w:w="810" w:type="dxa"/>
                  <w:vMerge w:val="restart"/>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color w:val="auto"/>
                      <w:kern w:val="0"/>
                      <w:szCs w:val="21"/>
                    </w:rPr>
                  </w:pPr>
                </w:p>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color w:val="auto"/>
                      <w:kern w:val="0"/>
                      <w:szCs w:val="21"/>
                    </w:rPr>
                  </w:pPr>
                </w:p>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PES</w:t>
                  </w:r>
                  <w:r>
                    <w:rPr>
                      <w:rFonts w:hint="eastAsia" w:ascii="Times New Roman" w:hAnsi="Times New Roman"/>
                      <w:color w:val="auto"/>
                      <w:kern w:val="0"/>
                      <w:szCs w:val="21"/>
                    </w:rPr>
                    <w:t>（</w:t>
                  </w:r>
                  <w:r>
                    <w:rPr>
                      <w:rFonts w:ascii="Times New Roman" w:hAnsi="Times New Roman"/>
                      <w:color w:val="auto"/>
                      <w:kern w:val="0"/>
                      <w:szCs w:val="21"/>
                    </w:rPr>
                    <w:t>聚醚砜</w:t>
                  </w:r>
                  <w:r>
                    <w:rPr>
                      <w:rFonts w:hint="eastAsia" w:ascii="Times New Roman" w:hAnsi="Times New Roman"/>
                      <w:color w:val="auto"/>
                      <w:kern w:val="0"/>
                      <w:szCs w:val="21"/>
                    </w:rPr>
                    <w:t>）</w:t>
                  </w:r>
                  <w:r>
                    <w:rPr>
                      <w:rFonts w:hint="default" w:ascii="Times New Roman" w:hAnsi="Times New Roman" w:cs="Times New Roman"/>
                      <w:color w:val="auto"/>
                      <w:sz w:val="21"/>
                      <w:szCs w:val="21"/>
                    </w:rPr>
                    <w:t>膜生产</w:t>
                  </w:r>
                  <w:r>
                    <w:rPr>
                      <w:rFonts w:hint="eastAsia" w:ascii="Times New Roman" w:hAnsi="Times New Roman" w:cs="Times New Roman"/>
                      <w:color w:val="auto"/>
                      <w:sz w:val="21"/>
                      <w:szCs w:val="21"/>
                      <w:lang w:eastAsia="zh-CN"/>
                    </w:rPr>
                    <w:t>线</w:t>
                  </w:r>
                </w:p>
              </w:tc>
              <w:tc>
                <w:tcPr>
                  <w:tcW w:w="1519" w:type="dxa"/>
                  <w:gridSpan w:val="2"/>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color w:val="auto"/>
                      <w:kern w:val="0"/>
                      <w:szCs w:val="21"/>
                    </w:rPr>
                  </w:pPr>
                  <w:r>
                    <w:rPr>
                      <w:rFonts w:ascii="Times New Roman" w:hAnsi="Times New Roman"/>
                      <w:color w:val="auto"/>
                      <w:kern w:val="0"/>
                      <w:szCs w:val="21"/>
                    </w:rPr>
                    <w:t>PES</w:t>
                  </w:r>
                  <w:r>
                    <w:rPr>
                      <w:rFonts w:hint="default" w:ascii="Times New Roman" w:hAnsi="Times New Roman" w:cs="Times New Roman"/>
                      <w:color w:val="auto"/>
                      <w:sz w:val="21"/>
                      <w:szCs w:val="21"/>
                    </w:rPr>
                    <w:t>膜生产</w:t>
                  </w:r>
                </w:p>
              </w:tc>
              <w:tc>
                <w:tcPr>
                  <w:tcW w:w="1979"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膜生产线</w:t>
                  </w:r>
                </w:p>
              </w:tc>
              <w:tc>
                <w:tcPr>
                  <w:tcW w:w="2014"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线速度</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米/分</w:t>
                  </w:r>
                </w:p>
              </w:tc>
              <w:tc>
                <w:tcPr>
                  <w:tcW w:w="746"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restart"/>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其中</w:t>
                  </w:r>
                </w:p>
              </w:tc>
              <w:tc>
                <w:tcPr>
                  <w:tcW w:w="1093" w:type="dxa"/>
                  <w:vMerge w:val="restart"/>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搅拌罐 </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 升</w:t>
                  </w:r>
                </w:p>
              </w:tc>
              <w:tc>
                <w:tcPr>
                  <w:tcW w:w="746"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恒温水浴</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30-60 度</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4</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刮膜</w:t>
                  </w:r>
                </w:p>
              </w:tc>
              <w:tc>
                <w:tcPr>
                  <w:tcW w:w="1979"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刮膜机</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成膜</w:t>
                  </w:r>
                </w:p>
              </w:tc>
              <w:tc>
                <w:tcPr>
                  <w:tcW w:w="1979"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成膜槽</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 xml:space="preserve"> 4</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0.6</w:t>
                  </w:r>
                  <w:r>
                    <w:rPr>
                      <w:rFonts w:hint="eastAsia" w:ascii="Times New Roman" w:hAnsi="Times New Roman" w:cs="Times New Roman"/>
                      <w:color w:val="auto"/>
                      <w:sz w:val="21"/>
                      <w:szCs w:val="21"/>
                      <w:lang w:val="en-US" w:eastAsia="zh-CN"/>
                    </w:rPr>
                    <w:t>m*0.25m</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辅助运输</w:t>
                  </w:r>
                </w:p>
              </w:tc>
              <w:tc>
                <w:tcPr>
                  <w:tcW w:w="1979"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输液泵</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 升/分</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膜洗涤</w:t>
                  </w:r>
                </w:p>
              </w:tc>
              <w:tc>
                <w:tcPr>
                  <w:tcW w:w="1979"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洗膜槽</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1.2m*0.6m*1.0m</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烘干</w:t>
                  </w:r>
                </w:p>
              </w:tc>
              <w:tc>
                <w:tcPr>
                  <w:tcW w:w="1979"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干燥箱</w:t>
                  </w:r>
                </w:p>
              </w:tc>
              <w:tc>
                <w:tcPr>
                  <w:tcW w:w="2014"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746"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2"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切边</w:t>
                  </w:r>
                </w:p>
              </w:tc>
              <w:tc>
                <w:tcPr>
                  <w:tcW w:w="1979"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切边机</w:t>
                  </w:r>
                </w:p>
              </w:tc>
              <w:tc>
                <w:tcPr>
                  <w:tcW w:w="2014"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46"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收卷</w:t>
                  </w:r>
                </w:p>
              </w:tc>
              <w:tc>
                <w:tcPr>
                  <w:tcW w:w="1979"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收卷机</w:t>
                  </w:r>
                </w:p>
              </w:tc>
              <w:tc>
                <w:tcPr>
                  <w:tcW w:w="2014"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46"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810" w:type="dxa"/>
                  <w:vMerge w:val="restart"/>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ascii="Times New Roman" w:hAnsi="Times New Roman"/>
                      <w:color w:val="auto"/>
                      <w:szCs w:val="21"/>
                    </w:rPr>
                    <w:t>PVDF膜</w:t>
                  </w:r>
                  <w:r>
                    <w:rPr>
                      <w:rFonts w:hint="default" w:ascii="Times New Roman" w:hAnsi="Times New Roman" w:cs="Times New Roman"/>
                      <w:color w:val="auto"/>
                      <w:sz w:val="21"/>
                      <w:szCs w:val="21"/>
                    </w:rPr>
                    <w:t>生产</w:t>
                  </w:r>
                  <w:r>
                    <w:rPr>
                      <w:rFonts w:hint="eastAsia" w:ascii="Times New Roman" w:hAnsi="Times New Roman" w:cs="Times New Roman"/>
                      <w:color w:val="auto"/>
                      <w:sz w:val="21"/>
                      <w:szCs w:val="21"/>
                      <w:lang w:eastAsia="zh-CN"/>
                    </w:rPr>
                    <w:t>线</w:t>
                  </w:r>
                </w:p>
              </w:tc>
              <w:tc>
                <w:tcPr>
                  <w:tcW w:w="1519" w:type="dxa"/>
                  <w:gridSpan w:val="2"/>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r>
                    <w:rPr>
                      <w:rFonts w:ascii="Times New Roman" w:hAnsi="Times New Roman"/>
                      <w:color w:val="auto"/>
                      <w:szCs w:val="21"/>
                    </w:rPr>
                    <w:t>PVDF</w:t>
                  </w:r>
                  <w:r>
                    <w:rPr>
                      <w:rFonts w:hint="default" w:ascii="Times New Roman" w:hAnsi="Times New Roman" w:cs="Times New Roman"/>
                      <w:color w:val="auto"/>
                      <w:sz w:val="21"/>
                      <w:szCs w:val="21"/>
                    </w:rPr>
                    <w:t>膜生产</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膜生产线</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线速度</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米/分</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restart"/>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其中</w:t>
                  </w:r>
                </w:p>
              </w:tc>
              <w:tc>
                <w:tcPr>
                  <w:tcW w:w="1093" w:type="dxa"/>
                  <w:vMerge w:val="restart"/>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搅拌</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搅拌罐 </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 升</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vMerge w:val="continue"/>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恒温水浴</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30-60 度</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刮膜</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刮膜机</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成膜</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成膜槽</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4</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0.6</w:t>
                  </w:r>
                  <w:r>
                    <w:rPr>
                      <w:rFonts w:hint="eastAsia" w:ascii="Times New Roman" w:hAnsi="Times New Roman" w:cs="Times New Roman"/>
                      <w:color w:val="auto"/>
                      <w:sz w:val="21"/>
                      <w:szCs w:val="21"/>
                      <w:lang w:val="en-US" w:eastAsia="zh-CN"/>
                    </w:rPr>
                    <w:t>m*0.25m</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辅助运输</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输液泵</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 升/分</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膜洗涤</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洗膜槽</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1.2m*0.6*1.0m</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烘干</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干燥箱</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边切</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边切机</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收卷</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收卷机</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w:t>
                  </w:r>
                </w:p>
              </w:tc>
              <w:tc>
                <w:tcPr>
                  <w:tcW w:w="810" w:type="dxa"/>
                  <w:vMerge w:val="restart"/>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膜固化生产线</w:t>
                  </w:r>
                </w:p>
              </w:tc>
              <w:tc>
                <w:tcPr>
                  <w:tcW w:w="1519" w:type="dxa"/>
                  <w:gridSpan w:val="2"/>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固化</w:t>
                  </w:r>
                </w:p>
              </w:tc>
              <w:tc>
                <w:tcPr>
                  <w:tcW w:w="1979" w:type="dxa"/>
                  <w:noWrap w:val="0"/>
                  <w:vAlign w:val="top"/>
                </w:tcPr>
                <w:p>
                  <w:pPr>
                    <w:keepNext w:val="0"/>
                    <w:keepLines w:val="0"/>
                    <w:suppressLineNumbers w:val="0"/>
                    <w:spacing w:before="0" w:beforeAutospacing="0" w:after="0" w:afterAutospacing="0" w:line="320" w:lineRule="exact"/>
                    <w:ind w:left="0" w:leftChars="0" w:right="0" w:firstLine="0" w:firstLineChars="0"/>
                    <w:jc w:val="both"/>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膜</w:t>
                  </w:r>
                  <w:r>
                    <w:rPr>
                      <w:rFonts w:hint="eastAsia" w:cs="Times New Roman"/>
                      <w:color w:val="auto"/>
                      <w:sz w:val="21"/>
                      <w:szCs w:val="21"/>
                      <w:lang w:eastAsia="zh-CN"/>
                    </w:rPr>
                    <w:t>固化</w:t>
                  </w:r>
                  <w:r>
                    <w:rPr>
                      <w:rFonts w:hint="eastAsia" w:ascii="Times New Roman" w:hAnsi="Times New Roman" w:cs="Times New Roman"/>
                      <w:color w:val="auto"/>
                      <w:sz w:val="21"/>
                      <w:szCs w:val="21"/>
                      <w:lang w:eastAsia="zh-CN"/>
                    </w:rPr>
                    <w:t>生产线</w:t>
                  </w:r>
                </w:p>
              </w:tc>
              <w:tc>
                <w:tcPr>
                  <w:tcW w:w="2014" w:type="dxa"/>
                  <w:noWrap w:val="0"/>
                  <w:vAlign w:val="top"/>
                </w:tcPr>
                <w:p>
                  <w:pPr>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线速度</w:t>
                  </w:r>
                  <w:r>
                    <w:rPr>
                      <w:rFonts w:hint="eastAsia" w:cs="Times New Roman"/>
                      <w:color w:val="auto"/>
                      <w:sz w:val="21"/>
                      <w:szCs w:val="21"/>
                      <w:lang w:val="en-US" w:eastAsia="zh-CN"/>
                    </w:rPr>
                    <w:t>14</w:t>
                  </w:r>
                  <w:r>
                    <w:rPr>
                      <w:rFonts w:hint="default" w:ascii="Times New Roman" w:hAnsi="Times New Roman" w:cs="Times New Roman"/>
                      <w:color w:val="auto"/>
                      <w:sz w:val="21"/>
                      <w:szCs w:val="21"/>
                    </w:rPr>
                    <w:t>米/分</w:t>
                  </w:r>
                </w:p>
              </w:tc>
              <w:tc>
                <w:tcPr>
                  <w:tcW w:w="746" w:type="dxa"/>
                  <w:noWrap w:val="0"/>
                  <w:vAlign w:val="top"/>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p>
              </w:tc>
              <w:tc>
                <w:tcPr>
                  <w:tcW w:w="426" w:type="dxa"/>
                  <w:vMerge w:val="restart"/>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其中</w:t>
                  </w: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固化</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固化</w:t>
                  </w:r>
                  <w:r>
                    <w:rPr>
                      <w:rFonts w:hint="default" w:ascii="Times New Roman" w:hAnsi="Times New Roman" w:cs="Times New Roman"/>
                      <w:color w:val="auto"/>
                      <w:sz w:val="21"/>
                      <w:szCs w:val="21"/>
                    </w:rPr>
                    <w:t>系统</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 KW</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210" w:firstLineChars="100"/>
                    <w:jc w:val="both"/>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膜洗涤</w:t>
                  </w:r>
                </w:p>
              </w:tc>
              <w:tc>
                <w:tcPr>
                  <w:tcW w:w="1979" w:type="dxa"/>
                  <w:noWrap w:val="0"/>
                  <w:vAlign w:val="top"/>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洗膜槽</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1.2m*0.6*1.0m</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trPr>
              <w:tc>
                <w:tcPr>
                  <w:tcW w:w="640"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810"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p>
              </w:tc>
              <w:tc>
                <w:tcPr>
                  <w:tcW w:w="426" w:type="dxa"/>
                  <w:vMerge w:val="continue"/>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color w:val="auto"/>
                      <w:sz w:val="21"/>
                      <w:szCs w:val="21"/>
                      <w:lang w:eastAsia="zh-CN"/>
                    </w:rPr>
                  </w:pP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烘干</w:t>
                  </w:r>
                </w:p>
              </w:tc>
              <w:tc>
                <w:tcPr>
                  <w:tcW w:w="1979"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干燥箱</w:t>
                  </w:r>
                </w:p>
              </w:tc>
              <w:tc>
                <w:tcPr>
                  <w:tcW w:w="2014"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50度</w:t>
                  </w:r>
                </w:p>
              </w:tc>
              <w:tc>
                <w:tcPr>
                  <w:tcW w:w="746" w:type="dxa"/>
                  <w:noWrap w:val="0"/>
                  <w:vAlign w:val="top"/>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1236" w:type="dxa"/>
                  <w:gridSpan w:val="2"/>
                  <w:vMerge w:val="restart"/>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乙醇回收系统</w:t>
                  </w:r>
                </w:p>
              </w:tc>
              <w:tc>
                <w:tcPr>
                  <w:tcW w:w="1093"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废液贮存</w:t>
                  </w:r>
                </w:p>
              </w:tc>
              <w:tc>
                <w:tcPr>
                  <w:tcW w:w="1979"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废乙醇接收罐</w:t>
                  </w:r>
                </w:p>
              </w:tc>
              <w:tc>
                <w:tcPr>
                  <w:tcW w:w="2014"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5立方米</w:t>
                  </w:r>
                </w:p>
              </w:tc>
              <w:tc>
                <w:tcPr>
                  <w:tcW w:w="746"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1236" w:type="dxa"/>
                  <w:gridSpan w:val="2"/>
                  <w:vMerge w:val="continue"/>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p>
              </w:tc>
              <w:tc>
                <w:tcPr>
                  <w:tcW w:w="1093" w:type="dxa"/>
                  <w:vMerge w:val="restart"/>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回收</w:t>
                  </w:r>
                </w:p>
              </w:tc>
              <w:tc>
                <w:tcPr>
                  <w:tcW w:w="1979"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精馏设备</w:t>
                  </w:r>
                </w:p>
              </w:tc>
              <w:tc>
                <w:tcPr>
                  <w:tcW w:w="2014"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吨/小时</w:t>
                  </w:r>
                </w:p>
              </w:tc>
              <w:tc>
                <w:tcPr>
                  <w:tcW w:w="746"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1236" w:type="dxa"/>
                  <w:gridSpan w:val="2"/>
                  <w:vMerge w:val="continue"/>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p>
              </w:tc>
              <w:tc>
                <w:tcPr>
                  <w:tcW w:w="1093" w:type="dxa"/>
                  <w:vMerge w:val="continue"/>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p>
              </w:tc>
              <w:tc>
                <w:tcPr>
                  <w:tcW w:w="1979"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废液桶</w:t>
                  </w:r>
                </w:p>
              </w:tc>
              <w:tc>
                <w:tcPr>
                  <w:tcW w:w="2014"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立方米</w:t>
                  </w:r>
                </w:p>
              </w:tc>
              <w:tc>
                <w:tcPr>
                  <w:tcW w:w="746"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28</w:t>
                  </w:r>
                </w:p>
              </w:tc>
              <w:tc>
                <w:tcPr>
                  <w:tcW w:w="1236" w:type="dxa"/>
                  <w:gridSpan w:val="2"/>
                  <w:vMerge w:val="continue"/>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p>
              </w:tc>
              <w:tc>
                <w:tcPr>
                  <w:tcW w:w="1093" w:type="dxa"/>
                  <w:vMerge w:val="continue"/>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p>
              </w:tc>
              <w:tc>
                <w:tcPr>
                  <w:tcW w:w="1979"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回收乙醇储存罐</w:t>
                  </w:r>
                </w:p>
              </w:tc>
              <w:tc>
                <w:tcPr>
                  <w:tcW w:w="2014"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2.5立方米</w:t>
                  </w:r>
                </w:p>
              </w:tc>
              <w:tc>
                <w:tcPr>
                  <w:tcW w:w="746"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29</w:t>
                  </w:r>
                </w:p>
              </w:tc>
              <w:tc>
                <w:tcPr>
                  <w:tcW w:w="2329" w:type="dxa"/>
                  <w:gridSpan w:val="3"/>
                  <w:vMerge w:val="restart"/>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公辅系统</w:t>
                  </w:r>
                </w:p>
              </w:tc>
              <w:tc>
                <w:tcPr>
                  <w:tcW w:w="1979"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纯水制备机组</w:t>
                  </w:r>
                </w:p>
              </w:tc>
              <w:tc>
                <w:tcPr>
                  <w:tcW w:w="2014"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吨/小时</w:t>
                  </w:r>
                </w:p>
              </w:tc>
              <w:tc>
                <w:tcPr>
                  <w:tcW w:w="746"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2329" w:type="dxa"/>
                  <w:gridSpan w:val="3"/>
                  <w:vMerge w:val="continue"/>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p>
              </w:tc>
              <w:tc>
                <w:tcPr>
                  <w:tcW w:w="1979"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空压机</w:t>
                  </w:r>
                </w:p>
              </w:tc>
              <w:tc>
                <w:tcPr>
                  <w:tcW w:w="2014"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 立方米/分</w:t>
                  </w:r>
                </w:p>
              </w:tc>
              <w:tc>
                <w:tcPr>
                  <w:tcW w:w="746"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2329" w:type="dxa"/>
                  <w:gridSpan w:val="3"/>
                  <w:vMerge w:val="restart"/>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检测</w:t>
                  </w:r>
                </w:p>
              </w:tc>
              <w:tc>
                <w:tcPr>
                  <w:tcW w:w="1979"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厚度仪</w:t>
                  </w:r>
                </w:p>
              </w:tc>
              <w:tc>
                <w:tcPr>
                  <w:tcW w:w="2014"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100微米</w:t>
                  </w:r>
                </w:p>
              </w:tc>
              <w:tc>
                <w:tcPr>
                  <w:tcW w:w="746"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40"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2329" w:type="dxa"/>
                  <w:gridSpan w:val="3"/>
                  <w:vMerge w:val="continue"/>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auto"/>
                      <w:sz w:val="21"/>
                      <w:szCs w:val="21"/>
                      <w:lang w:eastAsia="zh-CN"/>
                    </w:rPr>
                  </w:pPr>
                </w:p>
              </w:tc>
              <w:tc>
                <w:tcPr>
                  <w:tcW w:w="1979"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泡点仪</w:t>
                  </w:r>
                </w:p>
              </w:tc>
              <w:tc>
                <w:tcPr>
                  <w:tcW w:w="2014"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46"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07"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color w:val="auto"/>
                <w:szCs w:val="22"/>
              </w:rPr>
            </w:pPr>
            <w:r>
              <w:rPr>
                <w:rFonts w:hint="eastAsia" w:hAnsi="宋体"/>
                <w:b/>
                <w:color w:val="auto"/>
                <w:sz w:val="21"/>
                <w:szCs w:val="21"/>
                <w:lang w:val="en-US" w:eastAsia="zh-CN"/>
              </w:rPr>
              <w:t>产能匹配性分析：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ascii="Times New Roman" w:hAnsi="Times New Roman" w:eastAsia="宋体" w:cs="Times New Roman"/>
                <w:b w:val="0"/>
                <w:bCs w:val="0"/>
                <w:i w:val="0"/>
                <w:iCs w:val="0"/>
                <w:color w:val="auto"/>
                <w:sz w:val="21"/>
                <w:szCs w:val="21"/>
                <w:lang w:eastAsia="zh-CN"/>
              </w:rPr>
            </w:pPr>
            <w:r>
              <w:rPr>
                <w:rFonts w:hint="default" w:ascii="Times New Roman" w:hAnsi="Times New Roman" w:eastAsia="宋体" w:cs="Times New Roman"/>
                <w:b w:val="0"/>
                <w:bCs w:val="0"/>
                <w:i w:val="0"/>
                <w:iCs w:val="0"/>
                <w:color w:val="auto"/>
                <w:sz w:val="21"/>
                <w:szCs w:val="21"/>
                <w:lang w:eastAsia="zh-CN"/>
              </w:rPr>
              <w:t>①</w:t>
            </w:r>
            <w:r>
              <w:rPr>
                <w:rFonts w:hint="eastAsia" w:cs="Times New Roman"/>
                <w:b w:val="0"/>
                <w:bCs w:val="0"/>
                <w:i w:val="0"/>
                <w:iCs w:val="0"/>
                <w:color w:val="auto"/>
                <w:sz w:val="21"/>
                <w:szCs w:val="21"/>
                <w:lang w:eastAsia="zh-CN"/>
              </w:rPr>
              <w:t>膜生产线</w:t>
            </w:r>
            <w:r>
              <w:rPr>
                <w:rFonts w:hint="eastAsia" w:ascii="Times New Roman" w:hAnsi="Times New Roman" w:eastAsia="宋体" w:cs="Times New Roman"/>
                <w:b w:val="0"/>
                <w:bCs w:val="0"/>
                <w:i w:val="0"/>
                <w:iCs w:val="0"/>
                <w:color w:val="auto"/>
                <w:sz w:val="21"/>
                <w:szCs w:val="21"/>
                <w:lang w:eastAsia="zh-CN"/>
              </w:rPr>
              <w:t>工序匹配性：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ins w:id="4" w:author="zx" w:date="2025-09-19T15:53:15Z"/>
                <w:rFonts w:hint="eastAsia" w:ascii="Times New Roman" w:hAnsi="Times New Roman" w:eastAsia="宋体" w:cs="Times New Roman"/>
                <w:b w:val="0"/>
                <w:bCs w:val="0"/>
                <w:i w:val="0"/>
                <w:iCs w:val="0"/>
                <w:color w:val="auto"/>
                <w:sz w:val="21"/>
                <w:szCs w:val="21"/>
                <w:lang w:val="en-US" w:eastAsia="zh-CN"/>
              </w:rPr>
            </w:pPr>
            <w:r>
              <w:rPr>
                <w:rFonts w:hint="eastAsia" w:ascii="Times New Roman" w:hAnsi="Times New Roman" w:eastAsia="宋体" w:cs="Times New Roman"/>
                <w:b w:val="0"/>
                <w:bCs w:val="0"/>
                <w:i w:val="0"/>
                <w:iCs w:val="0"/>
                <w:color w:val="auto"/>
                <w:sz w:val="21"/>
                <w:szCs w:val="21"/>
                <w:lang w:val="en-US" w:eastAsia="zh-CN"/>
              </w:rPr>
              <w:t>本项目</w:t>
            </w:r>
            <w:r>
              <w:rPr>
                <w:rFonts w:hint="default" w:ascii="Times New Roman" w:hAnsi="Times New Roman" w:eastAsia="宋体" w:cs="Times New Roman"/>
                <w:b w:val="0"/>
                <w:bCs w:val="0"/>
                <w:i w:val="0"/>
                <w:iCs w:val="0"/>
                <w:color w:val="auto"/>
                <w:sz w:val="21"/>
                <w:szCs w:val="21"/>
                <w:lang w:val="en-US" w:eastAsia="zh-CN"/>
              </w:rPr>
              <w:t>设置一条</w:t>
            </w:r>
            <w:r>
              <w:rPr>
                <w:rFonts w:hint="eastAsia" w:ascii="Times New Roman" w:hAnsi="Times New Roman" w:eastAsia="宋体" w:cs="Times New Roman"/>
                <w:b w:val="0"/>
                <w:bCs w:val="0"/>
                <w:i w:val="0"/>
                <w:iCs w:val="0"/>
                <w:color w:val="auto"/>
                <w:sz w:val="21"/>
                <w:szCs w:val="21"/>
                <w:lang w:val="en-US" w:eastAsia="zh-CN"/>
              </w:rPr>
              <w:t>PES膜、一条PVDF膜生产线</w:t>
            </w:r>
            <w:r>
              <w:rPr>
                <w:rFonts w:hint="eastAsia" w:cs="Times New Roman"/>
                <w:b w:val="0"/>
                <w:bCs w:val="0"/>
                <w:i w:val="0"/>
                <w:iCs w:val="0"/>
                <w:color w:val="auto"/>
                <w:sz w:val="21"/>
                <w:szCs w:val="21"/>
                <w:lang w:val="en-US" w:eastAsia="zh-CN"/>
              </w:rPr>
              <w:t>，</w:t>
            </w:r>
            <w:r>
              <w:rPr>
                <w:rFonts w:hint="eastAsia" w:cs="Times New Roman"/>
                <w:b w:val="0"/>
                <w:bCs w:val="0"/>
                <w:i w:val="0"/>
                <w:iCs w:val="0"/>
                <w:color w:val="auto"/>
                <w:sz w:val="21"/>
                <w:szCs w:val="21"/>
                <w:lang w:eastAsia="zh-CN"/>
              </w:rPr>
              <w:t>单线生产线速度为</w:t>
            </w:r>
            <w:r>
              <w:rPr>
                <w:rFonts w:hint="eastAsia" w:cs="Times New Roman"/>
                <w:b w:val="0"/>
                <w:bCs w:val="0"/>
                <w:i w:val="0"/>
                <w:iCs w:val="0"/>
                <w:color w:val="auto"/>
                <w:sz w:val="21"/>
                <w:szCs w:val="21"/>
                <w:lang w:val="en-US" w:eastAsia="zh-CN"/>
              </w:rPr>
              <w:t>7m/min，膜宽26cm，每分钟生产效率1.82m</w:t>
            </w:r>
            <w:r>
              <w:rPr>
                <w:rFonts w:hint="eastAsia" w:cs="Times New Roman"/>
                <w:b w:val="0"/>
                <w:bCs w:val="0"/>
                <w:i w:val="0"/>
                <w:iCs w:val="0"/>
                <w:color w:val="auto"/>
                <w:sz w:val="21"/>
                <w:szCs w:val="21"/>
                <w:vertAlign w:val="superscript"/>
                <w:lang w:val="en-US" w:eastAsia="zh-CN"/>
              </w:rPr>
              <w:t>2</w:t>
            </w:r>
            <w:r>
              <w:rPr>
                <w:rFonts w:hint="eastAsia" w:cs="Times New Roman"/>
                <w:b w:val="0"/>
                <w:bCs w:val="0"/>
                <w:i w:val="0"/>
                <w:iCs w:val="0"/>
                <w:color w:val="auto"/>
                <w:sz w:val="21"/>
                <w:szCs w:val="21"/>
                <w:vertAlign w:val="baseline"/>
                <w:lang w:val="en-US" w:eastAsia="zh-CN"/>
              </w:rPr>
              <w:t>，</w:t>
            </w:r>
            <w:r>
              <w:rPr>
                <w:rFonts w:hint="eastAsia" w:cs="Times New Roman"/>
                <w:b w:val="0"/>
                <w:bCs w:val="0"/>
                <w:i w:val="0"/>
                <w:iCs w:val="0"/>
                <w:color w:val="auto"/>
                <w:sz w:val="21"/>
                <w:szCs w:val="21"/>
                <w:lang w:val="en-US" w:eastAsia="zh-CN"/>
              </w:rPr>
              <w:t>年生产2400h，则最大满负荷可加工设计产能为26.208万m</w:t>
            </w:r>
            <w:r>
              <w:rPr>
                <w:rFonts w:hint="eastAsia" w:cs="Times New Roman"/>
                <w:b w:val="0"/>
                <w:bCs w:val="0"/>
                <w:i w:val="0"/>
                <w:iCs w:val="0"/>
                <w:color w:val="auto"/>
                <w:sz w:val="21"/>
                <w:szCs w:val="21"/>
                <w:vertAlign w:val="superscript"/>
                <w:lang w:val="en-US" w:eastAsia="zh-CN"/>
              </w:rPr>
              <w:t>2</w:t>
            </w:r>
            <w:r>
              <w:rPr>
                <w:rFonts w:hint="eastAsia" w:cs="Times New Roman"/>
                <w:b w:val="0"/>
                <w:bCs w:val="0"/>
                <w:i w:val="0"/>
                <w:iCs w:val="0"/>
                <w:color w:val="auto"/>
                <w:sz w:val="21"/>
                <w:szCs w:val="21"/>
                <w:lang w:val="en-US" w:eastAsia="zh-CN"/>
              </w:rPr>
              <w:t>/a，本项目需要加工产品产能为25万m</w:t>
            </w:r>
            <w:r>
              <w:rPr>
                <w:rFonts w:hint="eastAsia" w:cs="Times New Roman"/>
                <w:b w:val="0"/>
                <w:bCs w:val="0"/>
                <w:i w:val="0"/>
                <w:iCs w:val="0"/>
                <w:color w:val="auto"/>
                <w:sz w:val="21"/>
                <w:szCs w:val="21"/>
                <w:vertAlign w:val="superscript"/>
                <w:lang w:val="en-US" w:eastAsia="zh-CN"/>
              </w:rPr>
              <w:t>2</w:t>
            </w:r>
            <w:r>
              <w:rPr>
                <w:rFonts w:hint="eastAsia" w:cs="Times New Roman"/>
                <w:b w:val="0"/>
                <w:bCs w:val="0"/>
                <w:i w:val="0"/>
                <w:iCs w:val="0"/>
                <w:color w:val="auto"/>
                <w:sz w:val="21"/>
                <w:szCs w:val="21"/>
                <w:lang w:val="en-US" w:eastAsia="zh-CN"/>
              </w:rPr>
              <w:t>/a，可满足本项目产能</w:t>
            </w:r>
            <w:r>
              <w:rPr>
                <w:rFonts w:hint="eastAsia" w:ascii="Times New Roman" w:hAnsi="Times New Roman" w:eastAsia="宋体" w:cs="Times New Roman"/>
                <w:b w:val="0"/>
                <w:bCs w:val="0"/>
                <w:i w:val="0"/>
                <w:iCs w:val="0"/>
                <w:color w:val="auto"/>
                <w:sz w:val="21"/>
                <w:szCs w:val="21"/>
                <w:lang w:val="en-US" w:eastAsia="zh-CN"/>
              </w:rPr>
              <w:t>需求。</w:t>
            </w:r>
          </w:p>
          <w:p>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2"/>
                <w:sz w:val="21"/>
                <w:szCs w:val="21"/>
                <w:lang w:val="en-US" w:eastAsia="zh-CN" w:bidi="ar-SA"/>
              </w:rPr>
              <w:t>②</w:t>
            </w:r>
            <w:r>
              <w:rPr>
                <w:rFonts w:hint="eastAsia" w:ascii="Times New Roman" w:hAnsi="Times New Roman" w:eastAsia="宋体" w:cs="Times New Roman"/>
                <w:b w:val="0"/>
                <w:bCs w:val="0"/>
                <w:i w:val="0"/>
                <w:iCs w:val="0"/>
                <w:color w:val="auto"/>
                <w:kern w:val="2"/>
                <w:sz w:val="21"/>
                <w:szCs w:val="21"/>
                <w:lang w:val="en-US" w:eastAsia="zh-CN" w:bidi="ar-SA"/>
              </w:rPr>
              <w:t>固化生产线匹配性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ins w:id="5" w:author="zx" w:date="2025-09-19T15:53:15Z"/>
                <w:rFonts w:hint="eastAsia" w:ascii="Times New Roman" w:hAnsi="Times New Roman" w:eastAsia="宋体" w:cs="Times New Roman"/>
                <w:b w:val="0"/>
                <w:bCs w:val="0"/>
                <w:i w:val="0"/>
                <w:iCs w:val="0"/>
                <w:color w:val="auto"/>
                <w:sz w:val="21"/>
                <w:szCs w:val="21"/>
                <w:lang w:val="en-US" w:eastAsia="zh-CN"/>
              </w:rPr>
            </w:pPr>
            <w:r>
              <w:rPr>
                <w:rFonts w:hint="eastAsia" w:ascii="Times New Roman" w:hAnsi="Times New Roman" w:eastAsia="宋体" w:cs="Times New Roman"/>
                <w:b w:val="0"/>
                <w:bCs w:val="0"/>
                <w:i w:val="0"/>
                <w:iCs w:val="0"/>
                <w:color w:val="auto"/>
                <w:sz w:val="21"/>
                <w:szCs w:val="21"/>
                <w:lang w:val="en-US" w:eastAsia="zh-CN"/>
              </w:rPr>
              <w:t>本项目</w:t>
            </w:r>
            <w:r>
              <w:rPr>
                <w:rFonts w:hint="default" w:ascii="Times New Roman" w:hAnsi="Times New Roman" w:eastAsia="宋体" w:cs="Times New Roman"/>
                <w:b w:val="0"/>
                <w:bCs w:val="0"/>
                <w:i w:val="0"/>
                <w:iCs w:val="0"/>
                <w:color w:val="auto"/>
                <w:sz w:val="21"/>
                <w:szCs w:val="21"/>
                <w:lang w:val="en-US" w:eastAsia="zh-CN"/>
              </w:rPr>
              <w:t>设置一条</w:t>
            </w:r>
            <w:r>
              <w:rPr>
                <w:rFonts w:hint="eastAsia" w:cs="Times New Roman"/>
                <w:b w:val="0"/>
                <w:bCs w:val="0"/>
                <w:i w:val="0"/>
                <w:iCs w:val="0"/>
                <w:color w:val="auto"/>
                <w:sz w:val="21"/>
                <w:szCs w:val="21"/>
                <w:lang w:val="en-US" w:eastAsia="zh-CN"/>
              </w:rPr>
              <w:t>固化</w:t>
            </w:r>
            <w:r>
              <w:rPr>
                <w:rFonts w:hint="eastAsia" w:ascii="Times New Roman" w:hAnsi="Times New Roman" w:eastAsia="宋体" w:cs="Times New Roman"/>
                <w:b w:val="0"/>
                <w:bCs w:val="0"/>
                <w:i w:val="0"/>
                <w:iCs w:val="0"/>
                <w:color w:val="auto"/>
                <w:sz w:val="21"/>
                <w:szCs w:val="21"/>
                <w:lang w:val="en-US" w:eastAsia="zh-CN"/>
              </w:rPr>
              <w:t>膜生产线</w:t>
            </w:r>
            <w:r>
              <w:rPr>
                <w:rFonts w:hint="eastAsia" w:cs="Times New Roman"/>
                <w:b w:val="0"/>
                <w:bCs w:val="0"/>
                <w:i w:val="0"/>
                <w:iCs w:val="0"/>
                <w:color w:val="auto"/>
                <w:sz w:val="21"/>
                <w:szCs w:val="21"/>
                <w:lang w:val="en-US" w:eastAsia="zh-CN"/>
              </w:rPr>
              <w:t>，</w:t>
            </w:r>
            <w:r>
              <w:rPr>
                <w:rFonts w:hint="eastAsia" w:cs="Times New Roman"/>
                <w:b w:val="0"/>
                <w:bCs w:val="0"/>
                <w:i w:val="0"/>
                <w:iCs w:val="0"/>
                <w:color w:val="auto"/>
                <w:sz w:val="21"/>
                <w:szCs w:val="21"/>
                <w:lang w:eastAsia="zh-CN"/>
              </w:rPr>
              <w:t>单线生产线速度为</w:t>
            </w:r>
            <w:r>
              <w:rPr>
                <w:rFonts w:hint="eastAsia" w:cs="Times New Roman"/>
                <w:b w:val="0"/>
                <w:bCs w:val="0"/>
                <w:i w:val="0"/>
                <w:iCs w:val="0"/>
                <w:color w:val="auto"/>
                <w:sz w:val="21"/>
                <w:szCs w:val="21"/>
                <w:lang w:val="en-US" w:eastAsia="zh-CN"/>
              </w:rPr>
              <w:t>14m/min，膜宽26cm，每分钟生产效率3.64m</w:t>
            </w:r>
            <w:r>
              <w:rPr>
                <w:rFonts w:hint="eastAsia" w:cs="Times New Roman"/>
                <w:b w:val="0"/>
                <w:bCs w:val="0"/>
                <w:i w:val="0"/>
                <w:iCs w:val="0"/>
                <w:color w:val="auto"/>
                <w:sz w:val="21"/>
                <w:szCs w:val="21"/>
                <w:vertAlign w:val="superscript"/>
                <w:lang w:val="en-US" w:eastAsia="zh-CN"/>
              </w:rPr>
              <w:t>2</w:t>
            </w:r>
            <w:r>
              <w:rPr>
                <w:rFonts w:hint="eastAsia" w:cs="Times New Roman"/>
                <w:b w:val="0"/>
                <w:bCs w:val="0"/>
                <w:i w:val="0"/>
                <w:iCs w:val="0"/>
                <w:color w:val="auto"/>
                <w:sz w:val="21"/>
                <w:szCs w:val="21"/>
                <w:vertAlign w:val="baseline"/>
                <w:lang w:val="en-US" w:eastAsia="zh-CN"/>
              </w:rPr>
              <w:t>，</w:t>
            </w:r>
            <w:r>
              <w:rPr>
                <w:rFonts w:hint="eastAsia" w:cs="Times New Roman"/>
                <w:b w:val="0"/>
                <w:bCs w:val="0"/>
                <w:i w:val="0"/>
                <w:iCs w:val="0"/>
                <w:color w:val="auto"/>
                <w:sz w:val="21"/>
                <w:szCs w:val="21"/>
                <w:lang w:val="en-US" w:eastAsia="zh-CN"/>
              </w:rPr>
              <w:t>年生产2400h，则最大满负荷可加工设计产能为52.416万m</w:t>
            </w:r>
            <w:r>
              <w:rPr>
                <w:rFonts w:hint="eastAsia" w:cs="Times New Roman"/>
                <w:b w:val="0"/>
                <w:bCs w:val="0"/>
                <w:i w:val="0"/>
                <w:iCs w:val="0"/>
                <w:color w:val="auto"/>
                <w:sz w:val="21"/>
                <w:szCs w:val="21"/>
                <w:vertAlign w:val="superscript"/>
                <w:lang w:val="en-US" w:eastAsia="zh-CN"/>
              </w:rPr>
              <w:t>2</w:t>
            </w:r>
            <w:r>
              <w:rPr>
                <w:rFonts w:hint="eastAsia" w:cs="Times New Roman"/>
                <w:b w:val="0"/>
                <w:bCs w:val="0"/>
                <w:i w:val="0"/>
                <w:iCs w:val="0"/>
                <w:color w:val="auto"/>
                <w:sz w:val="21"/>
                <w:szCs w:val="21"/>
                <w:lang w:val="en-US" w:eastAsia="zh-CN"/>
              </w:rPr>
              <w:t>/a，本项目需要固化工序加工产品产能为50万m</w:t>
            </w:r>
            <w:r>
              <w:rPr>
                <w:rFonts w:hint="eastAsia" w:cs="Times New Roman"/>
                <w:b w:val="0"/>
                <w:bCs w:val="0"/>
                <w:i w:val="0"/>
                <w:iCs w:val="0"/>
                <w:color w:val="auto"/>
                <w:sz w:val="21"/>
                <w:szCs w:val="21"/>
                <w:vertAlign w:val="superscript"/>
                <w:lang w:val="en-US" w:eastAsia="zh-CN"/>
              </w:rPr>
              <w:t>2</w:t>
            </w:r>
            <w:r>
              <w:rPr>
                <w:rFonts w:hint="eastAsia" w:cs="Times New Roman"/>
                <w:b w:val="0"/>
                <w:bCs w:val="0"/>
                <w:i w:val="0"/>
                <w:iCs w:val="0"/>
                <w:color w:val="auto"/>
                <w:sz w:val="21"/>
                <w:szCs w:val="21"/>
                <w:lang w:val="en-US" w:eastAsia="zh-CN"/>
              </w:rPr>
              <w:t>/a，可满足本项目产能</w:t>
            </w:r>
            <w:r>
              <w:rPr>
                <w:rFonts w:hint="eastAsia" w:ascii="Times New Roman" w:hAnsi="Times New Roman" w:eastAsia="宋体" w:cs="Times New Roman"/>
                <w:b w:val="0"/>
                <w:bCs w:val="0"/>
                <w:i w:val="0"/>
                <w:iCs w:val="0"/>
                <w:color w:val="auto"/>
                <w:sz w:val="21"/>
                <w:szCs w:val="21"/>
                <w:lang w:val="en-US" w:eastAsia="zh-CN"/>
              </w:rPr>
              <w:t>需求。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2-6</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槽体参数一览表</w:t>
            </w:r>
          </w:p>
          <w:tbl>
            <w:tblPr>
              <w:tblStyle w:val="54"/>
              <w:tblW w:w="8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860"/>
              <w:gridCol w:w="871"/>
              <w:gridCol w:w="1278"/>
              <w:gridCol w:w="1099"/>
              <w:gridCol w:w="531"/>
              <w:gridCol w:w="733"/>
              <w:gridCol w:w="885"/>
              <w:gridCol w:w="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9"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生产单元</w:t>
                  </w:r>
                </w:p>
              </w:tc>
              <w:tc>
                <w:tcPr>
                  <w:tcW w:w="860"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名称</w:t>
                  </w:r>
                </w:p>
              </w:tc>
              <w:tc>
                <w:tcPr>
                  <w:tcW w:w="871"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材质</w:t>
                  </w:r>
                </w:p>
              </w:tc>
              <w:tc>
                <w:tcPr>
                  <w:tcW w:w="1278"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长</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宽</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高（m）</w:t>
                  </w:r>
                </w:p>
              </w:tc>
              <w:tc>
                <w:tcPr>
                  <w:tcW w:w="1099"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有效容积</w:t>
                  </w:r>
                  <w:r>
                    <w:rPr>
                      <w:rFonts w:hint="default" w:ascii="Times New Roman" w:hAnsi="Times New Roman" w:eastAsia="宋体" w:cs="Times New Roman"/>
                      <w:b/>
                      <w:bCs/>
                      <w:color w:val="auto"/>
                      <w:sz w:val="21"/>
                      <w:szCs w:val="21"/>
                      <w:lang w:eastAsia="zh-CN"/>
                    </w:rPr>
                    <w:t>（m</w:t>
                  </w:r>
                  <w:r>
                    <w:rPr>
                      <w:rFonts w:hint="default" w:ascii="Times New Roman" w:hAnsi="Times New Roman" w:eastAsia="宋体" w:cs="Times New Roman"/>
                      <w:b/>
                      <w:bCs/>
                      <w:color w:val="auto"/>
                      <w:sz w:val="21"/>
                      <w:szCs w:val="21"/>
                      <w:vertAlign w:val="superscript"/>
                      <w:lang w:eastAsia="zh-CN"/>
                    </w:rPr>
                    <w:t>3</w:t>
                  </w:r>
                  <w:r>
                    <w:rPr>
                      <w:rFonts w:hint="eastAsia" w:ascii="Times New Roman" w:hAnsi="Times New Roman" w:eastAsia="宋体" w:cs="Times New Roman"/>
                      <w:b/>
                      <w:bCs/>
                      <w:color w:val="auto"/>
                      <w:sz w:val="21"/>
                      <w:szCs w:val="21"/>
                      <w:vertAlign w:val="baseline"/>
                      <w:lang w:val="en-US" w:eastAsia="zh-CN"/>
                    </w:rPr>
                    <w:t>/个</w:t>
                  </w:r>
                  <w:r>
                    <w:rPr>
                      <w:rFonts w:hint="default" w:ascii="Times New Roman" w:hAnsi="Times New Roman" w:eastAsia="宋体" w:cs="Times New Roman"/>
                      <w:b/>
                      <w:bCs/>
                      <w:color w:val="auto"/>
                      <w:sz w:val="21"/>
                      <w:szCs w:val="21"/>
                      <w:lang w:eastAsia="zh-CN"/>
                    </w:rPr>
                    <w:t>）</w:t>
                  </w:r>
                </w:p>
              </w:tc>
              <w:tc>
                <w:tcPr>
                  <w:tcW w:w="531"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数量</w:t>
                  </w:r>
                </w:p>
              </w:tc>
              <w:tc>
                <w:tcPr>
                  <w:tcW w:w="733"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槽液成分</w:t>
                  </w:r>
                </w:p>
              </w:tc>
              <w:tc>
                <w:tcPr>
                  <w:tcW w:w="8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槽液排放方式</w:t>
                  </w:r>
                </w:p>
              </w:tc>
              <w:tc>
                <w:tcPr>
                  <w:tcW w:w="94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槽液更换频次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9"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PES膜刮膜后洗涤</w:t>
                  </w:r>
                </w:p>
              </w:tc>
              <w:tc>
                <w:tcPr>
                  <w:tcW w:w="86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洗膜槽</w:t>
                  </w:r>
                </w:p>
              </w:tc>
              <w:tc>
                <w:tcPr>
                  <w:tcW w:w="87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不锈钢</w:t>
                  </w:r>
                </w:p>
              </w:tc>
              <w:tc>
                <w:tcPr>
                  <w:tcW w:w="127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1.2*0.6*1.0</w:t>
                  </w:r>
                </w:p>
              </w:tc>
              <w:tc>
                <w:tcPr>
                  <w:tcW w:w="1099"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w:t>
                  </w:r>
                </w:p>
              </w:tc>
              <w:tc>
                <w:tcPr>
                  <w:tcW w:w="53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纯水</w:t>
                  </w:r>
                </w:p>
              </w:tc>
              <w:tc>
                <w:tcPr>
                  <w:tcW w:w="88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溢流</w:t>
                  </w:r>
                </w:p>
              </w:tc>
              <w:tc>
                <w:tcPr>
                  <w:tcW w:w="944"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L/min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9"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PVDF膜刮膜后洗涤</w:t>
                  </w:r>
                </w:p>
              </w:tc>
              <w:tc>
                <w:tcPr>
                  <w:tcW w:w="86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洗膜槽</w:t>
                  </w:r>
                </w:p>
              </w:tc>
              <w:tc>
                <w:tcPr>
                  <w:tcW w:w="87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不锈钢</w:t>
                  </w:r>
                </w:p>
              </w:tc>
              <w:tc>
                <w:tcPr>
                  <w:tcW w:w="127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1.2*0.6*1.0</w:t>
                  </w:r>
                </w:p>
              </w:tc>
              <w:tc>
                <w:tcPr>
                  <w:tcW w:w="1099"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w:t>
                  </w:r>
                </w:p>
              </w:tc>
              <w:tc>
                <w:tcPr>
                  <w:tcW w:w="53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纯水</w:t>
                  </w:r>
                </w:p>
              </w:tc>
              <w:tc>
                <w:tcPr>
                  <w:tcW w:w="88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溢流</w:t>
                  </w:r>
                </w:p>
              </w:tc>
              <w:tc>
                <w:tcPr>
                  <w:tcW w:w="944"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L/min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19"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固化后膜洗涤</w:t>
                  </w:r>
                </w:p>
              </w:tc>
              <w:tc>
                <w:tcPr>
                  <w:tcW w:w="86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洗膜槽</w:t>
                  </w:r>
                </w:p>
              </w:tc>
              <w:tc>
                <w:tcPr>
                  <w:tcW w:w="87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不锈钢</w:t>
                  </w:r>
                </w:p>
              </w:tc>
              <w:tc>
                <w:tcPr>
                  <w:tcW w:w="127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1.2*0.6*1.0</w:t>
                  </w:r>
                </w:p>
              </w:tc>
              <w:tc>
                <w:tcPr>
                  <w:tcW w:w="1099"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0.58</w:t>
                  </w:r>
                </w:p>
              </w:tc>
              <w:tc>
                <w:tcPr>
                  <w:tcW w:w="53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纯水</w:t>
                  </w:r>
                </w:p>
              </w:tc>
              <w:tc>
                <w:tcPr>
                  <w:tcW w:w="88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溢流</w:t>
                  </w:r>
                </w:p>
              </w:tc>
              <w:tc>
                <w:tcPr>
                  <w:tcW w:w="944"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L/min</w:t>
                  </w:r>
                </w:p>
              </w:tc>
            </w:tr>
          </w:tbl>
          <w:p>
            <w:pPr>
              <w:pStyle w:val="4"/>
              <w:keepNext/>
              <w:keepLines/>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textAlignment w:val="auto"/>
              <w:rPr>
                <w:b/>
                <w:color w:val="auto"/>
                <w:sz w:val="21"/>
                <w:szCs w:val="21"/>
              </w:rPr>
            </w:pPr>
            <w:r>
              <w:rPr>
                <w:rFonts w:hint="eastAsia"/>
                <w:b/>
                <w:color w:val="auto"/>
                <w:sz w:val="21"/>
                <w:szCs w:val="21"/>
                <w:lang w:val="en-US" w:eastAsia="zh-CN"/>
              </w:rPr>
              <w:t>5、</w:t>
            </w:r>
            <w:r>
              <w:rPr>
                <w:b/>
                <w:color w:val="auto"/>
                <w:sz w:val="21"/>
                <w:szCs w:val="21"/>
              </w:rPr>
              <w:t>主要原辅材料消耗情况、理化性质及危险特性：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color w:val="auto"/>
                <w:sz w:val="21"/>
                <w:szCs w:val="21"/>
              </w:rPr>
            </w:pPr>
            <w:r>
              <w:rPr>
                <w:rFonts w:hint="eastAsia"/>
                <w:color w:val="auto"/>
                <w:sz w:val="21"/>
                <w:szCs w:val="21"/>
              </w:rPr>
              <w:t>本</w:t>
            </w:r>
            <w:r>
              <w:rPr>
                <w:color w:val="auto"/>
                <w:sz w:val="21"/>
                <w:szCs w:val="21"/>
              </w:rPr>
              <w:t>项目</w:t>
            </w:r>
            <w:r>
              <w:rPr>
                <w:rFonts w:hAnsi="宋体"/>
                <w:color w:val="auto"/>
                <w:sz w:val="21"/>
                <w:szCs w:val="21"/>
              </w:rPr>
              <w:t>主要原辅材料消耗情况</w:t>
            </w:r>
            <w:r>
              <w:rPr>
                <w:color w:val="auto"/>
                <w:sz w:val="21"/>
                <w:szCs w:val="21"/>
              </w:rPr>
              <w:t>见表</w:t>
            </w:r>
            <w:r>
              <w:rPr>
                <w:rFonts w:hint="eastAsia"/>
                <w:color w:val="auto"/>
                <w:sz w:val="21"/>
                <w:szCs w:val="21"/>
                <w:lang w:val="en-US" w:eastAsia="zh-CN"/>
              </w:rPr>
              <w:t>2-7</w:t>
            </w:r>
            <w:r>
              <w:rPr>
                <w:color w:val="auto"/>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color w:val="auto"/>
                <w:sz w:val="21"/>
                <w:szCs w:val="21"/>
              </w:rPr>
            </w:pPr>
            <w:r>
              <w:rPr>
                <w:rFonts w:hAnsi="宋体"/>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 xml:space="preserve">7  </w:t>
            </w:r>
            <w:r>
              <w:rPr>
                <w:rFonts w:hint="eastAsia"/>
                <w:b/>
                <w:bCs/>
                <w:color w:val="auto"/>
                <w:sz w:val="21"/>
                <w:szCs w:val="21"/>
              </w:rPr>
              <w:t>本项目</w:t>
            </w:r>
            <w:r>
              <w:rPr>
                <w:rFonts w:hint="eastAsia" w:hAnsi="宋体"/>
                <w:b/>
                <w:bCs/>
                <w:color w:val="auto"/>
                <w:sz w:val="21"/>
                <w:szCs w:val="21"/>
              </w:rPr>
              <w:t>主要原</w:t>
            </w:r>
            <w:r>
              <w:rPr>
                <w:rFonts w:hint="eastAsia"/>
                <w:b/>
                <w:bCs/>
                <w:color w:val="auto"/>
                <w:sz w:val="21"/>
                <w:szCs w:val="21"/>
              </w:rPr>
              <w:t>辅材料消耗情况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right"/>
              <w:textAlignment w:val="auto"/>
              <w:rPr>
                <w:b/>
                <w:bCs/>
                <w:color w:val="auto"/>
                <w:sz w:val="21"/>
                <w:szCs w:val="21"/>
              </w:rPr>
            </w:pPr>
            <w:r>
              <w:rPr>
                <w:rFonts w:hint="default" w:ascii="Times New Roman" w:hAnsi="Times New Roman" w:cs="Times New Roman"/>
                <w:b/>
                <w:bCs/>
                <w:color w:val="auto"/>
                <w:sz w:val="21"/>
                <w:szCs w:val="21"/>
                <w:lang w:val="en-US" w:eastAsia="zh-CN"/>
              </w:rPr>
              <w:t>单位（t/a）</w:t>
            </w:r>
          </w:p>
          <w:tbl>
            <w:tblPr>
              <w:tblStyle w:val="54"/>
              <w:tblW w:w="840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3"/>
              <w:gridCol w:w="856"/>
              <w:gridCol w:w="1100"/>
              <w:gridCol w:w="1274"/>
              <w:gridCol w:w="1163"/>
              <w:gridCol w:w="828"/>
              <w:gridCol w:w="695"/>
              <w:gridCol w:w="1174"/>
              <w:gridCol w:w="8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513"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856"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工对应序</w:t>
                  </w:r>
                </w:p>
              </w:tc>
              <w:tc>
                <w:tcPr>
                  <w:tcW w:w="1100"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功能</w:t>
                  </w:r>
                </w:p>
              </w:tc>
              <w:tc>
                <w:tcPr>
                  <w:tcW w:w="1274"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1163"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w:t>
                  </w:r>
                  <w:r>
                    <w:rPr>
                      <w:rFonts w:hint="eastAsia" w:cs="Times New Roman"/>
                      <w:color w:val="auto"/>
                      <w:sz w:val="21"/>
                      <w:szCs w:val="21"/>
                      <w:lang w:val="en-US" w:eastAsia="zh-CN"/>
                    </w:rPr>
                    <w:t>/规格</w:t>
                  </w:r>
                </w:p>
              </w:tc>
              <w:tc>
                <w:tcPr>
                  <w:tcW w:w="828"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消耗量</w:t>
                  </w:r>
                </w:p>
              </w:tc>
              <w:tc>
                <w:tcPr>
                  <w:tcW w:w="695"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最大储存量</w:t>
                  </w:r>
                </w:p>
              </w:tc>
              <w:tc>
                <w:tcPr>
                  <w:tcW w:w="1174"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储存方式</w:t>
                  </w:r>
                  <w:r>
                    <w:rPr>
                      <w:rFonts w:hint="eastAsia" w:cs="Times New Roman"/>
                      <w:color w:val="auto"/>
                      <w:sz w:val="21"/>
                      <w:szCs w:val="21"/>
                      <w:lang w:val="en-US" w:eastAsia="zh-CN"/>
                    </w:rPr>
                    <w:t>、规格</w:t>
                  </w:r>
                </w:p>
              </w:tc>
              <w:tc>
                <w:tcPr>
                  <w:tcW w:w="802" w:type="dxa"/>
                  <w:noWrap w:val="0"/>
                  <w:vAlign w:val="center"/>
                </w:tcPr>
                <w:p>
                  <w:pPr>
                    <w:pStyle w:val="83"/>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储存位置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513" w:type="dxa"/>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856"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投料</w:t>
                  </w:r>
                </w:p>
              </w:tc>
              <w:tc>
                <w:tcPr>
                  <w:tcW w:w="110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树脂（成膜聚合物本体）</w:t>
                  </w:r>
                </w:p>
              </w:tc>
              <w:tc>
                <w:tcPr>
                  <w:tcW w:w="12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聚醚砜树脂</w:t>
                  </w:r>
                  <w:r>
                    <w:rPr>
                      <w:rFonts w:hint="eastAsia" w:cs="Times New Roman"/>
                      <w:color w:val="auto"/>
                      <w:sz w:val="21"/>
                      <w:szCs w:val="21"/>
                      <w:highlight w:val="none"/>
                      <w:lang w:val="en-US" w:eastAsia="zh-CN"/>
                    </w:rPr>
                    <w:t>粒子</w:t>
                  </w:r>
                </w:p>
              </w:tc>
              <w:tc>
                <w:tcPr>
                  <w:tcW w:w="116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eastAsia="zh-CN"/>
                    </w:rPr>
                    <w:t>粒径</w:t>
                  </w:r>
                  <w:r>
                    <w:rPr>
                      <w:rFonts w:hint="eastAsia" w:cs="Times New Roman"/>
                      <w:color w:val="auto"/>
                      <w:sz w:val="21"/>
                      <w:szCs w:val="21"/>
                      <w:lang w:val="en-US" w:eastAsia="zh-CN"/>
                    </w:rPr>
                    <w:t>2~5mm</w:t>
                  </w:r>
                </w:p>
              </w:tc>
              <w:tc>
                <w:tcPr>
                  <w:tcW w:w="828"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sz w:val="21"/>
                      <w:szCs w:val="21"/>
                      <w:lang w:eastAsia="zh-CN"/>
                    </w:rPr>
                  </w:pPr>
                  <w:r>
                    <w:rPr>
                      <w:rFonts w:hint="default" w:ascii="Times New Roman" w:hAnsi="Times New Roman" w:eastAsia="宋体" w:cs="Times New Roman"/>
                      <w:color w:val="auto"/>
                      <w:sz w:val="21"/>
                      <w:szCs w:val="21"/>
                    </w:rPr>
                    <w:t>6</w:t>
                  </w:r>
                </w:p>
              </w:tc>
              <w:tc>
                <w:tcPr>
                  <w:tcW w:w="69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bidi="ar"/>
                    </w:rPr>
                    <w:t>1</w:t>
                  </w:r>
                </w:p>
              </w:tc>
              <w:tc>
                <w:tcPr>
                  <w:tcW w:w="1174"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袋装</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25kg/袋</w:t>
                  </w:r>
                </w:p>
              </w:tc>
              <w:tc>
                <w:tcPr>
                  <w:tcW w:w="802" w:type="dxa"/>
                  <w:vMerge w:val="restart"/>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eastAsia="zh-CN"/>
                    </w:rPr>
                    <w:t>原料仓库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513" w:type="dxa"/>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56" w:type="dxa"/>
                  <w:vMerge w:val="continue"/>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p>
              </w:tc>
              <w:tc>
                <w:tcPr>
                  <w:tcW w:w="11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聚偏氟乙烯树脂</w:t>
                  </w:r>
                  <w:r>
                    <w:rPr>
                      <w:rFonts w:hint="eastAsia" w:cs="Times New Roman"/>
                      <w:color w:val="auto"/>
                      <w:sz w:val="21"/>
                      <w:szCs w:val="21"/>
                      <w:highlight w:val="none"/>
                      <w:lang w:val="en-US" w:eastAsia="zh-CN"/>
                    </w:rPr>
                    <w:t>粒子</w:t>
                  </w:r>
                </w:p>
              </w:tc>
              <w:tc>
                <w:tcPr>
                  <w:tcW w:w="116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eastAsia="zh-CN"/>
                    </w:rPr>
                    <w:t>粒径</w:t>
                  </w:r>
                  <w:r>
                    <w:rPr>
                      <w:rFonts w:hint="eastAsia" w:cs="Times New Roman"/>
                      <w:color w:val="auto"/>
                      <w:sz w:val="21"/>
                      <w:szCs w:val="21"/>
                      <w:lang w:val="en-US" w:eastAsia="zh-CN"/>
                    </w:rPr>
                    <w:t>2~5mm</w:t>
                  </w:r>
                </w:p>
              </w:tc>
              <w:tc>
                <w:tcPr>
                  <w:tcW w:w="828"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sz w:val="21"/>
                      <w:szCs w:val="21"/>
                      <w:lang w:eastAsia="zh-CN"/>
                    </w:rPr>
                  </w:pPr>
                  <w:r>
                    <w:rPr>
                      <w:rFonts w:hint="default" w:ascii="Times New Roman" w:hAnsi="Times New Roman" w:eastAsia="宋体" w:cs="Times New Roman"/>
                      <w:color w:val="auto"/>
                      <w:sz w:val="21"/>
                      <w:szCs w:val="21"/>
                    </w:rPr>
                    <w:t>3</w:t>
                  </w:r>
                </w:p>
              </w:tc>
              <w:tc>
                <w:tcPr>
                  <w:tcW w:w="69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0.5</w:t>
                  </w:r>
                </w:p>
              </w:tc>
              <w:tc>
                <w:tcPr>
                  <w:tcW w:w="1174"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袋装</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25kg/袋</w:t>
                  </w:r>
                </w:p>
              </w:tc>
              <w:tc>
                <w:tcPr>
                  <w:tcW w:w="802"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513" w:type="dxa"/>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56" w:type="dxa"/>
                  <w:vMerge w:val="continue"/>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p>
              </w:tc>
              <w:tc>
                <w:tcPr>
                  <w:tcW w:w="1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kern w:val="2"/>
                      <w:sz w:val="21"/>
                      <w:szCs w:val="21"/>
                      <w:highlight w:val="none"/>
                      <w:lang w:val="en-US" w:eastAsia="zh-CN" w:bidi="ar-SA"/>
                    </w:rPr>
                    <w:t>成膜剂</w:t>
                  </w:r>
                </w:p>
              </w:tc>
              <w:tc>
                <w:tcPr>
                  <w:tcW w:w="12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乙二醇</w:t>
                  </w:r>
                </w:p>
              </w:tc>
              <w:tc>
                <w:tcPr>
                  <w:tcW w:w="116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≥99%</w:t>
                  </w:r>
                </w:p>
              </w:tc>
              <w:tc>
                <w:tcPr>
                  <w:tcW w:w="828"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15</w:t>
                  </w:r>
                </w:p>
              </w:tc>
              <w:tc>
                <w:tcPr>
                  <w:tcW w:w="69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2</w:t>
                  </w:r>
                </w:p>
              </w:tc>
              <w:tc>
                <w:tcPr>
                  <w:tcW w:w="1174"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桶装</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200 kg/桶</w:t>
                  </w:r>
                </w:p>
              </w:tc>
              <w:tc>
                <w:tcPr>
                  <w:tcW w:w="802" w:type="dxa"/>
                  <w:vMerge w:val="restart"/>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化学品仓库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513" w:type="dxa"/>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856" w:type="dxa"/>
                  <w:vMerge w:val="continue"/>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p>
              </w:tc>
              <w:tc>
                <w:tcPr>
                  <w:tcW w:w="1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溶剂</w:t>
                  </w:r>
                </w:p>
              </w:tc>
              <w:tc>
                <w:tcPr>
                  <w:tcW w:w="12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甲基吡咯烷酮</w:t>
                  </w:r>
                </w:p>
              </w:tc>
              <w:tc>
                <w:tcPr>
                  <w:tcW w:w="116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≥99%</w:t>
                  </w:r>
                </w:p>
              </w:tc>
              <w:tc>
                <w:tcPr>
                  <w:tcW w:w="828"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15</w:t>
                  </w:r>
                </w:p>
              </w:tc>
              <w:tc>
                <w:tcPr>
                  <w:tcW w:w="69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w:t>
                  </w:r>
                </w:p>
              </w:tc>
              <w:tc>
                <w:tcPr>
                  <w:tcW w:w="1174"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桶装</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200 kg/桶</w:t>
                  </w:r>
                </w:p>
              </w:tc>
              <w:tc>
                <w:tcPr>
                  <w:tcW w:w="802"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513" w:type="dxa"/>
                  <w:shd w:val="clear" w:color="auto" w:fill="auto"/>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856" w:type="dxa"/>
                  <w:vMerge w:val="continue"/>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p>
              </w:tc>
              <w:tc>
                <w:tcPr>
                  <w:tcW w:w="1100"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致孔剂</w:t>
                  </w:r>
                </w:p>
              </w:tc>
              <w:tc>
                <w:tcPr>
                  <w:tcW w:w="127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二甘醇甲醚</w:t>
                  </w:r>
                </w:p>
              </w:tc>
              <w:tc>
                <w:tcPr>
                  <w:tcW w:w="1163" w:type="dxa"/>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≥99%</w:t>
                  </w:r>
                </w:p>
              </w:tc>
              <w:tc>
                <w:tcPr>
                  <w:tcW w:w="828" w:type="dxa"/>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0.5</w:t>
                  </w:r>
                </w:p>
              </w:tc>
              <w:tc>
                <w:tcPr>
                  <w:tcW w:w="695" w:type="dxa"/>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0.05</w:t>
                  </w:r>
                </w:p>
              </w:tc>
              <w:tc>
                <w:tcPr>
                  <w:tcW w:w="1174" w:type="dxa"/>
                  <w:shd w:val="clear" w:color="auto" w:fill="auto"/>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桶装</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200 kg/桶</w:t>
                  </w:r>
                </w:p>
              </w:tc>
              <w:tc>
                <w:tcPr>
                  <w:tcW w:w="802" w:type="dxa"/>
                  <w:vMerge w:val="continue"/>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513" w:type="dxa"/>
                  <w:shd w:val="clear" w:color="auto" w:fill="auto"/>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56" w:type="dxa"/>
                  <w:vMerge w:val="continue"/>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p>
              </w:tc>
              <w:tc>
                <w:tcPr>
                  <w:tcW w:w="1100"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27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甘油</w:t>
                  </w:r>
                </w:p>
              </w:tc>
              <w:tc>
                <w:tcPr>
                  <w:tcW w:w="1163" w:type="dxa"/>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≥99%</w:t>
                  </w:r>
                </w:p>
              </w:tc>
              <w:tc>
                <w:tcPr>
                  <w:tcW w:w="828" w:type="dxa"/>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0.5</w:t>
                  </w:r>
                </w:p>
              </w:tc>
              <w:tc>
                <w:tcPr>
                  <w:tcW w:w="695" w:type="dxa"/>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0.05</w:t>
                  </w:r>
                </w:p>
              </w:tc>
              <w:tc>
                <w:tcPr>
                  <w:tcW w:w="1174" w:type="dxa"/>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桶装</w:t>
                  </w:r>
                  <w:r>
                    <w:rPr>
                      <w:rFonts w:hint="eastAsia" w:cs="Times New Roman"/>
                      <w:color w:val="auto"/>
                      <w:sz w:val="21"/>
                      <w:szCs w:val="21"/>
                      <w:lang w:eastAsia="zh-CN"/>
                    </w:rPr>
                    <w:t>、</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rPr>
                    <w:t>kg/桶</w:t>
                  </w:r>
                </w:p>
              </w:tc>
              <w:tc>
                <w:tcPr>
                  <w:tcW w:w="802" w:type="dxa"/>
                  <w:vMerge w:val="continue"/>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513" w:type="dxa"/>
                  <w:shd w:val="clear" w:color="auto" w:fill="auto"/>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856" w:type="dxa"/>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PVDF成膜</w:t>
                  </w:r>
                </w:p>
              </w:tc>
              <w:tc>
                <w:tcPr>
                  <w:tcW w:w="1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溶剂</w:t>
                  </w:r>
                </w:p>
              </w:tc>
              <w:tc>
                <w:tcPr>
                  <w:tcW w:w="12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乙醇</w:t>
                  </w:r>
                </w:p>
              </w:tc>
              <w:tc>
                <w:tcPr>
                  <w:tcW w:w="116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≥99%</w:t>
                  </w:r>
                </w:p>
              </w:tc>
              <w:tc>
                <w:tcPr>
                  <w:tcW w:w="828" w:type="dxa"/>
                  <w:noWrap w:val="0"/>
                  <w:vAlign w:val="center"/>
                </w:tcPr>
                <w:p>
                  <w:pPr>
                    <w:pStyle w:val="28"/>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6</w:t>
                  </w:r>
                </w:p>
              </w:tc>
              <w:tc>
                <w:tcPr>
                  <w:tcW w:w="69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2</w:t>
                  </w:r>
                </w:p>
              </w:tc>
              <w:tc>
                <w:tcPr>
                  <w:tcW w:w="1174" w:type="dxa"/>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eastAsia="zh-CN"/>
                    </w:rPr>
                    <w:t>桶装、</w:t>
                  </w:r>
                  <w:r>
                    <w:rPr>
                      <w:rFonts w:hint="default" w:ascii="Times New Roman" w:hAnsi="Times New Roman" w:eastAsia="宋体" w:cs="Times New Roman"/>
                      <w:color w:val="auto"/>
                      <w:sz w:val="21"/>
                      <w:szCs w:val="21"/>
                    </w:rPr>
                    <w:t>200 kg/桶</w:t>
                  </w:r>
                </w:p>
              </w:tc>
              <w:tc>
                <w:tcPr>
                  <w:tcW w:w="802"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shd w:val="clear" w:color="auto" w:fill="auto"/>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856" w:type="dxa"/>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改性</w:t>
                  </w:r>
                </w:p>
              </w:tc>
              <w:tc>
                <w:tcPr>
                  <w:tcW w:w="1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改性剂</w:t>
                  </w:r>
                </w:p>
              </w:tc>
              <w:tc>
                <w:tcPr>
                  <w:tcW w:w="12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甲基丙烯酰胺</w:t>
                  </w:r>
                </w:p>
              </w:tc>
              <w:tc>
                <w:tcPr>
                  <w:tcW w:w="116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w:t>
                  </w:r>
                </w:p>
              </w:tc>
              <w:tc>
                <w:tcPr>
                  <w:tcW w:w="828"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0.1</w:t>
                  </w:r>
                </w:p>
              </w:tc>
              <w:tc>
                <w:tcPr>
                  <w:tcW w:w="69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cs="Times New Roman"/>
                      <w:color w:val="auto"/>
                      <w:sz w:val="21"/>
                      <w:szCs w:val="21"/>
                      <w:lang w:val="en-US" w:eastAsia="zh-CN"/>
                    </w:rPr>
                    <w:t>1</w:t>
                  </w:r>
                </w:p>
              </w:tc>
              <w:tc>
                <w:tcPr>
                  <w:tcW w:w="117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瓶装</w:t>
                  </w:r>
                  <w:r>
                    <w:rPr>
                      <w:rFonts w:hint="eastAsia" w:cs="Times New Roman"/>
                      <w:color w:val="auto"/>
                      <w:sz w:val="21"/>
                      <w:szCs w:val="21"/>
                      <w:lang w:eastAsia="zh-CN"/>
                    </w:rPr>
                    <w:t>、</w:t>
                  </w:r>
                  <w:r>
                    <w:rPr>
                      <w:rFonts w:hint="eastAsia" w:ascii="Times New Roman" w:hAnsi="Times New Roman" w:eastAsia="宋体" w:cs="Times New Roman"/>
                      <w:color w:val="auto"/>
                      <w:sz w:val="21"/>
                      <w:szCs w:val="21"/>
                      <w:highlight w:val="none"/>
                      <w:shd w:val="clear"/>
                      <w:lang w:val="en-US" w:eastAsia="zh-CN"/>
                    </w:rPr>
                    <w:t>50</w:t>
                  </w:r>
                  <w:r>
                    <w:rPr>
                      <w:rFonts w:hint="eastAsia" w:cs="Times New Roman"/>
                      <w:color w:val="auto"/>
                      <w:sz w:val="21"/>
                      <w:szCs w:val="21"/>
                      <w:highlight w:val="none"/>
                      <w:shd w:val="clear"/>
                      <w:lang w:val="en-US" w:eastAsia="zh-CN"/>
                    </w:rPr>
                    <w:t>0</w:t>
                  </w:r>
                  <w:r>
                    <w:rPr>
                      <w:rFonts w:hint="eastAsia" w:ascii="Times New Roman" w:hAnsi="Times New Roman" w:eastAsia="宋体" w:cs="Times New Roman"/>
                      <w:color w:val="auto"/>
                      <w:sz w:val="21"/>
                      <w:szCs w:val="21"/>
                      <w:highlight w:val="none"/>
                      <w:shd w:val="clear"/>
                      <w:lang w:val="en-US" w:eastAsia="zh-CN"/>
                    </w:rPr>
                    <w:t>g</w:t>
                  </w:r>
                  <w:r>
                    <w:rPr>
                      <w:rFonts w:hint="default" w:ascii="Times New Roman" w:hAnsi="Times New Roman" w:eastAsia="宋体" w:cs="Times New Roman"/>
                      <w:color w:val="auto"/>
                      <w:sz w:val="21"/>
                      <w:szCs w:val="21"/>
                      <w:highlight w:val="none"/>
                      <w:shd w:val="clear"/>
                    </w:rPr>
                    <w:t>/</w:t>
                  </w:r>
                  <w:r>
                    <w:rPr>
                      <w:rFonts w:hint="eastAsia" w:ascii="Times New Roman" w:hAnsi="Times New Roman" w:eastAsia="宋体" w:cs="Times New Roman"/>
                      <w:color w:val="auto"/>
                      <w:sz w:val="21"/>
                      <w:szCs w:val="21"/>
                      <w:highlight w:val="none"/>
                      <w:shd w:val="clear"/>
                      <w:lang w:eastAsia="zh-CN"/>
                    </w:rPr>
                    <w:t>瓶</w:t>
                  </w:r>
                </w:p>
              </w:tc>
              <w:tc>
                <w:tcPr>
                  <w:tcW w:w="802"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shd w:val="clear" w:color="auto" w:fill="auto"/>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856"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刮膜</w:t>
                  </w:r>
                </w:p>
              </w:tc>
              <w:tc>
                <w:tcPr>
                  <w:tcW w:w="1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支撑体</w:t>
                  </w:r>
                </w:p>
              </w:tc>
              <w:tc>
                <w:tcPr>
                  <w:tcW w:w="12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PET膜</w:t>
                  </w:r>
                </w:p>
              </w:tc>
              <w:tc>
                <w:tcPr>
                  <w:tcW w:w="116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薄膜</w:t>
                  </w:r>
                </w:p>
              </w:tc>
              <w:tc>
                <w:tcPr>
                  <w:tcW w:w="828"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9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w:t>
                  </w:r>
                </w:p>
              </w:tc>
              <w:tc>
                <w:tcPr>
                  <w:tcW w:w="117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卷</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50 kg/卷</w:t>
                  </w:r>
                </w:p>
              </w:tc>
              <w:tc>
                <w:tcPr>
                  <w:tcW w:w="802" w:type="dxa"/>
                  <w:vMerge w:val="restart"/>
                  <w:noWrap w:val="0"/>
                  <w:vAlign w:val="center"/>
                </w:tcPr>
                <w:p>
                  <w:pPr>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原料仓库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noWrap w:val="0"/>
                  <w:vAlign w:val="center"/>
                </w:tcPr>
                <w:p>
                  <w:pPr>
                    <w:pStyle w:val="23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56"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设备维护</w:t>
                  </w:r>
                </w:p>
              </w:tc>
              <w:tc>
                <w:tcPr>
                  <w:tcW w:w="11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lang w:eastAsia="zh-CN"/>
                    </w:rPr>
                    <w:t>润滑</w:t>
                  </w:r>
                </w:p>
              </w:tc>
              <w:tc>
                <w:tcPr>
                  <w:tcW w:w="12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润滑油</w:t>
                  </w:r>
                </w:p>
              </w:tc>
              <w:tc>
                <w:tcPr>
                  <w:tcW w:w="1163"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矿物油</w:t>
                  </w:r>
                </w:p>
              </w:tc>
              <w:tc>
                <w:tcPr>
                  <w:tcW w:w="828"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sz w:val="21"/>
                      <w:szCs w:val="21"/>
                      <w:lang w:eastAsia="zh-CN"/>
                    </w:rPr>
                  </w:pPr>
                  <w:r>
                    <w:rPr>
                      <w:rFonts w:hint="eastAsia" w:cs="Times New Roman"/>
                      <w:color w:val="auto"/>
                      <w:sz w:val="21"/>
                      <w:szCs w:val="21"/>
                      <w:lang w:val="en-US" w:eastAsia="zh-CN"/>
                    </w:rPr>
                    <w:t>0.1</w:t>
                  </w:r>
                </w:p>
              </w:tc>
              <w:tc>
                <w:tcPr>
                  <w:tcW w:w="695"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117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桶装</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 xml:space="preserve"> kg/桶</w:t>
                  </w:r>
                </w:p>
              </w:tc>
              <w:tc>
                <w:tcPr>
                  <w:tcW w:w="802" w:type="dxa"/>
                  <w:vMerge w:val="continue"/>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56" w:type="dxa"/>
                  <w:vMerge w:val="restart"/>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废水处理</w:t>
                  </w:r>
                </w:p>
              </w:tc>
              <w:tc>
                <w:tcPr>
                  <w:tcW w:w="1100"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混凝剂</w:t>
                  </w:r>
                </w:p>
              </w:tc>
              <w:tc>
                <w:tcPr>
                  <w:tcW w:w="1274"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聚合氯化铝</w:t>
                  </w:r>
                </w:p>
              </w:tc>
              <w:tc>
                <w:tcPr>
                  <w:tcW w:w="116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聚合氯化铝</w:t>
                  </w:r>
                </w:p>
              </w:tc>
              <w:tc>
                <w:tcPr>
                  <w:tcW w:w="828" w:type="dxa"/>
                  <w:noWrap w:val="0"/>
                  <w:vAlign w:val="center"/>
                </w:tcPr>
                <w:p>
                  <w:pPr>
                    <w:pStyle w:val="237"/>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0.5</w:t>
                  </w:r>
                </w:p>
              </w:tc>
              <w:tc>
                <w:tcPr>
                  <w:tcW w:w="695"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117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袋装</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25kg/包</w:t>
                  </w:r>
                </w:p>
              </w:tc>
              <w:tc>
                <w:tcPr>
                  <w:tcW w:w="802" w:type="dxa"/>
                  <w:vMerge w:val="restart"/>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原料仓库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856" w:type="dxa"/>
                  <w:vMerge w:val="continue"/>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p>
              </w:tc>
              <w:tc>
                <w:tcPr>
                  <w:tcW w:w="1100"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絮凝剂</w:t>
                  </w:r>
                </w:p>
              </w:tc>
              <w:tc>
                <w:tcPr>
                  <w:tcW w:w="1274"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聚丙烯酰胺</w:t>
                  </w:r>
                </w:p>
              </w:tc>
              <w:tc>
                <w:tcPr>
                  <w:tcW w:w="116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聚丙烯酰胺</w:t>
                  </w:r>
                </w:p>
              </w:tc>
              <w:tc>
                <w:tcPr>
                  <w:tcW w:w="828" w:type="dxa"/>
                  <w:noWrap w:val="0"/>
                  <w:vAlign w:val="center"/>
                </w:tcPr>
                <w:p>
                  <w:pPr>
                    <w:pStyle w:val="237"/>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0.2</w:t>
                  </w:r>
                </w:p>
              </w:tc>
              <w:tc>
                <w:tcPr>
                  <w:tcW w:w="695"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05</w:t>
                  </w:r>
                </w:p>
              </w:tc>
              <w:tc>
                <w:tcPr>
                  <w:tcW w:w="117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袋装</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25kg/包</w:t>
                  </w:r>
                </w:p>
              </w:tc>
              <w:tc>
                <w:tcPr>
                  <w:tcW w:w="802" w:type="dxa"/>
                  <w:vMerge w:val="continue"/>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856" w:type="dxa"/>
                  <w:vMerge w:val="continue"/>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p>
              </w:tc>
              <w:tc>
                <w:tcPr>
                  <w:tcW w:w="1100"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pH调节</w:t>
                  </w:r>
                </w:p>
              </w:tc>
              <w:tc>
                <w:tcPr>
                  <w:tcW w:w="1274"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rPr>
                    <w:t>氢氧化钠</w:t>
                  </w:r>
                </w:p>
              </w:tc>
              <w:tc>
                <w:tcPr>
                  <w:tcW w:w="116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rPr>
                    <w:t>氢氧化钠</w:t>
                  </w:r>
                </w:p>
              </w:tc>
              <w:tc>
                <w:tcPr>
                  <w:tcW w:w="828" w:type="dxa"/>
                  <w:noWrap w:val="0"/>
                  <w:vAlign w:val="center"/>
                </w:tcPr>
                <w:p>
                  <w:pPr>
                    <w:pStyle w:val="237"/>
                    <w:keepNext w:val="0"/>
                    <w:keepLines w:val="0"/>
                    <w:suppressLineNumbers w:val="0"/>
                    <w:spacing w:before="0" w:beforeAutospacing="0" w:after="0" w:afterAutospacing="0" w:line="320" w:lineRule="exact"/>
                    <w:ind w:left="0" w:leftChars="0" w:right="0" w:rightChars="0" w:firstLine="0" w:firstLineChars="0"/>
                    <w:rPr>
                      <w:rFonts w:hint="eastAsia" w:ascii="宋体" w:hAnsi="宋体" w:eastAsia="宋体" w:cs="宋体"/>
                      <w:color w:val="auto"/>
                      <w:sz w:val="21"/>
                      <w:szCs w:val="21"/>
                    </w:rPr>
                  </w:pPr>
                  <w:r>
                    <w:rPr>
                      <w:rFonts w:hint="eastAsia" w:ascii="Times New Roman" w:hAnsi="Times New Roman" w:eastAsia="宋体" w:cs="Times New Roman"/>
                      <w:color w:val="auto"/>
                      <w:sz w:val="21"/>
                      <w:szCs w:val="21"/>
                      <w:lang w:val="en-US" w:eastAsia="zh-CN"/>
                    </w:rPr>
                    <w:t>0.2</w:t>
                  </w:r>
                </w:p>
              </w:tc>
              <w:tc>
                <w:tcPr>
                  <w:tcW w:w="695"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174"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袋装</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25kg/包</w:t>
                  </w:r>
                </w:p>
              </w:tc>
              <w:tc>
                <w:tcPr>
                  <w:tcW w:w="802" w:type="dxa"/>
                  <w:vMerge w:val="continue"/>
                  <w:noWrap w:val="0"/>
                  <w:vAlign w:val="center"/>
                </w:tcPr>
                <w:p>
                  <w:pPr>
                    <w:pStyle w:val="237"/>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856" w:type="dxa"/>
                  <w:vMerge w:val="continue"/>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p>
              </w:tc>
              <w:tc>
                <w:tcPr>
                  <w:tcW w:w="1100"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催化剂</w:t>
                  </w:r>
                </w:p>
              </w:tc>
              <w:tc>
                <w:tcPr>
                  <w:tcW w:w="1274"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硫酸亚铁</w:t>
                  </w:r>
                </w:p>
              </w:tc>
              <w:tc>
                <w:tcPr>
                  <w:tcW w:w="116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硫酸亚铁</w:t>
                  </w:r>
                </w:p>
              </w:tc>
              <w:tc>
                <w:tcPr>
                  <w:tcW w:w="828" w:type="dxa"/>
                  <w:noWrap w:val="0"/>
                  <w:vAlign w:val="center"/>
                </w:tcPr>
                <w:p>
                  <w:pPr>
                    <w:pStyle w:val="237"/>
                    <w:keepNext w:val="0"/>
                    <w:keepLines w:val="0"/>
                    <w:suppressLineNumbers w:val="0"/>
                    <w:spacing w:before="0" w:beforeAutospacing="0" w:after="0" w:afterAutospacing="0" w:line="320" w:lineRule="exact"/>
                    <w:ind w:left="0" w:leftChars="0" w:right="0" w:rightChars="0" w:firstLine="0" w:firstLineChars="0"/>
                    <w:rPr>
                      <w:rFonts w:hint="eastAsia" w:cs="Times New Roman"/>
                      <w:color w:val="auto"/>
                      <w:sz w:val="21"/>
                      <w:szCs w:val="21"/>
                      <w:lang w:eastAsia="zh-CN"/>
                    </w:rPr>
                  </w:pPr>
                  <w:r>
                    <w:rPr>
                      <w:rFonts w:hint="eastAsia" w:cs="Times New Roman"/>
                      <w:color w:val="auto"/>
                      <w:sz w:val="21"/>
                      <w:szCs w:val="21"/>
                      <w:lang w:val="en-US" w:eastAsia="zh-CN"/>
                    </w:rPr>
                    <w:t>0.2</w:t>
                  </w:r>
                </w:p>
              </w:tc>
              <w:tc>
                <w:tcPr>
                  <w:tcW w:w="695"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1174"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袋装</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25kg/包</w:t>
                  </w:r>
                </w:p>
              </w:tc>
              <w:tc>
                <w:tcPr>
                  <w:tcW w:w="802" w:type="dxa"/>
                  <w:vMerge w:val="continue"/>
                  <w:noWrap w:val="0"/>
                  <w:vAlign w:val="center"/>
                </w:tcPr>
                <w:p>
                  <w:pPr>
                    <w:pStyle w:val="237"/>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856" w:type="dxa"/>
                  <w:vMerge w:val="continue"/>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p>
              </w:tc>
              <w:tc>
                <w:tcPr>
                  <w:tcW w:w="1100"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氧化剂</w:t>
                  </w:r>
                </w:p>
              </w:tc>
              <w:tc>
                <w:tcPr>
                  <w:tcW w:w="1274"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双氧水</w:t>
                  </w:r>
                </w:p>
              </w:tc>
              <w:tc>
                <w:tcPr>
                  <w:tcW w:w="116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双氧水</w:t>
                  </w:r>
                </w:p>
              </w:tc>
              <w:tc>
                <w:tcPr>
                  <w:tcW w:w="828" w:type="dxa"/>
                  <w:noWrap w:val="0"/>
                  <w:vAlign w:val="center"/>
                </w:tcPr>
                <w:p>
                  <w:pPr>
                    <w:pStyle w:val="237"/>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95"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117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桶装</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25L/桶</w:t>
                  </w:r>
                </w:p>
              </w:tc>
              <w:tc>
                <w:tcPr>
                  <w:tcW w:w="802" w:type="dxa"/>
                  <w:vMerge w:val="restart"/>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rPr>
                    <w:t>化学品仓库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51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c>
                <w:tcPr>
                  <w:tcW w:w="856" w:type="dxa"/>
                  <w:vMerge w:val="continue"/>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p>
              </w:tc>
              <w:tc>
                <w:tcPr>
                  <w:tcW w:w="1100"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pH调节</w:t>
                  </w:r>
                </w:p>
              </w:tc>
              <w:tc>
                <w:tcPr>
                  <w:tcW w:w="1274"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硫酸</w:t>
                  </w:r>
                </w:p>
              </w:tc>
              <w:tc>
                <w:tcPr>
                  <w:tcW w:w="1163"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828" w:type="dxa"/>
                  <w:noWrap w:val="0"/>
                  <w:vAlign w:val="center"/>
                </w:tcPr>
                <w:p>
                  <w:pPr>
                    <w:pStyle w:val="237"/>
                    <w:keepNext w:val="0"/>
                    <w:keepLines w:val="0"/>
                    <w:suppressLineNumbers w:val="0"/>
                    <w:spacing w:before="0" w:beforeAutospacing="0" w:after="0" w:afterAutospacing="0" w:line="320" w:lineRule="exact"/>
                    <w:ind w:left="0" w:leftChars="0" w:right="0" w:rightChars="0"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0.2</w:t>
                  </w:r>
                </w:p>
              </w:tc>
              <w:tc>
                <w:tcPr>
                  <w:tcW w:w="695" w:type="dxa"/>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p>
              </w:tc>
              <w:tc>
                <w:tcPr>
                  <w:tcW w:w="117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瓶装、</w:t>
                  </w:r>
                  <w:r>
                    <w:rPr>
                      <w:rFonts w:hint="eastAsia" w:cs="Times New Roman"/>
                      <w:color w:val="auto"/>
                      <w:sz w:val="21"/>
                      <w:szCs w:val="21"/>
                      <w:lang w:val="en-US" w:eastAsia="zh-CN"/>
                    </w:rPr>
                    <w:t>500mL/瓶</w:t>
                  </w:r>
                </w:p>
              </w:tc>
              <w:tc>
                <w:tcPr>
                  <w:tcW w:w="802" w:type="dxa"/>
                  <w:vMerge w:val="continue"/>
                  <w:noWrap w:val="0"/>
                  <w:vAlign w:val="center"/>
                </w:tcPr>
                <w:p>
                  <w:pPr>
                    <w:pStyle w:val="237"/>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olor w:val="auto"/>
                <w:sz w:val="21"/>
                <w:szCs w:val="21"/>
                <w:lang w:eastAsia="zh-CN"/>
              </w:rPr>
            </w:pPr>
            <w:r>
              <w:rPr>
                <w:rFonts w:hint="eastAsia" w:cs="Times New Roman"/>
                <w:color w:val="auto"/>
                <w:sz w:val="21"/>
                <w:szCs w:val="21"/>
                <w:lang w:eastAsia="zh-CN"/>
              </w:rPr>
              <w:t>备注：</w:t>
            </w:r>
            <w:r>
              <w:rPr>
                <w:rFonts w:hint="eastAsia" w:ascii="Times New Roman" w:hAnsi="Times New Roman" w:eastAsia="宋体" w:cs="Times New Roman"/>
                <w:color w:val="auto"/>
                <w:sz w:val="21"/>
                <w:szCs w:val="21"/>
                <w:lang w:eastAsia="zh-CN"/>
              </w:rPr>
              <w:t>本项目原料均外购，满足相应质量标准要求，其中聚偏氟乙烯树脂满足《聚偏氟乙烯树脂》（T/FSI 027-2019）相关要求；</w:t>
            </w:r>
            <w:r>
              <w:rPr>
                <w:rFonts w:hint="default" w:ascii="Times New Roman" w:hAnsi="Times New Roman" w:eastAsia="宋体" w:cs="Times New Roman"/>
                <w:color w:val="auto"/>
                <w:sz w:val="21"/>
                <w:szCs w:val="21"/>
                <w:highlight w:val="none"/>
                <w:lang w:val="en-US" w:eastAsia="zh-CN"/>
              </w:rPr>
              <w:t>聚醚砜树脂</w:t>
            </w:r>
            <w:r>
              <w:rPr>
                <w:rFonts w:hint="eastAsia"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lang w:val="en-US" w:eastAsia="zh-CN"/>
              </w:rPr>
              <w:t>聚醚砜树脂</w:t>
            </w:r>
            <w:r>
              <w:rPr>
                <w:rFonts w:hint="eastAsia" w:ascii="Times New Roman" w:hAnsi="Times New Roman" w:eastAsia="宋体" w:cs="Times New Roman"/>
                <w:color w:val="auto"/>
                <w:sz w:val="21"/>
                <w:szCs w:val="21"/>
                <w:highlight w:val="none"/>
                <w:lang w:val="en-US" w:eastAsia="zh-CN"/>
              </w:rPr>
              <w:t>》（Q/PFL101-2015）</w:t>
            </w:r>
            <w:r>
              <w:rPr>
                <w:rFonts w:hint="eastAsia" w:ascii="Times New Roman" w:hAnsi="Times New Roman" w:eastAsia="宋体" w:cs="Times New Roman"/>
                <w:color w:val="auto"/>
                <w:sz w:val="21"/>
                <w:szCs w:val="21"/>
                <w:lang w:eastAsia="zh-CN"/>
              </w:rPr>
              <w:t>相关要求。</w:t>
            </w:r>
            <w:r>
              <w:rPr>
                <w:rFonts w:hint="eastAsia"/>
                <w:color w:val="auto"/>
                <w:sz w:val="21"/>
                <w:szCs w:val="21"/>
                <w:lang w:eastAsia="zh-CN"/>
              </w:rPr>
              <w:t>具体原料质量要求见下表：</w:t>
            </w:r>
          </w:p>
          <w:p>
            <w:pPr>
              <w:pStyle w:val="22"/>
              <w:keepNext w:val="0"/>
              <w:keepLines w:val="0"/>
              <w:suppressLineNumbers w:val="0"/>
              <w:spacing w:before="0" w:beforeAutospacing="0" w:after="0" w:afterAutospacing="0" w:line="240" w:lineRule="auto"/>
              <w:ind w:left="0" w:right="0"/>
              <w:jc w:val="center"/>
              <w:rPr>
                <w:rFonts w:hint="eastAsia" w:cs="Times New Roman"/>
                <w:b/>
                <w:bCs/>
                <w:color w:val="auto"/>
                <w:kern w:val="0"/>
                <w:sz w:val="21"/>
                <w:szCs w:val="21"/>
                <w:vertAlign w:val="baseline"/>
                <w:lang w:val="en-US" w:eastAsia="zh-CN"/>
              </w:rPr>
            </w:pPr>
            <w:r>
              <w:rPr>
                <w:rFonts w:hint="eastAsia" w:cs="Times New Roman"/>
                <w:b/>
                <w:bCs/>
                <w:color w:val="auto"/>
                <w:kern w:val="0"/>
                <w:sz w:val="21"/>
                <w:szCs w:val="21"/>
                <w:vertAlign w:val="baseline"/>
                <w:lang w:val="en-US" w:eastAsia="zh-CN"/>
              </w:rPr>
              <w:t>表2-8  原料质量要求一览表</w:t>
            </w:r>
          </w:p>
          <w:tbl>
            <w:tblPr>
              <w:tblStyle w:val="54"/>
              <w:tblW w:w="8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1391"/>
              <w:gridCol w:w="1336"/>
              <w:gridCol w:w="1262"/>
              <w:gridCol w:w="1235"/>
              <w:gridCol w:w="14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atLeast"/>
                <w:jc w:val="center"/>
              </w:trPr>
              <w:tc>
                <w:tcPr>
                  <w:tcW w:w="1784"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color w:val="auto"/>
                      <w:sz w:val="21"/>
                      <w:szCs w:val="21"/>
                      <w:lang w:eastAsia="zh-CN"/>
                    </w:rPr>
                  </w:pPr>
                  <w:r>
                    <w:rPr>
                      <w:rFonts w:hint="eastAsia" w:ascii="Times New Roman" w:hAnsi="Times New Roman" w:cs="Times New Roman"/>
                      <w:b/>
                      <w:color w:val="auto"/>
                      <w:sz w:val="21"/>
                      <w:szCs w:val="21"/>
                      <w:lang w:eastAsia="zh-CN"/>
                    </w:rPr>
                    <w:t>原料</w:t>
                  </w:r>
                  <w:r>
                    <w:rPr>
                      <w:rFonts w:hint="default" w:ascii="Times New Roman" w:hAnsi="Times New Roman" w:cs="Times New Roman"/>
                      <w:b/>
                      <w:color w:val="auto"/>
                      <w:sz w:val="21"/>
                      <w:szCs w:val="21"/>
                    </w:rPr>
                    <w:t>名称</w:t>
                  </w:r>
                </w:p>
              </w:tc>
              <w:tc>
                <w:tcPr>
                  <w:tcW w:w="6636" w:type="dxa"/>
                  <w:gridSpan w:val="5"/>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原料性能指标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jc w:val="center"/>
              </w:trPr>
              <w:tc>
                <w:tcPr>
                  <w:tcW w:w="1784" w:type="dxa"/>
                  <w:vMerge w:val="continue"/>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cs="Times New Roman"/>
                      <w:b/>
                      <w:color w:val="auto"/>
                      <w:sz w:val="21"/>
                      <w:szCs w:val="21"/>
                      <w:lang w:eastAsia="zh-CN"/>
                    </w:rPr>
                  </w:pPr>
                </w:p>
              </w:tc>
              <w:tc>
                <w:tcPr>
                  <w:tcW w:w="1391"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外观</w:t>
                  </w:r>
                </w:p>
              </w:tc>
              <w:tc>
                <w:tcPr>
                  <w:tcW w:w="1336"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熔点/℃</w:t>
                  </w:r>
                </w:p>
              </w:tc>
              <w:tc>
                <w:tcPr>
                  <w:tcW w:w="1262"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含水率/%</w:t>
                  </w:r>
                </w:p>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w:t>
                  </w:r>
                </w:p>
              </w:tc>
              <w:tc>
                <w:tcPr>
                  <w:tcW w:w="1235"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eastAsia="zh-CN"/>
                    </w:rPr>
                    <w:t>热分解温度/℃≥</w:t>
                  </w:r>
                </w:p>
              </w:tc>
              <w:tc>
                <w:tcPr>
                  <w:tcW w:w="1412"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lang w:eastAsia="zh-CN"/>
                    </w:rPr>
                    <w:t>断裂伸长率/%≥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7" w:hRule="atLeast"/>
                <w:jc w:val="center"/>
              </w:trPr>
              <w:tc>
                <w:tcPr>
                  <w:tcW w:w="1784"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ascii="Times New Roman" w:hAnsi="Times New Roman"/>
                      <w:color w:val="auto"/>
                      <w:szCs w:val="21"/>
                    </w:rPr>
                    <w:t>聚偏氟乙烯</w:t>
                  </w:r>
                  <w:r>
                    <w:rPr>
                      <w:rFonts w:hint="eastAsia" w:ascii="Times New Roman" w:hAnsi="Times New Roman"/>
                      <w:color w:val="auto"/>
                      <w:szCs w:val="21"/>
                      <w:lang w:eastAsia="zh-CN"/>
                    </w:rPr>
                    <w:t>粒子</w:t>
                  </w:r>
                </w:p>
              </w:tc>
              <w:tc>
                <w:tcPr>
                  <w:tcW w:w="1391" w:type="dxa"/>
                  <w:vMerge w:val="restart"/>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白色半透明颗粒，无可见杂质</w:t>
                  </w:r>
                </w:p>
              </w:tc>
              <w:tc>
                <w:tcPr>
                  <w:tcW w:w="1336"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160~180</w:t>
                  </w:r>
                </w:p>
              </w:tc>
              <w:tc>
                <w:tcPr>
                  <w:tcW w:w="1262"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1235"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380</w:t>
                  </w:r>
                </w:p>
              </w:tc>
              <w:tc>
                <w:tcPr>
                  <w:tcW w:w="1412"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jc w:val="center"/>
              </w:trPr>
              <w:tc>
                <w:tcPr>
                  <w:tcW w:w="1784"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kern w:val="0"/>
                      <w:sz w:val="21"/>
                      <w:szCs w:val="21"/>
                    </w:rPr>
                  </w:pPr>
                  <w:r>
                    <w:rPr>
                      <w:rFonts w:ascii="Times New Roman" w:hAnsi="Times New Roman"/>
                      <w:color w:val="auto"/>
                      <w:kern w:val="0"/>
                      <w:szCs w:val="21"/>
                    </w:rPr>
                    <w:t>聚醚砜</w:t>
                  </w:r>
                  <w:r>
                    <w:rPr>
                      <w:rFonts w:hint="eastAsia" w:ascii="Times New Roman" w:hAnsi="Times New Roman"/>
                      <w:color w:val="auto"/>
                      <w:szCs w:val="21"/>
                      <w:lang w:eastAsia="zh-CN"/>
                    </w:rPr>
                    <w:t>粒子</w:t>
                  </w:r>
                </w:p>
              </w:tc>
              <w:tc>
                <w:tcPr>
                  <w:tcW w:w="1391" w:type="dxa"/>
                  <w:vMerge w:val="continue"/>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auto"/>
                      <w:sz w:val="21"/>
                      <w:szCs w:val="21"/>
                    </w:rPr>
                  </w:pPr>
                </w:p>
              </w:tc>
              <w:tc>
                <w:tcPr>
                  <w:tcW w:w="1336"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260~320</w:t>
                  </w:r>
                </w:p>
              </w:tc>
              <w:tc>
                <w:tcPr>
                  <w:tcW w:w="1262"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c>
                <w:tcPr>
                  <w:tcW w:w="1235"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220</w:t>
                  </w:r>
                </w:p>
              </w:tc>
              <w:tc>
                <w:tcPr>
                  <w:tcW w:w="1412" w:type="dxa"/>
                  <w:noWrap w:val="0"/>
                  <w:vAlign w:val="center"/>
                </w:tcPr>
                <w:p>
                  <w:pPr>
                    <w:pStyle w:val="8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Times New Roman"/>
                <w:color w:val="auto"/>
                <w:sz w:val="21"/>
                <w:szCs w:val="21"/>
                <w:vertAlign w:val="baseline"/>
                <w:lang w:val="en-US" w:eastAsia="zh-CN"/>
              </w:rPr>
            </w:pPr>
            <w:r>
              <w:rPr>
                <w:rFonts w:hint="eastAsia" w:cs="Times New Roman"/>
                <w:color w:val="auto"/>
                <w:sz w:val="21"/>
                <w:szCs w:val="21"/>
                <w:lang w:eastAsia="zh-CN"/>
              </w:rPr>
              <w:t>原料匹配性分析：本项目年产</w:t>
            </w:r>
            <w:r>
              <w:rPr>
                <w:rFonts w:hint="eastAsia" w:cs="Times New Roman"/>
                <w:color w:val="auto"/>
                <w:sz w:val="21"/>
                <w:szCs w:val="21"/>
                <w:lang w:val="en-US" w:eastAsia="zh-CN"/>
              </w:rPr>
              <w:t>25万平方米PVDF膜，根据产品规格，膜厚为20微米，密度0.60</w:t>
            </w:r>
            <w:r>
              <w:rPr>
                <w:rFonts w:hint="eastAsia" w:ascii="Times New Roman" w:hAnsi="Times New Roman" w:eastAsia="宋体" w:cs="Times New Roman"/>
                <w:color w:val="auto"/>
                <w:szCs w:val="21"/>
                <w:lang w:val="en-US" w:eastAsia="zh-CN"/>
              </w:rPr>
              <w:t>g/cm</w:t>
            </w:r>
            <w:r>
              <w:rPr>
                <w:rFonts w:hint="eastAsia" w:ascii="Times New Roman" w:hAnsi="Times New Roman" w:eastAsia="宋体" w:cs="Times New Roman"/>
                <w:color w:val="auto"/>
                <w:szCs w:val="21"/>
                <w:vertAlign w:val="superscript"/>
                <w:lang w:val="en-US" w:eastAsia="zh-CN"/>
              </w:rPr>
              <w:t>3</w:t>
            </w:r>
            <w:r>
              <w:rPr>
                <w:rFonts w:hint="eastAsia" w:cs="Times New Roman"/>
                <w:color w:val="auto"/>
                <w:sz w:val="21"/>
                <w:szCs w:val="21"/>
                <w:lang w:val="en-US" w:eastAsia="zh-CN"/>
              </w:rPr>
              <w:t>，核算需要PVDF树脂粒子用量为：250000*20*10</w:t>
            </w:r>
            <w:r>
              <w:rPr>
                <w:rFonts w:hint="eastAsia" w:cs="Times New Roman"/>
                <w:color w:val="auto"/>
                <w:sz w:val="21"/>
                <w:szCs w:val="21"/>
                <w:vertAlign w:val="superscript"/>
                <w:lang w:val="en-US" w:eastAsia="zh-CN"/>
              </w:rPr>
              <w:t>-6</w:t>
            </w:r>
            <w:r>
              <w:rPr>
                <w:rFonts w:hint="eastAsia" w:cs="Times New Roman"/>
                <w:color w:val="auto"/>
                <w:sz w:val="21"/>
                <w:szCs w:val="21"/>
                <w:vertAlign w:val="baseline"/>
                <w:lang w:val="en-US" w:eastAsia="zh-CN"/>
              </w:rPr>
              <w:t>*600*</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=3.0t；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cs="Times New Roman"/>
                <w:color w:val="auto"/>
                <w:sz w:val="21"/>
                <w:szCs w:val="21"/>
                <w:lang w:val="en-US" w:eastAsia="zh-CN"/>
              </w:rPr>
            </w:pPr>
            <w:r>
              <w:rPr>
                <w:rFonts w:hint="eastAsia" w:cs="Times New Roman"/>
                <w:color w:val="auto"/>
                <w:sz w:val="21"/>
                <w:szCs w:val="21"/>
                <w:lang w:eastAsia="zh-CN"/>
              </w:rPr>
              <w:t>本项目年产</w:t>
            </w:r>
            <w:r>
              <w:rPr>
                <w:rFonts w:hint="eastAsia" w:cs="Times New Roman"/>
                <w:color w:val="auto"/>
                <w:sz w:val="21"/>
                <w:szCs w:val="21"/>
                <w:lang w:val="en-US" w:eastAsia="zh-CN"/>
              </w:rPr>
              <w:t>25万平方米PES膜，根据产品规格，膜厚为50微米，密度0.48</w:t>
            </w:r>
            <w:r>
              <w:rPr>
                <w:rFonts w:hint="eastAsia" w:ascii="Times New Roman" w:hAnsi="Times New Roman" w:eastAsia="宋体" w:cs="Times New Roman"/>
                <w:color w:val="auto"/>
                <w:szCs w:val="21"/>
                <w:lang w:val="en-US" w:eastAsia="zh-CN"/>
              </w:rPr>
              <w:t>g/cm</w:t>
            </w:r>
            <w:r>
              <w:rPr>
                <w:rFonts w:hint="eastAsia" w:ascii="Times New Roman" w:hAnsi="Times New Roman" w:eastAsia="宋体" w:cs="Times New Roman"/>
                <w:color w:val="auto"/>
                <w:szCs w:val="21"/>
                <w:vertAlign w:val="superscript"/>
                <w:lang w:val="en-US" w:eastAsia="zh-CN"/>
              </w:rPr>
              <w:t>3</w:t>
            </w:r>
            <w:r>
              <w:rPr>
                <w:rFonts w:hint="eastAsia" w:cs="Times New Roman"/>
                <w:color w:val="auto"/>
                <w:szCs w:val="21"/>
                <w:vertAlign w:val="baseline"/>
                <w:lang w:val="en-US" w:eastAsia="zh-CN"/>
              </w:rPr>
              <w:t>，核</w:t>
            </w:r>
            <w:r>
              <w:rPr>
                <w:rFonts w:hint="eastAsia" w:cs="Times New Roman"/>
                <w:color w:val="auto"/>
                <w:sz w:val="21"/>
                <w:szCs w:val="21"/>
                <w:lang w:val="en-US" w:eastAsia="zh-CN"/>
              </w:rPr>
              <w:t>算需要PES树脂粒子用量为：250000*50*10-6*480*10-3=6.0t；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主要原辅材料的理化性质、毒理性质见表</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宋体" w:eastAsia="宋体" w:cs="Times New Roman"/>
                <w:b/>
                <w:bCs/>
                <w:color w:val="auto"/>
                <w:sz w:val="21"/>
                <w:szCs w:val="21"/>
                <w:lang w:val="en-US" w:eastAsia="zh-CN"/>
              </w:rPr>
            </w:pPr>
            <w:r>
              <w:rPr>
                <w:rFonts w:hint="default" w:ascii="Times New Roman" w:hAnsi="宋体" w:eastAsia="宋体" w:cs="Times New Roman"/>
                <w:b/>
                <w:bCs/>
                <w:color w:val="auto"/>
                <w:sz w:val="21"/>
                <w:szCs w:val="21"/>
                <w:lang w:val="en-US" w:eastAsia="zh-CN"/>
              </w:rPr>
              <w:t>表2-</w:t>
            </w:r>
            <w:r>
              <w:rPr>
                <w:rFonts w:hint="eastAsia" w:hAnsi="宋体" w:cs="Times New Roman"/>
                <w:b/>
                <w:bCs/>
                <w:color w:val="auto"/>
                <w:sz w:val="21"/>
                <w:szCs w:val="21"/>
                <w:lang w:val="en-US" w:eastAsia="zh-CN"/>
              </w:rPr>
              <w:t>9</w:t>
            </w:r>
            <w:r>
              <w:rPr>
                <w:rFonts w:hint="default" w:ascii="Times New Roman" w:hAnsi="宋体" w:eastAsia="宋体" w:cs="Times New Roman"/>
                <w:b/>
                <w:bCs/>
                <w:color w:val="auto"/>
                <w:sz w:val="21"/>
                <w:szCs w:val="21"/>
                <w:lang w:val="en-US" w:eastAsia="zh-CN"/>
              </w:rPr>
              <w:t xml:space="preserve">  主要原辅材料的理化性质及危险特性</w:t>
            </w:r>
          </w:p>
          <w:tbl>
            <w:tblPr>
              <w:tblStyle w:val="54"/>
              <w:tblW w:w="8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7"/>
              <w:gridCol w:w="927"/>
              <w:gridCol w:w="4696"/>
              <w:gridCol w:w="23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92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化学</w:t>
                  </w:r>
                  <w:r>
                    <w:rPr>
                      <w:rFonts w:hint="default" w:ascii="Times New Roman" w:hAnsi="Times New Roman" w:cs="Times New Roman"/>
                      <w:b/>
                      <w:color w:val="auto"/>
                      <w:sz w:val="21"/>
                      <w:szCs w:val="21"/>
                    </w:rPr>
                    <w:t>名称</w:t>
                  </w:r>
                </w:p>
              </w:tc>
              <w:tc>
                <w:tcPr>
                  <w:tcW w:w="4696"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理化性质</w:t>
                  </w:r>
                </w:p>
              </w:tc>
              <w:tc>
                <w:tcPr>
                  <w:tcW w:w="2330"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55"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乙二醇</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俗称甘醇，又称为1，2-亚乙基二醇、乙撑二醇，是最简单的脂肪族二元醇，化学式为C</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6</w:t>
                  </w:r>
                  <w:r>
                    <w:rPr>
                      <w:rFonts w:hint="default"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 xml:space="preserve">，分子量为62.07。其通常情况下是一种无色透明黏稠液体，味甜，具有吸湿性。熔点为-12.9℃，沸点为197.3℃，闪点为111℃，密度是1.13g/ml。微溶于乙醚，几乎不溶于苯及其同系物、氯代烃和石油醚，与水、低级脂肪族醇、甘油、乙酸、丙酮及其他类似酮类、醛类、吡啶等混溶。 </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大鼠经口 LD50=5.8ml/kg</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小鼠经口 LD50=1.31-13.8ml/kg</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val="en-US" w:eastAsia="zh-CN"/>
                    </w:rPr>
                    <w:t>2</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甲基吡咯烷酮</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甲基吡咯烷酮是一种有机物，化学式为C</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9</w:t>
                  </w:r>
                  <w:r>
                    <w:rPr>
                      <w:rFonts w:hint="default" w:ascii="Times New Roman" w:hAnsi="Times New Roman" w:eastAsia="宋体" w:cs="Times New Roman"/>
                      <w:color w:val="auto"/>
                      <w:sz w:val="21"/>
                      <w:szCs w:val="21"/>
                      <w:highlight w:val="none"/>
                      <w:lang w:val="en-US" w:eastAsia="zh-CN"/>
                    </w:rPr>
                    <w:t>NO，为无色至淡黄色透明液体，稍有氨气味，与水以任何比例混溶，溶于乙醚，丙酮及酯、卤代烃、芳烃等各种有机溶剂，几乎与所有溶剂完全混合。密度：1.028g/cm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熔点：-24℃. 沸点：202℃</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折射率：1.4706 黏度：1.65mPa·s7. 闪点：86.1℃。</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小鼠口经LC50：5130mg/kg；大鼠口经LD50：3914mg/kg 小鼠腹腔LC50：3050mg/kg；大鼠腹腔LD50：2472mg/kg 小鼠静脉LC50：54500μg/kg；大鼠静脉LD50：80500μg/kg 大鼠吸入LDL0：1mg/m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2、刺激数据：眼- 兔子 100mg 中度。</w:t>
                  </w:r>
                  <w:r>
                    <w:rPr>
                      <w:rFonts w:hint="eastAsia" w:cs="Times New Roman"/>
                      <w:color w:val="auto"/>
                      <w:sz w:val="21"/>
                      <w:szCs w:val="21"/>
                      <w:highlight w:val="none"/>
                      <w:lang w:val="en-US" w:eastAsia="zh-CN"/>
                    </w:rPr>
                    <w:t>属于可燃液体。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乙醇</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乙醇(Ethyl Alcohol)，俗称酒精、火酒，是醇类化合物的一种，化学式为C</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6</w:t>
                  </w:r>
                  <w:r>
                    <w:rPr>
                      <w:rFonts w:hint="default" w:ascii="Times New Roman" w:hAnsi="Times New Roman" w:eastAsia="宋体" w:cs="Times New Roman"/>
                      <w:color w:val="auto"/>
                      <w:sz w:val="21"/>
                      <w:szCs w:val="21"/>
                      <w:highlight w:val="none"/>
                      <w:lang w:val="en-US" w:eastAsia="zh-CN"/>
                    </w:rPr>
                    <w:t>O，结构简式为CH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CH</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OH。乙醇燃烧性很好，是常用的燃料、溶剂和消毒剂等，在有机合成中应用广泛。 乙醇在常温常压下是一种易挥发的无色透明液体，毒性较低，可以与水以任意比互溶，溶液具有酒香味，略带刺激性，也可与多数有机溶剂混溶。乙醇蒸汽与空气混合可以形成爆炸性混合物。乙醇是一种基本有机化工原料，也用作有机溶剂、制饮料酒以及食品工业。</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LD50(测试动物、暴露途径) ：7060 mg/kg(大鼠，吞食)LC50(测试动物、暴露途径) ：20,000 ppm/10H(大鼠，吞食)</w:t>
                  </w:r>
                  <w:r>
                    <w:rPr>
                      <w:rFonts w:hint="eastAsia" w:cs="Times New Roman"/>
                      <w:color w:val="auto"/>
                      <w:sz w:val="21"/>
                      <w:szCs w:val="21"/>
                      <w:highlight w:val="none"/>
                      <w:lang w:val="en-US" w:eastAsia="zh-CN"/>
                    </w:rPr>
                    <w:t>，易燃</w:t>
                  </w:r>
                  <w:r>
                    <w:rPr>
                      <w:rFonts w:hint="eastAsia" w:ascii="Times New Roman" w:hAnsi="Times New Roman" w:eastAsia="宋体" w:cs="Times New Roman"/>
                      <w:color w:val="auto"/>
                      <w:sz w:val="21"/>
                      <w:szCs w:val="21"/>
                      <w:highlight w:val="none"/>
                      <w:lang w:val="en-US" w:eastAsia="zh-CN"/>
                    </w:rPr>
                    <w:t>液体，遇到高热、明火能燃烧或爆炸。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二甘醇甲醚</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二甘醇甲醚在常温下表现为无色透明液体，其分子量为120.147，沸点为162℃‌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常温下呈液态且具有优良溶解性能</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具有稳定的化学结构，该化合物可溶解硝酸纤维素、树脂及溶剂染料等物质，其溶解能力使其在涂料、油墨制造领域具有重要价值。</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ascii="Arial" w:hAnsi="Arial" w:eastAsia="宋体" w:cs="Arial"/>
                      <w:i w:val="0"/>
                      <w:iCs w:val="0"/>
                      <w:caps w:val="0"/>
                      <w:color w:val="auto"/>
                      <w:spacing w:val="0"/>
                      <w:sz w:val="21"/>
                      <w:szCs w:val="21"/>
                      <w:shd w:val="clear" w:fill="FFFFFF"/>
                    </w:rPr>
                    <w:t>二甘醇甲醚属于易燃液体。在常温下</w:t>
                  </w:r>
                  <w:r>
                    <w:rPr>
                      <w:rFonts w:hint="eastAsia" w:ascii="Arial" w:hAnsi="Arial" w:eastAsia="宋体" w:cs="Arial"/>
                      <w:i w:val="0"/>
                      <w:iCs w:val="0"/>
                      <w:caps w:val="0"/>
                      <w:color w:val="auto"/>
                      <w:spacing w:val="0"/>
                      <w:sz w:val="21"/>
                      <w:szCs w:val="21"/>
                      <w:shd w:val="clear" w:fill="FFFFFF"/>
                      <w:lang w:eastAsia="zh-CN"/>
                    </w:rPr>
                    <w:t>，</w:t>
                  </w:r>
                  <w:r>
                    <w:rPr>
                      <w:rFonts w:ascii="Arial" w:hAnsi="Arial" w:eastAsia="宋体" w:cs="Arial"/>
                      <w:i w:val="0"/>
                      <w:iCs w:val="0"/>
                      <w:caps w:val="0"/>
                      <w:color w:val="auto"/>
                      <w:spacing w:val="0"/>
                      <w:sz w:val="21"/>
                      <w:szCs w:val="21"/>
                      <w:shd w:val="clear" w:fill="FFFFFF"/>
                    </w:rPr>
                    <w:t>即可挥发并与空气形成可燃性混合物，遇明火或高温存在燃烧风险。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甲基丙烯酰胺</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常温下甲基丙烯酰胺为白色晶体，工业品呈微黄色。 沸点：（℃） 215 ；熔点：（℃） 108 ；闪点：℃（封闭式） 215 ；密度：(g/cm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1.115 ；溶解性能：易溶于水，可溶于醇、二氯甲烷，丙酮、乙酸乙酯。微溶于醚、氯仿。不溶于石油醚、四氯化碳。2 0℃水的溶解性：202 g/L。 常温下稳定，密封避光保存。</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人吸入LC50：3mg/m；大鼠经口LD50：459g/kg；大鼠皮肤LD50：&gt;6mg/kg；小鼠经口LD50：451mg/kg；小鼠皮肤LD50：&gt;6mg/kg；大鼠腹腔LD50：200mg/kg；兔子皮肤LD50：650 uL/kg；</w:t>
                  </w:r>
                  <w:r>
                    <w:rPr>
                      <w:rFonts w:hint="eastAsia" w:cs="Times New Roman"/>
                      <w:color w:val="auto"/>
                      <w:sz w:val="21"/>
                      <w:szCs w:val="21"/>
                      <w:highlight w:val="none"/>
                      <w:lang w:val="en-US" w:eastAsia="zh-CN"/>
                    </w:rPr>
                    <w:t>可燃，</w:t>
                  </w:r>
                  <w:r>
                    <w:rPr>
                      <w:rFonts w:ascii="Arial" w:hAnsi="Arial" w:eastAsia="宋体" w:cs="Arial"/>
                      <w:i w:val="0"/>
                      <w:iCs w:val="0"/>
                      <w:caps w:val="0"/>
                      <w:color w:val="auto"/>
                      <w:spacing w:val="0"/>
                      <w:sz w:val="21"/>
                      <w:szCs w:val="21"/>
                      <w:shd w:val="clear" w:fill="FFFFFF"/>
                    </w:rPr>
                    <w:t>其燃烧产物包括一氧化碳、二氧化碳和氮氧化物等有毒气体</w:t>
                  </w:r>
                  <w:r>
                    <w:rPr>
                      <w:rFonts w:hint="eastAsia" w:ascii="Arial" w:hAnsi="Arial" w:eastAsia="宋体" w:cs="Arial"/>
                      <w:i w:val="0"/>
                      <w:iCs w:val="0"/>
                      <w:caps w:val="0"/>
                      <w:color w:val="auto"/>
                      <w:spacing w:val="0"/>
                      <w:sz w:val="21"/>
                      <w:szCs w:val="21"/>
                      <w:shd w:val="clear" w:fill="FFFFFF"/>
                      <w:lang w:eastAsia="zh-CN"/>
                    </w:rPr>
                    <w:t>，</w:t>
                  </w:r>
                  <w:r>
                    <w:rPr>
                      <w:rFonts w:hint="default" w:ascii="Times New Roman" w:hAnsi="Times New Roman" w:eastAsia="宋体" w:cs="Times New Roman"/>
                      <w:color w:val="auto"/>
                      <w:sz w:val="21"/>
                      <w:szCs w:val="21"/>
                      <w:highlight w:val="none"/>
                      <w:lang w:val="en-US" w:eastAsia="zh-CN"/>
                    </w:rPr>
                    <w:t>遇明火或高温时，甲基丙烯酰胺会发生聚合反应并释放大量热量，存在容器破裂或爆炸风险</w:t>
                  </w:r>
                  <w:r>
                    <w:rPr>
                      <w:rFonts w:hint="eastAsia"/>
                      <w:color w:val="auto"/>
                      <w:szCs w:val="22"/>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甘油</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丙三醇，又名甘油，是一种有机化合物，化学式为C</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vertAlign w:val="subscript"/>
                      <w:lang w:val="en-US" w:eastAsia="zh-CN"/>
                    </w:rPr>
                    <w:t>8</w:t>
                  </w:r>
                  <w:r>
                    <w:rPr>
                      <w:rFonts w:hint="default"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，是一种简单的多元醇化合物。它是一种无色无臭有甜味的黏性液体，无毒。沸点：290 ℃；无色、透明、无臭、粘稠液体，味甜，具有吸湿性。与水和醇类、胺类、酚类以任何比例混溶，水溶液为中性。</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大鼠口径LD50：26000 mg/kg； 小鼠口径LC50：4090 mg/kg。可燃，遇二氧化铬、氯酸钾等强氧化剂能引起燃烧和爆炸</w:t>
                  </w:r>
                  <w:r>
                    <w:rPr>
                      <w:rFonts w:hint="eastAsia"/>
                      <w:color w:val="auto"/>
                      <w:szCs w:val="22"/>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PAC</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聚合氯化铝常见的固体为黄色、淡黄色或白色的粉末或颗粒，颜色的深浅主要与其原料和制备过程有关。聚合氯化铝具有吸附、凝聚、沉淀等性能，其稳定性差，有腐蚀性，如不慎溅到皮肤上要立即用水冲洗干净</w:t>
                  </w:r>
                  <w:r>
                    <w:rPr>
                      <w:rFonts w:hint="eastAsia" w:ascii="Times New Roman" w:hAnsi="Times New Roman" w:eastAsia="宋体" w:cs="Times New Roman"/>
                      <w:color w:val="auto"/>
                      <w:sz w:val="21"/>
                      <w:szCs w:val="21"/>
                      <w:highlight w:val="none"/>
                      <w:lang w:val="en-US" w:eastAsia="zh-CN"/>
                    </w:rPr>
                    <w:t>。</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PAM</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丙烯酰胺是由丙烯酰胺（AM）单体经自由基引发聚合而成的水溶性线性高分子聚合物，具有良好的絮凝性，可以降低液体之间的摩擦阻力，按离子特性分可分为非离子、阴离子、阳离子和两性型四种类型。聚丙烯酰胺为白色粉末或者小颗粒状物，密度为1.302g/c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（23℃），玻璃化温度为153℃，软化温度210℃</w:t>
                  </w:r>
                  <w:r>
                    <w:rPr>
                      <w:rFonts w:hint="eastAsia" w:ascii="Times New Roman" w:hAnsi="Times New Roman" w:eastAsia="宋体" w:cs="Times New Roman"/>
                      <w:color w:val="auto"/>
                      <w:sz w:val="21"/>
                      <w:szCs w:val="21"/>
                      <w:highlight w:val="none"/>
                      <w:lang w:val="en-US" w:eastAsia="zh-CN"/>
                    </w:rPr>
                    <w:t>。</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双氧水</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过氧化氢水溶液（无色、无味、透明）的俗称，作为强氧化剂和消毒剂广泛用于杀菌消毒、污水处理、染织、漂白等领域 ；使用浓度通常介于3%~30%（质量分数），在较低浓度下能迅速分解产生氧气；其中，用于医疗消毒的常用浓度为3%~5%，浓度越高，氧化性越强。</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氢氧化钠</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氢氧化钠，也称苛性钠、烧碱、火碱、片碱，是一种无机化合物，化学式NaOH，相对分子量为39.9970。 氢氧化钠具有强碱性，腐蚀性极强，可作酸中和剂、配合掩蔽剂、沉淀剂、沉淀掩蔽剂、显色剂、皂化剂、去皮剂、洗涤剂等，用途非常广泛。密度：2.130 g/cm³ 熔点：318.4℃(591 K) 沸点：1390 ℃ (1663 K) ； 蒸气压：24.5mmHg( 25°C) ； 饱和蒸气压：0.13 Kpa（739℃） ；外观：白色结晶性粉末 溶解性：易溶于水、乙醇、甘油，不溶于丙酮、乙醚。</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吸入 刺激呼吸道，腐蚀鼻中隔。皮肤 危险，可引起灼伤直至严重溃疡的症状。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聚醚砜树脂</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热塑性高分子材料，淡黄色至灰褐色粒状物 伸长率：40%~80% ，弯曲强度： &gt;130MPa 特性黏度：0.6dL/g，热变型温度在200～220℃，连续使用温度为180～200℃，UL温度指数为180℃。它具有优良的耐热性能、物理机械性能、绝缘性能等，特别是具有可以在高温下连 续使用和在温度急剧变化的环境中仍能保持性能稳定等突出优点，在许多领域已经得到广泛应用。具有自熄性，不添加任何阻燃剂即有优异的难燃性。聚醚砜的玻璃化转变温度高达225℃，长期使用温度可达180℃以上，短期甚至可耐受260℃高温。高温环境下加工或使用不当会导致VOCs释放，聚醚砜热分解后产生的气体成分复杂，可能包括砜基、醚基和次苯基等。</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无毒、难燃</w:t>
                  </w: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聚偏二氟乙烯</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简称PVDF，白色固体，是一种高度非反应性热塑性含氟聚合物，溶于二甲基乙酰胺等强极性溶剂。抗老化、耐化</w:t>
                  </w:r>
                  <w:r>
                    <w:rPr>
                      <w:rFonts w:hint="default" w:ascii="Times New Roman" w:hAnsi="Times New Roman" w:eastAsia="宋体" w:cs="Times New Roman"/>
                      <w:color w:val="auto"/>
                      <w:sz w:val="21"/>
                      <w:szCs w:val="21"/>
                      <w:highlight w:val="none"/>
                      <w:lang w:val="en-US" w:eastAsia="zh-CN"/>
                    </w:rPr>
                    <w:t>学药品、耐气候、耐紫外光辐射等性能优良。可用作工程塑料，用于制密封圈耐腐蚀设备、电容器，也用作涂料、绝缘材料和离子交换膜材料等。PVDF的热分解温度通常在‌350℃至450℃‌，完全分解需达到‌600℃‌。分解过程中，分子链断裂会释放HF（约占分解产物50%），同时产生CO₂、碳化物及低分子量烃类（如甲烷、乙烯）。燃烧产物主要包含 氟化氢 （HF）气体、 二氧化碳 （CO₂）以及碳化物、低分子量烃类化合物等。</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不易燃‌，属于低可燃性材料</w:t>
                  </w: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13</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硫酸</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硫酸是一种无机化合物，化学式是H2SO4，是硫的最重要的含氧酸。纯净的硫酸为无色油状液体，10.36℃时结晶。通常使用的是它的各种不同浓度的水溶液，沸点338℃，相对密度1.84。</w:t>
                  </w:r>
                  <w:r>
                    <w:rPr>
                      <w:rFonts w:ascii="Helvetica" w:hAnsi="Helvetica" w:eastAsia="Helvetica" w:cs="Helvetica"/>
                      <w:i w:val="0"/>
                      <w:iCs w:val="0"/>
                      <w:caps w:val="0"/>
                      <w:color w:val="auto"/>
                      <w:spacing w:val="0"/>
                      <w:sz w:val="21"/>
                      <w:szCs w:val="21"/>
                      <w:shd w:val="clear" w:fill="FFFFFF"/>
                    </w:rPr>
                    <w:t>硫酸是一种无机强酸，能和绝大多数金属发生反应。高浓度的硫酸有强烈</w:t>
                  </w:r>
                  <w:r>
                    <w:rPr>
                      <w:rFonts w:hint="default" w:ascii="Helvetica" w:hAnsi="Helvetica" w:eastAsia="Helvetica" w:cs="Helvetica"/>
                      <w:i w:val="0"/>
                      <w:iCs w:val="0"/>
                      <w:caps w:val="0"/>
                      <w:color w:val="auto"/>
                      <w:spacing w:val="0"/>
                      <w:sz w:val="21"/>
                      <w:szCs w:val="21"/>
                      <w:u w:val="none"/>
                      <w:shd w:val="clear" w:fill="FFFFFF"/>
                    </w:rPr>
                    <w:fldChar w:fldCharType="begin"/>
                  </w:r>
                  <w:r>
                    <w:rPr>
                      <w:rFonts w:hint="default" w:ascii="Helvetica" w:hAnsi="Helvetica" w:eastAsia="Helvetica" w:cs="Helvetica"/>
                      <w:i w:val="0"/>
                      <w:iCs w:val="0"/>
                      <w:caps w:val="0"/>
                      <w:color w:val="auto"/>
                      <w:spacing w:val="0"/>
                      <w:sz w:val="21"/>
                      <w:szCs w:val="21"/>
                      <w:u w:val="none"/>
                      <w:shd w:val="clear" w:fill="FFFFFF"/>
                    </w:rPr>
                    <w:instrText xml:space="preserve"> HYPERLINK "https://baike.baidu.com/item/%E5%90%B8%E6%B0%B4%E6%80%A7/10930650?fromModule=lemma_inlink" \t "https://baike.baidu.com/item/%E7%A1%AB%E9%85%B8/_blank" </w:instrText>
                  </w:r>
                  <w:r>
                    <w:rPr>
                      <w:rFonts w:hint="default" w:ascii="Helvetica" w:hAnsi="Helvetica" w:eastAsia="Helvetica" w:cs="Helvetica"/>
                      <w:i w:val="0"/>
                      <w:iCs w:val="0"/>
                      <w:caps w:val="0"/>
                      <w:color w:val="auto"/>
                      <w:spacing w:val="0"/>
                      <w:sz w:val="21"/>
                      <w:szCs w:val="21"/>
                      <w:u w:val="none"/>
                      <w:shd w:val="clear" w:fill="FFFFFF"/>
                    </w:rPr>
                    <w:fldChar w:fldCharType="separate"/>
                  </w:r>
                  <w:r>
                    <w:rPr>
                      <w:rStyle w:val="62"/>
                      <w:rFonts w:hint="default" w:ascii="Helvetica" w:hAnsi="Helvetica" w:eastAsia="Helvetica" w:cs="Helvetica"/>
                      <w:i w:val="0"/>
                      <w:iCs w:val="0"/>
                      <w:caps w:val="0"/>
                      <w:color w:val="auto"/>
                      <w:spacing w:val="0"/>
                      <w:sz w:val="21"/>
                      <w:szCs w:val="21"/>
                      <w:u w:val="none"/>
                      <w:shd w:val="clear" w:fill="FFFFFF"/>
                    </w:rPr>
                    <w:t>吸水性</w:t>
                  </w:r>
                  <w:r>
                    <w:rPr>
                      <w:rFonts w:hint="default" w:ascii="Helvetica" w:hAnsi="Helvetica" w:eastAsia="Helvetica" w:cs="Helvetica"/>
                      <w:i w:val="0"/>
                      <w:iCs w:val="0"/>
                      <w:caps w:val="0"/>
                      <w:color w:val="auto"/>
                      <w:spacing w:val="0"/>
                      <w:sz w:val="21"/>
                      <w:szCs w:val="21"/>
                      <w:u w:val="none"/>
                      <w:shd w:val="clear" w:fill="FFFFFF"/>
                    </w:rPr>
                    <w:fldChar w:fldCharType="end"/>
                  </w:r>
                  <w:r>
                    <w:rPr>
                      <w:rFonts w:hint="default" w:ascii="Helvetica" w:hAnsi="Helvetica" w:eastAsia="Helvetica" w:cs="Helvetica"/>
                      <w:i w:val="0"/>
                      <w:iCs w:val="0"/>
                      <w:caps w:val="0"/>
                      <w:color w:val="auto"/>
                      <w:spacing w:val="0"/>
                      <w:sz w:val="21"/>
                      <w:szCs w:val="21"/>
                      <w:shd w:val="clear" w:fill="FFFFFF"/>
                    </w:rPr>
                    <w:t>，可用作</w:t>
                  </w:r>
                  <w:r>
                    <w:rPr>
                      <w:rFonts w:hint="default" w:ascii="Helvetica" w:hAnsi="Helvetica" w:eastAsia="Helvetica" w:cs="Helvetica"/>
                      <w:i w:val="0"/>
                      <w:iCs w:val="0"/>
                      <w:caps w:val="0"/>
                      <w:color w:val="auto"/>
                      <w:spacing w:val="0"/>
                      <w:sz w:val="21"/>
                      <w:szCs w:val="21"/>
                      <w:u w:val="none"/>
                      <w:shd w:val="clear" w:fill="FFFFFF"/>
                    </w:rPr>
                    <w:fldChar w:fldCharType="begin"/>
                  </w:r>
                  <w:r>
                    <w:rPr>
                      <w:rFonts w:hint="default" w:ascii="Helvetica" w:hAnsi="Helvetica" w:eastAsia="Helvetica" w:cs="Helvetica"/>
                      <w:i w:val="0"/>
                      <w:iCs w:val="0"/>
                      <w:caps w:val="0"/>
                      <w:color w:val="auto"/>
                      <w:spacing w:val="0"/>
                      <w:sz w:val="21"/>
                      <w:szCs w:val="21"/>
                      <w:u w:val="none"/>
                      <w:shd w:val="clear" w:fill="FFFFFF"/>
                    </w:rPr>
                    <w:instrText xml:space="preserve"> HYPERLINK "https://baike.baidu.com/item/%E8%84%B1%E6%B0%B4%E5%89%82/6808435?fromModule=lemma_inlink" \t "https://baike.baidu.com/item/%E7%A1%AB%E9%85%B8/_blank" </w:instrText>
                  </w:r>
                  <w:r>
                    <w:rPr>
                      <w:rFonts w:hint="default" w:ascii="Helvetica" w:hAnsi="Helvetica" w:eastAsia="Helvetica" w:cs="Helvetica"/>
                      <w:i w:val="0"/>
                      <w:iCs w:val="0"/>
                      <w:caps w:val="0"/>
                      <w:color w:val="auto"/>
                      <w:spacing w:val="0"/>
                      <w:sz w:val="21"/>
                      <w:szCs w:val="21"/>
                      <w:u w:val="none"/>
                      <w:shd w:val="clear" w:fill="FFFFFF"/>
                    </w:rPr>
                    <w:fldChar w:fldCharType="separate"/>
                  </w:r>
                  <w:r>
                    <w:rPr>
                      <w:rStyle w:val="62"/>
                      <w:rFonts w:hint="default" w:ascii="Helvetica" w:hAnsi="Helvetica" w:eastAsia="Helvetica" w:cs="Helvetica"/>
                      <w:i w:val="0"/>
                      <w:iCs w:val="0"/>
                      <w:caps w:val="0"/>
                      <w:color w:val="auto"/>
                      <w:spacing w:val="0"/>
                      <w:sz w:val="21"/>
                      <w:szCs w:val="21"/>
                      <w:u w:val="none"/>
                      <w:shd w:val="clear" w:fill="FFFFFF"/>
                    </w:rPr>
                    <w:t>脱水剂</w:t>
                  </w:r>
                  <w:r>
                    <w:rPr>
                      <w:rFonts w:hint="default" w:ascii="Helvetica" w:hAnsi="Helvetica" w:eastAsia="Helvetica" w:cs="Helvetica"/>
                      <w:i w:val="0"/>
                      <w:iCs w:val="0"/>
                      <w:caps w:val="0"/>
                      <w:color w:val="auto"/>
                      <w:spacing w:val="0"/>
                      <w:sz w:val="21"/>
                      <w:szCs w:val="21"/>
                      <w:u w:val="none"/>
                      <w:shd w:val="clear" w:fill="FFFFFF"/>
                    </w:rPr>
                    <w:fldChar w:fldCharType="end"/>
                  </w:r>
                  <w:r>
                    <w:rPr>
                      <w:rFonts w:hint="default" w:ascii="Helvetica" w:hAnsi="Helvetica" w:eastAsia="Helvetica" w:cs="Helvetica"/>
                      <w:i w:val="0"/>
                      <w:iCs w:val="0"/>
                      <w:caps w:val="0"/>
                      <w:color w:val="auto"/>
                      <w:spacing w:val="0"/>
                      <w:sz w:val="21"/>
                      <w:szCs w:val="21"/>
                      <w:shd w:val="clear" w:fill="FFFFFF"/>
                    </w:rPr>
                    <w:t>，与水混合时，亦会放出大量热能。其具有强烈的</w:t>
                  </w:r>
                  <w:r>
                    <w:rPr>
                      <w:rFonts w:hint="default" w:ascii="Helvetica" w:hAnsi="Helvetica" w:eastAsia="Helvetica" w:cs="Helvetica"/>
                      <w:i w:val="0"/>
                      <w:iCs w:val="0"/>
                      <w:caps w:val="0"/>
                      <w:color w:val="auto"/>
                      <w:spacing w:val="0"/>
                      <w:sz w:val="21"/>
                      <w:szCs w:val="21"/>
                      <w:u w:val="none"/>
                      <w:shd w:val="clear" w:fill="FFFFFF"/>
                    </w:rPr>
                    <w:fldChar w:fldCharType="begin"/>
                  </w:r>
                  <w:r>
                    <w:rPr>
                      <w:rFonts w:hint="default" w:ascii="Helvetica" w:hAnsi="Helvetica" w:eastAsia="Helvetica" w:cs="Helvetica"/>
                      <w:i w:val="0"/>
                      <w:iCs w:val="0"/>
                      <w:caps w:val="0"/>
                      <w:color w:val="auto"/>
                      <w:spacing w:val="0"/>
                      <w:sz w:val="21"/>
                      <w:szCs w:val="21"/>
                      <w:u w:val="none"/>
                      <w:shd w:val="clear" w:fill="FFFFFF"/>
                    </w:rPr>
                    <w:instrText xml:space="preserve"> HYPERLINK "https://baike.baidu.com/item/%E8%85%90%E8%9A%80%E6%80%A7/770500?fromModule=lemma_inlink" \t "https://baike.baidu.com/item/%E7%A1%AB%E9%85%B8/_blank" </w:instrText>
                  </w:r>
                  <w:r>
                    <w:rPr>
                      <w:rFonts w:hint="default" w:ascii="Helvetica" w:hAnsi="Helvetica" w:eastAsia="Helvetica" w:cs="Helvetica"/>
                      <w:i w:val="0"/>
                      <w:iCs w:val="0"/>
                      <w:caps w:val="0"/>
                      <w:color w:val="auto"/>
                      <w:spacing w:val="0"/>
                      <w:sz w:val="21"/>
                      <w:szCs w:val="21"/>
                      <w:u w:val="none"/>
                      <w:shd w:val="clear" w:fill="FFFFFF"/>
                    </w:rPr>
                    <w:fldChar w:fldCharType="separate"/>
                  </w:r>
                  <w:r>
                    <w:rPr>
                      <w:rStyle w:val="62"/>
                      <w:rFonts w:hint="default" w:ascii="Helvetica" w:hAnsi="Helvetica" w:eastAsia="Helvetica" w:cs="Helvetica"/>
                      <w:i w:val="0"/>
                      <w:iCs w:val="0"/>
                      <w:caps w:val="0"/>
                      <w:color w:val="auto"/>
                      <w:spacing w:val="0"/>
                      <w:sz w:val="21"/>
                      <w:szCs w:val="21"/>
                      <w:u w:val="none"/>
                      <w:shd w:val="clear" w:fill="FFFFFF"/>
                    </w:rPr>
                    <w:t>腐蚀性</w:t>
                  </w:r>
                  <w:r>
                    <w:rPr>
                      <w:rFonts w:hint="default" w:ascii="Helvetica" w:hAnsi="Helvetica" w:eastAsia="Helvetica" w:cs="Helvetica"/>
                      <w:i w:val="0"/>
                      <w:iCs w:val="0"/>
                      <w:caps w:val="0"/>
                      <w:color w:val="auto"/>
                      <w:spacing w:val="0"/>
                      <w:sz w:val="21"/>
                      <w:szCs w:val="21"/>
                      <w:u w:val="none"/>
                      <w:shd w:val="clear" w:fill="FFFFFF"/>
                    </w:rPr>
                    <w:fldChar w:fldCharType="end"/>
                  </w:r>
                  <w:r>
                    <w:rPr>
                      <w:rFonts w:hint="default" w:ascii="Helvetica" w:hAnsi="Helvetica" w:eastAsia="Helvetica" w:cs="Helvetica"/>
                      <w:i w:val="0"/>
                      <w:iCs w:val="0"/>
                      <w:caps w:val="0"/>
                      <w:color w:val="auto"/>
                      <w:spacing w:val="0"/>
                      <w:sz w:val="21"/>
                      <w:szCs w:val="21"/>
                      <w:shd w:val="clear" w:fill="FFFFFF"/>
                    </w:rPr>
                    <w:t>和</w:t>
                  </w:r>
                  <w:r>
                    <w:rPr>
                      <w:rFonts w:hint="default" w:ascii="Helvetica" w:hAnsi="Helvetica" w:eastAsia="Helvetica" w:cs="Helvetica"/>
                      <w:i w:val="0"/>
                      <w:iCs w:val="0"/>
                      <w:caps w:val="0"/>
                      <w:color w:val="auto"/>
                      <w:spacing w:val="0"/>
                      <w:sz w:val="21"/>
                      <w:szCs w:val="21"/>
                      <w:u w:val="none"/>
                      <w:shd w:val="clear" w:fill="FFFFFF"/>
                    </w:rPr>
                    <w:fldChar w:fldCharType="begin"/>
                  </w:r>
                  <w:r>
                    <w:rPr>
                      <w:rFonts w:hint="default" w:ascii="Helvetica" w:hAnsi="Helvetica" w:eastAsia="Helvetica" w:cs="Helvetica"/>
                      <w:i w:val="0"/>
                      <w:iCs w:val="0"/>
                      <w:caps w:val="0"/>
                      <w:color w:val="auto"/>
                      <w:spacing w:val="0"/>
                      <w:sz w:val="21"/>
                      <w:szCs w:val="21"/>
                      <w:u w:val="none"/>
                      <w:shd w:val="clear" w:fill="FFFFFF"/>
                    </w:rPr>
                    <w:instrText xml:space="preserve"> HYPERLINK "https://baike.baidu.com/item/%E6%B0%A7%E5%8C%96%E6%80%A7/4826093?fromModule=lemma_inlink" \t "https://baike.baidu.com/item/%E7%A1%AB%E9%85%B8/_blank" </w:instrText>
                  </w:r>
                  <w:r>
                    <w:rPr>
                      <w:rFonts w:hint="default" w:ascii="Helvetica" w:hAnsi="Helvetica" w:eastAsia="Helvetica" w:cs="Helvetica"/>
                      <w:i w:val="0"/>
                      <w:iCs w:val="0"/>
                      <w:caps w:val="0"/>
                      <w:color w:val="auto"/>
                      <w:spacing w:val="0"/>
                      <w:sz w:val="21"/>
                      <w:szCs w:val="21"/>
                      <w:u w:val="none"/>
                      <w:shd w:val="clear" w:fill="FFFFFF"/>
                    </w:rPr>
                    <w:fldChar w:fldCharType="separate"/>
                  </w:r>
                  <w:r>
                    <w:rPr>
                      <w:rStyle w:val="62"/>
                      <w:rFonts w:hint="default" w:ascii="Helvetica" w:hAnsi="Helvetica" w:eastAsia="Helvetica" w:cs="Helvetica"/>
                      <w:i w:val="0"/>
                      <w:iCs w:val="0"/>
                      <w:caps w:val="0"/>
                      <w:color w:val="auto"/>
                      <w:spacing w:val="0"/>
                      <w:sz w:val="21"/>
                      <w:szCs w:val="21"/>
                      <w:u w:val="none"/>
                      <w:shd w:val="clear" w:fill="FFFFFF"/>
                    </w:rPr>
                    <w:t>氧化性</w:t>
                  </w:r>
                  <w:r>
                    <w:rPr>
                      <w:rFonts w:hint="default" w:ascii="Helvetica" w:hAnsi="Helvetica" w:eastAsia="Helvetica" w:cs="Helvetica"/>
                      <w:i w:val="0"/>
                      <w:iCs w:val="0"/>
                      <w:caps w:val="0"/>
                      <w:color w:val="auto"/>
                      <w:spacing w:val="0"/>
                      <w:sz w:val="21"/>
                      <w:szCs w:val="21"/>
                      <w:u w:val="none"/>
                      <w:shd w:val="clear" w:fill="FFFFFF"/>
                    </w:rPr>
                    <w:fldChar w:fldCharType="end"/>
                  </w:r>
                  <w:r>
                    <w:rPr>
                      <w:rFonts w:hint="default" w:ascii="Helvetica" w:hAnsi="Helvetica" w:eastAsia="Helvetica" w:cs="Helvetica"/>
                      <w:i w:val="0"/>
                      <w:iCs w:val="0"/>
                      <w:caps w:val="0"/>
                      <w:color w:val="auto"/>
                      <w:spacing w:val="0"/>
                      <w:sz w:val="21"/>
                      <w:szCs w:val="21"/>
                      <w:shd w:val="clear" w:fill="FFFFFF"/>
                    </w:rPr>
                    <w:t>，故需谨慎使用</w:t>
                  </w:r>
                  <w:r>
                    <w:rPr>
                      <w:rFonts w:hint="eastAsia" w:ascii="Helvetica" w:hAnsi="Helvetica" w:eastAsia="宋体" w:cs="Helvetica"/>
                      <w:i w:val="0"/>
                      <w:iCs w:val="0"/>
                      <w:caps w:val="0"/>
                      <w:color w:val="auto"/>
                      <w:spacing w:val="0"/>
                      <w:sz w:val="21"/>
                      <w:szCs w:val="21"/>
                      <w:shd w:val="clear" w:fill="FFFFFF"/>
                      <w:lang w:eastAsia="zh-CN"/>
                    </w:rPr>
                    <w:t>。</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LC50：510mg/m(大鼠吸入，2h)：320mg/m(小鼠吸入，2h) ，LD50：2140mg/kg(大鼠经口)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14</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Helvetica" w:hAnsi="Helvetica" w:eastAsia="Helvetica" w:cs="Helvetica"/>
                      <w:i w:val="0"/>
                      <w:iCs w:val="0"/>
                      <w:caps w:val="0"/>
                      <w:color w:val="auto"/>
                      <w:spacing w:val="0"/>
                      <w:sz w:val="21"/>
                      <w:szCs w:val="21"/>
                      <w:shd w:val="clear" w:fill="FFFFFF"/>
                      <w:lang w:val="en-US" w:eastAsia="zh-CN"/>
                    </w:rPr>
                  </w:pPr>
                  <w:r>
                    <w:rPr>
                      <w:rFonts w:hint="eastAsia" w:ascii="Helvetica" w:hAnsi="Helvetica" w:eastAsia="Helvetica" w:cs="Helvetica"/>
                      <w:i w:val="0"/>
                      <w:iCs w:val="0"/>
                      <w:caps w:val="0"/>
                      <w:color w:val="auto"/>
                      <w:spacing w:val="0"/>
                      <w:sz w:val="21"/>
                      <w:szCs w:val="21"/>
                      <w:shd w:val="clear" w:fill="FFFFFF"/>
                      <w:lang w:eastAsia="zh-CN"/>
                    </w:rPr>
                    <w:t>硫酸亚铁</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Helvetica" w:cs="Times New Roman"/>
                      <w:i w:val="0"/>
                      <w:iCs w:val="0"/>
                      <w:caps w:val="0"/>
                      <w:color w:val="auto"/>
                      <w:spacing w:val="0"/>
                      <w:sz w:val="21"/>
                      <w:szCs w:val="21"/>
                      <w:shd w:val="clear" w:fill="FFFFFF"/>
                      <w:lang w:val="en-US" w:eastAsia="zh-CN"/>
                    </w:rPr>
                  </w:pPr>
                  <w:r>
                    <w:rPr>
                      <w:rFonts w:hint="default" w:ascii="Times New Roman" w:hAnsi="Times New Roman" w:eastAsia="Helvetica" w:cs="Times New Roman"/>
                      <w:i w:val="0"/>
                      <w:iCs w:val="0"/>
                      <w:caps w:val="0"/>
                      <w:color w:val="auto"/>
                      <w:spacing w:val="0"/>
                      <w:sz w:val="21"/>
                      <w:szCs w:val="21"/>
                      <w:shd w:val="clear" w:fill="FFFFFF"/>
                    </w:rPr>
                    <w:t>硫酸亚铁是一种无机物，化学式为FeSO4，外观为白色粉末无气味。其结晶水合物为在常温下为七水合物，俗称“绿矾”，浅绿色晶体，在干燥空气中风化，在潮湿空气中表面氧化成棕色的碱式硫酸铁，在56.6℃成为四水合物，在65℃时成为一水合物。硫酸亚铁可溶于水，几乎不溶于乙醇。其水溶液冷时在空气中缓慢氧化，在热时较快氧化。加入碱或露光能加速其氧化。相对密度(d15)1.897。</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Helvetica" w:cs="Times New Roman"/>
                      <w:i w:val="0"/>
                      <w:iCs w:val="0"/>
                      <w:caps w:val="0"/>
                      <w:color w:val="auto"/>
                      <w:spacing w:val="0"/>
                      <w:sz w:val="21"/>
                      <w:szCs w:val="21"/>
                      <w:shd w:val="clear" w:fill="FFFFFF"/>
                      <w:lang w:val="en-US" w:eastAsia="zh-CN"/>
                    </w:rPr>
                  </w:pPr>
                  <w:r>
                    <w:rPr>
                      <w:rFonts w:hint="default" w:ascii="Times New Roman" w:hAnsi="Times New Roman" w:eastAsia="Helvetica" w:cs="Times New Roman"/>
                      <w:i w:val="0"/>
                      <w:iCs w:val="0"/>
                      <w:caps w:val="0"/>
                      <w:color w:val="auto"/>
                      <w:spacing w:val="0"/>
                      <w:sz w:val="21"/>
                      <w:szCs w:val="21"/>
                      <w:shd w:val="clear" w:fill="FFFFFF"/>
                    </w:rPr>
                    <w:t>对呼吸道有刺激性，吸入引起咳嗽和气短。对眼睛、皮肤和粘膜有刺激性。（小鼠，经口）1520 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67" w:type="dxa"/>
                  <w:noWrap w:val="0"/>
                  <w:vAlign w:val="center"/>
                </w:tcPr>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320" w:lineRule="exact"/>
                    <w:ind w:left="0"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9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Helvetica" w:hAnsi="Helvetica" w:eastAsia="Helvetica" w:cs="Helvetica"/>
                      <w:i w:val="0"/>
                      <w:iCs w:val="0"/>
                      <w:caps w:val="0"/>
                      <w:color w:val="auto"/>
                      <w:spacing w:val="0"/>
                      <w:sz w:val="21"/>
                      <w:szCs w:val="21"/>
                      <w:shd w:val="clear" w:fill="FFFFFF"/>
                      <w:lang w:eastAsia="zh-CN"/>
                    </w:rPr>
                  </w:pPr>
                  <w:r>
                    <w:rPr>
                      <w:rFonts w:hint="eastAsia" w:ascii="Helvetica" w:hAnsi="Helvetica" w:eastAsia="Helvetica" w:cs="Helvetica"/>
                      <w:i w:val="0"/>
                      <w:iCs w:val="0"/>
                      <w:caps w:val="0"/>
                      <w:color w:val="auto"/>
                      <w:spacing w:val="0"/>
                      <w:sz w:val="21"/>
                      <w:szCs w:val="21"/>
                      <w:shd w:val="clear" w:fill="FFFFFF"/>
                      <w:lang w:eastAsia="zh-CN"/>
                    </w:rPr>
                    <w:t>润滑油</w:t>
                  </w:r>
                </w:p>
              </w:tc>
              <w:tc>
                <w:tcPr>
                  <w:tcW w:w="46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Helvetica" w:cs="Times New Roman"/>
                      <w:i w:val="0"/>
                      <w:iCs w:val="0"/>
                      <w:caps w:val="0"/>
                      <w:color w:val="auto"/>
                      <w:spacing w:val="0"/>
                      <w:sz w:val="21"/>
                      <w:szCs w:val="21"/>
                      <w:shd w:val="clear" w:fill="FFFFFF"/>
                    </w:rPr>
                  </w:pPr>
                  <w:r>
                    <w:rPr>
                      <w:rFonts w:hint="default" w:ascii="Times New Roman" w:hAnsi="Times New Roman" w:eastAsia="Helvetica" w:cs="Times New Roman"/>
                      <w:i w:val="0"/>
                      <w:iCs w:val="0"/>
                      <w:caps w:val="0"/>
                      <w:color w:val="auto"/>
                      <w:spacing w:val="0"/>
                      <w:sz w:val="21"/>
                      <w:szCs w:val="21"/>
                      <w:shd w:val="clear" w:fill="FFFFFF"/>
                      <w:lang w:val="en-US" w:eastAsia="zh-CN"/>
                    </w:rPr>
                    <w:t>一般由基础油和添加剂两部分组成，基础油是润滑油的主要成分，决定着润滑油的基本性质，添加剂则可弥补或改善基础油性能方面的不足。可燃，闪点76℃，引燃温度248℃，燃烧极限下限[%(V/V)]1.5(312℃)，上限[%(V/V)]10.6(312℃)。</w:t>
                  </w:r>
                </w:p>
              </w:tc>
              <w:tc>
                <w:tcPr>
                  <w:tcW w:w="23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Helvetica" w:cs="Times New Roman"/>
                      <w:i w:val="0"/>
                      <w:iCs w:val="0"/>
                      <w:caps w:val="0"/>
                      <w:color w:val="auto"/>
                      <w:spacing w:val="0"/>
                      <w:sz w:val="21"/>
                      <w:szCs w:val="21"/>
                      <w:shd w:val="clear" w:fill="FFFFFF"/>
                    </w:rPr>
                  </w:pPr>
                  <w:r>
                    <w:rPr>
                      <w:rFonts w:hint="default" w:ascii="Times New Roman" w:hAnsi="Times New Roman" w:eastAsia="Helvetica" w:cs="Times New Roman"/>
                      <w:i w:val="0"/>
                      <w:iCs w:val="0"/>
                      <w:caps w:val="0"/>
                      <w:color w:val="auto"/>
                      <w:spacing w:val="0"/>
                      <w:sz w:val="21"/>
                      <w:szCs w:val="21"/>
                      <w:shd w:val="clear" w:fill="FFFFFF"/>
                      <w:lang w:val="en-US" w:eastAsia="zh-CN"/>
                    </w:rPr>
                    <w:t>可燃</w:t>
                  </w:r>
                </w:p>
              </w:tc>
            </w:tr>
          </w:tbl>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2" w:firstLineChars="200"/>
              <w:jc w:val="both"/>
              <w:textAlignment w:val="auto"/>
              <w:rPr>
                <w:rFonts w:hint="eastAsia"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本项目物料平衡表如表2-10、2-11：</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rPr>
                <w:rFonts w:hint="default"/>
                <w:b/>
                <w:bCs/>
                <w:color w:val="auto"/>
                <w:szCs w:val="22"/>
                <w:lang w:val="en-US" w:eastAsia="zh-CN"/>
              </w:rPr>
            </w:pPr>
            <w:r>
              <w:rPr>
                <w:rFonts w:hint="eastAsia" w:ascii="Times New Roman" w:hAnsi="Times New Roman" w:eastAsia="宋体" w:cs="Times New Roman"/>
                <w:b/>
                <w:bCs/>
                <w:color w:val="auto"/>
                <w:kern w:val="2"/>
                <w:sz w:val="21"/>
                <w:szCs w:val="24"/>
                <w:lang w:val="en-US" w:eastAsia="zh-CN" w:bidi="ar-SA"/>
              </w:rPr>
              <w:t>表2-</w:t>
            </w:r>
            <w:r>
              <w:rPr>
                <w:rFonts w:hint="eastAsia" w:cs="Times New Roman"/>
                <w:b/>
                <w:bCs/>
                <w:color w:val="auto"/>
                <w:kern w:val="2"/>
                <w:sz w:val="21"/>
                <w:szCs w:val="24"/>
                <w:lang w:val="en-US" w:eastAsia="zh-CN" w:bidi="ar-SA"/>
              </w:rPr>
              <w:t>10</w:t>
            </w:r>
            <w:r>
              <w:rPr>
                <w:rFonts w:hint="eastAsia" w:ascii="Times New Roman" w:hAnsi="Times New Roman" w:eastAsia="宋体" w:cs="Times New Roman"/>
                <w:b/>
                <w:bCs/>
                <w:color w:val="auto"/>
                <w:kern w:val="2"/>
                <w:sz w:val="21"/>
                <w:szCs w:val="24"/>
                <w:lang w:val="en-US" w:eastAsia="zh-CN" w:bidi="ar-SA"/>
              </w:rPr>
              <w:t xml:space="preserve">  </w:t>
            </w:r>
            <w:r>
              <w:rPr>
                <w:rFonts w:hint="eastAsia" w:cs="Times New Roman"/>
                <w:b/>
                <w:bCs/>
                <w:color w:val="auto"/>
                <w:kern w:val="2"/>
                <w:sz w:val="21"/>
                <w:szCs w:val="24"/>
                <w:lang w:val="en-US" w:eastAsia="zh-CN" w:bidi="ar-SA"/>
              </w:rPr>
              <w:t>PES膜</w:t>
            </w:r>
            <w:r>
              <w:rPr>
                <w:rFonts w:hint="eastAsia" w:ascii="Times New Roman" w:hAnsi="Times New Roman" w:eastAsia="宋体" w:cs="Times New Roman"/>
                <w:b/>
                <w:bCs/>
                <w:color w:val="auto"/>
                <w:kern w:val="2"/>
                <w:sz w:val="21"/>
                <w:szCs w:val="24"/>
                <w:lang w:val="en-US" w:eastAsia="zh-CN" w:bidi="ar-SA"/>
              </w:rPr>
              <w:t>物料平衡表</w:t>
            </w:r>
          </w:p>
          <w:tbl>
            <w:tblPr>
              <w:tblStyle w:val="55"/>
              <w:tblW w:w="84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71"/>
              <w:gridCol w:w="770"/>
              <w:gridCol w:w="974"/>
              <w:gridCol w:w="564"/>
              <w:gridCol w:w="1688"/>
              <w:gridCol w:w="1209"/>
              <w:gridCol w:w="13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321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输入过程</w:t>
                  </w:r>
                </w:p>
              </w:tc>
              <w:tc>
                <w:tcPr>
                  <w:tcW w:w="4778"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输出过程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21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吨/年</w:t>
                  </w:r>
                </w:p>
              </w:tc>
              <w:tc>
                <w:tcPr>
                  <w:tcW w:w="4778"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物料名称</w:t>
                  </w:r>
                </w:p>
              </w:tc>
              <w:tc>
                <w:tcPr>
                  <w:tcW w:w="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使用工序</w:t>
                  </w: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数量</w:t>
                  </w:r>
                </w:p>
              </w:tc>
              <w:tc>
                <w:tcPr>
                  <w:tcW w:w="225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物料名称</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产生工序</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聚醚砜树脂</w:t>
                  </w:r>
                </w:p>
              </w:tc>
              <w:tc>
                <w:tcPr>
                  <w:tcW w:w="77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投料</w:t>
                  </w: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5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产品</w:t>
                  </w: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塑料薄膜</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成品</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10.8265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甲基吡咯烷酮</w:t>
                  </w:r>
                </w:p>
              </w:tc>
              <w:tc>
                <w:tcPr>
                  <w:tcW w:w="77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56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w:t>
                  </w: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投料搅拌废气</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投料搅拌</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甘油</w:t>
                  </w:r>
                </w:p>
              </w:tc>
              <w:tc>
                <w:tcPr>
                  <w:tcW w:w="77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5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刮膜废气</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刮膜</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乙二醇</w:t>
                  </w:r>
                </w:p>
              </w:tc>
              <w:tc>
                <w:tcPr>
                  <w:tcW w:w="77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成膜废气</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成膜</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甲基丙烯酰胺</w:t>
                  </w:r>
                </w:p>
              </w:tc>
              <w:tc>
                <w:tcPr>
                  <w:tcW w:w="77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5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清洗废气</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膜清洗</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PET膜</w:t>
                  </w:r>
                </w:p>
              </w:tc>
              <w:tc>
                <w:tcPr>
                  <w:tcW w:w="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刮膜</w:t>
                  </w: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5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固化废气</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固化清洗废气</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固化清洗</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6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边角料</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膜切边</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不合格品</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检测</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进入成膜槽废水</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成膜</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18.0212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进入清洗废水</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1.96463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8"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9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w:t>
                  </w:r>
                  <w:r>
                    <w:rPr>
                      <w:rFonts w:hint="eastAsia" w:ascii="Times New Roman" w:hAnsi="Times New Roman" w:eastAsia="宋体" w:cs="Times New Roman"/>
                      <w:color w:val="auto"/>
                      <w:sz w:val="21"/>
                      <w:szCs w:val="21"/>
                      <w:highlight w:val="none"/>
                      <w:lang w:val="en-US" w:eastAsia="zh-CN"/>
                    </w:rPr>
                    <w:t>.55</w:t>
                  </w:r>
                </w:p>
              </w:tc>
              <w:tc>
                <w:tcPr>
                  <w:tcW w:w="346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31.55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bCs/>
                <w:color w:val="auto"/>
                <w:kern w:val="2"/>
                <w:sz w:val="21"/>
                <w:szCs w:val="24"/>
                <w:lang w:val="en-US" w:eastAsia="zh-CN" w:bidi="ar-SA"/>
              </w:rPr>
            </w:pPr>
            <w:r>
              <w:rPr>
                <w:rFonts w:hint="eastAsia"/>
                <w:b/>
                <w:bCs/>
                <w:color w:val="auto"/>
                <w:sz w:val="21"/>
                <w:szCs w:val="21"/>
                <w:lang w:val="en-US" w:eastAsia="zh-CN"/>
              </w:rPr>
              <w:t>备注：固化过程中产生少量二氧化硫，产生量极少，低于检出限，故不纳入总量核算。</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rPr>
                <w:rFonts w:hint="default"/>
                <w:b/>
                <w:bCs/>
                <w:color w:val="auto"/>
                <w:szCs w:val="22"/>
                <w:lang w:val="en-US" w:eastAsia="zh-CN"/>
              </w:rPr>
            </w:pPr>
            <w:r>
              <w:rPr>
                <w:rFonts w:hint="eastAsia" w:ascii="Times New Roman" w:hAnsi="Times New Roman" w:eastAsia="宋体" w:cs="Times New Roman"/>
                <w:b/>
                <w:bCs/>
                <w:color w:val="auto"/>
                <w:kern w:val="2"/>
                <w:sz w:val="21"/>
                <w:szCs w:val="24"/>
                <w:lang w:val="en-US" w:eastAsia="zh-CN" w:bidi="ar-SA"/>
              </w:rPr>
              <w:t>表2-</w:t>
            </w:r>
            <w:r>
              <w:rPr>
                <w:rFonts w:hint="eastAsia" w:cs="Times New Roman"/>
                <w:b/>
                <w:bCs/>
                <w:color w:val="auto"/>
                <w:kern w:val="2"/>
                <w:sz w:val="21"/>
                <w:szCs w:val="24"/>
                <w:lang w:val="en-US" w:eastAsia="zh-CN" w:bidi="ar-SA"/>
              </w:rPr>
              <w:t>11</w:t>
            </w:r>
            <w:r>
              <w:rPr>
                <w:rFonts w:hint="eastAsia" w:ascii="Times New Roman" w:hAnsi="Times New Roman" w:eastAsia="宋体" w:cs="Times New Roman"/>
                <w:b/>
                <w:bCs/>
                <w:color w:val="auto"/>
                <w:kern w:val="2"/>
                <w:sz w:val="21"/>
                <w:szCs w:val="24"/>
                <w:lang w:val="en-US" w:eastAsia="zh-CN" w:bidi="ar-SA"/>
              </w:rPr>
              <w:t xml:space="preserve">  </w:t>
            </w:r>
            <w:r>
              <w:rPr>
                <w:rFonts w:hint="eastAsia" w:cs="Times New Roman"/>
                <w:b/>
                <w:bCs/>
                <w:color w:val="auto"/>
                <w:kern w:val="2"/>
                <w:sz w:val="21"/>
                <w:szCs w:val="24"/>
                <w:lang w:val="en-US" w:eastAsia="zh-CN" w:bidi="ar-SA"/>
              </w:rPr>
              <w:t>PVDF膜</w:t>
            </w:r>
            <w:r>
              <w:rPr>
                <w:rFonts w:hint="eastAsia" w:ascii="Times New Roman" w:hAnsi="Times New Roman" w:eastAsia="宋体" w:cs="Times New Roman"/>
                <w:b/>
                <w:bCs/>
                <w:color w:val="auto"/>
                <w:kern w:val="2"/>
                <w:sz w:val="21"/>
                <w:szCs w:val="24"/>
                <w:lang w:val="en-US" w:eastAsia="zh-CN" w:bidi="ar-SA"/>
              </w:rPr>
              <w:t>物料平衡表</w:t>
            </w:r>
          </w:p>
          <w:tbl>
            <w:tblPr>
              <w:tblStyle w:val="55"/>
              <w:tblW w:w="84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694"/>
              <w:gridCol w:w="658"/>
              <w:gridCol w:w="746"/>
              <w:gridCol w:w="694"/>
              <w:gridCol w:w="1558"/>
              <w:gridCol w:w="1186"/>
              <w:gridCol w:w="14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3098"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输入过程</w:t>
                  </w:r>
                </w:p>
              </w:tc>
              <w:tc>
                <w:tcPr>
                  <w:tcW w:w="4895"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输出过程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098"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吨/年</w:t>
                  </w:r>
                </w:p>
              </w:tc>
              <w:tc>
                <w:tcPr>
                  <w:tcW w:w="4895"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物料名称</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使用工序</w:t>
                  </w: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c>
                <w:tcPr>
                  <w:tcW w:w="225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物料名称</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产生工序</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聚偏氟乙烯树脂</w:t>
                  </w:r>
                </w:p>
              </w:tc>
              <w:tc>
                <w:tcPr>
                  <w:tcW w:w="65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投料</w:t>
                  </w: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产品</w:t>
                  </w: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塑料薄膜</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成品</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7.8865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甲基吡咯烷酮</w:t>
                  </w:r>
                </w:p>
              </w:tc>
              <w:tc>
                <w:tcPr>
                  <w:tcW w:w="65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69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w:t>
                  </w: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投料搅拌废气</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投料搅拌</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二甘醇甲醚</w:t>
                  </w:r>
                </w:p>
              </w:tc>
              <w:tc>
                <w:tcPr>
                  <w:tcW w:w="65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69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刮膜废气</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刮膜</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甲基丙烯酰胺</w:t>
                  </w:r>
                </w:p>
              </w:tc>
              <w:tc>
                <w:tcPr>
                  <w:tcW w:w="65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69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成膜废气</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成膜</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乙二醇</w:t>
                  </w:r>
                </w:p>
              </w:tc>
              <w:tc>
                <w:tcPr>
                  <w:tcW w:w="65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69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清洗废气</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膜清洗</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乙醇</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成膜</w:t>
                  </w: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69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固化废气</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PET膜</w:t>
                  </w: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刮膜</w:t>
                  </w: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69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固化清洗废气</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固化清洗</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9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边角料</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膜切边</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9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不合格品</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检测</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9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进入</w:t>
                  </w:r>
                  <w:r>
                    <w:rPr>
                      <w:rFonts w:hint="eastAsia" w:ascii="Times New Roman" w:hAnsi="Times New Roman" w:eastAsia="宋体" w:cs="Times New Roman"/>
                      <w:color w:val="auto"/>
                      <w:sz w:val="21"/>
                      <w:szCs w:val="21"/>
                      <w:highlight w:val="none"/>
                      <w:lang w:val="en-US" w:eastAsia="zh-CN"/>
                    </w:rPr>
                    <w:t>成膜</w:t>
                  </w:r>
                  <w:r>
                    <w:rPr>
                      <w:rFonts w:hint="eastAsia" w:cs="Times New Roman"/>
                      <w:color w:val="auto"/>
                      <w:sz w:val="21"/>
                      <w:szCs w:val="21"/>
                      <w:highlight w:val="none"/>
                      <w:lang w:val="en-US" w:eastAsia="zh-CN"/>
                    </w:rPr>
                    <w:t>乙醇</w:t>
                  </w:r>
                  <w:r>
                    <w:rPr>
                      <w:rFonts w:hint="eastAsia" w:ascii="Times New Roman" w:hAnsi="Times New Roman" w:eastAsia="宋体" w:cs="Times New Roman"/>
                      <w:color w:val="auto"/>
                      <w:sz w:val="21"/>
                      <w:szCs w:val="21"/>
                      <w:highlight w:val="none"/>
                      <w:lang w:val="en-US" w:eastAsia="zh-CN"/>
                    </w:rPr>
                    <w:t>槽废</w:t>
                  </w:r>
                  <w:r>
                    <w:rPr>
                      <w:rFonts w:hint="eastAsia" w:cs="Times New Roman"/>
                      <w:color w:val="auto"/>
                      <w:sz w:val="21"/>
                      <w:szCs w:val="21"/>
                      <w:highlight w:val="none"/>
                      <w:lang w:val="en-US" w:eastAsia="zh-CN"/>
                    </w:rPr>
                    <w:t>液</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成膜</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14.63333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25"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废水</w:t>
                  </w:r>
                </w:p>
              </w:tc>
              <w:tc>
                <w:tcPr>
                  <w:tcW w:w="15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进入清洗废水</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w:t>
                  </w: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1.5932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40" w:hRule="atLeast"/>
              </w:trPr>
              <w:tc>
                <w:tcPr>
                  <w:tcW w:w="2779"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7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24.55</w:t>
                  </w:r>
                </w:p>
              </w:tc>
              <w:tc>
                <w:tcPr>
                  <w:tcW w:w="225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1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4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b/>
                <w:bCs/>
                <w:color w:val="auto"/>
                <w:sz w:val="21"/>
                <w:szCs w:val="21"/>
                <w:lang w:val="en-US" w:eastAsia="zh-CN"/>
              </w:rPr>
            </w:pPr>
            <w:r>
              <w:rPr>
                <w:rFonts w:hint="eastAsia"/>
                <w:b/>
                <w:bCs/>
                <w:color w:val="auto"/>
                <w:sz w:val="21"/>
                <w:szCs w:val="21"/>
                <w:lang w:val="en-US" w:eastAsia="zh-CN"/>
              </w:rPr>
              <w:t>备注：固化过程中产生少量氟化氢，产生量极少，低于检出限，故不纳入总量核算。</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rPr>
                <w:rFonts w:hint="default"/>
                <w:b/>
                <w:bCs/>
                <w:color w:val="auto"/>
                <w:szCs w:val="22"/>
                <w:lang w:val="en-US" w:eastAsia="zh-CN"/>
              </w:rPr>
            </w:pPr>
            <w:r>
              <w:rPr>
                <w:rFonts w:hint="eastAsia" w:ascii="Times New Roman" w:hAnsi="Times New Roman" w:eastAsia="宋体" w:cs="Times New Roman"/>
                <w:b/>
                <w:bCs/>
                <w:color w:val="auto"/>
                <w:kern w:val="2"/>
                <w:sz w:val="21"/>
                <w:szCs w:val="24"/>
                <w:lang w:val="en-US" w:eastAsia="zh-CN" w:bidi="ar-SA"/>
              </w:rPr>
              <w:t>表2-</w:t>
            </w:r>
            <w:r>
              <w:rPr>
                <w:rFonts w:hint="eastAsia" w:cs="Times New Roman"/>
                <w:b/>
                <w:bCs/>
                <w:color w:val="auto"/>
                <w:kern w:val="2"/>
                <w:sz w:val="21"/>
                <w:szCs w:val="24"/>
                <w:lang w:val="en-US" w:eastAsia="zh-CN" w:bidi="ar-SA"/>
              </w:rPr>
              <w:t>12</w:t>
            </w:r>
            <w:r>
              <w:rPr>
                <w:rFonts w:hint="eastAsia" w:ascii="Times New Roman" w:hAnsi="Times New Roman" w:eastAsia="宋体" w:cs="Times New Roman"/>
                <w:b/>
                <w:bCs/>
                <w:color w:val="auto"/>
                <w:kern w:val="2"/>
                <w:sz w:val="21"/>
                <w:szCs w:val="24"/>
                <w:lang w:val="en-US" w:eastAsia="zh-CN" w:bidi="ar-SA"/>
              </w:rPr>
              <w:t xml:space="preserve"> </w:t>
            </w:r>
            <w:r>
              <w:rPr>
                <w:rFonts w:hint="eastAsia" w:cs="Times New Roman"/>
                <w:b/>
                <w:bCs/>
                <w:color w:val="auto"/>
                <w:kern w:val="2"/>
                <w:sz w:val="21"/>
                <w:szCs w:val="24"/>
                <w:lang w:val="en-US" w:eastAsia="zh-CN" w:bidi="ar-SA"/>
              </w:rPr>
              <w:t>乙醇精馏</w:t>
            </w:r>
            <w:r>
              <w:rPr>
                <w:rFonts w:hint="eastAsia" w:ascii="Times New Roman" w:hAnsi="Times New Roman" w:eastAsia="宋体" w:cs="Times New Roman"/>
                <w:b/>
                <w:bCs/>
                <w:color w:val="auto"/>
                <w:kern w:val="2"/>
                <w:sz w:val="21"/>
                <w:szCs w:val="24"/>
                <w:lang w:val="en-US" w:eastAsia="zh-CN" w:bidi="ar-SA"/>
              </w:rPr>
              <w:t>物料平衡表</w:t>
            </w:r>
          </w:p>
          <w:tbl>
            <w:tblPr>
              <w:tblStyle w:val="55"/>
              <w:tblW w:w="82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7"/>
              <w:gridCol w:w="678"/>
              <w:gridCol w:w="1157"/>
              <w:gridCol w:w="1109"/>
              <w:gridCol w:w="860"/>
              <w:gridCol w:w="2339"/>
              <w:gridCol w:w="1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2944"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输入过程</w:t>
                  </w:r>
                </w:p>
              </w:tc>
              <w:tc>
                <w:tcPr>
                  <w:tcW w:w="489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输出过程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944"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吨/年</w:t>
                  </w:r>
                </w:p>
              </w:tc>
              <w:tc>
                <w:tcPr>
                  <w:tcW w:w="489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3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物料名称</w:t>
                  </w: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c>
                <w:tcPr>
                  <w:tcW w:w="3199"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物料名称</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83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乙醇槽液</w:t>
                  </w: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113.62</w:t>
                  </w:r>
                </w:p>
              </w:tc>
              <w:tc>
                <w:tcPr>
                  <w:tcW w:w="8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回收量</w:t>
                  </w: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乙醇</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107.939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其中</w:t>
                  </w:r>
                </w:p>
              </w:tc>
              <w:tc>
                <w:tcPr>
                  <w:tcW w:w="11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其他溶剂</w:t>
                  </w: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14.63333</w:t>
                  </w:r>
                </w:p>
              </w:tc>
              <w:tc>
                <w:tcPr>
                  <w:tcW w:w="86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w:t>
                  </w: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精馏不凝</w:t>
                  </w:r>
                  <w:r>
                    <w:rPr>
                      <w:rFonts w:hint="eastAsia" w:ascii="Times New Roman" w:hAnsi="Times New Roman" w:eastAsia="宋体" w:cs="Times New Roman"/>
                      <w:color w:val="auto"/>
                      <w:sz w:val="21"/>
                      <w:szCs w:val="21"/>
                      <w:highlight w:val="none"/>
                      <w:lang w:val="en-US" w:eastAsia="zh-CN"/>
                    </w:rPr>
                    <w:t>废气</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83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p>
              </w:tc>
              <w:tc>
                <w:tcPr>
                  <w:tcW w:w="8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储罐呼吸</w:t>
                  </w:r>
                  <w:r>
                    <w:rPr>
                      <w:rFonts w:hint="eastAsia" w:ascii="Times New Roman" w:hAnsi="Times New Roman" w:eastAsia="宋体" w:cs="Times New Roman"/>
                      <w:color w:val="auto"/>
                      <w:sz w:val="21"/>
                      <w:szCs w:val="21"/>
                      <w:highlight w:val="none"/>
                      <w:lang w:val="en-US" w:eastAsia="zh-CN"/>
                    </w:rPr>
                    <w:t>废气</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83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废精馏残液</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19.99693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381"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72"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128.25333</w:t>
                  </w:r>
                </w:p>
              </w:tc>
              <w:tc>
                <w:tcPr>
                  <w:tcW w:w="3199"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128.25333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b/>
                <w:bCs/>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注：乙醇槽液量根据</w:t>
            </w:r>
            <w:r>
              <w:rPr>
                <w:rFonts w:hint="eastAsia" w:ascii="Times New Roman" w:hAnsi="Times New Roman" w:eastAsia="宋体" w:cs="Times New Roman"/>
                <w:b w:val="0"/>
                <w:bCs w:val="0"/>
                <w:color w:val="auto"/>
                <w:sz w:val="21"/>
                <w:szCs w:val="21"/>
                <w:lang w:eastAsia="zh-CN"/>
              </w:rPr>
              <w:t>槽体尺寸</w:t>
            </w:r>
            <w:r>
              <w:rPr>
                <w:rFonts w:hint="default" w:ascii="Times New Roman" w:hAnsi="Times New Roman" w:cs="Times New Roman"/>
                <w:color w:val="auto"/>
                <w:sz w:val="21"/>
                <w:szCs w:val="21"/>
                <w:lang w:val="en-US" w:eastAsia="zh-CN"/>
              </w:rPr>
              <w:t>4*0.6*0.25m，有效容积80%，槽液每日更换，则废乙醇产生量为0.48</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/d（144m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/a），</w:t>
            </w:r>
            <w:r>
              <w:rPr>
                <w:rFonts w:hint="default" w:ascii="Times New Roman" w:hAnsi="Times New Roman" w:eastAsia="宋体" w:cs="Times New Roman"/>
                <w:color w:val="auto"/>
                <w:sz w:val="21"/>
                <w:szCs w:val="21"/>
                <w:vertAlign w:val="baseline"/>
                <w:lang w:val="en-US" w:eastAsia="zh-CN"/>
              </w:rPr>
              <w:t>乙醇密度为789kg/m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计算得</w:t>
            </w:r>
            <w:r>
              <w:rPr>
                <w:rFonts w:hint="default" w:ascii="Times New Roman" w:hAnsi="Times New Roman" w:eastAsia="宋体" w:cs="Times New Roman"/>
                <w:color w:val="auto"/>
                <w:sz w:val="21"/>
                <w:szCs w:val="21"/>
                <w:vertAlign w:val="baseline"/>
                <w:lang w:val="en-US" w:eastAsia="zh-CN"/>
              </w:rPr>
              <w:t>乙醇精馏回收处理量为113.62t/a</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进入乙醇槽其他有机溶剂量根据</w:t>
            </w:r>
            <w:r>
              <w:rPr>
                <w:rFonts w:hint="default" w:ascii="Times New Roman" w:hAnsi="Times New Roman" w:eastAsia="宋体" w:cs="Times New Roman"/>
                <w:b w:val="0"/>
                <w:bCs w:val="0"/>
                <w:color w:val="auto"/>
                <w:kern w:val="2"/>
                <w:sz w:val="21"/>
                <w:szCs w:val="21"/>
                <w:lang w:val="en-US" w:eastAsia="zh-CN" w:bidi="ar-SA"/>
              </w:rPr>
              <w:t>PVDF膜物料平衡计算得出；</w:t>
            </w:r>
          </w:p>
          <w:p>
            <w:pPr>
              <w:pStyle w:val="2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rPr>
                <w:rFonts w:hint="default"/>
                <w:b/>
                <w:bCs/>
                <w:color w:val="auto"/>
                <w:szCs w:val="22"/>
                <w:lang w:val="en-US" w:eastAsia="zh-CN"/>
              </w:rPr>
            </w:pPr>
            <w:r>
              <w:rPr>
                <w:rFonts w:hint="eastAsia" w:ascii="Times New Roman" w:hAnsi="Times New Roman" w:eastAsia="宋体" w:cs="Times New Roman"/>
                <w:b/>
                <w:bCs/>
                <w:color w:val="auto"/>
                <w:kern w:val="2"/>
                <w:sz w:val="21"/>
                <w:szCs w:val="24"/>
                <w:lang w:val="en-US" w:eastAsia="zh-CN" w:bidi="ar-SA"/>
              </w:rPr>
              <w:t>表2-</w:t>
            </w:r>
            <w:r>
              <w:rPr>
                <w:rFonts w:hint="eastAsia" w:cs="Times New Roman"/>
                <w:b/>
                <w:bCs/>
                <w:color w:val="auto"/>
                <w:kern w:val="2"/>
                <w:sz w:val="21"/>
                <w:szCs w:val="24"/>
                <w:lang w:val="en-US" w:eastAsia="zh-CN" w:bidi="ar-SA"/>
              </w:rPr>
              <w:t>13</w:t>
            </w:r>
            <w:r>
              <w:rPr>
                <w:rFonts w:hint="eastAsia" w:ascii="Times New Roman" w:hAnsi="Times New Roman" w:eastAsia="宋体" w:cs="Times New Roman"/>
                <w:b/>
                <w:bCs/>
                <w:color w:val="auto"/>
                <w:kern w:val="2"/>
                <w:sz w:val="21"/>
                <w:szCs w:val="24"/>
                <w:lang w:val="en-US" w:eastAsia="zh-CN" w:bidi="ar-SA"/>
              </w:rPr>
              <w:t xml:space="preserve"> </w:t>
            </w:r>
            <w:r>
              <w:rPr>
                <w:rFonts w:hint="eastAsia" w:cs="Times New Roman"/>
                <w:b/>
                <w:bCs/>
                <w:color w:val="auto"/>
                <w:kern w:val="2"/>
                <w:sz w:val="21"/>
                <w:szCs w:val="24"/>
                <w:lang w:val="en-US" w:eastAsia="zh-CN" w:bidi="ar-SA"/>
              </w:rPr>
              <w:t>氟元素</w:t>
            </w:r>
            <w:r>
              <w:rPr>
                <w:rFonts w:hint="eastAsia" w:ascii="Times New Roman" w:hAnsi="Times New Roman" w:eastAsia="宋体" w:cs="Times New Roman"/>
                <w:b/>
                <w:bCs/>
                <w:color w:val="auto"/>
                <w:kern w:val="2"/>
                <w:sz w:val="21"/>
                <w:szCs w:val="24"/>
                <w:lang w:val="en-US" w:eastAsia="zh-CN" w:bidi="ar-SA"/>
              </w:rPr>
              <w:t>平衡表</w:t>
            </w:r>
          </w:p>
          <w:tbl>
            <w:tblPr>
              <w:tblStyle w:val="55"/>
              <w:tblW w:w="82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835"/>
              <w:gridCol w:w="1109"/>
              <w:gridCol w:w="860"/>
              <w:gridCol w:w="2339"/>
              <w:gridCol w:w="1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2944"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输入过程</w:t>
                  </w:r>
                </w:p>
              </w:tc>
              <w:tc>
                <w:tcPr>
                  <w:tcW w:w="489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输出过程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2944"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吨/年</w:t>
                  </w:r>
                </w:p>
              </w:tc>
              <w:tc>
                <w:tcPr>
                  <w:tcW w:w="489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8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物料名称</w:t>
                  </w: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c>
                <w:tcPr>
                  <w:tcW w:w="3199"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物料名称</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8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聚偏氟乙烯树脂</w:t>
                  </w:r>
                  <w:r>
                    <w:rPr>
                      <w:rFonts w:hint="eastAsia" w:cs="Times New Roman"/>
                      <w:color w:val="auto"/>
                      <w:kern w:val="2"/>
                      <w:sz w:val="21"/>
                      <w:szCs w:val="21"/>
                      <w:highlight w:val="none"/>
                      <w:lang w:val="en-US" w:eastAsia="zh-CN" w:bidi="ar-SA"/>
                    </w:rPr>
                    <w:t>中含氟量</w:t>
                  </w: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1.782</w:t>
                  </w:r>
                </w:p>
              </w:tc>
              <w:tc>
                <w:tcPr>
                  <w:tcW w:w="8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产品</w:t>
                  </w: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塑料薄膜</w:t>
                  </w:r>
                  <w:r>
                    <w:rPr>
                      <w:rFonts w:hint="eastAsia" w:cs="Times New Roman"/>
                      <w:color w:val="auto"/>
                      <w:sz w:val="21"/>
                      <w:szCs w:val="21"/>
                      <w:highlight w:val="none"/>
                      <w:lang w:val="en-US" w:eastAsia="zh-CN"/>
                    </w:rPr>
                    <w:t>中含氟</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1.746075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8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固废</w:t>
                  </w: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边角料中含氟</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8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sz w:val="21"/>
                      <w:szCs w:val="21"/>
                      <w:highlight w:val="none"/>
                      <w:lang w:val="en-US" w:eastAsia="zh-CN"/>
                    </w:rPr>
                  </w:pPr>
                </w:p>
              </w:tc>
              <w:tc>
                <w:tcPr>
                  <w:tcW w:w="8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不合格品中含氟</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8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23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氟化氢中的含氟</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7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1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1.782</w:t>
                  </w:r>
                </w:p>
              </w:tc>
              <w:tc>
                <w:tcPr>
                  <w:tcW w:w="3199"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6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1.782</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备注：根据聚偏氟乙烯树脂分子式，可计算得知树脂含氟量百分比为59.4%，则含氟量为树脂用量*含量。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color w:val="auto"/>
                <w:szCs w:val="22"/>
              </w:rPr>
            </w:pPr>
            <w:r>
              <w:rPr>
                <w:rFonts w:hint="eastAsia"/>
                <w:b/>
                <w:bCs/>
                <w:color w:val="auto"/>
                <w:sz w:val="21"/>
                <w:szCs w:val="21"/>
                <w:lang w:val="en-US" w:eastAsia="zh-CN"/>
              </w:rPr>
              <w:t>VOCs平衡图：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b/>
                <w:bCs/>
                <w:color w:val="auto"/>
                <w:sz w:val="21"/>
                <w:szCs w:val="21"/>
                <w:lang w:val="en-US" w:eastAsia="zh-CN"/>
              </w:rPr>
            </w:pPr>
            <w:r>
              <w:rPr>
                <w:rFonts w:hint="default" w:hAnsi="宋体"/>
                <w:color w:val="auto"/>
                <w:sz w:val="21"/>
                <w:szCs w:val="21"/>
                <w:lang w:val="en-US"/>
              </w:rPr>
              <mc:AlternateContent>
                <mc:Choice Requires="wpc">
                  <w:drawing>
                    <wp:inline distT="0" distB="0" distL="114300" distR="114300">
                      <wp:extent cx="5411470" cy="3093085"/>
                      <wp:effectExtent l="0" t="0" r="17780" b="0"/>
                      <wp:docPr id="130" name="画布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 name="直接箭头连接符 56"/>
                              <wps:cNvCnPr/>
                              <wps:spPr>
                                <a:xfrm>
                                  <a:off x="3959860" y="79375"/>
                                  <a:ext cx="396240" cy="0"/>
                                </a:xfrm>
                                <a:prstGeom prst="straightConnector1">
                                  <a:avLst/>
                                </a:prstGeom>
                                <a:ln w="9525" cap="flat" cmpd="sng">
                                  <a:solidFill>
                                    <a:srgbClr val="000000"/>
                                  </a:solidFill>
                                  <a:prstDash val="solid"/>
                                  <a:headEnd type="none" w="med" len="med"/>
                                  <a:tailEnd type="triangle" w="med" len="med"/>
                                </a:ln>
                                <a:effectLst/>
                              </wps:spPr>
                              <wps:bodyPr/>
                            </wps:wsp>
                            <wps:wsp>
                              <wps:cNvPr id="61" name="直接箭头连接符 61"/>
                              <wps:cNvCnPr/>
                              <wps:spPr>
                                <a:xfrm>
                                  <a:off x="3950335" y="1736090"/>
                                  <a:ext cx="431800" cy="0"/>
                                </a:xfrm>
                                <a:prstGeom prst="straightConnector1">
                                  <a:avLst/>
                                </a:prstGeom>
                                <a:ln w="9525" cap="flat" cmpd="sng">
                                  <a:solidFill>
                                    <a:srgbClr val="000000"/>
                                  </a:solidFill>
                                  <a:prstDash val="solid"/>
                                  <a:headEnd type="none" w="med" len="med"/>
                                  <a:tailEnd type="triangle" w="med" len="med"/>
                                </a:ln>
                                <a:effectLst/>
                              </wps:spPr>
                              <wps:bodyPr/>
                            </wps:wsp>
                            <wps:wsp>
                              <wps:cNvPr id="80" name="文本框 80"/>
                              <wps:cNvSpPr txBox="1"/>
                              <wps:spPr>
                                <a:xfrm>
                                  <a:off x="4407535" y="8890"/>
                                  <a:ext cx="98107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left"/>
                                      <w:rPr>
                                        <w:rFonts w:hint="default" w:eastAsia="宋体"/>
                                        <w:sz w:val="21"/>
                                        <w:szCs w:val="21"/>
                                        <w:lang w:val="en-US" w:eastAsia="zh-CN"/>
                                      </w:rPr>
                                    </w:pPr>
                                    <w:r>
                                      <w:rPr>
                                        <w:rFonts w:hint="eastAsia"/>
                                        <w:sz w:val="21"/>
                                        <w:szCs w:val="21"/>
                                        <w:lang w:val="en-US" w:eastAsia="zh-CN"/>
                                      </w:rPr>
                                      <w:t>DA001</w:t>
                                    </w:r>
                                    <w:r>
                                      <w:rPr>
                                        <w:rFonts w:hint="eastAsia"/>
                                        <w:sz w:val="21"/>
                                        <w:szCs w:val="21"/>
                                      </w:rPr>
                                      <w:t>有组织排放</w:t>
                                    </w:r>
                                    <w:r>
                                      <w:rPr>
                                        <w:rFonts w:hint="eastAsia"/>
                                        <w:sz w:val="21"/>
                                        <w:szCs w:val="21"/>
                                        <w:lang w:eastAsia="zh-CN"/>
                                      </w:rPr>
                                      <w:t>（进入废气）</w:t>
                                    </w:r>
                                    <w:r>
                                      <w:rPr>
                                        <w:rFonts w:hint="eastAsia"/>
                                        <w:sz w:val="21"/>
                                        <w:szCs w:val="21"/>
                                      </w:rPr>
                                      <w:t>：</w:t>
                                    </w:r>
                                    <w:r>
                                      <w:rPr>
                                        <w:rFonts w:hint="eastAsia"/>
                                        <w:sz w:val="21"/>
                                        <w:szCs w:val="21"/>
                                        <w:lang w:val="en-US" w:eastAsia="zh-CN"/>
                                      </w:rPr>
                                      <w:t>非甲烷总烃0.0967</w:t>
                                    </w:r>
                                  </w:p>
                                </w:txbxContent>
                              </wps:txbx>
                              <wps:bodyPr lIns="0" tIns="0" rIns="0" bIns="0" upright="1"/>
                            </wps:wsp>
                            <wps:wsp>
                              <wps:cNvPr id="84" name="文本框 84"/>
                              <wps:cNvSpPr txBox="1"/>
                              <wps:spPr>
                                <a:xfrm>
                                  <a:off x="4342130" y="1424940"/>
                                  <a:ext cx="1056640" cy="751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left"/>
                                      <w:rPr>
                                        <w:rFonts w:hint="default" w:eastAsia="宋体"/>
                                        <w:sz w:val="21"/>
                                        <w:szCs w:val="21"/>
                                        <w:lang w:val="en-US" w:eastAsia="zh-CN"/>
                                      </w:rPr>
                                    </w:pPr>
                                    <w:r>
                                      <w:rPr>
                                        <w:rFonts w:hint="eastAsia"/>
                                        <w:sz w:val="21"/>
                                        <w:szCs w:val="21"/>
                                        <w:lang w:eastAsia="zh-CN"/>
                                      </w:rPr>
                                      <w:t>进入二级活性炭装置（进入固废）</w:t>
                                    </w:r>
                                    <w:r>
                                      <w:rPr>
                                        <w:rFonts w:hint="eastAsia"/>
                                        <w:sz w:val="21"/>
                                        <w:szCs w:val="21"/>
                                      </w:rPr>
                                      <w:t>：</w:t>
                                    </w:r>
                                    <w:r>
                                      <w:rPr>
                                        <w:rFonts w:hint="eastAsia"/>
                                        <w:sz w:val="21"/>
                                        <w:szCs w:val="21"/>
                                        <w:lang w:val="en-US" w:eastAsia="zh-CN"/>
                                      </w:rPr>
                                      <w:t>非甲烷总烃0.8691</w:t>
                                    </w:r>
                                  </w:p>
                                  <w:p>
                                    <w:pPr>
                                      <w:ind w:firstLine="0" w:firstLineChars="0"/>
                                      <w:jc w:val="left"/>
                                      <w:rPr>
                                        <w:rFonts w:hint="default" w:eastAsia="宋体"/>
                                        <w:sz w:val="21"/>
                                        <w:szCs w:val="21"/>
                                        <w:lang w:val="en-US" w:eastAsia="zh-CN"/>
                                      </w:rPr>
                                    </w:pPr>
                                  </w:p>
                                </w:txbxContent>
                              </wps:txbx>
                              <wps:bodyPr lIns="0" tIns="0" rIns="0" bIns="0" upright="1"/>
                            </wps:wsp>
                            <wps:wsp>
                              <wps:cNvPr id="85" name="文本框 85"/>
                              <wps:cNvSpPr txBox="1"/>
                              <wps:spPr>
                                <a:xfrm>
                                  <a:off x="2131060" y="2380615"/>
                                  <a:ext cx="1507490" cy="4368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left"/>
                                      <w:rPr>
                                        <w:rFonts w:hint="default" w:eastAsia="宋体"/>
                                        <w:sz w:val="21"/>
                                        <w:szCs w:val="21"/>
                                        <w:lang w:val="en-US" w:eastAsia="zh-CN"/>
                                      </w:rPr>
                                    </w:pPr>
                                    <w:r>
                                      <w:rPr>
                                        <w:rFonts w:hint="eastAsia"/>
                                        <w:sz w:val="21"/>
                                        <w:szCs w:val="21"/>
                                      </w:rPr>
                                      <w:t>无组织排放</w:t>
                                    </w:r>
                                    <w:r>
                                      <w:rPr>
                                        <w:rFonts w:hint="eastAsia"/>
                                        <w:sz w:val="21"/>
                                        <w:szCs w:val="21"/>
                                        <w:lang w:eastAsia="zh-CN"/>
                                      </w:rPr>
                                      <w:t>（进入废气）</w:t>
                                    </w:r>
                                    <w:r>
                                      <w:rPr>
                                        <w:rFonts w:hint="eastAsia"/>
                                        <w:sz w:val="21"/>
                                        <w:szCs w:val="21"/>
                                      </w:rPr>
                                      <w:t>：</w:t>
                                    </w:r>
                                    <w:r>
                                      <w:rPr>
                                        <w:rFonts w:hint="eastAsia"/>
                                        <w:sz w:val="21"/>
                                        <w:szCs w:val="21"/>
                                        <w:lang w:val="en-US" w:eastAsia="zh-CN"/>
                                      </w:rPr>
                                      <w:t>非甲烷总烃0.15964</w:t>
                                    </w:r>
                                  </w:p>
                                  <w:p>
                                    <w:pPr>
                                      <w:rPr>
                                        <w:rFonts w:hint="default"/>
                                        <w:lang w:val="en-US" w:eastAsia="zh-CN"/>
                                      </w:rPr>
                                    </w:pPr>
                                  </w:p>
                                  <w:p>
                                    <w:pPr>
                                      <w:rPr>
                                        <w:rFonts w:hint="default"/>
                                        <w:lang w:val="en-US" w:eastAsia="zh-CN"/>
                                      </w:rPr>
                                    </w:pPr>
                                  </w:p>
                                </w:txbxContent>
                              </wps:txbx>
                              <wps:bodyPr lIns="0" tIns="0" rIns="0" bIns="0" upright="1"/>
                            </wps:wsp>
                            <wps:wsp>
                              <wps:cNvPr id="91" name="直接连接符 91"/>
                              <wps:cNvCnPr/>
                              <wps:spPr>
                                <a:xfrm>
                                  <a:off x="1664970" y="541655"/>
                                  <a:ext cx="15875" cy="2025015"/>
                                </a:xfrm>
                                <a:prstGeom prst="line">
                                  <a:avLst/>
                                </a:prstGeom>
                                <a:ln w="9525" cap="flat" cmpd="sng">
                                  <a:solidFill>
                                    <a:srgbClr val="000000"/>
                                  </a:solidFill>
                                  <a:prstDash val="solid"/>
                                  <a:round/>
                                  <a:headEnd type="none" w="med" len="med"/>
                                  <a:tailEnd type="none" w="med" len="med"/>
                                </a:ln>
                              </wps:spPr>
                              <wps:bodyPr upright="1"/>
                            </wps:wsp>
                            <wps:wsp>
                              <wps:cNvPr id="96" name="文本框 96"/>
                              <wps:cNvSpPr txBox="1"/>
                              <wps:spPr>
                                <a:xfrm>
                                  <a:off x="43180" y="671195"/>
                                  <a:ext cx="1111885" cy="1841500"/>
                                </a:xfrm>
                                <a:prstGeom prst="rect">
                                  <a:avLst/>
                                </a:prstGeom>
                                <a:noFill/>
                                <a:ln w="12700" cmpd="sng">
                                  <a:solidFill>
                                    <a:schemeClr val="tx1"/>
                                  </a:solidFill>
                                  <a:prstDash val="solid"/>
                                </a:ln>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lang w:val="en-US" w:eastAsia="zh-CN"/>
                                      </w:rPr>
                                    </w:pPr>
                                    <w:r>
                                      <w:rPr>
                                        <w:rFonts w:hint="eastAsia"/>
                                        <w:sz w:val="21"/>
                                        <w:szCs w:val="21"/>
                                        <w:lang w:val="en-US" w:eastAsia="zh-CN"/>
                                      </w:rPr>
                                      <w:t>投料搅拌废气0.37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lang w:val="en-US" w:eastAsia="zh-CN"/>
                                      </w:rPr>
                                    </w:pPr>
                                    <w:r>
                                      <w:rPr>
                                        <w:rFonts w:hint="eastAsia"/>
                                        <w:sz w:val="21"/>
                                        <w:szCs w:val="21"/>
                                        <w:lang w:val="en-US" w:eastAsia="zh-CN"/>
                                      </w:rPr>
                                      <w:t>刮膜废气0.3664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lang w:val="en-US" w:eastAsia="zh-CN"/>
                                      </w:rPr>
                                    </w:pPr>
                                    <w:r>
                                      <w:rPr>
                                        <w:rFonts w:hint="eastAsia"/>
                                        <w:sz w:val="21"/>
                                        <w:szCs w:val="21"/>
                                        <w:lang w:val="en-US" w:eastAsia="zh-CN"/>
                                      </w:rPr>
                                      <w:t>成膜废气0.1026</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sz w:val="21"/>
                                        <w:szCs w:val="21"/>
                                        <w:lang w:val="en-US" w:eastAsia="zh-CN"/>
                                      </w:rPr>
                                    </w:pPr>
                                    <w:r>
                                      <w:rPr>
                                        <w:rFonts w:hint="eastAsia"/>
                                        <w:sz w:val="21"/>
                                        <w:szCs w:val="21"/>
                                        <w:lang w:val="en-US" w:eastAsia="zh-CN"/>
                                      </w:rPr>
                                      <w:t>清洗废气0.0722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sz w:val="21"/>
                                        <w:szCs w:val="21"/>
                                        <w:lang w:val="en-US" w:eastAsia="zh-CN"/>
                                      </w:rPr>
                                      <w:t>冷凝废</w:t>
                                    </w:r>
                                    <w:r>
                                      <w:rPr>
                                        <w:rFonts w:hint="eastAsia" w:ascii="Times New Roman" w:hAnsi="Times New Roman" w:eastAsia="宋体" w:cs="Times New Roman"/>
                                        <w:sz w:val="21"/>
                                        <w:szCs w:val="21"/>
                                        <w:lang w:val="en-US" w:eastAsia="zh-CN"/>
                                      </w:rPr>
                                      <w:t>气0.3097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接收罐大小呼吸废气 0.0249</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固化废气0.0005</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固化清洗废气0.00004</w:t>
                                    </w:r>
                                  </w:p>
                                </w:txbxContent>
                              </wps:txbx>
                              <wps:bodyPr lIns="0" tIns="0" rIns="0" bIns="0" upright="1"/>
                            </wps:wsp>
                            <wps:wsp>
                              <wps:cNvPr id="98" name="直接连接符 98"/>
                              <wps:cNvCnPr/>
                              <wps:spPr>
                                <a:xfrm flipH="1">
                                  <a:off x="3938270" y="76200"/>
                                  <a:ext cx="5080" cy="1656715"/>
                                </a:xfrm>
                                <a:prstGeom prst="line">
                                  <a:avLst/>
                                </a:prstGeom>
                                <a:ln w="9525" cap="flat" cmpd="sng">
                                  <a:solidFill>
                                    <a:srgbClr val="000000"/>
                                  </a:solidFill>
                                  <a:prstDash val="solid"/>
                                  <a:round/>
                                  <a:headEnd type="none" w="med" len="med"/>
                                  <a:tailEnd type="none" w="med" len="med"/>
                                </a:ln>
                              </wps:spPr>
                              <wps:bodyPr upright="1"/>
                            </wps:wsp>
                            <wps:wsp>
                              <wps:cNvPr id="102" name="直接箭头连接符 102"/>
                              <wps:cNvCnPr/>
                              <wps:spPr>
                                <a:xfrm>
                                  <a:off x="3588385" y="574675"/>
                                  <a:ext cx="396240" cy="0"/>
                                </a:xfrm>
                                <a:prstGeom prst="straightConnector1">
                                  <a:avLst/>
                                </a:prstGeom>
                                <a:ln w="9525" cap="flat" cmpd="sng">
                                  <a:solidFill>
                                    <a:srgbClr val="000000"/>
                                  </a:solidFill>
                                  <a:prstDash val="solid"/>
                                  <a:headEnd type="none" w="med" len="med"/>
                                  <a:tailEnd type="triangle" w="med" len="med"/>
                                </a:ln>
                                <a:effectLst/>
                              </wps:spPr>
                              <wps:bodyPr/>
                            </wps:wsp>
                            <wps:wsp>
                              <wps:cNvPr id="115" name="直接连接符 115"/>
                              <wps:cNvCnPr/>
                              <wps:spPr>
                                <a:xfrm flipV="1">
                                  <a:off x="1651635" y="528320"/>
                                  <a:ext cx="671830" cy="6350"/>
                                </a:xfrm>
                                <a:prstGeom prst="line">
                                  <a:avLst/>
                                </a:prstGeom>
                                <a:ln w="9525" cap="flat" cmpd="sng">
                                  <a:solidFill>
                                    <a:srgbClr val="000000"/>
                                  </a:solidFill>
                                  <a:prstDash val="solid"/>
                                  <a:round/>
                                  <a:headEnd type="none" w="med" len="med"/>
                                  <a:tailEnd type="none" w="med" len="med"/>
                                </a:ln>
                              </wps:spPr>
                              <wps:bodyPr upright="1"/>
                            </wps:wsp>
                            <wps:wsp>
                              <wps:cNvPr id="120" name="直接箭头连接符 120"/>
                              <wps:cNvCnPr/>
                              <wps:spPr>
                                <a:xfrm>
                                  <a:off x="1673860" y="2545715"/>
                                  <a:ext cx="431800" cy="0"/>
                                </a:xfrm>
                                <a:prstGeom prst="straightConnector1">
                                  <a:avLst/>
                                </a:prstGeom>
                                <a:ln w="9525" cap="flat" cmpd="sng">
                                  <a:solidFill>
                                    <a:srgbClr val="000000"/>
                                  </a:solidFill>
                                  <a:prstDash val="solid"/>
                                  <a:headEnd type="none" w="med" len="med"/>
                                  <a:tailEnd type="triangle" w="med" len="med"/>
                                </a:ln>
                                <a:effectLst/>
                              </wps:spPr>
                              <wps:bodyPr/>
                            </wps:wsp>
                            <wps:wsp>
                              <wps:cNvPr id="124" name="文本框 124"/>
                              <wps:cNvSpPr txBox="1"/>
                              <wps:spPr>
                                <a:xfrm>
                                  <a:off x="2346960" y="116205"/>
                                  <a:ext cx="1276350" cy="854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半密闭集气罩+二级</w:t>
                                    </w:r>
                                    <w:r>
                                      <w:rPr>
                                        <w:rFonts w:hint="eastAsia" w:ascii="Times New Roman" w:hAnsi="Times New Roman" w:eastAsia="宋体" w:cs="Times New Roman"/>
                                        <w:color w:val="000000"/>
                                        <w:sz w:val="21"/>
                                        <w:szCs w:val="24"/>
                                        <w:lang w:eastAsia="zh-CN"/>
                                      </w:rPr>
                                      <w:t>活</w:t>
                                    </w:r>
                                    <w:r>
                                      <w:rPr>
                                        <w:rFonts w:hint="eastAsia" w:ascii="Times New Roman" w:hAnsi="Times New Roman" w:eastAsia="宋体" w:cs="Times New Roman"/>
                                        <w:color w:val="auto"/>
                                        <w:sz w:val="21"/>
                                        <w:szCs w:val="24"/>
                                        <w:lang w:eastAsia="zh-CN"/>
                                      </w:rPr>
                                      <w:t>性炭吸附装置：</w:t>
                                    </w:r>
                                    <w:r>
                                      <w:rPr>
                                        <w:rFonts w:hint="eastAsia"/>
                                        <w:sz w:val="21"/>
                                        <w:szCs w:val="21"/>
                                        <w:lang w:val="en-US" w:eastAsia="zh-CN"/>
                                      </w:rPr>
                                      <w:t>非甲烷总烃</w:t>
                                    </w:r>
                                    <w:r>
                                      <w:rPr>
                                        <w:rFonts w:hint="eastAsia"/>
                                        <w:color w:val="auto"/>
                                        <w:sz w:val="21"/>
                                        <w:szCs w:val="21"/>
                                        <w:lang w:val="en-US" w:eastAsia="zh-CN"/>
                                      </w:rPr>
                                      <w:t>0.9658</w:t>
                                    </w:r>
                                  </w:p>
                                </w:txbxContent>
                              </wps:txbx>
                              <wps:bodyPr lIns="0" tIns="0" rIns="0" bIns="0" upright="1"/>
                            </wps:wsp>
                            <wps:wsp>
                              <wps:cNvPr id="129" name="直接连接符 129"/>
                              <wps:cNvCnPr/>
                              <wps:spPr>
                                <a:xfrm>
                                  <a:off x="1145540" y="1320800"/>
                                  <a:ext cx="500380" cy="6985"/>
                                </a:xfrm>
                                <a:prstGeom prst="line">
                                  <a:avLst/>
                                </a:prstGeom>
                                <a:ln w="9525" cap="flat" cmpd="sng">
                                  <a:solidFill>
                                    <a:srgbClr val="000000"/>
                                  </a:solidFill>
                                  <a:prstDash val="solid"/>
                                  <a:round/>
                                  <a:headEnd type="none" w="med" len="med"/>
                                  <a:tailEnd type="none" w="med" len="med"/>
                                </a:ln>
                              </wps:spPr>
                              <wps:bodyPr upright="1"/>
                            </wps:wsp>
                          </wpc:wpc>
                        </a:graphicData>
                      </a:graphic>
                    </wp:inline>
                  </w:drawing>
                </mc:Choice>
                <mc:Fallback>
                  <w:pict>
                    <v:group id="_x0000_s1026" o:spid="_x0000_s1026" o:spt="203" style="height:243.55pt;width:426.1pt;" coordsize="5411470,3093085" editas="canvas" o:gfxdata="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PIHninXAAAABQEAAA8AAAAAAAAAAQAgAAAAIgAAAGRycy9k&#10;b3ducmV2LnhtbFBLAQIUABQAAAAIAIdO4kBeFZwsIQUAAGUgAAAOAAAAAAAAAAEAIAAAACYBAABk&#10;cnMvZTJvRG9jLnhtbFBLBQYAAAAABgAGAFkBAAC5CAAAAAA=&#10;">
                      <o:lock v:ext="edit" aspectratio="f"/>
                      <v:shape id="_x0000_s1026" o:spid="_x0000_s1026" style="position:absolute;left:0;top:0;height:3093085;width:5411470;" filled="f" stroked="f" coordsize="21600,21600" o:gfxdata="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DyB54p1wAAAAUBAAAPAAAAAAAAAAEAIAAAACIAAABkcnMvZG93bnJl&#10;di54bWxQSwECFAAUAAAACACHTuJASP3xD+MEAADeHwAADgAAAAAAAAABACAAAAAmAQAAZHJzL2Uy&#10;b0RvYy54bWxQSwUGAAAAAAYABgBZAQAAewgAAAAA&#10;">
                        <v:fill on="f" focussize="0,0"/>
                        <v:stroke on="f"/>
                        <v:imagedata o:title=""/>
                        <o:lock v:ext="edit" aspectratio="t"/>
                      </v:shape>
                      <v:shape id="_x0000_s1026" o:spid="_x0000_s1026" o:spt="32" type="#_x0000_t32" style="position:absolute;left:3959860;top:79375;height:0;width:396240;" filled="f" stroked="t" coordsize="21600,21600" o:gfxdata="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Rt5TNcAAAAFAQAADwAAAAAAAAABACAAAAAiAAAAZHJzL2Rvd25yZXYu&#10;eG1sUEsBAhQAFAAAAAgAh07iQEjhcnX8AQAAuwMAAA4AAAAAAAAAAQAgAAAAJgEAAGRycy9lMm9E&#10;b2MueG1sUEsFBgAAAAAGAAYAWQEAAJQFAAAAAA==&#10;">
                        <v:fill on="f" focussize="0,0"/>
                        <v:stroke color="#000000" joinstyle="round" endarrow="block"/>
                        <v:imagedata o:title=""/>
                        <o:lock v:ext="edit" aspectratio="f"/>
                      </v:shape>
                      <v:shape id="_x0000_s1026" o:spid="_x0000_s1026" o:spt="32" type="#_x0000_t32" style="position:absolute;left:3950335;top:1736090;height:0;width:431800;" filled="f" stroked="t" coordsize="21600,21600" o:gfxdata="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G3lM1wAAAAUBAAAPAAAAAAAAAAEAIAAAACIAAABkcnMvZG93bnJl&#10;di54bWxQSwECFAAUAAAACACHTuJAJmaMFv4BAAC9AwAADgAAAAAAAAABACAAAAAmAQAAZHJzL2Uy&#10;b0RvYy54bWxQSwUGAAAAAAYABgBZAQAAlgUAAAAA&#10;">
                        <v:fill on="f" focussize="0,0"/>
                        <v:stroke color="#000000" joinstyle="round" endarrow="block"/>
                        <v:imagedata o:title=""/>
                        <o:lock v:ext="edit" aspectratio="f"/>
                      </v:shape>
                      <v:shape id="_x0000_s1026" o:spid="_x0000_s1026" o:spt="202" type="#_x0000_t202" style="position:absolute;left:4407535;top:8890;height:735330;width:981075;" fillcolor="#FFFFFF" filled="t" stroked="t" coordsize="21600,21600" o:gfxdata="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b+9bVAAAABQEAAA8AAAAAAAAAAQAgAAAA&#10;IgAAAGRycy9kb3ducmV2LnhtbFBLAQIUABQAAAAIAIdO4kAEA016DgIAACQEAAAOAAAAAAAAAAEA&#10;IAAAACQBAABkcnMvZTJvRG9jLnhtbFBLBQYAAAAABgAGAFkBAACkBQAAAAA=&#10;">
                        <v:fill on="t" focussize="0,0"/>
                        <v:stroke color="#000000" joinstyle="miter"/>
                        <v:imagedata o:title=""/>
                        <o:lock v:ext="edit" aspectratio="f"/>
                        <v:textbox inset="0mm,0mm,0mm,0mm">
                          <w:txbxContent>
                            <w:p>
                              <w:pPr>
                                <w:spacing w:line="240" w:lineRule="auto"/>
                                <w:ind w:firstLine="0" w:firstLineChars="0"/>
                                <w:jc w:val="left"/>
                                <w:rPr>
                                  <w:rFonts w:hint="default" w:eastAsia="宋体"/>
                                  <w:sz w:val="21"/>
                                  <w:szCs w:val="21"/>
                                  <w:lang w:val="en-US" w:eastAsia="zh-CN"/>
                                </w:rPr>
                              </w:pPr>
                              <w:r>
                                <w:rPr>
                                  <w:rFonts w:hint="eastAsia"/>
                                  <w:sz w:val="21"/>
                                  <w:szCs w:val="21"/>
                                  <w:lang w:val="en-US" w:eastAsia="zh-CN"/>
                                </w:rPr>
                                <w:t>DA001</w:t>
                              </w:r>
                              <w:r>
                                <w:rPr>
                                  <w:rFonts w:hint="eastAsia"/>
                                  <w:sz w:val="21"/>
                                  <w:szCs w:val="21"/>
                                </w:rPr>
                                <w:t>有组织排放</w:t>
                              </w:r>
                              <w:r>
                                <w:rPr>
                                  <w:rFonts w:hint="eastAsia"/>
                                  <w:sz w:val="21"/>
                                  <w:szCs w:val="21"/>
                                  <w:lang w:eastAsia="zh-CN"/>
                                </w:rPr>
                                <w:t>（进入废气）</w:t>
                              </w:r>
                              <w:r>
                                <w:rPr>
                                  <w:rFonts w:hint="eastAsia"/>
                                  <w:sz w:val="21"/>
                                  <w:szCs w:val="21"/>
                                </w:rPr>
                                <w:t>：</w:t>
                              </w:r>
                              <w:r>
                                <w:rPr>
                                  <w:rFonts w:hint="eastAsia"/>
                                  <w:sz w:val="21"/>
                                  <w:szCs w:val="21"/>
                                  <w:lang w:val="en-US" w:eastAsia="zh-CN"/>
                                </w:rPr>
                                <w:t>非甲烷总烃0.0967</w:t>
                              </w:r>
                            </w:p>
                          </w:txbxContent>
                        </v:textbox>
                      </v:shape>
                      <v:shape id="_x0000_s1026" o:spid="_x0000_s1026" o:spt="202" type="#_x0000_t202" style="position:absolute;left:4342130;top:1424940;height:751205;width:1056640;" fillcolor="#FFFFFF" filled="t" stroked="t" coordsize="21600,21600" o:gfxdata="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Vv71tUAAAAFAQAADwAAAAAAAAABACAA&#10;AAAiAAAAZHJzL2Rvd25yZXYueG1sUEsBAhQAFAAAAAgAh07iQP4DKCcQAgAAKAQAAA4AAAAAAAAA&#10;AQAgAAAAJAEAAGRycy9lMm9Eb2MueG1sUEsFBgAAAAAGAAYAWQEAAKYFAAAAAA==&#10;">
                        <v:fill on="t" focussize="0,0"/>
                        <v:stroke color="#000000" joinstyle="miter"/>
                        <v:imagedata o:title=""/>
                        <o:lock v:ext="edit" aspectratio="f"/>
                        <v:textbox inset="0mm,0mm,0mm,0mm">
                          <w:txbxContent>
                            <w:p>
                              <w:pPr>
                                <w:spacing w:line="240" w:lineRule="auto"/>
                                <w:ind w:firstLine="0" w:firstLineChars="0"/>
                                <w:jc w:val="left"/>
                                <w:rPr>
                                  <w:rFonts w:hint="default" w:eastAsia="宋体"/>
                                  <w:sz w:val="21"/>
                                  <w:szCs w:val="21"/>
                                  <w:lang w:val="en-US" w:eastAsia="zh-CN"/>
                                </w:rPr>
                              </w:pPr>
                              <w:r>
                                <w:rPr>
                                  <w:rFonts w:hint="eastAsia"/>
                                  <w:sz w:val="21"/>
                                  <w:szCs w:val="21"/>
                                  <w:lang w:eastAsia="zh-CN"/>
                                </w:rPr>
                                <w:t>进入二级活性炭装置（进入固废）</w:t>
                              </w:r>
                              <w:r>
                                <w:rPr>
                                  <w:rFonts w:hint="eastAsia"/>
                                  <w:sz w:val="21"/>
                                  <w:szCs w:val="21"/>
                                </w:rPr>
                                <w:t>：</w:t>
                              </w:r>
                              <w:r>
                                <w:rPr>
                                  <w:rFonts w:hint="eastAsia"/>
                                  <w:sz w:val="21"/>
                                  <w:szCs w:val="21"/>
                                  <w:lang w:val="en-US" w:eastAsia="zh-CN"/>
                                </w:rPr>
                                <w:t>非甲烷总烃0.8691</w:t>
                              </w:r>
                            </w:p>
                            <w:p>
                              <w:pPr>
                                <w:ind w:firstLine="0" w:firstLineChars="0"/>
                                <w:jc w:val="left"/>
                                <w:rPr>
                                  <w:rFonts w:hint="default" w:eastAsia="宋体"/>
                                  <w:sz w:val="21"/>
                                  <w:szCs w:val="21"/>
                                  <w:lang w:val="en-US" w:eastAsia="zh-CN"/>
                                </w:rPr>
                              </w:pPr>
                            </w:p>
                          </w:txbxContent>
                        </v:textbox>
                      </v:shape>
                      <v:shape id="_x0000_s1026" o:spid="_x0000_s1026" o:spt="202" type="#_x0000_t202" style="position:absolute;left:2131060;top:2380615;height:436880;width:1507490;" fillcolor="#FFFFFF" filled="t" stroked="t" coordsize="21600,21600" o:gfxdata="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W/vW1QAAAAUBAAAPAAAAAAAAAAEA&#10;IAAAACIAAABkcnMvZG93bnJldi54bWxQSwECFAAUAAAACACHTuJA5VoTCBICAAAoBAAADgAAAAAA&#10;AAABACAAAAAkAQAAZHJzL2Uyb0RvYy54bWxQSwUGAAAAAAYABgBZAQAAqAUAAAAA&#10;">
                        <v:fill on="t" focussize="0,0"/>
                        <v:stroke color="#000000" joinstyle="miter"/>
                        <v:imagedata o:title=""/>
                        <o:lock v:ext="edit" aspectratio="f"/>
                        <v:textbox inset="0mm,0mm,0mm,0mm">
                          <w:txbxContent>
                            <w:p>
                              <w:pPr>
                                <w:spacing w:line="240" w:lineRule="auto"/>
                                <w:ind w:firstLine="0" w:firstLineChars="0"/>
                                <w:jc w:val="left"/>
                                <w:rPr>
                                  <w:rFonts w:hint="default" w:eastAsia="宋体"/>
                                  <w:sz w:val="21"/>
                                  <w:szCs w:val="21"/>
                                  <w:lang w:val="en-US" w:eastAsia="zh-CN"/>
                                </w:rPr>
                              </w:pPr>
                              <w:r>
                                <w:rPr>
                                  <w:rFonts w:hint="eastAsia"/>
                                  <w:sz w:val="21"/>
                                  <w:szCs w:val="21"/>
                                </w:rPr>
                                <w:t>无组织排放</w:t>
                              </w:r>
                              <w:r>
                                <w:rPr>
                                  <w:rFonts w:hint="eastAsia"/>
                                  <w:sz w:val="21"/>
                                  <w:szCs w:val="21"/>
                                  <w:lang w:eastAsia="zh-CN"/>
                                </w:rPr>
                                <w:t>（进入废气）</w:t>
                              </w:r>
                              <w:r>
                                <w:rPr>
                                  <w:rFonts w:hint="eastAsia"/>
                                  <w:sz w:val="21"/>
                                  <w:szCs w:val="21"/>
                                </w:rPr>
                                <w:t>：</w:t>
                              </w:r>
                              <w:r>
                                <w:rPr>
                                  <w:rFonts w:hint="eastAsia"/>
                                  <w:sz w:val="21"/>
                                  <w:szCs w:val="21"/>
                                  <w:lang w:val="en-US" w:eastAsia="zh-CN"/>
                                </w:rPr>
                                <w:t>非甲烷总烃0.15964</w:t>
                              </w:r>
                            </w:p>
                            <w:p>
                              <w:pPr>
                                <w:rPr>
                                  <w:rFonts w:hint="default"/>
                                  <w:lang w:val="en-US" w:eastAsia="zh-CN"/>
                                </w:rPr>
                              </w:pPr>
                            </w:p>
                            <w:p>
                              <w:pPr>
                                <w:rPr>
                                  <w:rFonts w:hint="default"/>
                                  <w:lang w:val="en-US" w:eastAsia="zh-CN"/>
                                </w:rPr>
                              </w:pPr>
                            </w:p>
                          </w:txbxContent>
                        </v:textbox>
                      </v:shape>
                      <v:line id="_x0000_s1026" o:spid="_x0000_s1026" o:spt="20" style="position:absolute;left:1664970;top:541655;height:2025015;width:15875;" filled="f" stroked="t" coordsize="21600,21600" o:gfxdata="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wDoFbVAAAABQEAAA8AAAAAAAAAAQAgAAAAIgAAAGRycy9kb3ducmV2LnhtbFBLAQIUABQAAAAI&#10;AIdO4kCWIjL48AEAALEDAAAOAAAAAAAAAAEAIAAAACQBAABkcnMvZTJvRG9jLnhtbFBLBQYAAAAA&#10;BgAGAFkBAACGBQAAAAA=&#10;">
                        <v:fill on="f" focussize="0,0"/>
                        <v:stroke color="#000000" joinstyle="round"/>
                        <v:imagedata o:title=""/>
                        <o:lock v:ext="edit" aspectratio="f"/>
                      </v:line>
                      <v:shape id="_x0000_s1026" o:spid="_x0000_s1026" o:spt="202" type="#_x0000_t202" style="position:absolute;left:43180;top:671195;height:1841500;width:1111885;" filled="f" stroked="t" coordsize="21600,21600" o:gfxdata="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ck9QdYAAAAFAQAADwAAAAAAAAAB&#10;ACAAAAAiAAAAZHJzL2Rvd25yZXYueG1sUEsBAhQAFAAAAAgAh07iQOkKA07ZAQAAhwMAAA4AAAAA&#10;AAAAAQAgAAAAJQEAAGRycy9lMm9Eb2MueG1sUEsFBgAAAAAGAAYAWQEAAHAFAAAAAA==&#10;">
                        <v:fill on="f" focussize="0,0"/>
                        <v:stroke weight="1pt" color="#000000 [3213]"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lang w:val="en-US" w:eastAsia="zh-CN"/>
                                </w:rPr>
                              </w:pPr>
                              <w:r>
                                <w:rPr>
                                  <w:rFonts w:hint="eastAsia"/>
                                  <w:sz w:val="21"/>
                                  <w:szCs w:val="21"/>
                                  <w:lang w:val="en-US" w:eastAsia="zh-CN"/>
                                </w:rPr>
                                <w:t>投料搅拌废气0.37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lang w:val="en-US" w:eastAsia="zh-CN"/>
                                </w:rPr>
                              </w:pPr>
                              <w:r>
                                <w:rPr>
                                  <w:rFonts w:hint="eastAsia"/>
                                  <w:sz w:val="21"/>
                                  <w:szCs w:val="21"/>
                                  <w:lang w:val="en-US" w:eastAsia="zh-CN"/>
                                </w:rPr>
                                <w:t>刮膜废气0.3664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lang w:val="en-US" w:eastAsia="zh-CN"/>
                                </w:rPr>
                              </w:pPr>
                              <w:r>
                                <w:rPr>
                                  <w:rFonts w:hint="eastAsia"/>
                                  <w:sz w:val="21"/>
                                  <w:szCs w:val="21"/>
                                  <w:lang w:val="en-US" w:eastAsia="zh-CN"/>
                                </w:rPr>
                                <w:t>成膜废气0.1026</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sz w:val="21"/>
                                  <w:szCs w:val="21"/>
                                  <w:lang w:val="en-US" w:eastAsia="zh-CN"/>
                                </w:rPr>
                              </w:pPr>
                              <w:r>
                                <w:rPr>
                                  <w:rFonts w:hint="eastAsia"/>
                                  <w:sz w:val="21"/>
                                  <w:szCs w:val="21"/>
                                  <w:lang w:val="en-US" w:eastAsia="zh-CN"/>
                                </w:rPr>
                                <w:t>清洗废气0.0722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sz w:val="21"/>
                                  <w:szCs w:val="21"/>
                                  <w:lang w:val="en-US" w:eastAsia="zh-CN"/>
                                </w:rPr>
                                <w:t>冷凝废</w:t>
                              </w:r>
                              <w:r>
                                <w:rPr>
                                  <w:rFonts w:hint="eastAsia" w:ascii="Times New Roman" w:hAnsi="Times New Roman" w:eastAsia="宋体" w:cs="Times New Roman"/>
                                  <w:sz w:val="21"/>
                                  <w:szCs w:val="21"/>
                                  <w:lang w:val="en-US" w:eastAsia="zh-CN"/>
                                </w:rPr>
                                <w:t>气0.3097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接收罐大小呼吸废气 0.0249</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固化废气0.0005</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固化清洗废气0.00004</w:t>
                              </w:r>
                            </w:p>
                          </w:txbxContent>
                        </v:textbox>
                      </v:shape>
                      <v:line id="_x0000_s1026" o:spid="_x0000_s1026" o:spt="20" style="position:absolute;left:3938270;top:76200;flip:x;height:1656715;width:5080;" filled="f" stroked="t" coordsize="21600,21600" o:gfxdata="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Na/41AAAAAUBAAAPAAAAAAAAAAEAIAAAACIAAABkcnMvZG93bnJldi54bWxQSwECFAAU&#10;AAAACACHTuJAFaIKsPUBAAC5AwAADgAAAAAAAAABACAAAAAjAQAAZHJzL2Uyb0RvYy54bWxQSwUG&#10;AAAAAAYABgBZAQAAigUAAAAA&#10;">
                        <v:fill on="f" focussize="0,0"/>
                        <v:stroke color="#000000" joinstyle="round"/>
                        <v:imagedata o:title=""/>
                        <o:lock v:ext="edit" aspectratio="f"/>
                      </v:line>
                      <v:shape id="_x0000_s1026" o:spid="_x0000_s1026" o:spt="32" type="#_x0000_t32" style="position:absolute;left:3588385;top:574675;height:0;width:396240;" filled="f" stroked="t" coordsize="21600,21600" o:gfxdata="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Rt5TNcAAAAFAQAADwAAAAAAAAABACAAAAAiAAAAZHJzL2Rvd25y&#10;ZXYueG1sUEsBAhQAFAAAAAgAh07iQIWAjkz/AQAAvgMAAA4AAAAAAAAAAQAgAAAAJgEAAGRycy9l&#10;Mm9Eb2MueG1sUEsFBgAAAAAGAAYAWQEAAJcFAAAAAA==&#10;">
                        <v:fill on="f" focussize="0,0"/>
                        <v:stroke color="#000000" joinstyle="round" endarrow="block"/>
                        <v:imagedata o:title=""/>
                        <o:lock v:ext="edit" aspectratio="f"/>
                      </v:shape>
                      <v:line id="_x0000_s1026" o:spid="_x0000_s1026" o:spt="20" style="position:absolute;left:1651635;top:528320;flip:y;height:6350;width:671830;" filled="f" stroked="t" coordsize="21600,21600" o:gfxdata="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Na/41AAAAAUBAAAPAAAAAAAAAAEAIAAAACIAAABkcnMvZG93bnJldi54bWxQSwECFAAU&#10;AAAACACHTuJAVX5Ry/UBAAC7AwAADgAAAAAAAAABACAAAAAjAQAAZHJzL2Uyb0RvYy54bWxQSwUG&#10;AAAAAAYABgBZAQAAigUAAAAA&#10;">
                        <v:fill on="f" focussize="0,0"/>
                        <v:stroke color="#000000" joinstyle="round"/>
                        <v:imagedata o:title=""/>
                        <o:lock v:ext="edit" aspectratio="f"/>
                      </v:line>
                      <v:shape id="_x0000_s1026" o:spid="_x0000_s1026" o:spt="32" type="#_x0000_t32" style="position:absolute;left:1673860;top:2545715;height:0;width:431800;" filled="f" stroked="t" coordsize="21600,21600" o:gfxdata="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Rt5TNcAAAAFAQAADwAAAAAAAAABACAAAAAiAAAAZHJzL2Rvd25y&#10;ZXYueG1sUEsBAhQAFAAAAAgAh07iQLs+0iT/AQAAvwMAAA4AAAAAAAAAAQAgAAAAJgEAAGRycy9l&#10;Mm9Eb2MueG1sUEsFBgAAAAAGAAYAWQEAAJcFAAAAAA==&#10;">
                        <v:fill on="f" focussize="0,0"/>
                        <v:stroke color="#000000" joinstyle="round" endarrow="block"/>
                        <v:imagedata o:title=""/>
                        <o:lock v:ext="edit" aspectratio="f"/>
                      </v:shape>
                      <v:shape id="_x0000_s1026" o:spid="_x0000_s1026" o:spt="202" type="#_x0000_t202" style="position:absolute;left:2346960;top:116205;height:854710;width:1276350;" fillcolor="#FFFFFF" filled="t" stroked="t" coordsize="21600,21600" o:gfxdata="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Vv71tUAAAAFAQAADwAAAAAAAAAB&#10;ACAAAAAiAAAAZHJzL2Rvd25yZXYueG1sUEsBAhQAFAAAAAgAh07iQOE5jl8TAgAAKQQAAA4AAAAA&#10;AAAAAQAgAAAAJAEAAGRycy9lMm9Eb2MueG1sUEsFBgAAAAAGAAYAWQEAAKkF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半密闭集气罩+二级</w:t>
                              </w:r>
                              <w:r>
                                <w:rPr>
                                  <w:rFonts w:hint="eastAsia" w:ascii="Times New Roman" w:hAnsi="Times New Roman" w:eastAsia="宋体" w:cs="Times New Roman"/>
                                  <w:color w:val="000000"/>
                                  <w:sz w:val="21"/>
                                  <w:szCs w:val="24"/>
                                  <w:lang w:eastAsia="zh-CN"/>
                                </w:rPr>
                                <w:t>活</w:t>
                              </w:r>
                              <w:r>
                                <w:rPr>
                                  <w:rFonts w:hint="eastAsia" w:ascii="Times New Roman" w:hAnsi="Times New Roman" w:eastAsia="宋体" w:cs="Times New Roman"/>
                                  <w:color w:val="auto"/>
                                  <w:sz w:val="21"/>
                                  <w:szCs w:val="24"/>
                                  <w:lang w:eastAsia="zh-CN"/>
                                </w:rPr>
                                <w:t>性炭吸附装置：</w:t>
                              </w:r>
                              <w:r>
                                <w:rPr>
                                  <w:rFonts w:hint="eastAsia"/>
                                  <w:sz w:val="21"/>
                                  <w:szCs w:val="21"/>
                                  <w:lang w:val="en-US" w:eastAsia="zh-CN"/>
                                </w:rPr>
                                <w:t>非甲烷总烃</w:t>
                              </w:r>
                              <w:r>
                                <w:rPr>
                                  <w:rFonts w:hint="eastAsia"/>
                                  <w:color w:val="auto"/>
                                  <w:sz w:val="21"/>
                                  <w:szCs w:val="21"/>
                                  <w:lang w:val="en-US" w:eastAsia="zh-CN"/>
                                </w:rPr>
                                <w:t>0.9658</w:t>
                              </w:r>
                            </w:p>
                          </w:txbxContent>
                        </v:textbox>
                      </v:shape>
                      <v:line id="_x0000_s1026" o:spid="_x0000_s1026" o:spt="20" style="position:absolute;left:1145540;top:1320800;height:6985;width:500380;" filled="f" stroked="t" coordsize="21600,21600" o:gfxdata="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A6BW1QAAAAUBAAAPAAAAAAAAAAEAIAAAACIAAABkcnMvZG93bnJldi54bWxQSwECFAAUAAAACACH&#10;TuJAJrUpOO4BAACyAwAADgAAAAAAAAABACAAAAAkAQAAZHJzL2Uyb0RvYy54bWxQSwUGAAAAAAYA&#10;BgBZAQAAhAUAAAAA&#10;">
                        <v:fill on="f" focussize="0,0"/>
                        <v:stroke color="#000000" joinstyle="round"/>
                        <v:imagedata o:title=""/>
                        <o:lock v:ext="edit" aspectratio="f"/>
                      </v:line>
                      <w10:wrap type="none"/>
                      <w10:anchorlock/>
                    </v:group>
                  </w:pict>
                </mc:Fallback>
              </mc:AlternateConten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本项目VOCs</w:t>
            </w:r>
            <w:r>
              <w:rPr>
                <w:rFonts w:hint="default" w:ascii="Times New Roman" w:hAnsi="Times New Roman" w:eastAsia="宋体" w:cs="Times New Roman"/>
                <w:b/>
                <w:bCs/>
                <w:color w:val="auto"/>
                <w:sz w:val="21"/>
                <w:szCs w:val="21"/>
                <w:lang w:val="en-US" w:eastAsia="zh-CN"/>
              </w:rPr>
              <w:t>平衡图（单位：t/a）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eastAsia="宋体"/>
                <w:b/>
                <w:color w:val="auto"/>
                <w:sz w:val="21"/>
                <w:szCs w:val="21"/>
                <w:lang w:eastAsia="zh-CN"/>
              </w:rPr>
            </w:pPr>
            <w:r>
              <w:rPr>
                <w:rFonts w:hAnsi="宋体"/>
                <w:b/>
                <w:color w:val="auto"/>
                <w:sz w:val="21"/>
                <w:szCs w:val="21"/>
              </w:rPr>
              <w:t>（</w:t>
            </w:r>
            <w:r>
              <w:rPr>
                <w:b/>
                <w:color w:val="auto"/>
                <w:sz w:val="21"/>
                <w:szCs w:val="21"/>
              </w:rPr>
              <w:t>5</w:t>
            </w:r>
            <w:r>
              <w:rPr>
                <w:rFonts w:hAnsi="宋体"/>
                <w:b/>
                <w:color w:val="auto"/>
                <w:sz w:val="21"/>
                <w:szCs w:val="21"/>
              </w:rPr>
              <w:t>）</w:t>
            </w:r>
            <w:r>
              <w:rPr>
                <w:b/>
                <w:color w:val="auto"/>
                <w:sz w:val="21"/>
                <w:szCs w:val="21"/>
              </w:rPr>
              <w:t>劳动定员及工作制</w:t>
            </w:r>
            <w:r>
              <w:rPr>
                <w:rFonts w:hint="eastAsia"/>
                <w:b/>
                <w:color w:val="auto"/>
                <w:sz w:val="21"/>
                <w:szCs w:val="21"/>
                <w:lang w:eastAsia="zh-CN"/>
              </w:rPr>
              <w:t>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b w:val="0"/>
                <w:bCs/>
                <w:color w:val="auto"/>
                <w:kern w:val="0"/>
                <w:sz w:val="21"/>
                <w:szCs w:val="21"/>
              </w:rPr>
            </w:pPr>
            <w:r>
              <w:rPr>
                <w:rFonts w:hint="eastAsia"/>
                <w:color w:val="auto"/>
                <w:sz w:val="21"/>
                <w:szCs w:val="21"/>
              </w:rPr>
              <w:t>本</w:t>
            </w:r>
            <w:r>
              <w:rPr>
                <w:color w:val="auto"/>
                <w:sz w:val="21"/>
                <w:szCs w:val="21"/>
              </w:rPr>
              <w:t>项目职工人数为</w:t>
            </w:r>
            <w:r>
              <w:rPr>
                <w:rFonts w:hint="eastAsia"/>
                <w:color w:val="auto"/>
                <w:sz w:val="21"/>
                <w:szCs w:val="21"/>
                <w:lang w:val="en-US" w:eastAsia="zh-CN"/>
              </w:rPr>
              <w:t>30</w:t>
            </w:r>
            <w:r>
              <w:rPr>
                <w:color w:val="auto"/>
                <w:sz w:val="21"/>
                <w:szCs w:val="21"/>
              </w:rPr>
              <w:t>人，实行</w:t>
            </w:r>
            <w:r>
              <w:rPr>
                <w:rFonts w:hint="eastAsia"/>
                <w:color w:val="auto"/>
                <w:sz w:val="21"/>
                <w:szCs w:val="21"/>
                <w:lang w:eastAsia="zh-CN"/>
              </w:rPr>
              <w:t>单</w:t>
            </w:r>
            <w:r>
              <w:rPr>
                <w:color w:val="auto"/>
                <w:sz w:val="21"/>
                <w:szCs w:val="21"/>
              </w:rPr>
              <w:t>班制，每班工作</w:t>
            </w:r>
            <w:r>
              <w:rPr>
                <w:rFonts w:hint="eastAsia"/>
                <w:color w:val="auto"/>
                <w:sz w:val="21"/>
                <w:szCs w:val="21"/>
                <w:lang w:val="en-US" w:eastAsia="zh-CN"/>
              </w:rPr>
              <w:t>8</w:t>
            </w:r>
            <w:r>
              <w:rPr>
                <w:color w:val="auto"/>
                <w:sz w:val="21"/>
                <w:szCs w:val="21"/>
              </w:rPr>
              <w:t>h，每年工作</w:t>
            </w:r>
            <w:r>
              <w:rPr>
                <w:rFonts w:hint="eastAsia"/>
                <w:color w:val="auto"/>
                <w:sz w:val="21"/>
                <w:szCs w:val="21"/>
              </w:rPr>
              <w:t>300天</w:t>
            </w:r>
            <w:r>
              <w:rPr>
                <w:color w:val="auto"/>
                <w:sz w:val="21"/>
                <w:szCs w:val="21"/>
              </w:rPr>
              <w:t>，年工作时间以</w:t>
            </w:r>
            <w:r>
              <w:rPr>
                <w:rFonts w:hint="eastAsia"/>
                <w:color w:val="auto"/>
                <w:sz w:val="21"/>
                <w:szCs w:val="21"/>
                <w:lang w:val="en-US" w:eastAsia="zh-CN"/>
              </w:rPr>
              <w:t>2400</w:t>
            </w:r>
            <w:r>
              <w:rPr>
                <w:rFonts w:hint="eastAsia"/>
                <w:color w:val="auto"/>
                <w:sz w:val="21"/>
                <w:szCs w:val="21"/>
              </w:rPr>
              <w:t>h</w:t>
            </w:r>
            <w:r>
              <w:rPr>
                <w:color w:val="auto"/>
                <w:sz w:val="21"/>
                <w:szCs w:val="21"/>
              </w:rPr>
              <w:t>计</w:t>
            </w:r>
            <w:r>
              <w:rPr>
                <w:rFonts w:hint="eastAsia"/>
                <w:b w:val="0"/>
                <w:bCs/>
                <w:color w:val="auto"/>
                <w:kern w:val="0"/>
                <w:sz w:val="21"/>
                <w:szCs w:val="21"/>
              </w:rPr>
              <w:t>，</w:t>
            </w:r>
            <w:r>
              <w:rPr>
                <w:rFonts w:hint="eastAsia"/>
                <w:b w:val="0"/>
                <w:bCs/>
                <w:color w:val="auto"/>
                <w:kern w:val="0"/>
                <w:sz w:val="21"/>
                <w:szCs w:val="21"/>
                <w:lang w:eastAsia="zh-CN"/>
              </w:rPr>
              <w:t>不提供食宿</w:t>
            </w:r>
            <w:r>
              <w:rPr>
                <w:rFonts w:hint="eastAsia"/>
                <w:b w:val="0"/>
                <w:bCs/>
                <w:color w:val="auto"/>
                <w:kern w:val="0"/>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厂区平面布置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①四周情况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hAnsi="宋体"/>
                <w:b w:val="0"/>
                <w:bCs/>
                <w:color w:val="auto"/>
                <w:sz w:val="21"/>
                <w:szCs w:val="21"/>
                <w:vertAlign w:val="baseline"/>
                <w:lang w:val="en-US" w:eastAsia="zh-CN"/>
              </w:rPr>
            </w:pPr>
            <w:r>
              <w:rPr>
                <w:rFonts w:hint="eastAsia" w:hAnsi="宋体" w:cs="Times New Roman"/>
                <w:color w:val="auto"/>
                <w:kern w:val="0"/>
                <w:sz w:val="21"/>
                <w:szCs w:val="21"/>
                <w:highlight w:val="none"/>
                <w:lang w:eastAsia="zh-CN"/>
              </w:rPr>
              <w:t>科创中心四周情况：本项目位于</w:t>
            </w:r>
            <w:r>
              <w:rPr>
                <w:rFonts w:hint="eastAsia" w:hAnsi="宋体"/>
                <w:b w:val="0"/>
                <w:bCs/>
                <w:color w:val="auto"/>
                <w:sz w:val="21"/>
                <w:szCs w:val="21"/>
                <w:lang w:val="en-US" w:eastAsia="zh-CN"/>
              </w:rPr>
              <w:t>如皋市城北街道惠民路168号路南C区7号楼西区域，位于科创中心（氢能产业园）厂房内，科创中心占地面积137166m</w:t>
            </w:r>
            <w:r>
              <w:rPr>
                <w:rFonts w:hint="eastAsia" w:hAnsi="宋体"/>
                <w:b w:val="0"/>
                <w:bCs/>
                <w:color w:val="auto"/>
                <w:sz w:val="21"/>
                <w:szCs w:val="21"/>
                <w:vertAlign w:val="superscript"/>
                <w:lang w:val="en-US" w:eastAsia="zh-CN"/>
              </w:rPr>
              <w:t>2</w:t>
            </w:r>
            <w:r>
              <w:rPr>
                <w:rFonts w:hint="eastAsia" w:hAnsi="宋体"/>
                <w:b w:val="0"/>
                <w:bCs/>
                <w:color w:val="auto"/>
                <w:sz w:val="21"/>
                <w:szCs w:val="21"/>
                <w:vertAlign w:val="baseline"/>
                <w:lang w:val="en-US" w:eastAsia="zh-CN"/>
              </w:rPr>
              <w:t>，分为西侧、中部、和东侧三个部分，西侧为整车及零部件试验楼，中间为C区，东侧为D区；科创中心东侧为鹿门路，</w:t>
            </w:r>
            <w:r>
              <w:rPr>
                <w:rFonts w:hint="eastAsia" w:hAnsi="宋体" w:cs="Times New Roman"/>
                <w:color w:val="auto"/>
                <w:kern w:val="0"/>
                <w:sz w:val="21"/>
                <w:szCs w:val="21"/>
                <w:highlight w:val="none"/>
                <w:lang w:eastAsia="zh-CN"/>
              </w:rPr>
              <w:t>南侧为南通美能得新能源科技股份有限公司及城北街道太平社区，西侧为神华加氢站，</w:t>
            </w:r>
            <w:r>
              <w:rPr>
                <w:rFonts w:hint="eastAsia" w:hAnsi="宋体"/>
                <w:b w:val="0"/>
                <w:bCs/>
                <w:color w:val="auto"/>
                <w:sz w:val="21"/>
                <w:szCs w:val="21"/>
                <w:vertAlign w:val="baseline"/>
                <w:lang w:val="en-US" w:eastAsia="zh-CN"/>
              </w:rPr>
              <w:t>北侧</w:t>
            </w:r>
            <w:r>
              <w:rPr>
                <w:rFonts w:hint="eastAsia" w:ascii="Times New Roman" w:hAnsi="宋体" w:eastAsia="宋体" w:cs="Times New Roman"/>
                <w:color w:val="auto"/>
                <w:kern w:val="0"/>
                <w:sz w:val="21"/>
                <w:szCs w:val="21"/>
                <w:highlight w:val="none"/>
                <w:lang w:eastAsia="zh-CN"/>
              </w:rPr>
              <w:t>为</w:t>
            </w:r>
            <w:r>
              <w:rPr>
                <w:rFonts w:hint="eastAsia" w:hAnsi="宋体" w:cs="Times New Roman"/>
                <w:color w:val="auto"/>
                <w:kern w:val="0"/>
                <w:sz w:val="21"/>
                <w:szCs w:val="21"/>
                <w:highlight w:val="none"/>
                <w:lang w:eastAsia="zh-CN"/>
              </w:rPr>
              <w:t>绿化带，绿化带外为惠民路。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宋体" w:eastAsia="宋体" w:cs="Times New Roman"/>
                <w:color w:val="auto"/>
                <w:kern w:val="0"/>
                <w:sz w:val="21"/>
                <w:szCs w:val="21"/>
                <w:highlight w:val="none"/>
                <w:lang w:eastAsia="zh-CN"/>
              </w:rPr>
            </w:pPr>
            <w:r>
              <w:rPr>
                <w:rFonts w:hint="eastAsia" w:hAnsi="宋体" w:cs="Times New Roman"/>
                <w:color w:val="auto"/>
                <w:kern w:val="0"/>
                <w:sz w:val="21"/>
                <w:szCs w:val="21"/>
                <w:highlight w:val="none"/>
                <w:lang w:eastAsia="zh-CN"/>
              </w:rPr>
              <w:t>本项目四周情况：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eastAsia" w:ascii="Times New Roman" w:hAnsi="宋体" w:eastAsia="宋体" w:cs="Times New Roman"/>
                <w:color w:val="auto"/>
                <w:kern w:val="0"/>
                <w:sz w:val="21"/>
                <w:szCs w:val="21"/>
                <w:highlight w:val="none"/>
                <w:lang w:eastAsia="zh-CN"/>
              </w:rPr>
              <w:t>本</w:t>
            </w:r>
            <w:r>
              <w:rPr>
                <w:rFonts w:hint="eastAsia" w:ascii="Times New Roman" w:hAnsi="宋体" w:eastAsia="宋体" w:cs="Times New Roman"/>
                <w:color w:val="auto"/>
                <w:kern w:val="0"/>
                <w:sz w:val="21"/>
                <w:szCs w:val="21"/>
                <w:highlight w:val="none"/>
              </w:rPr>
              <w:t>项目</w:t>
            </w:r>
            <w:r>
              <w:rPr>
                <w:rFonts w:hint="eastAsia" w:ascii="Times New Roman" w:hAnsi="宋体" w:eastAsia="宋体" w:cs="Times New Roman"/>
                <w:color w:val="auto"/>
                <w:kern w:val="0"/>
                <w:sz w:val="21"/>
                <w:szCs w:val="21"/>
                <w:highlight w:val="none"/>
                <w:lang w:eastAsia="zh-CN"/>
              </w:rPr>
              <w:t>位于</w:t>
            </w:r>
            <w:r>
              <w:rPr>
                <w:rFonts w:hint="eastAsia" w:hAnsi="宋体"/>
                <w:b w:val="0"/>
                <w:bCs/>
                <w:color w:val="auto"/>
                <w:sz w:val="21"/>
                <w:szCs w:val="21"/>
                <w:lang w:val="en-US" w:eastAsia="zh-CN"/>
              </w:rPr>
              <w:t>科创中心C区北侧厂房内，</w:t>
            </w:r>
            <w:r>
              <w:rPr>
                <w:rFonts w:hint="eastAsia" w:hAnsi="宋体" w:cs="Times New Roman"/>
                <w:color w:val="auto"/>
                <w:kern w:val="0"/>
                <w:sz w:val="21"/>
                <w:szCs w:val="21"/>
                <w:highlight w:val="none"/>
                <w:lang w:eastAsia="zh-CN"/>
              </w:rPr>
              <w:t>西</w:t>
            </w:r>
            <w:r>
              <w:rPr>
                <w:rFonts w:hint="eastAsia" w:ascii="Times New Roman" w:hAnsi="宋体" w:eastAsia="宋体" w:cs="Times New Roman"/>
                <w:color w:val="auto"/>
                <w:kern w:val="0"/>
                <w:sz w:val="21"/>
                <w:szCs w:val="21"/>
                <w:highlight w:val="none"/>
                <w:lang w:eastAsia="zh-CN"/>
              </w:rPr>
              <w:t>侧</w:t>
            </w:r>
            <w:r>
              <w:rPr>
                <w:rFonts w:hint="eastAsia" w:hAnsi="宋体" w:cs="Times New Roman"/>
                <w:color w:val="auto"/>
                <w:kern w:val="0"/>
                <w:sz w:val="21"/>
                <w:szCs w:val="21"/>
                <w:highlight w:val="none"/>
                <w:lang w:eastAsia="zh-CN"/>
              </w:rPr>
              <w:t>为起凤路；</w:t>
            </w:r>
            <w:r>
              <w:rPr>
                <w:rFonts w:hint="eastAsia" w:ascii="Times New Roman" w:hAnsi="宋体" w:eastAsia="宋体" w:cs="Times New Roman"/>
                <w:color w:val="auto"/>
                <w:kern w:val="0"/>
                <w:sz w:val="21"/>
                <w:szCs w:val="21"/>
                <w:highlight w:val="none"/>
              </w:rPr>
              <w:t>东侧</w:t>
            </w:r>
            <w:r>
              <w:rPr>
                <w:rFonts w:hint="eastAsia" w:hAnsi="宋体" w:cs="Times New Roman"/>
                <w:color w:val="auto"/>
                <w:kern w:val="0"/>
                <w:sz w:val="21"/>
                <w:szCs w:val="21"/>
                <w:highlight w:val="none"/>
                <w:lang w:eastAsia="zh-CN"/>
              </w:rPr>
              <w:t>、南</w:t>
            </w:r>
            <w:r>
              <w:rPr>
                <w:rFonts w:hint="eastAsia" w:ascii="Times New Roman" w:hAnsi="宋体" w:eastAsia="宋体" w:cs="Times New Roman"/>
                <w:color w:val="auto"/>
                <w:kern w:val="0"/>
                <w:sz w:val="21"/>
                <w:szCs w:val="21"/>
                <w:highlight w:val="none"/>
              </w:rPr>
              <w:t>侧</w:t>
            </w:r>
            <w:r>
              <w:rPr>
                <w:rFonts w:hint="eastAsia" w:hAnsi="宋体" w:cs="Times New Roman"/>
                <w:color w:val="auto"/>
                <w:kern w:val="0"/>
                <w:sz w:val="21"/>
                <w:szCs w:val="21"/>
                <w:highlight w:val="none"/>
                <w:lang w:eastAsia="zh-CN"/>
              </w:rPr>
              <w:t>皆</w:t>
            </w:r>
            <w:r>
              <w:rPr>
                <w:rFonts w:hint="eastAsia" w:ascii="Times New Roman" w:hAnsi="宋体" w:eastAsia="宋体" w:cs="Times New Roman"/>
                <w:color w:val="auto"/>
                <w:kern w:val="0"/>
                <w:sz w:val="21"/>
                <w:szCs w:val="21"/>
                <w:highlight w:val="none"/>
              </w:rPr>
              <w:t>为</w:t>
            </w:r>
            <w:r>
              <w:rPr>
                <w:rFonts w:hint="eastAsia" w:cs="Times New Roman"/>
                <w:i w:val="0"/>
                <w:iCs w:val="0"/>
                <w:caps w:val="0"/>
                <w:color w:val="auto"/>
                <w:spacing w:val="0"/>
                <w:sz w:val="21"/>
                <w:szCs w:val="21"/>
                <w:shd w:val="clear" w:fill="FFFFFF"/>
                <w:lang w:eastAsia="zh-CN"/>
              </w:rPr>
              <w:t>科创中心</w:t>
            </w:r>
            <w:r>
              <w:rPr>
                <w:rFonts w:hint="eastAsia" w:cs="Times New Roman"/>
                <w:i w:val="0"/>
                <w:iCs w:val="0"/>
                <w:caps w:val="0"/>
                <w:color w:val="auto"/>
                <w:spacing w:val="0"/>
                <w:sz w:val="21"/>
                <w:szCs w:val="21"/>
                <w:shd w:val="clear" w:fill="FFFFFF"/>
                <w:lang w:val="en-US" w:eastAsia="zh-CN"/>
              </w:rPr>
              <w:t>C</w:t>
            </w:r>
            <w:r>
              <w:rPr>
                <w:rFonts w:hint="eastAsia" w:hAnsi="宋体" w:cs="Times New Roman"/>
                <w:color w:val="auto"/>
                <w:kern w:val="0"/>
                <w:sz w:val="21"/>
                <w:szCs w:val="21"/>
                <w:highlight w:val="none"/>
                <w:lang w:eastAsia="zh-CN"/>
              </w:rPr>
              <w:t>区其他厂房</w:t>
            </w:r>
            <w:r>
              <w:rPr>
                <w:rFonts w:hint="eastAsia" w:ascii="Times New Roman" w:hAnsi="宋体" w:eastAsia="宋体" w:cs="Times New Roman"/>
                <w:color w:val="auto"/>
                <w:kern w:val="0"/>
                <w:sz w:val="21"/>
                <w:szCs w:val="21"/>
                <w:highlight w:val="none"/>
                <w:lang w:eastAsia="zh-CN"/>
              </w:rPr>
              <w:t>，</w:t>
            </w:r>
            <w:r>
              <w:rPr>
                <w:rFonts w:hint="eastAsia" w:hAnsi="宋体" w:cs="Times New Roman"/>
                <w:color w:val="auto"/>
                <w:kern w:val="0"/>
                <w:sz w:val="21"/>
                <w:szCs w:val="21"/>
                <w:highlight w:val="none"/>
                <w:lang w:eastAsia="zh-CN"/>
              </w:rPr>
              <w:t>北</w:t>
            </w:r>
            <w:r>
              <w:rPr>
                <w:rFonts w:hint="eastAsia" w:ascii="Times New Roman" w:hAnsi="宋体" w:eastAsia="宋体" w:cs="Times New Roman"/>
                <w:color w:val="auto"/>
                <w:kern w:val="0"/>
                <w:sz w:val="21"/>
                <w:szCs w:val="21"/>
                <w:highlight w:val="none"/>
                <w:lang w:eastAsia="zh-CN"/>
              </w:rPr>
              <w:t>侧为</w:t>
            </w:r>
            <w:r>
              <w:rPr>
                <w:rFonts w:hint="eastAsia" w:hAnsi="宋体" w:cs="Times New Roman"/>
                <w:color w:val="auto"/>
                <w:kern w:val="0"/>
                <w:sz w:val="21"/>
                <w:szCs w:val="21"/>
                <w:highlight w:val="none"/>
                <w:lang w:eastAsia="zh-CN"/>
              </w:rPr>
              <w:t>绿化带，绿化带外为惠民路</w:t>
            </w:r>
            <w:r>
              <w:rPr>
                <w:rFonts w:hint="eastAsia" w:ascii="Times New Roman" w:hAnsi="宋体" w:eastAsia="宋体" w:cs="Times New Roman"/>
                <w:color w:val="auto"/>
                <w:kern w:val="0"/>
                <w:sz w:val="21"/>
                <w:szCs w:val="21"/>
                <w:highlight w:val="none"/>
              </w:rPr>
              <w:t>。</w:t>
            </w:r>
            <w:r>
              <w:rPr>
                <w:rFonts w:hint="eastAsia" w:ascii="Times New Roman" w:hAnsi="宋体"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sz w:val="21"/>
                <w:szCs w:val="21"/>
                <w:lang w:val="en-US" w:eastAsia="zh-CN"/>
              </w:rPr>
              <w:t>项目地理位置图见附图1，项目周边500米土地使用状况图见附图</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②厂区平面布置图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lang w:val="en-US" w:eastAsia="zh-CN"/>
              </w:rPr>
            </w:pPr>
            <w:r>
              <w:rPr>
                <w:rFonts w:hint="eastAsia" w:hAnsi="宋体"/>
                <w:color w:val="auto"/>
                <w:kern w:val="0"/>
                <w:sz w:val="21"/>
                <w:szCs w:val="21"/>
                <w:lang w:eastAsia="zh-CN"/>
              </w:rPr>
              <w:t>项目租赁现有厂房</w:t>
            </w:r>
            <w:r>
              <w:rPr>
                <w:rFonts w:hint="eastAsia" w:hAnsi="宋体"/>
                <w:color w:val="auto"/>
                <w:kern w:val="0"/>
                <w:sz w:val="21"/>
                <w:szCs w:val="21"/>
                <w:lang w:val="en-US" w:eastAsia="zh-CN"/>
              </w:rPr>
              <w:t>4683.53平方米，</w:t>
            </w:r>
            <w:r>
              <w:rPr>
                <w:rFonts w:hint="eastAsia"/>
                <w:color w:val="auto"/>
                <w:kern w:val="0"/>
                <w:sz w:val="21"/>
                <w:szCs w:val="21"/>
                <w:vertAlign w:val="baseline"/>
                <w:lang w:eastAsia="zh-CN"/>
              </w:rPr>
              <w:t>设有生产车间、办公室。</w:t>
            </w:r>
            <w:r>
              <w:rPr>
                <w:rFonts w:hint="eastAsia" w:ascii="Times New Roman" w:hAnsi="Times New Roman" w:eastAsia="宋体" w:cs="Times New Roman"/>
                <w:color w:val="auto"/>
                <w:sz w:val="21"/>
                <w:szCs w:val="21"/>
                <w:lang w:val="en-US" w:eastAsia="zh-CN"/>
              </w:rPr>
              <w:t>厂区北</w:t>
            </w:r>
            <w:r>
              <w:rPr>
                <w:rFonts w:hint="default" w:ascii="Times New Roman" w:hAnsi="Times New Roman" w:eastAsia="宋体" w:cs="Times New Roman"/>
                <w:color w:val="auto"/>
                <w:sz w:val="21"/>
                <w:szCs w:val="21"/>
                <w:lang w:val="en-US" w:eastAsia="zh-CN"/>
              </w:rPr>
              <w:t>侧设有1个出入口</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本项目生产线及排气筒均位于下风向设置，</w:t>
            </w:r>
            <w:r>
              <w:rPr>
                <w:rFonts w:hint="eastAsia" w:ascii="Times New Roman" w:hAnsi="宋体" w:eastAsia="宋体" w:cs="Times New Roman"/>
                <w:color w:val="auto"/>
                <w:kern w:val="0"/>
                <w:sz w:val="21"/>
                <w:szCs w:val="21"/>
                <w:highlight w:val="none"/>
                <w:lang w:eastAsia="zh-CN"/>
              </w:rPr>
              <w:t>本</w:t>
            </w:r>
            <w:r>
              <w:rPr>
                <w:rFonts w:hint="eastAsia" w:ascii="Times New Roman" w:hAnsi="宋体" w:eastAsia="宋体" w:cs="Times New Roman"/>
                <w:color w:val="auto"/>
                <w:kern w:val="0"/>
                <w:sz w:val="21"/>
                <w:szCs w:val="21"/>
                <w:highlight w:val="none"/>
              </w:rPr>
              <w:t>项目厂区平面布置图见附图</w:t>
            </w:r>
            <w:r>
              <w:rPr>
                <w:rFonts w:hint="eastAsia" w:ascii="Times New Roman" w:hAnsi="宋体" w:eastAsia="宋体" w:cs="Times New Roman"/>
                <w:color w:val="auto"/>
                <w:kern w:val="0"/>
                <w:sz w:val="21"/>
                <w:szCs w:val="21"/>
                <w:highlight w:val="none"/>
                <w:lang w:val="en-US" w:eastAsia="zh-CN"/>
              </w:rPr>
              <w:t>4</w:t>
            </w:r>
            <w:r>
              <w:rPr>
                <w:rFonts w:hint="eastAsia" w:ascii="Times New Roman" w:hAnsi="宋体" w:eastAsia="宋体" w:cs="Times New Roman"/>
                <w:color w:val="auto"/>
                <w:kern w:val="0"/>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b/>
                <w:color w:val="auto"/>
                <w:sz w:val="21"/>
                <w:szCs w:val="21"/>
              </w:rPr>
            </w:pPr>
            <w:r>
              <w:rPr>
                <w:rFonts w:hAnsi="宋体"/>
                <w:b/>
                <w:color w:val="auto"/>
                <w:sz w:val="21"/>
                <w:szCs w:val="21"/>
              </w:rPr>
              <w:t>（</w:t>
            </w:r>
            <w:r>
              <w:rPr>
                <w:b/>
                <w:color w:val="auto"/>
                <w:sz w:val="21"/>
                <w:szCs w:val="21"/>
              </w:rPr>
              <w:t>7</w:t>
            </w:r>
            <w:r>
              <w:rPr>
                <w:rFonts w:hAnsi="宋体"/>
                <w:b/>
                <w:color w:val="auto"/>
                <w:sz w:val="21"/>
                <w:szCs w:val="21"/>
              </w:rPr>
              <w:t>）环保投资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lang w:val="en-US" w:eastAsia="zh-CN"/>
              </w:rPr>
              <w:t>本项目用于环境保护方面的投资约为120万元，占本项目总投资的3.0%。本项目建成时应同时完成项目的治理措施。具体环保投资一览表见表2-1</w:t>
            </w:r>
            <w:r>
              <w:rPr>
                <w:rFonts w:hint="eastAsia" w:hAnsi="宋体" w:cs="Times New Roman"/>
                <w:color w:val="auto"/>
                <w:kern w:val="0"/>
                <w:sz w:val="21"/>
                <w:szCs w:val="21"/>
                <w:lang w:val="en-US" w:eastAsia="zh-CN"/>
              </w:rPr>
              <w:t>4</w:t>
            </w:r>
            <w:r>
              <w:rPr>
                <w:rFonts w:hint="eastAsia" w:ascii="Times New Roman" w:hAnsi="宋体" w:eastAsia="宋体" w:cs="Times New Roman"/>
                <w:color w:val="auto"/>
                <w:kern w:val="0"/>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b/>
                <w:color w:val="auto"/>
                <w:sz w:val="21"/>
                <w:szCs w:val="21"/>
              </w:rPr>
            </w:pPr>
            <w:r>
              <w:rPr>
                <w:rFonts w:hint="eastAsia"/>
                <w:b/>
                <w:color w:val="auto"/>
                <w:sz w:val="21"/>
                <w:szCs w:val="21"/>
              </w:rPr>
              <w:t>表2-</w:t>
            </w:r>
            <w:r>
              <w:rPr>
                <w:rFonts w:hint="eastAsia"/>
                <w:b/>
                <w:color w:val="auto"/>
                <w:sz w:val="21"/>
                <w:szCs w:val="21"/>
                <w:lang w:val="en-US" w:eastAsia="zh-CN"/>
              </w:rPr>
              <w:t>14</w:t>
            </w:r>
            <w:r>
              <w:rPr>
                <w:rFonts w:hint="eastAsia"/>
                <w:b/>
                <w:color w:val="auto"/>
                <w:sz w:val="21"/>
                <w:szCs w:val="21"/>
              </w:rPr>
              <w:t xml:space="preserve"> </w:t>
            </w:r>
            <w:r>
              <w:rPr>
                <w:rFonts w:hint="eastAsia"/>
                <w:b/>
                <w:color w:val="auto"/>
                <w:sz w:val="21"/>
                <w:szCs w:val="21"/>
                <w:lang w:val="en-US" w:eastAsia="zh-CN"/>
              </w:rPr>
              <w:t xml:space="preserve"> </w:t>
            </w:r>
            <w:r>
              <w:rPr>
                <w:rFonts w:hint="eastAsia"/>
                <w:b/>
                <w:color w:val="auto"/>
                <w:sz w:val="21"/>
                <w:szCs w:val="21"/>
              </w:rPr>
              <w:t>本项目环保投资</w:t>
            </w:r>
            <w:r>
              <w:rPr>
                <w:b/>
                <w:color w:val="auto"/>
                <w:sz w:val="21"/>
                <w:szCs w:val="21"/>
              </w:rPr>
              <w:t>一览表</w:t>
            </w:r>
          </w:p>
          <w:tbl>
            <w:tblPr>
              <w:tblStyle w:val="54"/>
              <w:tblW w:w="8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144"/>
              <w:gridCol w:w="1902"/>
              <w:gridCol w:w="1931"/>
              <w:gridCol w:w="1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tcMar>
                    <w:left w:w="0" w:type="dxa"/>
                    <w:right w:w="0" w:type="dxa"/>
                  </w:tcMar>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rPr>
                      <w:b/>
                      <w:bCs/>
                      <w:color w:val="auto"/>
                      <w:sz w:val="21"/>
                      <w:szCs w:val="21"/>
                    </w:rPr>
                  </w:pPr>
                  <w:r>
                    <w:rPr>
                      <w:rFonts w:hAnsi="宋体"/>
                      <w:b/>
                      <w:bCs/>
                      <w:color w:val="auto"/>
                      <w:sz w:val="21"/>
                      <w:szCs w:val="21"/>
                    </w:rPr>
                    <w:t>污染源</w:t>
                  </w:r>
                </w:p>
              </w:tc>
              <w:tc>
                <w:tcPr>
                  <w:tcW w:w="2144" w:type="dxa"/>
                  <w:tcMar>
                    <w:left w:w="0" w:type="dxa"/>
                    <w:right w:w="0" w:type="dxa"/>
                  </w:tcMar>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rPr>
                      <w:b/>
                      <w:bCs/>
                      <w:color w:val="auto"/>
                      <w:sz w:val="21"/>
                      <w:szCs w:val="21"/>
                    </w:rPr>
                  </w:pPr>
                  <w:r>
                    <w:rPr>
                      <w:rFonts w:hAnsi="宋体"/>
                      <w:b/>
                      <w:bCs/>
                      <w:color w:val="auto"/>
                      <w:sz w:val="21"/>
                      <w:szCs w:val="21"/>
                    </w:rPr>
                    <w:t>环境保护设施名称</w:t>
                  </w:r>
                </w:p>
              </w:tc>
              <w:tc>
                <w:tcPr>
                  <w:tcW w:w="1902" w:type="dxa"/>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rPr>
                      <w:b/>
                      <w:bCs/>
                      <w:color w:val="auto"/>
                      <w:sz w:val="21"/>
                      <w:szCs w:val="21"/>
                    </w:rPr>
                  </w:pPr>
                  <w:r>
                    <w:rPr>
                      <w:rFonts w:hAnsi="宋体"/>
                      <w:b/>
                      <w:bCs/>
                      <w:color w:val="auto"/>
                      <w:sz w:val="21"/>
                      <w:szCs w:val="21"/>
                    </w:rPr>
                    <w:t>投资估算（万元）</w:t>
                  </w:r>
                </w:p>
              </w:tc>
              <w:tc>
                <w:tcPr>
                  <w:tcW w:w="1931" w:type="dxa"/>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rPr>
                      <w:b/>
                      <w:bCs/>
                      <w:color w:val="auto"/>
                      <w:sz w:val="21"/>
                      <w:szCs w:val="21"/>
                    </w:rPr>
                  </w:pPr>
                  <w:r>
                    <w:rPr>
                      <w:rFonts w:hAnsi="宋体"/>
                      <w:b/>
                      <w:bCs/>
                      <w:color w:val="auto"/>
                      <w:sz w:val="21"/>
                      <w:szCs w:val="21"/>
                    </w:rPr>
                    <w:t>预期效果</w:t>
                  </w:r>
                </w:p>
              </w:tc>
              <w:tc>
                <w:tcPr>
                  <w:tcW w:w="1543" w:type="dxa"/>
                  <w:tcMar>
                    <w:left w:w="0" w:type="dxa"/>
                    <w:right w:w="0" w:type="dxa"/>
                  </w:tcMar>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rPr>
                      <w:b/>
                      <w:bCs/>
                      <w:color w:val="auto"/>
                      <w:sz w:val="21"/>
                      <w:szCs w:val="21"/>
                    </w:rPr>
                  </w:pPr>
                  <w:r>
                    <w:rPr>
                      <w:rFonts w:hAnsi="宋体"/>
                      <w:b/>
                      <w:bCs/>
                      <w:color w:val="auto"/>
                      <w:sz w:val="21"/>
                      <w:szCs w:val="21"/>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900"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eastAsia" w:hAnsi="宋体"/>
                      <w:color w:val="auto"/>
                      <w:sz w:val="21"/>
                      <w:szCs w:val="21"/>
                      <w:lang w:eastAsia="zh-CN"/>
                    </w:rPr>
                  </w:pPr>
                  <w:r>
                    <w:rPr>
                      <w:rFonts w:hint="eastAsia" w:hAnsi="宋体"/>
                      <w:color w:val="auto"/>
                      <w:sz w:val="21"/>
                      <w:szCs w:val="21"/>
                      <w:lang w:eastAsia="zh-CN"/>
                    </w:rPr>
                    <w:t>废气</w:t>
                  </w:r>
                </w:p>
              </w:tc>
              <w:tc>
                <w:tcPr>
                  <w:tcW w:w="2144"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eastAsia" w:hAnsi="宋体"/>
                      <w:snapToGrid w:val="0"/>
                      <w:color w:val="auto"/>
                      <w:sz w:val="21"/>
                      <w:szCs w:val="21"/>
                      <w:highlight w:val="none"/>
                      <w:lang w:eastAsia="zh-CN"/>
                    </w:rPr>
                  </w:pPr>
                  <w:r>
                    <w:rPr>
                      <w:rFonts w:hint="eastAsia" w:hAnsi="宋体"/>
                      <w:snapToGrid w:val="0"/>
                      <w:color w:val="auto"/>
                      <w:sz w:val="21"/>
                      <w:szCs w:val="21"/>
                      <w:highlight w:val="none"/>
                      <w:lang w:eastAsia="zh-CN"/>
                    </w:rPr>
                    <w:t>活性炭吸附装置</w:t>
                  </w:r>
                  <w:r>
                    <w:rPr>
                      <w:rFonts w:hint="eastAsia" w:hAnsi="宋体"/>
                      <w:snapToGrid w:val="0"/>
                      <w:color w:val="auto"/>
                      <w:sz w:val="21"/>
                      <w:szCs w:val="21"/>
                      <w:highlight w:val="none"/>
                      <w:lang w:val="en-US" w:eastAsia="zh-CN"/>
                    </w:rPr>
                    <w:t>1套</w:t>
                  </w:r>
                </w:p>
              </w:tc>
              <w:tc>
                <w:tcPr>
                  <w:tcW w:w="1902"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1931"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Ansi="宋体"/>
                      <w:color w:val="auto"/>
                      <w:sz w:val="21"/>
                      <w:szCs w:val="21"/>
                    </w:rPr>
                  </w:pPr>
                  <w:r>
                    <w:rPr>
                      <w:rFonts w:hAnsi="宋体"/>
                      <w:color w:val="auto"/>
                      <w:sz w:val="21"/>
                      <w:szCs w:val="21"/>
                    </w:rPr>
                    <w:t>满足要求</w:t>
                  </w:r>
                </w:p>
              </w:tc>
              <w:tc>
                <w:tcPr>
                  <w:tcW w:w="1543" w:type="dxa"/>
                  <w:vMerge w:val="restart"/>
                  <w:tcMar>
                    <w:left w:w="0" w:type="dxa"/>
                    <w:right w:w="0" w:type="dxa"/>
                  </w:tcMar>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rPr>
                      <w:rFonts w:hAnsi="宋体"/>
                      <w:color w:val="auto"/>
                      <w:sz w:val="21"/>
                      <w:szCs w:val="21"/>
                    </w:rPr>
                  </w:pPr>
                  <w:r>
                    <w:rPr>
                      <w:rFonts w:hAnsi="宋体"/>
                      <w:color w:val="auto"/>
                      <w:sz w:val="21"/>
                      <w:szCs w:val="21"/>
                    </w:rPr>
                    <w:t>与主体工程同时施工、同时投产、同时使用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900" w:type="dxa"/>
                  <w:vMerge w:val="restart"/>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eastAsia" w:hAnsi="宋体"/>
                      <w:color w:val="auto"/>
                      <w:sz w:val="21"/>
                      <w:szCs w:val="21"/>
                      <w:lang w:eastAsia="zh-CN"/>
                    </w:rPr>
                  </w:pPr>
                  <w:r>
                    <w:rPr>
                      <w:rFonts w:hAnsi="宋体"/>
                      <w:color w:val="auto"/>
                      <w:sz w:val="21"/>
                      <w:szCs w:val="21"/>
                    </w:rPr>
                    <w:t>废水</w:t>
                  </w:r>
                </w:p>
              </w:tc>
              <w:tc>
                <w:tcPr>
                  <w:tcW w:w="2144"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leftChars="0" w:right="0" w:rightChars="0" w:firstLine="0" w:firstLineChars="0"/>
                    <w:jc w:val="center"/>
                    <w:rPr>
                      <w:rFonts w:hint="eastAsia" w:hAnsi="宋体" w:eastAsia="宋体"/>
                      <w:color w:val="auto"/>
                      <w:sz w:val="21"/>
                      <w:szCs w:val="21"/>
                      <w:lang w:eastAsia="zh-CN"/>
                    </w:rPr>
                  </w:pPr>
                  <w:r>
                    <w:rPr>
                      <w:rFonts w:hAnsi="宋体"/>
                      <w:color w:val="auto"/>
                      <w:sz w:val="21"/>
                      <w:szCs w:val="21"/>
                    </w:rPr>
                    <w:t>化粪</w:t>
                  </w:r>
                  <w:r>
                    <w:rPr>
                      <w:rFonts w:hAnsi="宋体"/>
                      <w:bCs/>
                      <w:color w:val="auto"/>
                      <w:sz w:val="21"/>
                      <w:szCs w:val="21"/>
                    </w:rPr>
                    <w:t>池</w:t>
                  </w:r>
                </w:p>
              </w:tc>
              <w:tc>
                <w:tcPr>
                  <w:tcW w:w="1902"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1931"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Ansi="宋体"/>
                      <w:color w:val="auto"/>
                      <w:sz w:val="21"/>
                      <w:szCs w:val="21"/>
                    </w:rPr>
                  </w:pPr>
                  <w:r>
                    <w:rPr>
                      <w:rFonts w:hAnsi="宋体"/>
                      <w:color w:val="auto"/>
                      <w:sz w:val="21"/>
                      <w:szCs w:val="21"/>
                    </w:rPr>
                    <w:t>满足要求</w:t>
                  </w:r>
                </w:p>
              </w:tc>
              <w:tc>
                <w:tcPr>
                  <w:tcW w:w="1543" w:type="dxa"/>
                  <w:vMerge w:val="continue"/>
                  <w:tcMar>
                    <w:left w:w="0" w:type="dxa"/>
                    <w:right w:w="0" w:type="dxa"/>
                  </w:tcMar>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900"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eastAsia" w:hAnsi="宋体"/>
                      <w:color w:val="auto"/>
                      <w:sz w:val="21"/>
                      <w:szCs w:val="21"/>
                      <w:lang w:eastAsia="zh-CN"/>
                    </w:rPr>
                  </w:pPr>
                </w:p>
              </w:tc>
              <w:tc>
                <w:tcPr>
                  <w:tcW w:w="2144"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初期雨水池</w:t>
                  </w:r>
                </w:p>
              </w:tc>
              <w:tc>
                <w:tcPr>
                  <w:tcW w:w="1902"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default"/>
                      <w:color w:val="auto"/>
                      <w:sz w:val="21"/>
                      <w:szCs w:val="21"/>
                      <w:lang w:val="en-US" w:eastAsia="zh-CN"/>
                    </w:rPr>
                  </w:pPr>
                  <w:r>
                    <w:rPr>
                      <w:rFonts w:hint="eastAsia"/>
                      <w:color w:val="auto"/>
                      <w:sz w:val="21"/>
                      <w:szCs w:val="21"/>
                      <w:lang w:val="en-US" w:eastAsia="zh-CN"/>
                    </w:rPr>
                    <w:t>2</w:t>
                  </w:r>
                </w:p>
              </w:tc>
              <w:tc>
                <w:tcPr>
                  <w:tcW w:w="1931"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Ansi="宋体"/>
                      <w:color w:val="auto"/>
                      <w:sz w:val="21"/>
                      <w:szCs w:val="21"/>
                    </w:rPr>
                  </w:pPr>
                </w:p>
              </w:tc>
              <w:tc>
                <w:tcPr>
                  <w:tcW w:w="1543" w:type="dxa"/>
                  <w:vMerge w:val="continue"/>
                  <w:tcMar>
                    <w:left w:w="0" w:type="dxa"/>
                    <w:right w:w="0" w:type="dxa"/>
                  </w:tcMar>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900"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color w:val="auto"/>
                      <w:szCs w:val="22"/>
                    </w:rPr>
                  </w:pPr>
                </w:p>
              </w:tc>
              <w:tc>
                <w:tcPr>
                  <w:tcW w:w="2144"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污水处理站</w:t>
                  </w:r>
                </w:p>
              </w:tc>
              <w:tc>
                <w:tcPr>
                  <w:tcW w:w="1902"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70</w:t>
                  </w:r>
                </w:p>
              </w:tc>
              <w:tc>
                <w:tcPr>
                  <w:tcW w:w="1931"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Ansi="宋体"/>
                      <w:color w:val="auto"/>
                      <w:sz w:val="21"/>
                      <w:szCs w:val="21"/>
                    </w:rPr>
                  </w:pPr>
                </w:p>
              </w:tc>
              <w:tc>
                <w:tcPr>
                  <w:tcW w:w="1543"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噪声</w:t>
                  </w:r>
                </w:p>
              </w:tc>
              <w:tc>
                <w:tcPr>
                  <w:tcW w:w="2144"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厂房隔声</w:t>
                  </w:r>
                </w:p>
              </w:tc>
              <w:tc>
                <w:tcPr>
                  <w:tcW w:w="1902"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1931" w:type="dxa"/>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厂界达标</w:t>
                  </w:r>
                </w:p>
              </w:tc>
              <w:tc>
                <w:tcPr>
                  <w:tcW w:w="1543" w:type="dxa"/>
                  <w:vMerge w:val="continue"/>
                  <w:tcMar>
                    <w:left w:w="0" w:type="dxa"/>
                    <w:right w:w="0" w:type="dxa"/>
                  </w:tcMar>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900" w:type="dxa"/>
                  <w:vMerge w:val="restart"/>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固废</w:t>
                  </w:r>
                </w:p>
              </w:tc>
              <w:tc>
                <w:tcPr>
                  <w:tcW w:w="2144"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color w:val="auto"/>
                      <w:sz w:val="21"/>
                      <w:szCs w:val="21"/>
                    </w:rPr>
                  </w:pPr>
                  <w:r>
                    <w:rPr>
                      <w:rFonts w:hint="eastAsia"/>
                      <w:color w:val="auto"/>
                      <w:spacing w:val="-6"/>
                      <w:sz w:val="21"/>
                      <w:szCs w:val="21"/>
                    </w:rPr>
                    <w:t>一般固废暂存场</w:t>
                  </w:r>
                  <w:r>
                    <w:rPr>
                      <w:rFonts w:hint="eastAsia"/>
                      <w:color w:val="auto"/>
                      <w:spacing w:val="-6"/>
                      <w:sz w:val="21"/>
                      <w:szCs w:val="21"/>
                      <w:lang w:val="en-US" w:eastAsia="zh-CN"/>
                    </w:rPr>
                    <w:t>30</w:t>
                  </w:r>
                  <w:r>
                    <w:rPr>
                      <w:color w:val="auto"/>
                      <w:sz w:val="21"/>
                      <w:szCs w:val="21"/>
                    </w:rPr>
                    <w:t>m</w:t>
                  </w:r>
                  <w:r>
                    <w:rPr>
                      <w:color w:val="auto"/>
                      <w:sz w:val="21"/>
                      <w:szCs w:val="21"/>
                      <w:vertAlign w:val="superscript"/>
                    </w:rPr>
                    <w:t>2</w:t>
                  </w:r>
                </w:p>
              </w:tc>
              <w:tc>
                <w:tcPr>
                  <w:tcW w:w="1902"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2</w:t>
                  </w:r>
                </w:p>
              </w:tc>
              <w:tc>
                <w:tcPr>
                  <w:tcW w:w="1931" w:type="dxa"/>
                  <w:vMerge w:val="restart"/>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rPr>
                      <w:rFonts w:hAnsi="宋体"/>
                      <w:color w:val="auto"/>
                      <w:sz w:val="21"/>
                      <w:szCs w:val="21"/>
                    </w:rPr>
                  </w:pPr>
                  <w:r>
                    <w:rPr>
                      <w:rFonts w:hAnsi="宋体"/>
                      <w:color w:val="auto"/>
                      <w:sz w:val="21"/>
                      <w:szCs w:val="21"/>
                    </w:rPr>
                    <w:t>合理处置</w:t>
                  </w:r>
                </w:p>
              </w:tc>
              <w:tc>
                <w:tcPr>
                  <w:tcW w:w="1543" w:type="dxa"/>
                  <w:vMerge w:val="continue"/>
                  <w:tcMar>
                    <w:left w:w="0" w:type="dxa"/>
                    <w:right w:w="0" w:type="dxa"/>
                  </w:tcMar>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0"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Ansi="宋体"/>
                      <w:color w:val="auto"/>
                      <w:sz w:val="21"/>
                      <w:szCs w:val="21"/>
                    </w:rPr>
                  </w:pPr>
                </w:p>
              </w:tc>
              <w:tc>
                <w:tcPr>
                  <w:tcW w:w="2144" w:type="dxa"/>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Ansi="宋体"/>
                      <w:color w:val="auto"/>
                      <w:spacing w:val="-6"/>
                      <w:sz w:val="21"/>
                      <w:szCs w:val="21"/>
                    </w:rPr>
                  </w:pPr>
                  <w:r>
                    <w:rPr>
                      <w:rFonts w:hint="eastAsia" w:hAnsi="宋体"/>
                      <w:color w:val="auto"/>
                      <w:spacing w:val="-6"/>
                      <w:sz w:val="21"/>
                      <w:szCs w:val="21"/>
                    </w:rPr>
                    <w:t>危废暂存场</w:t>
                  </w:r>
                  <w:r>
                    <w:rPr>
                      <w:rFonts w:hint="eastAsia" w:hAnsi="宋体"/>
                      <w:color w:val="auto"/>
                      <w:spacing w:val="-6"/>
                      <w:sz w:val="21"/>
                      <w:szCs w:val="21"/>
                      <w:lang w:val="en-US" w:eastAsia="zh-CN"/>
                    </w:rPr>
                    <w:t>100</w:t>
                  </w:r>
                  <w:r>
                    <w:rPr>
                      <w:color w:val="auto"/>
                      <w:sz w:val="21"/>
                      <w:szCs w:val="21"/>
                    </w:rPr>
                    <w:t>m</w:t>
                  </w:r>
                  <w:r>
                    <w:rPr>
                      <w:color w:val="auto"/>
                      <w:sz w:val="21"/>
                      <w:szCs w:val="21"/>
                      <w:vertAlign w:val="superscript"/>
                    </w:rPr>
                    <w:t>2</w:t>
                  </w:r>
                </w:p>
              </w:tc>
              <w:tc>
                <w:tcPr>
                  <w:tcW w:w="1902"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5</w:t>
                  </w:r>
                </w:p>
              </w:tc>
              <w:tc>
                <w:tcPr>
                  <w:tcW w:w="1931" w:type="dxa"/>
                  <w:vMerge w:val="continue"/>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rPr>
                      <w:rFonts w:hAnsi="宋体"/>
                      <w:color w:val="auto"/>
                      <w:sz w:val="21"/>
                      <w:szCs w:val="21"/>
                    </w:rPr>
                  </w:pPr>
                </w:p>
              </w:tc>
              <w:tc>
                <w:tcPr>
                  <w:tcW w:w="1543" w:type="dxa"/>
                  <w:vMerge w:val="continue"/>
                  <w:tcMar>
                    <w:left w:w="0" w:type="dxa"/>
                    <w:right w:w="0" w:type="dxa"/>
                  </w:tcMar>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44" w:type="dxa"/>
                  <w:gridSpan w:val="2"/>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合计</w:t>
                  </w:r>
                </w:p>
              </w:tc>
              <w:tc>
                <w:tcPr>
                  <w:tcW w:w="1902"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rFonts w:hint="default" w:eastAsia="宋体"/>
                      <w:color w:val="auto"/>
                      <w:sz w:val="21"/>
                      <w:szCs w:val="21"/>
                      <w:lang w:val="en-US" w:eastAsia="zh-CN"/>
                    </w:rPr>
                  </w:pPr>
                  <w:r>
                    <w:rPr>
                      <w:rFonts w:hint="eastAsia"/>
                      <w:color w:val="auto"/>
                      <w:sz w:val="21"/>
                      <w:szCs w:val="21"/>
                      <w:highlight w:val="none"/>
                      <w:lang w:val="en-US" w:eastAsia="zh-CN"/>
                    </w:rPr>
                    <w:t>120</w:t>
                  </w:r>
                </w:p>
              </w:tc>
              <w:tc>
                <w:tcPr>
                  <w:tcW w:w="1931"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color w:val="auto"/>
                      <w:sz w:val="21"/>
                      <w:szCs w:val="21"/>
                    </w:rPr>
                  </w:pPr>
                  <w:r>
                    <w:rPr>
                      <w:rFonts w:hAnsi="宋体"/>
                      <w:color w:val="auto"/>
                      <w:sz w:val="21"/>
                      <w:szCs w:val="21"/>
                    </w:rPr>
                    <w:t>占总投资的</w:t>
                  </w:r>
                  <w:r>
                    <w:rPr>
                      <w:rFonts w:hint="eastAsia"/>
                      <w:color w:val="auto"/>
                      <w:sz w:val="21"/>
                      <w:szCs w:val="21"/>
                      <w:lang w:val="en-US" w:eastAsia="zh-CN"/>
                    </w:rPr>
                    <w:t>3.0</w:t>
                  </w:r>
                  <w:r>
                    <w:rPr>
                      <w:color w:val="auto"/>
                      <w:sz w:val="21"/>
                      <w:szCs w:val="21"/>
                    </w:rPr>
                    <w:t>%</w:t>
                  </w:r>
                </w:p>
              </w:tc>
              <w:tc>
                <w:tcPr>
                  <w:tcW w:w="1543" w:type="dxa"/>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20" w:lineRule="exact"/>
                    <w:ind w:left="0" w:right="0" w:firstLine="0" w:firstLineChars="0"/>
                    <w:jc w:val="center"/>
                    <w:rPr>
                      <w:color w:val="auto"/>
                      <w:sz w:val="21"/>
                      <w:szCs w:val="21"/>
                    </w:rPr>
                  </w:pPr>
                  <w:r>
                    <w:rPr>
                      <w:color w:val="auto"/>
                      <w:sz w:val="21"/>
                      <w:szCs w:val="21"/>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0" w:hRule="atLeast"/>
        </w:trPr>
        <w:tc>
          <w:tcPr>
            <w:tcW w:w="422" w:type="dxa"/>
            <w:tcBorders>
              <w:tl2br w:val="nil"/>
              <w:tr2bl w:val="nil"/>
            </w:tcBorders>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工艺流程和产排污环节</w:t>
            </w:r>
          </w:p>
        </w:tc>
        <w:tc>
          <w:tcPr>
            <w:tcW w:w="8639" w:type="dxa"/>
            <w:tcBorders>
              <w:tl2br w:val="nil"/>
              <w:tr2bl w:val="nil"/>
            </w:tcBorders>
            <w:vAlign w:val="center"/>
          </w:tcPr>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b/>
                <w:color w:val="auto"/>
                <w:sz w:val="21"/>
                <w:szCs w:val="21"/>
                <w:lang w:val="en-US" w:eastAsia="zh-CN"/>
              </w:rPr>
            </w:pPr>
            <w:r>
              <w:rPr>
                <w:rFonts w:hint="eastAsia"/>
                <w:b/>
                <w:color w:val="auto"/>
                <w:sz w:val="21"/>
                <w:szCs w:val="21"/>
                <w:lang w:val="en-US" w:eastAsia="zh-CN"/>
              </w:rPr>
              <w:t>工艺流程</w:t>
            </w:r>
          </w:p>
          <w:p>
            <w:pPr>
              <w:pStyle w:val="22"/>
              <w:keepNext w:val="0"/>
              <w:keepLines w:val="0"/>
              <w:numPr>
                <w:ilvl w:val="0"/>
                <w:numId w:val="0"/>
              </w:numPr>
              <w:suppressLineNumbers w:val="0"/>
              <w:spacing w:before="0" w:beforeAutospacing="0" w:afterAutospacing="0"/>
              <w:ind w:left="0" w:right="0"/>
              <w:rPr>
                <w:rFonts w:hint="default"/>
                <w:color w:val="auto"/>
                <w:sz w:val="21"/>
                <w:szCs w:val="21"/>
                <w:lang w:val="en-US" w:eastAsia="zh-CN"/>
              </w:rPr>
            </w:pPr>
            <w:r>
              <w:rPr>
                <w:rFonts w:hint="default"/>
                <w:color w:val="auto"/>
                <w:sz w:val="21"/>
                <w:szCs w:val="21"/>
                <w:lang w:val="en-US" w:eastAsia="zh-CN"/>
              </w:rPr>
              <w:t>【施工期】</w:t>
            </w:r>
          </w:p>
          <w:p>
            <w:pPr>
              <w:pStyle w:val="69"/>
              <w:keepNext w:val="0"/>
              <w:keepLines w:val="0"/>
              <w:suppressLineNumbers w:val="0"/>
              <w:spacing w:line="360" w:lineRule="auto"/>
              <w:ind w:left="0" w:right="0" w:firstLine="420" w:firstLineChars="200"/>
              <w:rPr>
                <w:rFonts w:eastAsia="仿宋体"/>
                <w:color w:val="auto"/>
                <w:kern w:val="0"/>
                <w:sz w:val="21"/>
                <w:szCs w:val="21"/>
                <w:lang w:val="en-US" w:eastAsia="zh-CN"/>
              </w:rPr>
            </w:pPr>
            <w:r>
              <w:rPr>
                <w:rFonts w:eastAsia="仿宋体"/>
                <w:color w:val="auto"/>
                <w:kern w:val="0"/>
                <w:sz w:val="21"/>
                <w:szCs w:val="21"/>
                <w:lang w:val="en-US" w:eastAsia="zh-CN"/>
              </w:rPr>
              <w:t>本项目租赁</w:t>
            </w:r>
            <w:r>
              <w:rPr>
                <w:color w:val="auto"/>
                <w:sz w:val="21"/>
                <w:szCs w:val="21"/>
                <w:lang w:val="en-US" w:eastAsia="zh-CN"/>
              </w:rPr>
              <w:t>现有</w:t>
            </w:r>
            <w:r>
              <w:rPr>
                <w:rFonts w:eastAsia="仿宋体"/>
                <w:color w:val="auto"/>
                <w:kern w:val="0"/>
                <w:sz w:val="21"/>
                <w:szCs w:val="21"/>
                <w:lang w:val="en-US" w:eastAsia="zh-CN"/>
              </w:rPr>
              <w:t>厂房，仅需对厂房进行车间改造和办公区装修，施工量较小且施工时间较短，故本次环评不对施工期环境影响进行分析。</w:t>
            </w:r>
          </w:p>
          <w:p>
            <w:pPr>
              <w:pStyle w:val="22"/>
              <w:keepNext w:val="0"/>
              <w:keepLines w:val="0"/>
              <w:numPr>
                <w:ilvl w:val="0"/>
                <w:numId w:val="0"/>
              </w:numPr>
              <w:suppressLineNumbers w:val="0"/>
              <w:spacing w:before="0" w:beforeAutospacing="0" w:afterAutospacing="0"/>
              <w:ind w:left="0" w:right="0"/>
              <w:rPr>
                <w:rFonts w:hint="default"/>
                <w:color w:val="auto"/>
                <w:sz w:val="21"/>
                <w:szCs w:val="21"/>
                <w:lang w:val="en-US" w:eastAsia="zh-CN"/>
              </w:rPr>
            </w:pPr>
            <w:r>
              <w:rPr>
                <w:rFonts w:hint="default"/>
                <w:color w:val="auto"/>
                <w:sz w:val="21"/>
                <w:szCs w:val="21"/>
                <w:lang w:val="en-US" w:eastAsia="zh-CN"/>
              </w:rPr>
              <w:t>【营运期】</w:t>
            </w:r>
          </w:p>
          <w:p>
            <w:pPr>
              <w:pStyle w:val="371"/>
              <w:keepNext w:val="0"/>
              <w:keepLines w:val="0"/>
              <w:suppressLineNumbers w:val="0"/>
              <w:adjustRightInd/>
              <w:spacing w:before="0" w:beforeAutospacing="0" w:after="0" w:afterAutospacing="0" w:line="360" w:lineRule="auto"/>
              <w:ind w:left="0" w:right="0" w:firstLine="420" w:firstLineChars="200"/>
              <w:textAlignment w:val="auto"/>
              <w:rPr>
                <w:rFonts w:ascii="Times New Roman"/>
                <w:color w:val="auto"/>
                <w:sz w:val="21"/>
                <w:szCs w:val="21"/>
              </w:rPr>
            </w:pPr>
            <w:r>
              <w:rPr>
                <w:rFonts w:ascii="Times New Roman"/>
                <w:color w:val="auto"/>
                <w:sz w:val="21"/>
                <w:szCs w:val="21"/>
              </w:rPr>
              <w:t>本</w:t>
            </w:r>
            <w:r>
              <w:rPr>
                <w:rFonts w:ascii="Times New Roman" w:hAnsi="Times New Roman" w:eastAsia="仿宋体" w:cs="Times New Roman"/>
                <w:color w:val="auto"/>
                <w:kern w:val="0"/>
                <w:sz w:val="21"/>
                <w:szCs w:val="21"/>
                <w:lang w:val="en-US" w:eastAsia="zh-CN" w:bidi="ar-SA"/>
              </w:rPr>
              <w:t>项目产品</w:t>
            </w:r>
            <w:r>
              <w:rPr>
                <w:rFonts w:hint="eastAsia" w:ascii="Times New Roman" w:hAnsi="Times New Roman" w:eastAsia="仿宋体" w:cs="Times New Roman"/>
                <w:color w:val="auto"/>
                <w:kern w:val="0"/>
                <w:sz w:val="21"/>
                <w:szCs w:val="21"/>
                <w:lang w:val="en-US" w:eastAsia="zh-CN" w:bidi="ar-SA"/>
              </w:rPr>
              <w:t>为</w:t>
            </w:r>
            <w:r>
              <w:rPr>
                <w:rFonts w:ascii="Times New Roman" w:hAnsi="Times New Roman"/>
                <w:color w:val="auto"/>
                <w:kern w:val="0"/>
                <w:sz w:val="21"/>
                <w:szCs w:val="21"/>
              </w:rPr>
              <w:t>PES</w:t>
            </w:r>
            <w:r>
              <w:rPr>
                <w:rFonts w:hint="eastAsia" w:ascii="Times New Roman" w:hAnsi="Times New Roman"/>
                <w:color w:val="auto"/>
                <w:kern w:val="0"/>
                <w:sz w:val="21"/>
                <w:szCs w:val="21"/>
              </w:rPr>
              <w:t>（</w:t>
            </w:r>
            <w:r>
              <w:rPr>
                <w:rFonts w:ascii="Times New Roman" w:hAnsi="Times New Roman"/>
                <w:color w:val="auto"/>
                <w:kern w:val="0"/>
                <w:sz w:val="21"/>
                <w:szCs w:val="21"/>
              </w:rPr>
              <w:t>聚醚砜</w:t>
            </w:r>
            <w:r>
              <w:rPr>
                <w:rFonts w:hint="eastAsia" w:ascii="Times New Roman" w:hAnsi="Times New Roman"/>
                <w:color w:val="auto"/>
                <w:kern w:val="0"/>
                <w:sz w:val="21"/>
                <w:szCs w:val="21"/>
              </w:rPr>
              <w:t>）</w:t>
            </w:r>
            <w:r>
              <w:rPr>
                <w:rFonts w:ascii="Times New Roman" w:hAnsi="Times New Roman"/>
                <w:color w:val="auto"/>
                <w:kern w:val="0"/>
                <w:sz w:val="21"/>
                <w:szCs w:val="21"/>
              </w:rPr>
              <w:t>膜</w:t>
            </w:r>
            <w:r>
              <w:rPr>
                <w:rFonts w:hint="eastAsia" w:ascii="Times New Roman"/>
                <w:color w:val="auto"/>
                <w:sz w:val="21"/>
                <w:szCs w:val="21"/>
                <w:lang w:val="en-US" w:eastAsia="zh-CN"/>
              </w:rPr>
              <w:t>和</w:t>
            </w:r>
            <w:r>
              <w:rPr>
                <w:rFonts w:ascii="Times New Roman" w:hAnsi="Times New Roman"/>
                <w:color w:val="auto"/>
                <w:sz w:val="21"/>
                <w:szCs w:val="21"/>
              </w:rPr>
              <w:t>PVDF</w:t>
            </w:r>
            <w:r>
              <w:rPr>
                <w:rFonts w:hint="eastAsia" w:ascii="Times New Roman" w:hAnsi="Times New Roman"/>
                <w:color w:val="auto"/>
                <w:sz w:val="21"/>
                <w:szCs w:val="21"/>
                <w:lang w:eastAsia="zh-CN"/>
              </w:rPr>
              <w:t>（</w:t>
            </w:r>
            <w:r>
              <w:rPr>
                <w:rFonts w:ascii="Times New Roman" w:hAnsi="Times New Roman"/>
                <w:color w:val="auto"/>
                <w:sz w:val="21"/>
                <w:szCs w:val="21"/>
              </w:rPr>
              <w:t>聚偏二氟乙烯</w:t>
            </w:r>
            <w:r>
              <w:rPr>
                <w:rFonts w:hint="eastAsia" w:ascii="Times New Roman" w:hAnsi="Times New Roman"/>
                <w:color w:val="auto"/>
                <w:sz w:val="21"/>
                <w:szCs w:val="21"/>
                <w:lang w:eastAsia="zh-CN"/>
              </w:rPr>
              <w:t>）</w:t>
            </w:r>
            <w:r>
              <w:rPr>
                <w:rFonts w:ascii="Times New Roman" w:hAnsi="Times New Roman"/>
                <w:color w:val="auto"/>
                <w:sz w:val="21"/>
                <w:szCs w:val="21"/>
              </w:rPr>
              <w:t>膜</w:t>
            </w:r>
            <w:r>
              <w:rPr>
                <w:rFonts w:hint="eastAsia" w:ascii="Times New Roman"/>
                <w:color w:val="auto"/>
                <w:sz w:val="21"/>
                <w:szCs w:val="21"/>
                <w:lang w:eastAsia="zh-CN"/>
              </w:rPr>
              <w:t>，两种薄膜原料成膜后分别经过洗涤、烘干、切边后收卷，后分别经过固化生产线加工后得到不同的薄膜产品</w:t>
            </w:r>
            <w:r>
              <w:rPr>
                <w:rFonts w:ascii="Times New Roman" w:hAnsi="Times New Roman" w:eastAsia="仿宋体" w:cs="Times New Roman"/>
                <w:color w:val="auto"/>
                <w:kern w:val="0"/>
                <w:sz w:val="21"/>
                <w:szCs w:val="21"/>
                <w:lang w:val="en-US" w:eastAsia="zh-CN" w:bidi="ar-SA"/>
              </w:rPr>
              <w:t>。具体工艺流</w:t>
            </w:r>
            <w:r>
              <w:rPr>
                <w:rFonts w:ascii="Times New Roman"/>
                <w:color w:val="auto"/>
                <w:sz w:val="21"/>
                <w:szCs w:val="21"/>
              </w:rPr>
              <w:t>程及产污节点如下：</w:t>
            </w:r>
          </w:p>
          <w:p>
            <w:pPr>
              <w:keepNext w:val="0"/>
              <w:keepLines w:val="0"/>
              <w:numPr>
                <w:ilvl w:val="0"/>
                <w:numId w:val="8"/>
              </w:numPr>
              <w:suppressLineNumbers w:val="0"/>
              <w:adjustRightInd w:val="0"/>
              <w:snapToGrid w:val="0"/>
              <w:spacing w:before="0" w:beforeAutospacing="0" w:after="0" w:afterAutospacing="0" w:line="360" w:lineRule="auto"/>
              <w:ind w:left="298" w:leftChars="0" w:right="0" w:firstLine="420" w:firstLineChars="0"/>
              <w:rPr>
                <w:b w:val="0"/>
                <w:bCs w:val="0"/>
                <w:color w:val="auto"/>
                <w:sz w:val="21"/>
                <w:szCs w:val="21"/>
              </w:rPr>
            </w:pPr>
            <w:r>
              <w:rPr>
                <w:b w:val="0"/>
                <w:bCs w:val="0"/>
                <w:color w:val="auto"/>
                <w:sz w:val="21"/>
                <w:szCs w:val="21"/>
              </w:rPr>
              <w:t>生产工艺流程及产污节点图见图2-</w:t>
            </w:r>
            <w:r>
              <w:rPr>
                <w:rFonts w:hint="eastAsia"/>
                <w:b w:val="0"/>
                <w:bCs w:val="0"/>
                <w:color w:val="auto"/>
                <w:sz w:val="21"/>
                <w:szCs w:val="21"/>
                <w:lang w:val="en-US" w:eastAsia="zh-CN"/>
              </w:rPr>
              <w:t>4</w:t>
            </w:r>
            <w:r>
              <w:rPr>
                <w:b w:val="0"/>
                <w:bCs w:val="0"/>
                <w:color w:val="auto"/>
                <w:sz w:val="21"/>
                <w:szCs w:val="21"/>
              </w:rPr>
              <w:t>。</w:t>
            </w:r>
          </w:p>
          <w:p>
            <w:pPr>
              <w:pStyle w:val="2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b/>
                <w:color w:val="auto"/>
                <w:sz w:val="21"/>
                <w:szCs w:val="21"/>
              </w:rPr>
            </w:pPr>
            <w:r>
              <w:rPr>
                <w:color w:val="auto"/>
                <w:szCs w:val="24"/>
                <w:lang w:val="en-US" w:eastAsia="zh-CN"/>
              </w:rPr>
              <mc:AlternateContent>
                <mc:Choice Requires="wpc">
                  <w:drawing>
                    <wp:inline distT="0" distB="0" distL="114300" distR="114300">
                      <wp:extent cx="5405120" cy="5605780"/>
                      <wp:effectExtent l="0" t="0" r="0" b="13970"/>
                      <wp:docPr id="153" name="画布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直接箭头连接符 24"/>
                              <wps:cNvCnPr/>
                              <wps:spPr bwMode="auto">
                                <a:xfrm>
                                  <a:off x="1447165" y="605790"/>
                                  <a:ext cx="5080" cy="179705"/>
                                </a:xfrm>
                                <a:prstGeom prst="straightConnector1">
                                  <a:avLst/>
                                </a:prstGeom>
                                <a:noFill/>
                                <a:ln w="9525">
                                  <a:solidFill>
                                    <a:srgbClr val="000000"/>
                                  </a:solidFill>
                                  <a:round/>
                                  <a:tailEnd type="triangle" w="med" len="med"/>
                                </a:ln>
                                <a:effectLst/>
                              </wps:spPr>
                              <wps:bodyPr/>
                            </wps:wsp>
                            <wps:wsp>
                              <wps:cNvPr id="32" name="直接箭头连接符 25"/>
                              <wps:cNvCnPr/>
                              <wps:spPr bwMode="auto">
                                <a:xfrm flipH="1">
                                  <a:off x="2592070" y="1659890"/>
                                  <a:ext cx="635" cy="191135"/>
                                </a:xfrm>
                                <a:prstGeom prst="straightConnector1">
                                  <a:avLst/>
                                </a:prstGeom>
                                <a:noFill/>
                                <a:ln w="9525">
                                  <a:solidFill>
                                    <a:srgbClr val="000000"/>
                                  </a:solidFill>
                                  <a:round/>
                                  <a:tailEnd type="triangle" w="med" len="med"/>
                                </a:ln>
                                <a:effectLst/>
                              </wps:spPr>
                              <wps:bodyPr/>
                            </wps:wsp>
                            <wps:wsp>
                              <wps:cNvPr id="33" name="文本框 26"/>
                              <wps:cNvSpPr txBox="1">
                                <a:spLocks noChangeArrowheads="1"/>
                              </wps:cNvSpPr>
                              <wps:spPr bwMode="auto">
                                <a:xfrm>
                                  <a:off x="1108075" y="775335"/>
                                  <a:ext cx="723900" cy="215900"/>
                                </a:xfrm>
                                <a:prstGeom prst="rect">
                                  <a:avLst/>
                                </a:prstGeom>
                                <a:solidFill>
                                  <a:srgbClr val="FFFFFF"/>
                                </a:solidFill>
                                <a:ln w="9525">
                                  <a:solidFill>
                                    <a:srgbClr val="000000"/>
                                  </a:solidFill>
                                  <a:miter lim="800000"/>
                                </a:ln>
                                <a:effectLst/>
                              </wps:spPr>
                              <wps:txbx>
                                <w:txbxContent>
                                  <w:p>
                                    <w:pPr>
                                      <w:ind w:left="0" w:leftChars="0" w:firstLine="210" w:firstLineChars="100"/>
                                      <w:jc w:val="both"/>
                                      <w:rPr>
                                        <w:rFonts w:hint="eastAsia" w:ascii="宋体" w:hAnsi="宋体" w:eastAsia="宋体"/>
                                        <w:sz w:val="21"/>
                                        <w:szCs w:val="21"/>
                                        <w:lang w:eastAsia="zh-CN"/>
                                      </w:rPr>
                                    </w:pPr>
                                    <w:r>
                                      <w:rPr>
                                        <w:rFonts w:hint="eastAsia" w:ascii="宋体" w:hAnsi="宋体"/>
                                        <w:sz w:val="21"/>
                                        <w:szCs w:val="21"/>
                                        <w:lang w:eastAsia="zh-CN"/>
                                      </w:rPr>
                                      <w:t>刮膜</w:t>
                                    </w:r>
                                  </w:p>
                                </w:txbxContent>
                              </wps:txbx>
                              <wps:bodyPr rot="0" vert="horz" wrap="square" lIns="0" tIns="0" rIns="0" bIns="0" anchor="t" anchorCtr="0" upright="1">
                                <a:noAutofit/>
                              </wps:bodyPr>
                            </wps:wsp>
                            <wps:wsp>
                              <wps:cNvPr id="34" name="直接箭头连接符 27"/>
                              <wps:cNvCnPr/>
                              <wps:spPr bwMode="auto">
                                <a:xfrm>
                                  <a:off x="3079115" y="2843530"/>
                                  <a:ext cx="421640" cy="635"/>
                                </a:xfrm>
                                <a:prstGeom prst="straightConnector1">
                                  <a:avLst/>
                                </a:prstGeom>
                                <a:noFill/>
                                <a:ln w="12700">
                                  <a:solidFill>
                                    <a:srgbClr val="000000"/>
                                  </a:solidFill>
                                  <a:prstDash val="dash"/>
                                  <a:round/>
                                  <a:tailEnd type="triangle" w="med" len="med"/>
                                </a:ln>
                                <a:effectLst/>
                              </wps:spPr>
                              <wps:bodyPr/>
                            </wps:wsp>
                            <wps:wsp>
                              <wps:cNvPr id="35" name="直接箭头连接符 28"/>
                              <wps:cNvCnPr/>
                              <wps:spPr bwMode="auto">
                                <a:xfrm>
                                  <a:off x="1899285" y="526415"/>
                                  <a:ext cx="311785" cy="0"/>
                                </a:xfrm>
                                <a:prstGeom prst="straightConnector1">
                                  <a:avLst/>
                                </a:prstGeom>
                                <a:noFill/>
                                <a:ln w="12700">
                                  <a:solidFill>
                                    <a:srgbClr val="000000"/>
                                  </a:solidFill>
                                  <a:prstDash val="dash"/>
                                  <a:round/>
                                  <a:tailEnd type="triangle" w="med" len="med"/>
                                </a:ln>
                                <a:effectLst/>
                              </wps:spPr>
                              <wps:bodyPr/>
                            </wps:wsp>
                            <wps:wsp>
                              <wps:cNvPr id="36" name="文本框 33"/>
                              <wps:cNvSpPr txBox="1">
                                <a:spLocks noChangeArrowheads="1"/>
                              </wps:cNvSpPr>
                              <wps:spPr bwMode="auto">
                                <a:xfrm>
                                  <a:off x="98425" y="23495"/>
                                  <a:ext cx="2853055" cy="271145"/>
                                </a:xfrm>
                                <a:prstGeom prst="rect">
                                  <a:avLst/>
                                </a:prstGeom>
                                <a:solidFill>
                                  <a:srgbClr val="FFFFFF">
                                    <a:alpha val="0"/>
                                  </a:srgbClr>
                                </a:solidFill>
                                <a:ln>
                                  <a:noFill/>
                                </a:ln>
                                <a:effectLst/>
                              </wps:spPr>
                              <wps:txbx>
                                <w:txbxContent>
                                  <w:p>
                                    <w:pPr>
                                      <w:ind w:left="0" w:leftChars="0" w:firstLine="0" w:firstLineChars="0"/>
                                      <w:rPr>
                                        <w:rFonts w:hint="eastAsia" w:eastAsia="宋体"/>
                                        <w:sz w:val="21"/>
                                        <w:szCs w:val="21"/>
                                        <w:lang w:eastAsia="zh-CN"/>
                                      </w:rPr>
                                    </w:pPr>
                                    <w:r>
                                      <w:rPr>
                                        <w:rFonts w:hint="eastAsia" w:hAnsi="宋体" w:eastAsia="宋体"/>
                                        <w:sz w:val="21"/>
                                        <w:szCs w:val="21"/>
                                      </w:rPr>
                                      <w:t>聚醚砜树酯</w:t>
                                    </w:r>
                                    <w:r>
                                      <w:rPr>
                                        <w:rFonts w:hint="eastAsia" w:hAnsi="宋体" w:eastAsia="宋体"/>
                                        <w:sz w:val="21"/>
                                        <w:szCs w:val="21"/>
                                        <w:lang w:eastAsia="zh-CN"/>
                                      </w:rPr>
                                      <w:t>、甲基吡</w:t>
                                    </w:r>
                                    <w:r>
                                      <w:rPr>
                                        <w:rFonts w:hint="eastAsia" w:hAnsi="宋体" w:eastAsia="宋体"/>
                                        <w:sz w:val="21"/>
                                        <w:szCs w:val="21"/>
                                        <w:lang w:val="en-US" w:eastAsia="zh-CN"/>
                                      </w:rPr>
                                      <w:t>咯烷</w:t>
                                    </w:r>
                                    <w:r>
                                      <w:rPr>
                                        <w:rFonts w:hint="eastAsia" w:hAnsi="宋体" w:eastAsia="宋体"/>
                                        <w:sz w:val="21"/>
                                        <w:szCs w:val="21"/>
                                        <w:lang w:eastAsia="zh-CN"/>
                                      </w:rPr>
                                      <w:t>酮、</w:t>
                                    </w:r>
                                    <w:r>
                                      <w:rPr>
                                        <w:rFonts w:hint="eastAsia" w:hAnsi="宋体"/>
                                        <w:sz w:val="21"/>
                                        <w:szCs w:val="21"/>
                                        <w:lang w:eastAsia="zh-CN"/>
                                      </w:rPr>
                                      <w:t>乙二醇</w:t>
                                    </w:r>
                                  </w:p>
                                </w:txbxContent>
                              </wps:txbx>
                              <wps:bodyPr rot="0" vert="horz" wrap="square" lIns="0" tIns="0" rIns="0" bIns="0" anchor="t" anchorCtr="0" upright="1">
                                <a:noAutofit/>
                              </wps:bodyPr>
                            </wps:wsp>
                            <wps:wsp>
                              <wps:cNvPr id="37" name="文本框 34"/>
                              <wps:cNvSpPr txBox="1">
                                <a:spLocks noChangeArrowheads="1"/>
                              </wps:cNvSpPr>
                              <wps:spPr bwMode="auto">
                                <a:xfrm>
                                  <a:off x="2970530" y="873760"/>
                                  <a:ext cx="669290" cy="279400"/>
                                </a:xfrm>
                                <a:prstGeom prst="rect">
                                  <a:avLst/>
                                </a:prstGeom>
                                <a:solidFill>
                                  <a:srgbClr val="FFFFFF">
                                    <a:alpha val="0"/>
                                  </a:srgbClr>
                                </a:solidFill>
                                <a:ln>
                                  <a:noFill/>
                                </a:ln>
                                <a:effectLst/>
                              </wps:spPr>
                              <wps:txbx>
                                <w:txbxContent>
                                  <w:p>
                                    <w:pPr>
                                      <w:rPr>
                                        <w:rFonts w:hint="eastAsia" w:ascii="宋体" w:hAnsi="宋体"/>
                                        <w:szCs w:val="21"/>
                                      </w:rPr>
                                    </w:pPr>
                                    <w:r>
                                      <w:rPr>
                                        <w:rFonts w:hint="eastAsia" w:ascii="Times New Roman"/>
                                        <w:kern w:val="2"/>
                                        <w:sz w:val="21"/>
                                        <w:szCs w:val="21"/>
                                        <w:lang w:val="en-US" w:eastAsia="zh-CN"/>
                                      </w:rPr>
                                      <w:t>PET膜</w:t>
                                    </w:r>
                                  </w:p>
                                </w:txbxContent>
                              </wps:txbx>
                              <wps:bodyPr rot="0" vert="horz" wrap="square" lIns="0" tIns="0" rIns="0" bIns="0" anchor="t" anchorCtr="0" upright="1">
                                <a:noAutofit/>
                              </wps:bodyPr>
                            </wps:wsp>
                            <wps:wsp>
                              <wps:cNvPr id="38" name="文本框 36"/>
                              <wps:cNvSpPr txBox="1">
                                <a:spLocks noChangeArrowheads="1"/>
                              </wps:cNvSpPr>
                              <wps:spPr bwMode="auto">
                                <a:xfrm>
                                  <a:off x="3230245" y="2748915"/>
                                  <a:ext cx="1841500" cy="314960"/>
                                </a:xfrm>
                                <a:prstGeom prst="rect">
                                  <a:avLst/>
                                </a:prstGeom>
                                <a:solidFill>
                                  <a:srgbClr val="FFFFFF">
                                    <a:alpha val="0"/>
                                  </a:srgbClr>
                                </a:solidFill>
                                <a:ln>
                                  <a:noFill/>
                                </a:ln>
                                <a:effectLst/>
                              </wps:spPr>
                              <wps:txbx>
                                <w:txbxContent>
                                  <w:p>
                                    <w:pPr>
                                      <w:rPr>
                                        <w:rFonts w:ascii="宋体" w:hAnsi="宋体"/>
                                        <w:szCs w:val="21"/>
                                      </w:rPr>
                                    </w:pPr>
                                    <w:r>
                                      <w:rPr>
                                        <w:rFonts w:hint="eastAsia"/>
                                        <w:color w:val="000000"/>
                                        <w:sz w:val="21"/>
                                        <w:szCs w:val="21"/>
                                        <w:lang w:val="en-US" w:eastAsia="zh-CN"/>
                                      </w:rPr>
                                      <w:t>2</w:t>
                                    </w:r>
                                    <w:r>
                                      <w:rPr>
                                        <w:rFonts w:hint="eastAsia"/>
                                        <w:color w:val="000000"/>
                                        <w:sz w:val="21"/>
                                        <w:szCs w:val="21"/>
                                        <w:lang w:eastAsia="zh-CN"/>
                                      </w:rPr>
                                      <w:t>废边角料、</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39" name="直接箭头连接符 37"/>
                              <wps:cNvCnPr/>
                              <wps:spPr bwMode="auto">
                                <a:xfrm>
                                  <a:off x="1452880" y="197485"/>
                                  <a:ext cx="0" cy="177800"/>
                                </a:xfrm>
                                <a:prstGeom prst="straightConnector1">
                                  <a:avLst/>
                                </a:prstGeom>
                                <a:noFill/>
                                <a:ln w="9525">
                                  <a:solidFill>
                                    <a:srgbClr val="000000"/>
                                  </a:solidFill>
                                  <a:round/>
                                  <a:tailEnd type="triangle" w="med" len="med"/>
                                </a:ln>
                                <a:effectLst/>
                              </wps:spPr>
                              <wps:bodyPr/>
                            </wps:wsp>
                            <wps:wsp>
                              <wps:cNvPr id="40" name="文本框 38"/>
                              <wps:cNvSpPr txBox="1">
                                <a:spLocks noChangeArrowheads="1"/>
                              </wps:cNvSpPr>
                              <wps:spPr bwMode="auto">
                                <a:xfrm>
                                  <a:off x="2045970" y="1835150"/>
                                  <a:ext cx="1055370" cy="247650"/>
                                </a:xfrm>
                                <a:prstGeom prst="rect">
                                  <a:avLst/>
                                </a:prstGeom>
                                <a:solidFill>
                                  <a:srgbClr val="FFFFFF"/>
                                </a:solidFill>
                                <a:ln w="9525">
                                  <a:solidFill>
                                    <a:srgbClr val="000000"/>
                                  </a:solidFill>
                                  <a:miter lim="800000"/>
                                </a:ln>
                                <a:effectLst/>
                              </wps:spPr>
                              <wps:txbx>
                                <w:txbxContent>
                                  <w:p>
                                    <w:pPr>
                                      <w:jc w:val="both"/>
                                      <w:rPr>
                                        <w:rFonts w:hint="eastAsia" w:ascii="宋体" w:hAnsi="宋体" w:eastAsia="宋体"/>
                                        <w:sz w:val="21"/>
                                        <w:szCs w:val="21"/>
                                        <w:lang w:eastAsia="zh-CN"/>
                                      </w:rPr>
                                    </w:pPr>
                                    <w:r>
                                      <w:rPr>
                                        <w:rFonts w:hint="eastAsia" w:ascii="宋体" w:hAnsi="宋体"/>
                                        <w:sz w:val="21"/>
                                        <w:szCs w:val="21"/>
                                        <w:lang w:eastAsia="zh-CN"/>
                                      </w:rPr>
                                      <w:t>膜洗涤</w:t>
                                    </w:r>
                                  </w:p>
                                </w:txbxContent>
                              </wps:txbx>
                              <wps:bodyPr rot="0" vert="horz" wrap="square" lIns="0" tIns="0" rIns="0" bIns="0" anchor="t" anchorCtr="0" upright="1">
                                <a:noAutofit/>
                              </wps:bodyPr>
                            </wps:wsp>
                            <wps:wsp>
                              <wps:cNvPr id="41" name="直接箭头连接符 43"/>
                              <wps:cNvCnPr/>
                              <wps:spPr bwMode="auto">
                                <a:xfrm>
                                  <a:off x="3101340" y="1961515"/>
                                  <a:ext cx="419100" cy="0"/>
                                </a:xfrm>
                                <a:prstGeom prst="straightConnector1">
                                  <a:avLst/>
                                </a:prstGeom>
                                <a:noFill/>
                                <a:ln w="12700">
                                  <a:solidFill>
                                    <a:srgbClr val="000000"/>
                                  </a:solidFill>
                                  <a:prstDash val="dash"/>
                                  <a:round/>
                                  <a:tailEnd type="triangle" w="med" len="med"/>
                                </a:ln>
                                <a:effectLst/>
                              </wps:spPr>
                              <wps:bodyPr/>
                            </wps:wsp>
                            <wps:wsp>
                              <wps:cNvPr id="42" name="文本框 44"/>
                              <wps:cNvSpPr txBox="1">
                                <a:spLocks noChangeArrowheads="1"/>
                              </wps:cNvSpPr>
                              <wps:spPr bwMode="auto">
                                <a:xfrm>
                                  <a:off x="3311525" y="1838960"/>
                                  <a:ext cx="1932940" cy="635635"/>
                                </a:xfrm>
                                <a:prstGeom prst="rect">
                                  <a:avLst/>
                                </a:prstGeom>
                                <a:solidFill>
                                  <a:srgbClr val="FFFFFF">
                                    <a:alpha val="0"/>
                                  </a:srgbClr>
                                </a:solidFill>
                                <a:ln>
                                  <a:noFill/>
                                </a:ln>
                                <a:effectLst/>
                              </wps:spPr>
                              <wps:txbx>
                                <w:txbxContent>
                                  <w:p>
                                    <w:pPr>
                                      <w:rPr>
                                        <w:rFonts w:ascii="宋体" w:hAnsi="宋体"/>
                                        <w:sz w:val="21"/>
                                        <w:szCs w:val="21"/>
                                      </w:rPr>
                                    </w:pPr>
                                    <w:r>
                                      <w:rPr>
                                        <w:rFonts w:hint="eastAsia" w:cs="Times New Roman"/>
                                        <w:sz w:val="21"/>
                                        <w:szCs w:val="21"/>
                                        <w:lang w:val="en-US" w:eastAsia="zh-CN"/>
                                      </w:rPr>
                                      <w:t>W2清洗废水</w:t>
                                    </w:r>
                                    <w:r>
                                      <w:rPr>
                                        <w:rFonts w:hint="eastAsia"/>
                                        <w:color w:val="000000"/>
                                        <w:sz w:val="21"/>
                                        <w:szCs w:val="21"/>
                                        <w:lang w:eastAsia="zh-CN"/>
                                      </w:rPr>
                                      <w:t>、</w:t>
                                    </w:r>
                                    <w:r>
                                      <w:rPr>
                                        <w:rFonts w:hint="eastAsia"/>
                                        <w:color w:val="000000"/>
                                        <w:sz w:val="21"/>
                                        <w:szCs w:val="21"/>
                                        <w:lang w:val="en-US" w:eastAsia="zh-CN"/>
                                      </w:rPr>
                                      <w:t>G4清洗废气、</w:t>
                                    </w:r>
                                    <w:r>
                                      <w:rPr>
                                        <w:rFonts w:hint="default" w:ascii="Times New Roman" w:hAnsi="Times New Roman" w:cs="Times New Roman"/>
                                        <w:sz w:val="21"/>
                                        <w:szCs w:val="21"/>
                                      </w:rPr>
                                      <w:t>N噪声</w:t>
                                    </w:r>
                                    <w:r>
                                      <w:rPr>
                                        <w:rFonts w:hint="eastAsia" w:ascii="宋体" w:hAnsi="宋体"/>
                                        <w:sz w:val="21"/>
                                        <w:szCs w:val="21"/>
                                      </w:rPr>
                                      <w:t xml:space="preserve">  </w:t>
                                    </w:r>
                                  </w:p>
                                </w:txbxContent>
                              </wps:txbx>
                              <wps:bodyPr rot="0" vert="horz" wrap="square" lIns="0" tIns="0" rIns="0" bIns="0" anchor="t" anchorCtr="0" upright="1">
                                <a:noAutofit/>
                              </wps:bodyPr>
                            </wps:wsp>
                            <wps:wsp>
                              <wps:cNvPr id="45" name="文本框 123"/>
                              <wps:cNvSpPr txBox="1">
                                <a:spLocks noChangeArrowheads="1"/>
                              </wps:cNvSpPr>
                              <wps:spPr bwMode="auto">
                                <a:xfrm>
                                  <a:off x="1124585" y="386715"/>
                                  <a:ext cx="723900" cy="204470"/>
                                </a:xfrm>
                                <a:prstGeom prst="rect">
                                  <a:avLst/>
                                </a:prstGeom>
                                <a:solidFill>
                                  <a:srgbClr val="FFFFFF"/>
                                </a:solidFill>
                                <a:ln w="6350">
                                  <a:solidFill>
                                    <a:srgbClr val="000000"/>
                                  </a:solidFill>
                                  <a:round/>
                                </a:ln>
                                <a:effectLst/>
                              </wps:spPr>
                              <wps:txbx>
                                <w:txbxContent>
                                  <w:p>
                                    <w:pPr>
                                      <w:ind w:left="0" w:leftChars="0" w:firstLine="210" w:firstLineChars="100"/>
                                      <w:rPr>
                                        <w:rFonts w:hint="eastAsia" w:ascii="宋体" w:hAnsi="宋体" w:eastAsia="宋体"/>
                                        <w:sz w:val="21"/>
                                        <w:szCs w:val="21"/>
                                        <w:lang w:eastAsia="zh-CN"/>
                                      </w:rPr>
                                    </w:pPr>
                                    <w:r>
                                      <w:rPr>
                                        <w:rFonts w:hint="eastAsia" w:ascii="宋体" w:hAnsi="宋体"/>
                                        <w:sz w:val="21"/>
                                        <w:szCs w:val="21"/>
                                        <w:lang w:eastAsia="zh-CN"/>
                                      </w:rPr>
                                      <w:t>搅拌</w:t>
                                    </w:r>
                                  </w:p>
                                </w:txbxContent>
                              </wps:txbx>
                              <wps:bodyPr rot="0" vert="horz" wrap="square" lIns="0" tIns="0" rIns="0" bIns="0" anchor="t" anchorCtr="0" upright="1">
                                <a:noAutofit/>
                              </wps:bodyPr>
                            </wps:wsp>
                            <wps:wsp>
                              <wps:cNvPr id="47" name="文本框 47"/>
                              <wps:cNvSpPr txBox="1">
                                <a:spLocks noChangeArrowheads="1"/>
                              </wps:cNvSpPr>
                              <wps:spPr bwMode="auto">
                                <a:xfrm>
                                  <a:off x="2014220" y="2303780"/>
                                  <a:ext cx="1062355" cy="247015"/>
                                </a:xfrm>
                                <a:prstGeom prst="rect">
                                  <a:avLst/>
                                </a:prstGeom>
                                <a:solidFill>
                                  <a:srgbClr val="FFFFFF"/>
                                </a:solidFill>
                                <a:ln w="9525">
                                  <a:solidFill>
                                    <a:srgbClr val="000000"/>
                                  </a:solidFill>
                                  <a:miter lim="800000"/>
                                </a:ln>
                                <a:effectLst/>
                              </wps:spPr>
                              <wps:txbx>
                                <w:txbxContent>
                                  <w:p>
                                    <w:pPr>
                                      <w:pStyle w:val="49"/>
                                      <w:keepNext w:val="0"/>
                                      <w:keepLines w:val="0"/>
                                      <w:pageBreakBefore w:val="0"/>
                                      <w:widowControl/>
                                      <w:kinsoku/>
                                      <w:wordWrap/>
                                      <w:overflowPunct/>
                                      <w:topLinePunct w:val="0"/>
                                      <w:autoSpaceDE/>
                                      <w:autoSpaceDN/>
                                      <w:bidi w:val="0"/>
                                      <w:adjustRightInd/>
                                      <w:snapToGrid/>
                                      <w:spacing w:before="0" w:beforeAutospacing="0" w:after="0" w:afterAutospacing="0"/>
                                      <w:ind w:firstLine="630" w:firstLineChars="300"/>
                                      <w:jc w:val="both"/>
                                      <w:textAlignment w:val="auto"/>
                                      <w:rPr>
                                        <w:rFonts w:hint="eastAsia" w:eastAsia="宋体"/>
                                        <w:lang w:eastAsia="zh-CN"/>
                                      </w:rPr>
                                    </w:pPr>
                                    <w:r>
                                      <w:rPr>
                                        <w:rFonts w:hint="eastAsia" w:ascii="Times New Roman"/>
                                        <w:kern w:val="2"/>
                                        <w:sz w:val="21"/>
                                        <w:szCs w:val="21"/>
                                        <w:lang w:eastAsia="zh-CN"/>
                                      </w:rPr>
                                      <w:t>烘干</w:t>
                                    </w:r>
                                  </w:p>
                                </w:txbxContent>
                              </wps:txbx>
                              <wps:bodyPr rot="0" vert="horz" wrap="square" lIns="0" tIns="0" rIns="0" bIns="0" anchor="t" anchorCtr="0" upright="1">
                                <a:noAutofit/>
                              </wps:bodyPr>
                            </wps:wsp>
                            <wps:wsp>
                              <wps:cNvPr id="48" name="直接箭头连接符 48"/>
                              <wps:cNvCnPr/>
                              <wps:spPr bwMode="auto">
                                <a:xfrm>
                                  <a:off x="2583815" y="2112645"/>
                                  <a:ext cx="5080" cy="179070"/>
                                </a:xfrm>
                                <a:prstGeom prst="straightConnector1">
                                  <a:avLst/>
                                </a:prstGeom>
                                <a:noFill/>
                                <a:ln w="9525">
                                  <a:solidFill>
                                    <a:srgbClr val="000000"/>
                                  </a:solidFill>
                                  <a:round/>
                                  <a:tailEnd type="triangle" w="med" len="med"/>
                                </a:ln>
                                <a:effectLst/>
                              </wps:spPr>
                              <wps:bodyPr/>
                            </wps:wsp>
                            <wps:wsp>
                              <wps:cNvPr id="49" name="直接箭头连接符 49"/>
                              <wps:cNvCnPr/>
                              <wps:spPr bwMode="auto">
                                <a:xfrm>
                                  <a:off x="2563495" y="2549525"/>
                                  <a:ext cx="5080" cy="178435"/>
                                </a:xfrm>
                                <a:prstGeom prst="straightConnector1">
                                  <a:avLst/>
                                </a:prstGeom>
                                <a:noFill/>
                                <a:ln w="9525">
                                  <a:solidFill>
                                    <a:srgbClr val="000000"/>
                                  </a:solidFill>
                                  <a:round/>
                                  <a:tailEnd type="triangle" w="med" len="med"/>
                                </a:ln>
                                <a:effectLst/>
                              </wps:spPr>
                              <wps:bodyPr/>
                            </wps:wsp>
                            <wps:wsp>
                              <wps:cNvPr id="50" name="文本框 50"/>
                              <wps:cNvSpPr txBox="1">
                                <a:spLocks noChangeArrowheads="1"/>
                              </wps:cNvSpPr>
                              <wps:spPr bwMode="auto">
                                <a:xfrm>
                                  <a:off x="1998980" y="2744470"/>
                                  <a:ext cx="1085215" cy="246380"/>
                                </a:xfrm>
                                <a:prstGeom prst="rect">
                                  <a:avLst/>
                                </a:prstGeom>
                                <a:solidFill>
                                  <a:srgbClr val="FFFFFF"/>
                                </a:solidFill>
                                <a:ln w="9525">
                                  <a:solidFill>
                                    <a:srgbClr val="000000"/>
                                  </a:solidFill>
                                  <a:miter lim="800000"/>
                                </a:ln>
                                <a:effectLst/>
                              </wps:spPr>
                              <wps:txbx>
                                <w:txbxContent>
                                  <w:p>
                                    <w:pPr>
                                      <w:pStyle w:val="49"/>
                                      <w:keepNext w:val="0"/>
                                      <w:keepLines w:val="0"/>
                                      <w:pageBreakBefore w:val="0"/>
                                      <w:widowControl/>
                                      <w:kinsoku/>
                                      <w:wordWrap/>
                                      <w:overflowPunct/>
                                      <w:topLinePunct w:val="0"/>
                                      <w:autoSpaceDE/>
                                      <w:autoSpaceDN/>
                                      <w:bidi w:val="0"/>
                                      <w:adjustRightInd/>
                                      <w:snapToGrid/>
                                      <w:spacing w:before="0" w:beforeAutospacing="0" w:after="0" w:afterAutospacing="0"/>
                                      <w:ind w:firstLine="630" w:firstLineChars="300"/>
                                      <w:jc w:val="both"/>
                                      <w:textAlignment w:val="auto"/>
                                      <w:rPr>
                                        <w:rFonts w:hint="eastAsia" w:eastAsia="宋体"/>
                                        <w:lang w:eastAsia="zh-CN"/>
                                      </w:rPr>
                                    </w:pPr>
                                    <w:r>
                                      <w:rPr>
                                        <w:rFonts w:hint="eastAsia" w:ascii="宋体" w:hAnsi="宋体"/>
                                        <w:sz w:val="21"/>
                                        <w:szCs w:val="21"/>
                                        <w:lang w:eastAsia="zh-CN"/>
                                      </w:rPr>
                                      <w:t>膜</w:t>
                                    </w:r>
                                    <w:r>
                                      <w:rPr>
                                        <w:rFonts w:hint="eastAsia" w:ascii="Times New Roman" w:hAnsi="Times New Roman"/>
                                        <w:sz w:val="21"/>
                                        <w:szCs w:val="21"/>
                                        <w:lang w:eastAsia="zh-CN"/>
                                      </w:rPr>
                                      <w:t>切边</w:t>
                                    </w:r>
                                  </w:p>
                                </w:txbxContent>
                              </wps:txbx>
                              <wps:bodyPr rot="0" vert="horz" wrap="square" lIns="0" tIns="0" rIns="0" bIns="0" anchor="t" anchorCtr="0" upright="1">
                                <a:noAutofit/>
                              </wps:bodyPr>
                            </wps:wsp>
                            <wps:wsp>
                              <wps:cNvPr id="51" name="直接箭头连接符 68"/>
                              <wps:cNvCnPr/>
                              <wps:spPr bwMode="auto">
                                <a:xfrm>
                                  <a:off x="2545080" y="3010535"/>
                                  <a:ext cx="5080" cy="177800"/>
                                </a:xfrm>
                                <a:prstGeom prst="straightConnector1">
                                  <a:avLst/>
                                </a:prstGeom>
                                <a:noFill/>
                                <a:ln w="9525">
                                  <a:solidFill>
                                    <a:srgbClr val="000000"/>
                                  </a:solidFill>
                                  <a:round/>
                                  <a:tailEnd type="triangle" w="med" len="med"/>
                                </a:ln>
                                <a:effectLst/>
                              </wps:spPr>
                              <wps:bodyPr/>
                            </wps:wsp>
                            <wps:wsp>
                              <wps:cNvPr id="55" name="文本框 69"/>
                              <wps:cNvSpPr txBox="1">
                                <a:spLocks noChangeArrowheads="1"/>
                              </wps:cNvSpPr>
                              <wps:spPr bwMode="auto">
                                <a:xfrm>
                                  <a:off x="2031365" y="3180715"/>
                                  <a:ext cx="1061720" cy="245745"/>
                                </a:xfrm>
                                <a:prstGeom prst="rect">
                                  <a:avLst/>
                                </a:prstGeom>
                                <a:solidFill>
                                  <a:srgbClr val="FFFFFF"/>
                                </a:solidFill>
                                <a:ln w="9525">
                                  <a:solidFill>
                                    <a:srgbClr val="000000"/>
                                  </a:solidFill>
                                  <a:miter lim="800000"/>
                                </a:ln>
                                <a:effectLst/>
                              </wps:spPr>
                              <wps:txbx>
                                <w:txbxContent>
                                  <w:p>
                                    <w:pPr>
                                      <w:pStyle w:val="49"/>
                                      <w:spacing w:before="0" w:beforeAutospacing="0" w:after="0" w:afterAutospacing="0"/>
                                      <w:ind w:firstLine="630" w:firstLineChars="300"/>
                                      <w:jc w:val="both"/>
                                      <w:rPr>
                                        <w:rFonts w:hint="eastAsia" w:eastAsia="宋体"/>
                                        <w:lang w:eastAsia="zh-CN"/>
                                      </w:rPr>
                                    </w:pPr>
                                    <w:r>
                                      <w:rPr>
                                        <w:rFonts w:hint="eastAsia" w:ascii="Times New Roman" w:hAnsi="Times New Roman"/>
                                        <w:sz w:val="21"/>
                                        <w:szCs w:val="21"/>
                                        <w:lang w:eastAsia="zh-CN"/>
                                      </w:rPr>
                                      <w:t>收卷</w:t>
                                    </w:r>
                                  </w:p>
                                </w:txbxContent>
                              </wps:txbx>
                              <wps:bodyPr rot="0" vert="horz" wrap="square" lIns="0" tIns="0" rIns="0" bIns="0" anchor="t" anchorCtr="0" upright="1">
                                <a:noAutofit/>
                              </wps:bodyPr>
                            </wps:wsp>
                            <wps:wsp>
                              <wps:cNvPr id="62" name="直接箭头连接符 70"/>
                              <wps:cNvCnPr/>
                              <wps:spPr bwMode="auto">
                                <a:xfrm>
                                  <a:off x="2556510" y="3425825"/>
                                  <a:ext cx="5080" cy="177165"/>
                                </a:xfrm>
                                <a:prstGeom prst="straightConnector1">
                                  <a:avLst/>
                                </a:prstGeom>
                                <a:noFill/>
                                <a:ln w="9525">
                                  <a:solidFill>
                                    <a:srgbClr val="000000"/>
                                  </a:solidFill>
                                  <a:round/>
                                  <a:tailEnd type="triangle" w="med" len="med"/>
                                </a:ln>
                                <a:effectLst/>
                              </wps:spPr>
                              <wps:bodyPr/>
                            </wps:wsp>
                            <wps:wsp>
                              <wps:cNvPr id="68" name="文本框 71"/>
                              <wps:cNvSpPr txBox="1">
                                <a:spLocks noChangeArrowheads="1"/>
                              </wps:cNvSpPr>
                              <wps:spPr bwMode="auto">
                                <a:xfrm>
                                  <a:off x="1993265" y="3594735"/>
                                  <a:ext cx="1108075" cy="245110"/>
                                </a:xfrm>
                                <a:prstGeom prst="rect">
                                  <a:avLst/>
                                </a:prstGeom>
                                <a:solidFill>
                                  <a:srgbClr val="FFFFFF"/>
                                </a:solidFill>
                                <a:ln w="9525">
                                  <a:solidFill>
                                    <a:srgbClr val="000000"/>
                                  </a:solidFill>
                                  <a:miter lim="800000"/>
                                </a:ln>
                                <a:effectLst/>
                              </wps:spPr>
                              <wps:txbx>
                                <w:txbxContent>
                                  <w:p>
                                    <w:pPr>
                                      <w:ind w:firstLine="630" w:firstLineChars="300"/>
                                      <w:rPr>
                                        <w:rFonts w:hint="eastAsia"/>
                                        <w:lang w:eastAsia="zh-CN"/>
                                      </w:rPr>
                                    </w:pPr>
                                    <w:r>
                                      <w:rPr>
                                        <w:rFonts w:hint="eastAsia"/>
                                        <w:sz w:val="21"/>
                                        <w:szCs w:val="21"/>
                                        <w:lang w:eastAsia="zh-CN"/>
                                      </w:rPr>
                                      <w:t>固化</w:t>
                                    </w:r>
                                  </w:p>
                                </w:txbxContent>
                              </wps:txbx>
                              <wps:bodyPr rot="0" vert="horz" wrap="square" lIns="0" tIns="0" rIns="0" bIns="0" anchor="t" anchorCtr="0" upright="1">
                                <a:noAutofit/>
                              </wps:bodyPr>
                            </wps:wsp>
                            <wps:wsp>
                              <wps:cNvPr id="69" name="直接箭头连接符 72"/>
                              <wps:cNvCnPr/>
                              <wps:spPr bwMode="auto">
                                <a:xfrm flipH="1">
                                  <a:off x="2532380" y="3869055"/>
                                  <a:ext cx="1270" cy="195580"/>
                                </a:xfrm>
                                <a:prstGeom prst="straightConnector1">
                                  <a:avLst/>
                                </a:prstGeom>
                                <a:noFill/>
                                <a:ln w="9525">
                                  <a:solidFill>
                                    <a:srgbClr val="000000"/>
                                  </a:solidFill>
                                  <a:round/>
                                  <a:tailEnd type="triangle" w="med" len="med"/>
                                </a:ln>
                                <a:effectLst/>
                              </wps:spPr>
                              <wps:bodyPr/>
                            </wps:wsp>
                            <wps:wsp>
                              <wps:cNvPr id="70" name="文本框 73"/>
                              <wps:cNvSpPr txBox="1">
                                <a:spLocks noChangeArrowheads="1"/>
                              </wps:cNvSpPr>
                              <wps:spPr bwMode="auto">
                                <a:xfrm>
                                  <a:off x="2004695" y="4498340"/>
                                  <a:ext cx="1077595" cy="244475"/>
                                </a:xfrm>
                                <a:prstGeom prst="rect">
                                  <a:avLst/>
                                </a:prstGeom>
                                <a:solidFill>
                                  <a:srgbClr val="FFFFFF"/>
                                </a:solidFill>
                                <a:ln w="9525">
                                  <a:solidFill>
                                    <a:srgbClr val="000000"/>
                                  </a:solidFill>
                                  <a:miter lim="800000"/>
                                </a:ln>
                                <a:effectLst/>
                              </wps:spPr>
                              <wps:txbx>
                                <w:txbxContent>
                                  <w:p>
                                    <w:pPr>
                                      <w:pStyle w:val="49"/>
                                      <w:spacing w:before="0" w:beforeAutospacing="0" w:after="0" w:afterAutospacing="0"/>
                                      <w:ind w:left="0" w:leftChars="0" w:firstLine="630" w:firstLineChars="300"/>
                                      <w:rPr>
                                        <w:rFonts w:hint="eastAsia" w:eastAsia="宋体"/>
                                        <w:sz w:val="21"/>
                                        <w:szCs w:val="21"/>
                                        <w:lang w:eastAsia="zh-CN"/>
                                      </w:rPr>
                                    </w:pPr>
                                    <w:r>
                                      <w:rPr>
                                        <w:rFonts w:hint="eastAsia" w:eastAsia="宋体"/>
                                        <w:sz w:val="21"/>
                                        <w:szCs w:val="21"/>
                                        <w:lang w:eastAsia="zh-CN"/>
                                      </w:rPr>
                                      <w:t>烘干</w:t>
                                    </w:r>
                                  </w:p>
                                </w:txbxContent>
                              </wps:txbx>
                              <wps:bodyPr rot="0" vert="horz" wrap="square" lIns="0" tIns="0" rIns="0" bIns="0" anchor="t" anchorCtr="0" upright="1">
                                <a:noAutofit/>
                              </wps:bodyPr>
                            </wps:wsp>
                            <wps:wsp>
                              <wps:cNvPr id="71" name="文本框 91"/>
                              <wps:cNvSpPr txBox="1">
                                <a:spLocks noChangeArrowheads="1"/>
                              </wps:cNvSpPr>
                              <wps:spPr bwMode="auto">
                                <a:xfrm>
                                  <a:off x="1986915" y="4091940"/>
                                  <a:ext cx="1109980" cy="238760"/>
                                </a:xfrm>
                                <a:prstGeom prst="rect">
                                  <a:avLst/>
                                </a:prstGeom>
                                <a:solidFill>
                                  <a:srgbClr val="FFFFFF"/>
                                </a:solidFill>
                                <a:ln w="9525">
                                  <a:solidFill>
                                    <a:srgbClr val="000000"/>
                                  </a:solidFill>
                                  <a:miter lim="800000"/>
                                </a:ln>
                                <a:effectLst/>
                              </wps:spPr>
                              <wps:txbx>
                                <w:txbxContent>
                                  <w:p>
                                    <w:pPr>
                                      <w:pStyle w:val="49"/>
                                      <w:spacing w:before="0" w:beforeAutospacing="0" w:after="0" w:afterAutospacing="0"/>
                                      <w:ind w:firstLine="630" w:firstLineChars="300"/>
                                      <w:rPr>
                                        <w:rFonts w:hint="eastAsia" w:eastAsia="宋体"/>
                                        <w:lang w:eastAsia="zh-CN"/>
                                      </w:rPr>
                                    </w:pPr>
                                    <w:r>
                                      <w:rPr>
                                        <w:rFonts w:hint="eastAsia" w:ascii="Times New Roman" w:hAnsi="Times New Roman"/>
                                        <w:sz w:val="21"/>
                                        <w:szCs w:val="21"/>
                                        <w:lang w:eastAsia="zh-CN"/>
                                      </w:rPr>
                                      <w:t>膜洗涤</w:t>
                                    </w:r>
                                  </w:p>
                                </w:txbxContent>
                              </wps:txbx>
                              <wps:bodyPr rot="0" vert="horz" wrap="square" lIns="0" tIns="0" rIns="0" bIns="0" anchor="t" anchorCtr="0" upright="1">
                                <a:noAutofit/>
                              </wps:bodyPr>
                            </wps:wsp>
                            <wps:wsp>
                              <wps:cNvPr id="72" name="直接箭头连接符 130"/>
                              <wps:cNvCnPr/>
                              <wps:spPr bwMode="auto">
                                <a:xfrm flipV="1">
                                  <a:off x="800100" y="882650"/>
                                  <a:ext cx="288290" cy="3175"/>
                                </a:xfrm>
                                <a:prstGeom prst="straightConnector1">
                                  <a:avLst/>
                                </a:prstGeom>
                                <a:noFill/>
                                <a:ln w="12700">
                                  <a:solidFill>
                                    <a:srgbClr val="000000"/>
                                  </a:solidFill>
                                  <a:round/>
                                  <a:tailEnd type="triangle" w="med" len="med"/>
                                </a:ln>
                                <a:effectLst/>
                              </wps:spPr>
                              <wps:bodyPr/>
                            </wps:wsp>
                            <wps:wsp>
                              <wps:cNvPr id="73" name="直接箭头连接符 140"/>
                              <wps:cNvCnPr/>
                              <wps:spPr bwMode="auto">
                                <a:xfrm flipH="1">
                                  <a:off x="3400425" y="560705"/>
                                  <a:ext cx="357505" cy="0"/>
                                </a:xfrm>
                                <a:prstGeom prst="straightConnector1">
                                  <a:avLst/>
                                </a:prstGeom>
                                <a:noFill/>
                                <a:ln w="12700">
                                  <a:solidFill>
                                    <a:srgbClr val="000000"/>
                                  </a:solidFill>
                                  <a:prstDash val="dash"/>
                                  <a:round/>
                                  <a:tailEnd type="triangle" w="med" len="med"/>
                                </a:ln>
                                <a:effectLst/>
                              </wps:spPr>
                              <wps:bodyPr/>
                            </wps:wsp>
                            <wps:wsp>
                              <wps:cNvPr id="74" name="文本框 143"/>
                              <wps:cNvSpPr txBox="1">
                                <a:spLocks noChangeArrowheads="1"/>
                              </wps:cNvSpPr>
                              <wps:spPr bwMode="auto">
                                <a:xfrm>
                                  <a:off x="395605" y="807085"/>
                                  <a:ext cx="506730" cy="290195"/>
                                </a:xfrm>
                                <a:prstGeom prst="rect">
                                  <a:avLst/>
                                </a:prstGeom>
                                <a:solidFill>
                                  <a:srgbClr val="FFFFFF">
                                    <a:alpha val="0"/>
                                  </a:srgbClr>
                                </a:solidFill>
                                <a:ln>
                                  <a:noFill/>
                                </a:ln>
                                <a:effectLst/>
                              </wps:spPr>
                              <wps:txbx>
                                <w:txbxContent>
                                  <w:p>
                                    <w:pPr>
                                      <w:pStyle w:val="49"/>
                                      <w:spacing w:before="0" w:beforeAutospacing="0" w:after="0" w:afterAutospacing="0"/>
                                      <w:ind w:left="0" w:leftChars="0" w:firstLine="0" w:firstLineChars="0"/>
                                      <w:jc w:val="both"/>
                                      <w:rPr>
                                        <w:rFonts w:hint="default" w:eastAsia="宋体"/>
                                        <w:lang w:val="en-US" w:eastAsia="zh-CN"/>
                                      </w:rPr>
                                    </w:pPr>
                                    <w:r>
                                      <w:rPr>
                                        <w:rFonts w:hint="eastAsia" w:ascii="Times New Roman"/>
                                        <w:kern w:val="2"/>
                                        <w:sz w:val="21"/>
                                        <w:szCs w:val="21"/>
                                        <w:lang w:val="en-US" w:eastAsia="zh-CN"/>
                                      </w:rPr>
                                      <w:t>PET膜</w:t>
                                    </w:r>
                                  </w:p>
                                </w:txbxContent>
                              </wps:txbx>
                              <wps:bodyPr rot="0" vert="horz" wrap="square" lIns="0" tIns="0" rIns="0" bIns="0" anchor="t" anchorCtr="0" upright="1">
                                <a:noAutofit/>
                              </wps:bodyPr>
                            </wps:wsp>
                            <wps:wsp>
                              <wps:cNvPr id="75" name="文本框 146"/>
                              <wps:cNvSpPr txBox="1">
                                <a:spLocks noChangeArrowheads="1"/>
                              </wps:cNvSpPr>
                              <wps:spPr bwMode="auto">
                                <a:xfrm>
                                  <a:off x="2120900" y="429895"/>
                                  <a:ext cx="1293495" cy="437515"/>
                                </a:xfrm>
                                <a:prstGeom prst="rect">
                                  <a:avLst/>
                                </a:prstGeom>
                                <a:solidFill>
                                  <a:srgbClr val="FFFFFF">
                                    <a:alpha val="0"/>
                                  </a:srgbClr>
                                </a:solidFill>
                                <a:ln>
                                  <a:noFill/>
                                </a:ln>
                                <a:effectLst/>
                              </wps:spPr>
                              <wps:txbx>
                                <w:txbxContent>
                                  <w:p>
                                    <w:pPr>
                                      <w:spacing w:line="240" w:lineRule="auto"/>
                                      <w:ind w:left="0" w:leftChars="0" w:firstLine="210" w:firstLineChars="100"/>
                                      <w:rPr>
                                        <w:rFonts w:ascii="宋体" w:hAnsi="宋体"/>
                                        <w:sz w:val="21"/>
                                        <w:szCs w:val="21"/>
                                      </w:rPr>
                                    </w:pPr>
                                    <w:r>
                                      <w:rPr>
                                        <w:rFonts w:hint="eastAsia" w:ascii="Times New Roman" w:hAnsi="Times New Roman" w:cs="Times New Roman"/>
                                        <w:sz w:val="21"/>
                                        <w:szCs w:val="21"/>
                                        <w:lang w:val="en-US" w:eastAsia="zh-CN"/>
                                      </w:rPr>
                                      <w:t>G1废气、</w:t>
                                    </w:r>
                                    <w:r>
                                      <w:rPr>
                                        <w:rFonts w:hint="eastAsia" w:cs="Times New Roman"/>
                                        <w:sz w:val="21"/>
                                        <w:szCs w:val="21"/>
                                        <w:lang w:val="en-US" w:eastAsia="zh-CN"/>
                                      </w:rPr>
                                      <w:t>S1废包装桶、</w:t>
                                    </w:r>
                                    <w:r>
                                      <w:rPr>
                                        <w:rFonts w:hint="default" w:ascii="Times New Roman" w:hAnsi="Times New Roman" w:cs="Times New Roman"/>
                                        <w:sz w:val="21"/>
                                        <w:szCs w:val="21"/>
                                      </w:rPr>
                                      <w:t>N噪声</w:t>
                                    </w:r>
                                    <w:r>
                                      <w:rPr>
                                        <w:rFonts w:hint="eastAsia" w:ascii="宋体" w:hAnsi="宋体"/>
                                        <w:sz w:val="21"/>
                                        <w:szCs w:val="21"/>
                                      </w:rPr>
                                      <w:t xml:space="preserve">  </w:t>
                                    </w:r>
                                  </w:p>
                                </w:txbxContent>
                              </wps:txbx>
                              <wps:bodyPr rot="0" vert="horz" wrap="square" lIns="0" tIns="0" rIns="0" bIns="0" anchor="t" anchorCtr="0" upright="1">
                                <a:noAutofit/>
                              </wps:bodyPr>
                            </wps:wsp>
                            <wps:wsp>
                              <wps:cNvPr id="76" name="直接箭头连接符 149"/>
                              <wps:cNvCnPr/>
                              <wps:spPr bwMode="auto">
                                <a:xfrm>
                                  <a:off x="3119755" y="4197985"/>
                                  <a:ext cx="419100" cy="0"/>
                                </a:xfrm>
                                <a:prstGeom prst="straightConnector1">
                                  <a:avLst/>
                                </a:prstGeom>
                                <a:noFill/>
                                <a:ln w="12700">
                                  <a:solidFill>
                                    <a:srgbClr val="000000"/>
                                  </a:solidFill>
                                  <a:prstDash val="dash"/>
                                  <a:round/>
                                  <a:tailEnd type="triangle" w="med" len="med"/>
                                </a:ln>
                                <a:effectLst/>
                              </wps:spPr>
                              <wps:bodyPr/>
                            </wps:wsp>
                            <wps:wsp>
                              <wps:cNvPr id="77" name="文本框 152"/>
                              <wps:cNvSpPr txBox="1">
                                <a:spLocks noChangeArrowheads="1"/>
                              </wps:cNvSpPr>
                              <wps:spPr bwMode="auto">
                                <a:xfrm>
                                  <a:off x="3312160" y="4935855"/>
                                  <a:ext cx="1597660" cy="227965"/>
                                </a:xfrm>
                                <a:prstGeom prst="rect">
                                  <a:avLst/>
                                </a:prstGeom>
                                <a:solidFill>
                                  <a:srgbClr val="FFFFFF">
                                    <a:alpha val="0"/>
                                  </a:srgbClr>
                                </a:solidFill>
                                <a:ln>
                                  <a:noFill/>
                                </a:ln>
                                <a:effectLst/>
                              </wps:spPr>
                              <wps:txbx>
                                <w:txbxContent>
                                  <w:p>
                                    <w:pPr>
                                      <w:rPr>
                                        <w:rFonts w:hint="default" w:ascii="Times New Roman" w:hAnsi="Times New Roman" w:cs="Times New Roman"/>
                                        <w:sz w:val="21"/>
                                        <w:szCs w:val="21"/>
                                      </w:rPr>
                                    </w:pPr>
                                    <w:r>
                                      <w:rPr>
                                        <w:rFonts w:hint="default" w:ascii="Times New Roman" w:hAnsi="Times New Roman" w:cs="Times New Roman"/>
                                        <w:sz w:val="21"/>
                                        <w:szCs w:val="21"/>
                                      </w:rPr>
                                      <w:t>S</w:t>
                                    </w:r>
                                    <w:r>
                                      <w:rPr>
                                        <w:rFonts w:hint="eastAsia" w:cs="Times New Roman"/>
                                        <w:sz w:val="21"/>
                                        <w:szCs w:val="21"/>
                                        <w:lang w:val="en-US" w:eastAsia="zh-CN"/>
                                      </w:rPr>
                                      <w:t>4</w:t>
                                    </w:r>
                                    <w:r>
                                      <w:rPr>
                                        <w:rFonts w:hint="default" w:ascii="Times New Roman" w:hAnsi="Times New Roman" w:cs="Times New Roman"/>
                                        <w:sz w:val="21"/>
                                        <w:szCs w:val="21"/>
                                      </w:rPr>
                                      <w:t>不合格品</w:t>
                                    </w:r>
                                  </w:p>
                                </w:txbxContent>
                              </wps:txbx>
                              <wps:bodyPr rot="0" vert="horz" wrap="square" lIns="0" tIns="0" rIns="0" bIns="0" anchor="t" anchorCtr="0" upright="1">
                                <a:noAutofit/>
                              </wps:bodyPr>
                            </wps:wsp>
                            <wps:wsp>
                              <wps:cNvPr id="78" name="直接箭头连接符 158"/>
                              <wps:cNvCnPr/>
                              <wps:spPr bwMode="auto">
                                <a:xfrm>
                                  <a:off x="1556385" y="3709035"/>
                                  <a:ext cx="421005" cy="635"/>
                                </a:xfrm>
                                <a:prstGeom prst="straightConnector1">
                                  <a:avLst/>
                                </a:prstGeom>
                                <a:noFill/>
                                <a:ln w="12700">
                                  <a:solidFill>
                                    <a:srgbClr val="000000"/>
                                  </a:solidFill>
                                  <a:round/>
                                  <a:tailEnd type="triangle" w="med" len="med"/>
                                </a:ln>
                                <a:effectLst/>
                              </wps:spPr>
                              <wps:bodyPr/>
                            </wps:wsp>
                            <wps:wsp>
                              <wps:cNvPr id="79" name="文本框 172"/>
                              <wps:cNvSpPr txBox="1">
                                <a:spLocks noChangeArrowheads="1"/>
                              </wps:cNvSpPr>
                              <wps:spPr bwMode="auto">
                                <a:xfrm>
                                  <a:off x="312420" y="3635375"/>
                                  <a:ext cx="1170305" cy="245745"/>
                                </a:xfrm>
                                <a:prstGeom prst="rect">
                                  <a:avLst/>
                                </a:prstGeom>
                                <a:solidFill>
                                  <a:srgbClr val="FFFFFF">
                                    <a:alpha val="0"/>
                                  </a:srgbClr>
                                </a:solidFill>
                                <a:ln>
                                  <a:noFill/>
                                </a:ln>
                                <a:effectLst/>
                              </wps:spPr>
                              <wps:txbx>
                                <w:txbxContent>
                                  <w:p>
                                    <w:pPr>
                                      <w:ind w:left="0" w:leftChars="0" w:firstLine="0" w:firstLineChars="0"/>
                                      <w:rPr>
                                        <w:rFonts w:hint="eastAsia" w:eastAsia="宋体"/>
                                        <w:lang w:val="en-US" w:eastAsia="zh-CN"/>
                                      </w:rPr>
                                    </w:pPr>
                                    <w:r>
                                      <w:rPr>
                                        <w:rFonts w:hint="default" w:ascii="Times New Roman" w:hAnsi="Times New Roman" w:eastAsia="宋体" w:cs="Times New Roman"/>
                                        <w:color w:val="auto"/>
                                        <w:kern w:val="2"/>
                                        <w:sz w:val="21"/>
                                        <w:szCs w:val="21"/>
                                        <w:highlight w:val="none"/>
                                        <w:lang w:val="en-US" w:eastAsia="zh-CN" w:bidi="ar-SA"/>
                                      </w:rPr>
                                      <w:t>甲基丙烯酰胺</w:t>
                                    </w:r>
                                    <w:r>
                                      <w:rPr>
                                        <w:rFonts w:hint="eastAsia" w:cs="Times New Roman"/>
                                        <w:color w:val="auto"/>
                                        <w:kern w:val="2"/>
                                        <w:sz w:val="21"/>
                                        <w:szCs w:val="21"/>
                                        <w:highlight w:val="none"/>
                                        <w:lang w:val="en-US" w:eastAsia="zh-CN" w:bidi="ar-SA"/>
                                      </w:rPr>
                                      <w:t>、纯水</w:t>
                                    </w:r>
                                  </w:p>
                                </w:txbxContent>
                              </wps:txbx>
                              <wps:bodyPr rot="0" vert="horz" wrap="square" lIns="0" tIns="0" rIns="0" bIns="0" anchor="t" anchorCtr="0" upright="1">
                                <a:noAutofit/>
                              </wps:bodyPr>
                            </wps:wsp>
                            <wps:wsp>
                              <wps:cNvPr id="81" name="文本框 143"/>
                              <wps:cNvSpPr txBox="1">
                                <a:spLocks noChangeArrowheads="1"/>
                              </wps:cNvSpPr>
                              <wps:spPr bwMode="auto">
                                <a:xfrm>
                                  <a:off x="133350" y="384175"/>
                                  <a:ext cx="776605" cy="217805"/>
                                </a:xfrm>
                                <a:prstGeom prst="rect">
                                  <a:avLst/>
                                </a:prstGeom>
                                <a:solidFill>
                                  <a:srgbClr val="FFFFFF">
                                    <a:alpha val="0"/>
                                  </a:srgbClr>
                                </a:solidFill>
                                <a:ln>
                                  <a:noFill/>
                                </a:ln>
                                <a:effectLst/>
                              </wps:spPr>
                              <wps:txbx>
                                <w:txbxContent>
                                  <w:p>
                                    <w:pPr>
                                      <w:pStyle w:val="49"/>
                                      <w:spacing w:before="0" w:beforeAutospacing="0" w:after="0" w:afterAutospacing="0"/>
                                      <w:jc w:val="center"/>
                                      <w:rPr>
                                        <w:rFonts w:hint="eastAsia"/>
                                      </w:rPr>
                                    </w:pPr>
                                    <w:r>
                                      <w:rPr>
                                        <w:rFonts w:hint="eastAsia" w:ascii="Times New Roman"/>
                                        <w:kern w:val="2"/>
                                        <w:sz w:val="21"/>
                                        <w:szCs w:val="21"/>
                                        <w:lang w:eastAsia="zh-CN"/>
                                      </w:rPr>
                                      <w:t>甘油</w:t>
                                    </w:r>
                                  </w:p>
                                  <w:p>
                                    <w:pPr>
                                      <w:rPr>
                                        <w:rFonts w:hint="eastAsia"/>
                                      </w:rPr>
                                    </w:pPr>
                                  </w:p>
                                </w:txbxContent>
                              </wps:txbx>
                              <wps:bodyPr rot="0" vert="horz" wrap="square" lIns="0" tIns="0" rIns="0" bIns="0" anchor="t" anchorCtr="0" upright="1">
                                <a:noAutofit/>
                              </wps:bodyPr>
                            </wps:wsp>
                            <wps:wsp>
                              <wps:cNvPr id="82" name="直接箭头连接符 149"/>
                              <wps:cNvCnPr/>
                              <wps:spPr bwMode="auto">
                                <a:xfrm>
                                  <a:off x="4566920" y="968375"/>
                                  <a:ext cx="274320" cy="6985"/>
                                </a:xfrm>
                                <a:prstGeom prst="straightConnector1">
                                  <a:avLst/>
                                </a:prstGeom>
                                <a:noFill/>
                                <a:ln w="12700">
                                  <a:solidFill>
                                    <a:srgbClr val="000000"/>
                                  </a:solidFill>
                                  <a:prstDash val="dash"/>
                                  <a:round/>
                                  <a:tailEnd type="triangle" w="med" len="med"/>
                                </a:ln>
                                <a:effectLst/>
                              </wps:spPr>
                              <wps:bodyPr/>
                            </wps:wsp>
                            <wps:wsp>
                              <wps:cNvPr id="83" name="文本框 36"/>
                              <wps:cNvSpPr txBox="1">
                                <a:spLocks noChangeArrowheads="1"/>
                              </wps:cNvSpPr>
                              <wps:spPr bwMode="auto">
                                <a:xfrm>
                                  <a:off x="4847590" y="746760"/>
                                  <a:ext cx="533400" cy="357505"/>
                                </a:xfrm>
                                <a:prstGeom prst="rect">
                                  <a:avLst/>
                                </a:prstGeom>
                                <a:solidFill>
                                  <a:srgbClr val="FFFFFF">
                                    <a:alpha val="0"/>
                                  </a:srgbClr>
                                </a:solidFill>
                                <a:ln>
                                  <a:noFill/>
                                </a:ln>
                                <a:effectLst/>
                              </wps:spPr>
                              <wps:txbx>
                                <w:txbxContent>
                                  <w:p>
                                    <w:pPr>
                                      <w:spacing w:line="240" w:lineRule="auto"/>
                                      <w:ind w:left="0" w:leftChars="0" w:firstLine="0" w:firstLineChars="0"/>
                                      <w:rPr>
                                        <w:rFonts w:ascii="宋体" w:hAnsi="宋体"/>
                                        <w:szCs w:val="21"/>
                                      </w:rPr>
                                    </w:pPr>
                                    <w:r>
                                      <w:rPr>
                                        <w:rFonts w:hint="eastAsia" w:ascii="Times New Roman" w:hAnsi="Times New Roman" w:cs="Times New Roman"/>
                                        <w:sz w:val="21"/>
                                        <w:szCs w:val="21"/>
                                        <w:lang w:val="en-US" w:eastAsia="zh-CN"/>
                                      </w:rPr>
                                      <w:t>G</w:t>
                                    </w:r>
                                    <w:r>
                                      <w:rPr>
                                        <w:rFonts w:hint="eastAsia" w:cs="Times New Roman"/>
                                        <w:sz w:val="21"/>
                                        <w:szCs w:val="21"/>
                                        <w:lang w:val="en-US" w:eastAsia="zh-CN"/>
                                      </w:rPr>
                                      <w:t>2</w:t>
                                    </w:r>
                                    <w:r>
                                      <w:rPr>
                                        <w:rFonts w:hint="eastAsia" w:ascii="Times New Roman" w:hAnsi="Times New Roman" w:cs="Times New Roman"/>
                                        <w:sz w:val="21"/>
                                        <w:szCs w:val="21"/>
                                        <w:lang w:val="en-US" w:eastAsia="zh-CN"/>
                                      </w:rPr>
                                      <w:t>废气、</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86" name="直接箭头连接符 72"/>
                              <wps:cNvCnPr/>
                              <wps:spPr bwMode="auto">
                                <a:xfrm>
                                  <a:off x="2541270" y="4326890"/>
                                  <a:ext cx="5080" cy="176530"/>
                                </a:xfrm>
                                <a:prstGeom prst="straightConnector1">
                                  <a:avLst/>
                                </a:prstGeom>
                                <a:noFill/>
                                <a:ln w="3175">
                                  <a:solidFill>
                                    <a:srgbClr val="000000"/>
                                  </a:solidFill>
                                  <a:round/>
                                  <a:tailEnd type="triangle" w="med" len="med"/>
                                </a:ln>
                                <a:effectLst/>
                              </wps:spPr>
                              <wps:bodyPr/>
                            </wps:wsp>
                            <wps:wsp>
                              <wps:cNvPr id="87" name="直接箭头连接符 72"/>
                              <wps:cNvCnPr/>
                              <wps:spPr bwMode="auto">
                                <a:xfrm>
                                  <a:off x="2534920" y="4758690"/>
                                  <a:ext cx="5080" cy="176530"/>
                                </a:xfrm>
                                <a:prstGeom prst="straightConnector1">
                                  <a:avLst/>
                                </a:prstGeom>
                                <a:noFill/>
                                <a:ln w="3175">
                                  <a:solidFill>
                                    <a:srgbClr val="000000"/>
                                  </a:solidFill>
                                  <a:round/>
                                  <a:tailEnd type="triangle" w="med" len="med"/>
                                </a:ln>
                                <a:effectLst/>
                              </wps:spPr>
                              <wps:bodyPr/>
                            </wps:wsp>
                            <wps:wsp>
                              <wps:cNvPr id="88" name="文本框 73"/>
                              <wps:cNvSpPr txBox="1">
                                <a:spLocks noChangeArrowheads="1"/>
                              </wps:cNvSpPr>
                              <wps:spPr bwMode="auto">
                                <a:xfrm>
                                  <a:off x="1757680" y="5342255"/>
                                  <a:ext cx="1902460" cy="244475"/>
                                </a:xfrm>
                                <a:prstGeom prst="rect">
                                  <a:avLst/>
                                </a:prstGeom>
                                <a:solidFill>
                                  <a:srgbClr val="FFFFFF"/>
                                </a:solidFill>
                                <a:ln w="9525">
                                  <a:noFill/>
                                  <a:miter lim="800000"/>
                                </a:ln>
                                <a:effectLst/>
                              </wps:spPr>
                              <wps:txbx>
                                <w:txbxContent>
                                  <w:p>
                                    <w:pPr>
                                      <w:pStyle w:val="49"/>
                                      <w:spacing w:before="0" w:beforeAutospacing="0" w:after="0" w:afterAutospacing="0"/>
                                      <w:ind w:left="0" w:leftChars="0" w:firstLine="210" w:firstLineChars="100"/>
                                      <w:rPr>
                                        <w:rFonts w:hint="eastAsia" w:eastAsia="宋体"/>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成品（</w:t>
                                    </w:r>
                                    <w:r>
                                      <w:rPr>
                                        <w:rFonts w:hint="default" w:ascii="Times New Roman" w:hAnsi="Times New Roman" w:cs="Times New Roman"/>
                                        <w:color w:val="000000" w:themeColor="text1"/>
                                        <w:sz w:val="21"/>
                                        <w:szCs w:val="21"/>
                                        <w:lang w:val="en-US" w:eastAsia="zh-CN"/>
                                        <w14:textFill>
                                          <w14:solidFill>
                                            <w14:schemeClr w14:val="tx1"/>
                                          </w14:solidFill>
                                        </w14:textFill>
                                      </w:rPr>
                                      <w:t>PES膜、PVDDF膜</w:t>
                                    </w:r>
                                    <w:r>
                                      <w:rPr>
                                        <w:rFonts w:hint="eastAsia"/>
                                        <w:color w:val="000000" w:themeColor="text1"/>
                                        <w:sz w:val="21"/>
                                        <w:szCs w:val="21"/>
                                        <w:lang w:eastAsia="zh-CN"/>
                                        <w14:textFill>
                                          <w14:solidFill>
                                            <w14:schemeClr w14:val="tx1"/>
                                          </w14:solidFill>
                                        </w14:textFill>
                                      </w:rPr>
                                      <w:t>）</w:t>
                                    </w:r>
                                  </w:p>
                                </w:txbxContent>
                              </wps:txbx>
                              <wps:bodyPr rot="0" vert="horz" wrap="square" lIns="0" tIns="0" rIns="0" bIns="0" anchor="t" anchorCtr="0" upright="1">
                                <a:noAutofit/>
                              </wps:bodyPr>
                            </wps:wsp>
                            <wps:wsp>
                              <wps:cNvPr id="90" name="文本框 123"/>
                              <wps:cNvSpPr txBox="1">
                                <a:spLocks noChangeArrowheads="1"/>
                              </wps:cNvSpPr>
                              <wps:spPr bwMode="auto">
                                <a:xfrm>
                                  <a:off x="3759835" y="431165"/>
                                  <a:ext cx="723900" cy="211455"/>
                                </a:xfrm>
                                <a:prstGeom prst="rect">
                                  <a:avLst/>
                                </a:prstGeom>
                                <a:solidFill>
                                  <a:srgbClr val="FFFFFF"/>
                                </a:solidFill>
                                <a:ln w="6350">
                                  <a:solidFill>
                                    <a:srgbClr val="000000"/>
                                  </a:solidFill>
                                  <a:round/>
                                </a:ln>
                                <a:effectLst/>
                              </wps:spPr>
                              <wps:txbx>
                                <w:txbxContent>
                                  <w:p>
                                    <w:pPr>
                                      <w:ind w:left="0" w:leftChars="0" w:firstLine="420" w:firstLineChars="200"/>
                                      <w:rPr>
                                        <w:rFonts w:hint="eastAsia" w:ascii="宋体" w:hAnsi="宋体" w:eastAsia="宋体"/>
                                        <w:sz w:val="21"/>
                                        <w:szCs w:val="21"/>
                                        <w:lang w:eastAsia="zh-CN"/>
                                      </w:rPr>
                                    </w:pPr>
                                    <w:r>
                                      <w:rPr>
                                        <w:rFonts w:hint="eastAsia" w:ascii="宋体" w:hAnsi="宋体"/>
                                        <w:sz w:val="21"/>
                                        <w:szCs w:val="21"/>
                                        <w:lang w:eastAsia="zh-CN"/>
                                      </w:rPr>
                                      <w:t>搅拌</w:t>
                                    </w:r>
                                  </w:p>
                                </w:txbxContent>
                              </wps:txbx>
                              <wps:bodyPr rot="0" vert="horz" wrap="square" lIns="0" tIns="0" rIns="0" bIns="0" anchor="t" anchorCtr="0" upright="1">
                                <a:noAutofit/>
                              </wps:bodyPr>
                            </wps:wsp>
                            <wps:wsp>
                              <wps:cNvPr id="92" name="文本框 26"/>
                              <wps:cNvSpPr txBox="1">
                                <a:spLocks noChangeArrowheads="1"/>
                              </wps:cNvSpPr>
                              <wps:spPr bwMode="auto">
                                <a:xfrm>
                                  <a:off x="3832225" y="862965"/>
                                  <a:ext cx="692150" cy="230505"/>
                                </a:xfrm>
                                <a:prstGeom prst="rect">
                                  <a:avLst/>
                                </a:prstGeom>
                                <a:solidFill>
                                  <a:srgbClr val="FFFFFF"/>
                                </a:solidFill>
                                <a:ln w="9525">
                                  <a:solidFill>
                                    <a:srgbClr val="000000"/>
                                  </a:solidFill>
                                  <a:miter lim="800000"/>
                                </a:ln>
                                <a:effectLst/>
                              </wps:spPr>
                              <wps:txbx>
                                <w:txbxContent>
                                  <w:p>
                                    <w:pPr>
                                      <w:ind w:left="0" w:leftChars="0" w:firstLine="210" w:firstLineChars="100"/>
                                      <w:jc w:val="both"/>
                                      <w:rPr>
                                        <w:rFonts w:hint="eastAsia" w:ascii="宋体" w:hAnsi="宋体" w:eastAsia="宋体"/>
                                        <w:sz w:val="21"/>
                                        <w:szCs w:val="21"/>
                                        <w:lang w:eastAsia="zh-CN"/>
                                      </w:rPr>
                                    </w:pPr>
                                    <w:r>
                                      <w:rPr>
                                        <w:rFonts w:hint="eastAsia" w:ascii="宋体" w:hAnsi="宋体"/>
                                        <w:sz w:val="21"/>
                                        <w:szCs w:val="21"/>
                                        <w:lang w:eastAsia="zh-CN"/>
                                      </w:rPr>
                                      <w:t>刮膜</w:t>
                                    </w:r>
                                  </w:p>
                                </w:txbxContent>
                              </wps:txbx>
                              <wps:bodyPr rot="0" vert="horz" wrap="square" lIns="0" tIns="0" rIns="0" bIns="0" anchor="t" anchorCtr="0" upright="1">
                                <a:noAutofit/>
                              </wps:bodyPr>
                            </wps:wsp>
                            <wps:wsp>
                              <wps:cNvPr id="95" name="直接箭头连接符 24"/>
                              <wps:cNvCnPr/>
                              <wps:spPr bwMode="auto">
                                <a:xfrm>
                                  <a:off x="4149725" y="665480"/>
                                  <a:ext cx="5080" cy="179705"/>
                                </a:xfrm>
                                <a:prstGeom prst="straightConnector1">
                                  <a:avLst/>
                                </a:prstGeom>
                                <a:noFill/>
                                <a:ln w="9525">
                                  <a:solidFill>
                                    <a:srgbClr val="000000"/>
                                  </a:solidFill>
                                  <a:round/>
                                  <a:tailEnd type="triangle" w="med" len="med"/>
                                </a:ln>
                                <a:effectLst/>
                              </wps:spPr>
                              <wps:bodyPr/>
                            </wps:wsp>
                            <wps:wsp>
                              <wps:cNvPr id="100" name="直接箭头连接符 37"/>
                              <wps:cNvCnPr/>
                              <wps:spPr bwMode="auto">
                                <a:xfrm>
                                  <a:off x="4124960" y="239395"/>
                                  <a:ext cx="0" cy="177800"/>
                                </a:xfrm>
                                <a:prstGeom prst="straightConnector1">
                                  <a:avLst/>
                                </a:prstGeom>
                                <a:noFill/>
                                <a:ln w="9525">
                                  <a:solidFill>
                                    <a:srgbClr val="000000"/>
                                  </a:solidFill>
                                  <a:round/>
                                  <a:tailEnd type="triangle" w="med" len="med"/>
                                </a:ln>
                                <a:effectLst/>
                              </wps:spPr>
                              <wps:bodyPr/>
                            </wps:wsp>
                            <wps:wsp>
                              <wps:cNvPr id="106" name="文本框 33"/>
                              <wps:cNvSpPr txBox="1">
                                <a:spLocks noChangeArrowheads="1"/>
                              </wps:cNvSpPr>
                              <wps:spPr bwMode="auto">
                                <a:xfrm>
                                  <a:off x="2884170" y="20320"/>
                                  <a:ext cx="2520950" cy="420370"/>
                                </a:xfrm>
                                <a:prstGeom prst="rect">
                                  <a:avLst/>
                                </a:prstGeom>
                                <a:solidFill>
                                  <a:srgbClr val="FFFFFF">
                                    <a:alpha val="0"/>
                                  </a:srgbClr>
                                </a:solidFill>
                                <a:ln>
                                  <a:noFill/>
                                </a:ln>
                                <a:effectLst/>
                              </wps:spPr>
                              <wps:txbx>
                                <w:txbxContent>
                                  <w:p>
                                    <w:pPr>
                                      <w:spacing w:line="240" w:lineRule="auto"/>
                                      <w:ind w:left="0" w:leftChars="0" w:firstLine="0" w:firstLineChars="0"/>
                                      <w:rPr>
                                        <w:rFonts w:hint="eastAsia" w:eastAsia="宋体"/>
                                        <w:sz w:val="21"/>
                                        <w:szCs w:val="21"/>
                                        <w:lang w:eastAsia="zh-CN"/>
                                      </w:rPr>
                                    </w:pPr>
                                    <w:r>
                                      <w:rPr>
                                        <w:rFonts w:hint="eastAsia"/>
                                        <w:sz w:val="21"/>
                                        <w:szCs w:val="21"/>
                                      </w:rPr>
                                      <w:t>聚偏氟乙烯树脂</w:t>
                                    </w:r>
                                    <w:r>
                                      <w:rPr>
                                        <w:rFonts w:hint="eastAsia" w:hAnsi="宋体" w:eastAsia="宋体"/>
                                        <w:sz w:val="21"/>
                                        <w:szCs w:val="21"/>
                                        <w:lang w:eastAsia="zh-CN"/>
                                      </w:rPr>
                                      <w:t>、甲</w:t>
                                    </w:r>
                                    <w:r>
                                      <w:rPr>
                                        <w:rFonts w:hint="eastAsia" w:hAnsi="宋体" w:eastAsia="宋体"/>
                                        <w:color w:val="000000" w:themeColor="text1"/>
                                        <w:sz w:val="21"/>
                                        <w:szCs w:val="21"/>
                                        <w:lang w:eastAsia="zh-CN"/>
                                        <w14:textFill>
                                          <w14:solidFill>
                                            <w14:schemeClr w14:val="tx1"/>
                                          </w14:solidFill>
                                        </w14:textFill>
                                      </w:rPr>
                                      <w:t>基吡</w:t>
                                    </w:r>
                                    <w:r>
                                      <w:rPr>
                                        <w:rFonts w:hint="eastAsia" w:hAnsi="宋体" w:eastAsia="宋体"/>
                                        <w:color w:val="000000" w:themeColor="text1"/>
                                        <w:sz w:val="21"/>
                                        <w:szCs w:val="21"/>
                                        <w:lang w:val="en-US" w:eastAsia="zh-CN"/>
                                        <w14:textFill>
                                          <w14:solidFill>
                                            <w14:schemeClr w14:val="tx1"/>
                                          </w14:solidFill>
                                        </w14:textFill>
                                      </w:rPr>
                                      <w:t>咯烷</w:t>
                                    </w:r>
                                    <w:r>
                                      <w:rPr>
                                        <w:rFonts w:hint="eastAsia" w:hAnsi="宋体" w:eastAsia="宋体"/>
                                        <w:color w:val="000000" w:themeColor="text1"/>
                                        <w:sz w:val="21"/>
                                        <w:szCs w:val="21"/>
                                        <w:lang w:eastAsia="zh-CN"/>
                                        <w14:textFill>
                                          <w14:solidFill>
                                            <w14:schemeClr w14:val="tx1"/>
                                          </w14:solidFill>
                                        </w14:textFill>
                                      </w:rPr>
                                      <w:t>酮、</w:t>
                                    </w:r>
                                    <w:r>
                                      <w:rPr>
                                        <w:rFonts w:hint="eastAsia" w:hAnsi="宋体"/>
                                        <w:color w:val="000000" w:themeColor="text1"/>
                                        <w:sz w:val="21"/>
                                        <w:szCs w:val="21"/>
                                        <w:lang w:eastAsia="zh-CN"/>
                                        <w14:textFill>
                                          <w14:solidFill>
                                            <w14:schemeClr w14:val="tx1"/>
                                          </w14:solidFill>
                                        </w14:textFill>
                                      </w:rPr>
                                      <w:t>乙</w:t>
                                    </w:r>
                                    <w:r>
                                      <w:rPr>
                                        <w:rFonts w:hint="eastAsia" w:hAnsi="宋体"/>
                                        <w:sz w:val="21"/>
                                        <w:szCs w:val="21"/>
                                        <w:lang w:eastAsia="zh-CN"/>
                                      </w:rPr>
                                      <w:t>二醇、</w:t>
                                    </w:r>
                                    <w:r>
                                      <w:rPr>
                                        <w:rFonts w:hint="eastAsia"/>
                                        <w:sz w:val="21"/>
                                        <w:szCs w:val="21"/>
                                      </w:rPr>
                                      <w:t>二甘醇甲醚</w:t>
                                    </w:r>
                                  </w:p>
                                </w:txbxContent>
                              </wps:txbx>
                              <wps:bodyPr rot="0" vert="horz" wrap="square" lIns="0" tIns="0" rIns="0" bIns="0" anchor="t" anchorCtr="0" upright="1">
                                <a:noAutofit/>
                              </wps:bodyPr>
                            </wps:wsp>
                            <wps:wsp>
                              <wps:cNvPr id="114" name="直接箭头连接符 130"/>
                              <wps:cNvCnPr/>
                              <wps:spPr bwMode="auto">
                                <a:xfrm flipV="1">
                                  <a:off x="3634740" y="955040"/>
                                  <a:ext cx="212725" cy="6985"/>
                                </a:xfrm>
                                <a:prstGeom prst="straightConnector1">
                                  <a:avLst/>
                                </a:prstGeom>
                                <a:noFill/>
                                <a:ln w="12700">
                                  <a:solidFill>
                                    <a:srgbClr val="000000"/>
                                  </a:solidFill>
                                  <a:round/>
                                  <a:tailEnd type="triangle" w="med" len="med"/>
                                </a:ln>
                                <a:effectLst/>
                              </wps:spPr>
                              <wps:bodyPr/>
                            </wps:wsp>
                            <wps:wsp>
                              <wps:cNvPr id="126" name="直接箭头连接符 126"/>
                              <wps:cNvCnPr/>
                              <wps:spPr>
                                <a:xfrm>
                                  <a:off x="1433195" y="1663700"/>
                                  <a:ext cx="2710815" cy="3175"/>
                                </a:xfrm>
                                <a:prstGeom prst="straightConnector1">
                                  <a:avLst/>
                                </a:prstGeom>
                                <a:ln w="9525"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8" name="文本框 73"/>
                              <wps:cNvSpPr txBox="1">
                                <a:spLocks noChangeArrowheads="1"/>
                              </wps:cNvSpPr>
                              <wps:spPr bwMode="auto">
                                <a:xfrm>
                                  <a:off x="1998980" y="4942205"/>
                                  <a:ext cx="1077595" cy="244475"/>
                                </a:xfrm>
                                <a:prstGeom prst="rect">
                                  <a:avLst/>
                                </a:prstGeom>
                                <a:solidFill>
                                  <a:srgbClr val="FFFFFF"/>
                                </a:solidFill>
                                <a:ln w="9525">
                                  <a:solidFill>
                                    <a:srgbClr val="000000"/>
                                  </a:solidFill>
                                  <a:miter lim="800000"/>
                                </a:ln>
                                <a:effectLst/>
                              </wps:spPr>
                              <wps:txbx>
                                <w:txbxContent>
                                  <w:p>
                                    <w:pPr>
                                      <w:pStyle w:val="49"/>
                                      <w:spacing w:before="0" w:beforeAutospacing="0" w:after="0" w:afterAutospacing="0"/>
                                      <w:rPr>
                                        <w:rFonts w:hint="eastAsia" w:eastAsia="宋体"/>
                                        <w:sz w:val="21"/>
                                        <w:szCs w:val="21"/>
                                        <w:lang w:eastAsia="zh-CN"/>
                                      </w:rPr>
                                    </w:pPr>
                                    <w:r>
                                      <w:rPr>
                                        <w:rFonts w:hint="eastAsia"/>
                                        <w:sz w:val="21"/>
                                        <w:szCs w:val="21"/>
                                        <w:lang w:eastAsia="zh-CN"/>
                                      </w:rPr>
                                      <w:t>性能测试</w:t>
                                    </w:r>
                                  </w:p>
                                </w:txbxContent>
                              </wps:txbx>
                              <wps:bodyPr rot="0" vert="horz" wrap="square" lIns="0" tIns="0" rIns="0" bIns="0" anchor="t" anchorCtr="0" upright="1">
                                <a:noAutofit/>
                              </wps:bodyPr>
                            </wps:wsp>
                            <wps:wsp>
                              <wps:cNvPr id="9" name="直接箭头连接符 72"/>
                              <wps:cNvCnPr/>
                              <wps:spPr bwMode="auto">
                                <a:xfrm>
                                  <a:off x="2542540" y="5207000"/>
                                  <a:ext cx="5080" cy="176530"/>
                                </a:xfrm>
                                <a:prstGeom prst="straightConnector1">
                                  <a:avLst/>
                                </a:prstGeom>
                                <a:noFill/>
                                <a:ln w="3175">
                                  <a:solidFill>
                                    <a:srgbClr val="000000"/>
                                  </a:solidFill>
                                  <a:round/>
                                  <a:tailEnd type="triangle" w="med" len="med"/>
                                </a:ln>
                                <a:effectLst/>
                              </wps:spPr>
                              <wps:bodyPr/>
                            </wps:wsp>
                            <wps:wsp>
                              <wps:cNvPr id="11" name="直接箭头连接符 149"/>
                              <wps:cNvCnPr/>
                              <wps:spPr bwMode="auto">
                                <a:xfrm>
                                  <a:off x="3103880" y="5037455"/>
                                  <a:ext cx="419100" cy="0"/>
                                </a:xfrm>
                                <a:prstGeom prst="straightConnector1">
                                  <a:avLst/>
                                </a:prstGeom>
                                <a:noFill/>
                                <a:ln w="12700">
                                  <a:solidFill>
                                    <a:srgbClr val="000000"/>
                                  </a:solidFill>
                                  <a:prstDash val="dash"/>
                                  <a:round/>
                                  <a:tailEnd type="triangle" w="med" len="med"/>
                                </a:ln>
                                <a:effectLst/>
                              </wps:spPr>
                              <wps:bodyPr/>
                            </wps:wsp>
                            <wps:wsp>
                              <wps:cNvPr id="1" name="直接箭头连接符 149"/>
                              <wps:cNvCnPr/>
                              <wps:spPr bwMode="auto">
                                <a:xfrm>
                                  <a:off x="1852295" y="882015"/>
                                  <a:ext cx="274320" cy="6985"/>
                                </a:xfrm>
                                <a:prstGeom prst="straightConnector1">
                                  <a:avLst/>
                                </a:prstGeom>
                                <a:noFill/>
                                <a:ln w="12700">
                                  <a:solidFill>
                                    <a:srgbClr val="000000"/>
                                  </a:solidFill>
                                  <a:prstDash val="dash"/>
                                  <a:round/>
                                  <a:tailEnd type="triangle" w="med" len="med"/>
                                </a:ln>
                                <a:effectLst/>
                              </wps:spPr>
                              <wps:bodyPr/>
                            </wps:wsp>
                            <wps:wsp>
                              <wps:cNvPr id="18" name="文本框 36"/>
                              <wps:cNvSpPr txBox="1">
                                <a:spLocks noChangeArrowheads="1"/>
                              </wps:cNvSpPr>
                              <wps:spPr bwMode="auto">
                                <a:xfrm>
                                  <a:off x="2152015" y="822960"/>
                                  <a:ext cx="990600" cy="339725"/>
                                </a:xfrm>
                                <a:prstGeom prst="rect">
                                  <a:avLst/>
                                </a:prstGeom>
                                <a:solidFill>
                                  <a:srgbClr val="FFFFFF">
                                    <a:alpha val="0"/>
                                  </a:srgbClr>
                                </a:solidFill>
                                <a:ln>
                                  <a:noFill/>
                                </a:ln>
                                <a:effectLst/>
                              </wps:spPr>
                              <wps:txbx>
                                <w:txbxContent>
                                  <w:p>
                                    <w:pPr>
                                      <w:spacing w:line="240" w:lineRule="auto"/>
                                      <w:ind w:left="0" w:leftChars="0" w:firstLine="0" w:firstLineChars="0"/>
                                      <w:rPr>
                                        <w:rFonts w:ascii="宋体" w:hAnsi="宋体"/>
                                        <w:szCs w:val="21"/>
                                      </w:rPr>
                                    </w:pPr>
                                    <w:r>
                                      <w:rPr>
                                        <w:rFonts w:hint="eastAsia" w:ascii="Times New Roman" w:hAnsi="Times New Roman" w:cs="Times New Roman"/>
                                        <w:sz w:val="21"/>
                                        <w:szCs w:val="21"/>
                                        <w:lang w:val="en-US" w:eastAsia="zh-CN"/>
                                      </w:rPr>
                                      <w:t>G</w:t>
                                    </w:r>
                                    <w:r>
                                      <w:rPr>
                                        <w:rFonts w:hint="eastAsia" w:cs="Times New Roman"/>
                                        <w:sz w:val="21"/>
                                        <w:szCs w:val="21"/>
                                        <w:lang w:val="en-US" w:eastAsia="zh-CN"/>
                                      </w:rPr>
                                      <w:t>2</w:t>
                                    </w:r>
                                    <w:r>
                                      <w:rPr>
                                        <w:rFonts w:hint="eastAsia" w:ascii="Times New Roman" w:hAnsi="Times New Roman" w:cs="Times New Roman"/>
                                        <w:sz w:val="21"/>
                                        <w:szCs w:val="21"/>
                                        <w:lang w:val="en-US" w:eastAsia="zh-CN"/>
                                      </w:rPr>
                                      <w:t>废气</w:t>
                                    </w:r>
                                    <w:r>
                                      <w:rPr>
                                        <w:rFonts w:hint="eastAsia" w:cs="Times New Roman"/>
                                        <w:sz w:val="21"/>
                                        <w:szCs w:val="21"/>
                                        <w:lang w:val="en-US" w:eastAsia="zh-CN"/>
                                      </w:rPr>
                                      <w:t>、</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20" name="直接箭头连接符 130"/>
                              <wps:cNvCnPr/>
                              <wps:spPr bwMode="auto">
                                <a:xfrm flipV="1">
                                  <a:off x="818515" y="490855"/>
                                  <a:ext cx="288290" cy="3175"/>
                                </a:xfrm>
                                <a:prstGeom prst="straightConnector1">
                                  <a:avLst/>
                                </a:prstGeom>
                                <a:noFill/>
                                <a:ln w="12700">
                                  <a:solidFill>
                                    <a:srgbClr val="000000"/>
                                  </a:solidFill>
                                  <a:round/>
                                  <a:tailEnd type="triangle" w="med" len="med"/>
                                </a:ln>
                                <a:effectLst/>
                              </wps:spPr>
                              <wps:bodyPr/>
                            </wps:wsp>
                            <wps:wsp>
                              <wps:cNvPr id="21" name="文本框 21"/>
                              <wps:cNvSpPr txBox="1"/>
                              <wps:spPr>
                                <a:xfrm>
                                  <a:off x="4481830" y="4653915"/>
                                  <a:ext cx="838200" cy="927100"/>
                                </a:xfrm>
                                <a:prstGeom prst="rect">
                                  <a:avLst/>
                                </a:prstGeom>
                                <a:solidFill>
                                  <a:srgbClr val="FFFFFF">
                                    <a:alpha val="0"/>
                                  </a:srgbClr>
                                </a:solidFill>
                                <a:ln w="9525" cap="flat" cmpd="sng">
                                  <a:solidFill>
                                    <a:srgbClr val="000000"/>
                                  </a:solidFill>
                                  <a:prstDash val="dash"/>
                                  <a:miter/>
                                  <a:headEnd type="none" w="med" len="med"/>
                                  <a:tailEnd type="none" w="med" len="med"/>
                                </a:ln>
                                <a:effectLst/>
                              </wps:spPr>
                              <wps:txbx>
                                <w:txbxContent>
                                  <w:p>
                                    <w:pPr>
                                      <w:spacing w:line="240" w:lineRule="auto"/>
                                      <w:ind w:firstLine="0" w:firstLineChars="0"/>
                                      <w:rPr>
                                        <w:sz w:val="21"/>
                                        <w:szCs w:val="21"/>
                                      </w:rPr>
                                    </w:pPr>
                                    <w:r>
                                      <w:rPr>
                                        <w:rFonts w:hint="eastAsia"/>
                                        <w:sz w:val="21"/>
                                        <w:szCs w:val="21"/>
                                      </w:rPr>
                                      <w:t>图例：</w:t>
                                    </w:r>
                                  </w:p>
                                  <w:p>
                                    <w:pPr>
                                      <w:spacing w:line="240" w:lineRule="auto"/>
                                      <w:ind w:firstLine="0" w:firstLineChars="0"/>
                                      <w:rPr>
                                        <w:rFonts w:hint="eastAsia"/>
                                        <w:sz w:val="21"/>
                                        <w:szCs w:val="21"/>
                                      </w:rPr>
                                    </w:pPr>
                                    <w:r>
                                      <w:rPr>
                                        <w:sz w:val="21"/>
                                        <w:szCs w:val="21"/>
                                      </w:rPr>
                                      <w:t>G</w:t>
                                    </w:r>
                                    <w:r>
                                      <w:rPr>
                                        <w:rFonts w:hint="eastAsia"/>
                                        <w:sz w:val="21"/>
                                        <w:szCs w:val="21"/>
                                      </w:rPr>
                                      <w:t>—废气</w:t>
                                    </w:r>
                                  </w:p>
                                  <w:p>
                                    <w:pPr>
                                      <w:spacing w:line="240" w:lineRule="auto"/>
                                      <w:ind w:firstLine="0" w:firstLineChars="0"/>
                                      <w:rPr>
                                        <w:rFonts w:hint="eastAsia" w:eastAsia="宋体"/>
                                        <w:sz w:val="21"/>
                                        <w:szCs w:val="21"/>
                                        <w:lang w:eastAsia="zh-CN"/>
                                      </w:rPr>
                                    </w:pPr>
                                    <w:r>
                                      <w:rPr>
                                        <w:rFonts w:hint="eastAsia"/>
                                        <w:sz w:val="21"/>
                                        <w:szCs w:val="21"/>
                                        <w:lang w:val="en-US" w:eastAsia="zh-CN"/>
                                      </w:rPr>
                                      <w:t>W</w:t>
                                    </w:r>
                                    <w:r>
                                      <w:rPr>
                                        <w:rFonts w:hint="eastAsia"/>
                                        <w:sz w:val="21"/>
                                        <w:szCs w:val="21"/>
                                      </w:rPr>
                                      <w:t>—废</w:t>
                                    </w:r>
                                    <w:r>
                                      <w:rPr>
                                        <w:rFonts w:hint="eastAsia"/>
                                        <w:sz w:val="21"/>
                                        <w:szCs w:val="21"/>
                                        <w:lang w:eastAsia="zh-CN"/>
                                      </w:rPr>
                                      <w:t>水</w:t>
                                    </w:r>
                                  </w:p>
                                  <w:p>
                                    <w:pPr>
                                      <w:spacing w:line="240" w:lineRule="auto"/>
                                      <w:ind w:firstLine="0" w:firstLineChars="0"/>
                                      <w:rPr>
                                        <w:sz w:val="21"/>
                                        <w:szCs w:val="21"/>
                                      </w:rPr>
                                    </w:pPr>
                                    <w:r>
                                      <w:rPr>
                                        <w:sz w:val="21"/>
                                        <w:szCs w:val="21"/>
                                      </w:rPr>
                                      <w:t>N</w:t>
                                    </w:r>
                                    <w:r>
                                      <w:rPr>
                                        <w:rFonts w:hint="eastAsia"/>
                                        <w:sz w:val="21"/>
                                        <w:szCs w:val="21"/>
                                      </w:rPr>
                                      <w:t>—噪声</w:t>
                                    </w:r>
                                  </w:p>
                                  <w:p>
                                    <w:pPr>
                                      <w:spacing w:line="240" w:lineRule="auto"/>
                                      <w:ind w:firstLine="0" w:firstLineChars="0"/>
                                      <w:rPr>
                                        <w:sz w:val="21"/>
                                        <w:szCs w:val="21"/>
                                      </w:rPr>
                                    </w:pPr>
                                    <w:r>
                                      <w:rPr>
                                        <w:sz w:val="21"/>
                                        <w:szCs w:val="21"/>
                                      </w:rPr>
                                      <w:t>S</w:t>
                                    </w:r>
                                    <w:r>
                                      <w:rPr>
                                        <w:rFonts w:hint="eastAsia"/>
                                        <w:sz w:val="21"/>
                                        <w:szCs w:val="21"/>
                                      </w:rPr>
                                      <w:t>—固体废物</w:t>
                                    </w:r>
                                  </w:p>
                                  <w:p>
                                    <w:pPr>
                                      <w:spacing w:line="240" w:lineRule="auto"/>
                                      <w:ind w:firstLine="0" w:firstLineChars="0"/>
                                      <w:rPr>
                                        <w:sz w:val="21"/>
                                        <w:szCs w:val="21"/>
                                      </w:rPr>
                                    </w:pPr>
                                  </w:p>
                                </w:txbxContent>
                              </wps:txbx>
                              <wps:bodyPr lIns="0" tIns="0" rIns="0" bIns="0" upright="1"/>
                            </wps:wsp>
                            <wps:wsp>
                              <wps:cNvPr id="6" name="直接箭头连接符 27"/>
                              <wps:cNvCnPr/>
                              <wps:spPr bwMode="auto">
                                <a:xfrm>
                                  <a:off x="3103880" y="3723005"/>
                                  <a:ext cx="421640" cy="635"/>
                                </a:xfrm>
                                <a:prstGeom prst="straightConnector1">
                                  <a:avLst/>
                                </a:prstGeom>
                                <a:noFill/>
                                <a:ln w="12700">
                                  <a:solidFill>
                                    <a:srgbClr val="000000"/>
                                  </a:solidFill>
                                  <a:prstDash val="dash"/>
                                  <a:round/>
                                  <a:tailEnd type="triangle" w="med" len="med"/>
                                </a:ln>
                                <a:effectLst/>
                              </wps:spPr>
                              <wps:bodyPr/>
                            </wps:wsp>
                            <wps:wsp>
                              <wps:cNvPr id="19" name="文本框 36"/>
                              <wps:cNvSpPr txBox="1">
                                <a:spLocks noChangeArrowheads="1"/>
                              </wps:cNvSpPr>
                              <wps:spPr bwMode="auto">
                                <a:xfrm>
                                  <a:off x="3303270" y="3613785"/>
                                  <a:ext cx="2047875" cy="425450"/>
                                </a:xfrm>
                                <a:prstGeom prst="rect">
                                  <a:avLst/>
                                </a:prstGeom>
                                <a:solidFill>
                                  <a:srgbClr val="FFFFFF">
                                    <a:alpha val="0"/>
                                  </a:srgbClr>
                                </a:solidFill>
                                <a:ln>
                                  <a:noFill/>
                                </a:ln>
                                <a:effectLst/>
                              </wps:spPr>
                              <wps:txbx>
                                <w:txbxContent>
                                  <w:p>
                                    <w:pPr>
                                      <w:rPr>
                                        <w:rFonts w:ascii="宋体" w:hAnsi="宋体"/>
                                        <w:szCs w:val="21"/>
                                      </w:rPr>
                                    </w:pPr>
                                    <w:r>
                                      <w:rPr>
                                        <w:rFonts w:hint="eastAsia"/>
                                        <w:color w:val="000000"/>
                                        <w:sz w:val="21"/>
                                        <w:szCs w:val="21"/>
                                        <w:lang w:val="en-US" w:eastAsia="zh-CN"/>
                                      </w:rPr>
                                      <w:t>G5固化废气、</w:t>
                                    </w:r>
                                    <w:r>
                                      <w:rPr>
                                        <w:rFonts w:hint="eastAsia"/>
                                        <w:color w:val="000000"/>
                                        <w:sz w:val="21"/>
                                        <w:szCs w:val="21"/>
                                      </w:rPr>
                                      <w:t>S</w:t>
                                    </w:r>
                                    <w:r>
                                      <w:rPr>
                                        <w:rFonts w:hint="eastAsia"/>
                                        <w:color w:val="000000"/>
                                        <w:sz w:val="21"/>
                                        <w:szCs w:val="21"/>
                                        <w:lang w:val="en-US" w:eastAsia="zh-CN"/>
                                      </w:rPr>
                                      <w:t>3</w:t>
                                    </w:r>
                                    <w:r>
                                      <w:rPr>
                                        <w:rFonts w:hint="eastAsia"/>
                                        <w:color w:val="000000"/>
                                        <w:sz w:val="21"/>
                                        <w:szCs w:val="21"/>
                                        <w:lang w:eastAsia="zh-CN"/>
                                      </w:rPr>
                                      <w:t>废包装瓶、</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257" name="文本框 36"/>
                              <wps:cNvSpPr txBox="1">
                                <a:spLocks noChangeArrowheads="1"/>
                              </wps:cNvSpPr>
                              <wps:spPr bwMode="auto">
                                <a:xfrm>
                                  <a:off x="3325495" y="4084320"/>
                                  <a:ext cx="2047875" cy="425450"/>
                                </a:xfrm>
                                <a:prstGeom prst="rect">
                                  <a:avLst/>
                                </a:prstGeom>
                                <a:solidFill>
                                  <a:srgbClr val="FFFFFF">
                                    <a:alpha val="0"/>
                                  </a:srgbClr>
                                </a:solidFill>
                                <a:ln>
                                  <a:noFill/>
                                </a:ln>
                                <a:effectLst/>
                              </wps:spPr>
                              <wps:txbx>
                                <w:txbxContent>
                                  <w:p>
                                    <w:pPr>
                                      <w:rPr>
                                        <w:rFonts w:ascii="宋体" w:hAnsi="宋体"/>
                                        <w:szCs w:val="21"/>
                                      </w:rPr>
                                    </w:pPr>
                                    <w:r>
                                      <w:rPr>
                                        <w:rFonts w:hint="eastAsia"/>
                                        <w:color w:val="000000"/>
                                        <w:sz w:val="21"/>
                                        <w:szCs w:val="21"/>
                                        <w:lang w:val="en-US" w:eastAsia="zh-CN"/>
                                      </w:rPr>
                                      <w:t>G6固化清洗废气、</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89" name="直接箭头连接符 130"/>
                              <wps:cNvCnPr/>
                              <wps:spPr bwMode="auto">
                                <a:xfrm flipV="1">
                                  <a:off x="1719580" y="1973580"/>
                                  <a:ext cx="288290" cy="3175"/>
                                </a:xfrm>
                                <a:prstGeom prst="straightConnector1">
                                  <a:avLst/>
                                </a:prstGeom>
                                <a:noFill/>
                                <a:ln w="12700">
                                  <a:solidFill>
                                    <a:srgbClr val="000000"/>
                                  </a:solidFill>
                                  <a:round/>
                                  <a:tailEnd type="triangle" w="med" len="med"/>
                                </a:ln>
                                <a:effectLst/>
                              </wps:spPr>
                              <wps:bodyPr/>
                            </wps:wsp>
                            <wps:wsp>
                              <wps:cNvPr id="164" name="直接箭头连接符 130"/>
                              <wps:cNvCnPr/>
                              <wps:spPr bwMode="auto">
                                <a:xfrm flipV="1">
                                  <a:off x="1680210" y="4227830"/>
                                  <a:ext cx="288290" cy="3175"/>
                                </a:xfrm>
                                <a:prstGeom prst="straightConnector1">
                                  <a:avLst/>
                                </a:prstGeom>
                                <a:noFill/>
                                <a:ln w="12700">
                                  <a:solidFill>
                                    <a:srgbClr val="000000"/>
                                  </a:solidFill>
                                  <a:round/>
                                  <a:tailEnd type="triangle" w="med" len="med"/>
                                </a:ln>
                                <a:effectLst/>
                              </wps:spPr>
                              <wps:bodyPr/>
                            </wps:wsp>
                            <wps:wsp>
                              <wps:cNvPr id="170" name="文本框 172"/>
                              <wps:cNvSpPr txBox="1">
                                <a:spLocks noChangeArrowheads="1"/>
                              </wps:cNvSpPr>
                              <wps:spPr bwMode="auto">
                                <a:xfrm>
                                  <a:off x="1464310" y="1878330"/>
                                  <a:ext cx="274320" cy="245745"/>
                                </a:xfrm>
                                <a:prstGeom prst="rect">
                                  <a:avLst/>
                                </a:prstGeom>
                                <a:solidFill>
                                  <a:srgbClr val="FFFFFF">
                                    <a:alpha val="0"/>
                                  </a:srgbClr>
                                </a:solidFill>
                                <a:ln>
                                  <a:noFill/>
                                </a:ln>
                                <a:effectLst/>
                              </wps:spPr>
                              <wps:txbx>
                                <w:txbxContent>
                                  <w:p>
                                    <w:pPr>
                                      <w:ind w:left="0" w:leftChars="0" w:firstLine="0" w:firstLineChars="0"/>
                                      <w:rPr>
                                        <w:rFonts w:hint="eastAsia" w:eastAsia="宋体"/>
                                        <w:lang w:val="en-US" w:eastAsia="zh-CN"/>
                                      </w:rPr>
                                    </w:pPr>
                                    <w:r>
                                      <w:rPr>
                                        <w:rFonts w:hint="eastAsia" w:cs="Times New Roman"/>
                                        <w:color w:val="auto"/>
                                        <w:kern w:val="2"/>
                                        <w:sz w:val="21"/>
                                        <w:szCs w:val="21"/>
                                        <w:highlight w:val="none"/>
                                        <w:lang w:val="en-US" w:eastAsia="zh-CN" w:bidi="ar-SA"/>
                                      </w:rPr>
                                      <w:t>纯水</w:t>
                                    </w:r>
                                  </w:p>
                                </w:txbxContent>
                              </wps:txbx>
                              <wps:bodyPr rot="0" vert="horz" wrap="square" lIns="0" tIns="0" rIns="0" bIns="0" anchor="t" anchorCtr="0" upright="1">
                                <a:noAutofit/>
                              </wps:bodyPr>
                            </wps:wsp>
                            <wps:wsp>
                              <wps:cNvPr id="174" name="文本框 172"/>
                              <wps:cNvSpPr txBox="1">
                                <a:spLocks noChangeArrowheads="1"/>
                              </wps:cNvSpPr>
                              <wps:spPr bwMode="auto">
                                <a:xfrm>
                                  <a:off x="1370330" y="4139565"/>
                                  <a:ext cx="274320" cy="245745"/>
                                </a:xfrm>
                                <a:prstGeom prst="rect">
                                  <a:avLst/>
                                </a:prstGeom>
                                <a:solidFill>
                                  <a:srgbClr val="FFFFFF">
                                    <a:alpha val="0"/>
                                  </a:srgbClr>
                                </a:solidFill>
                                <a:ln>
                                  <a:noFill/>
                                </a:ln>
                                <a:effectLst/>
                              </wps:spPr>
                              <wps:txbx>
                                <w:txbxContent>
                                  <w:p>
                                    <w:pPr>
                                      <w:ind w:left="0" w:leftChars="0" w:firstLine="0" w:firstLineChars="0"/>
                                      <w:rPr>
                                        <w:rFonts w:hint="eastAsia" w:eastAsia="宋体"/>
                                        <w:lang w:val="en-US" w:eastAsia="zh-CN"/>
                                      </w:rPr>
                                    </w:pPr>
                                    <w:r>
                                      <w:rPr>
                                        <w:rFonts w:hint="eastAsia" w:cs="Times New Roman"/>
                                        <w:color w:val="auto"/>
                                        <w:kern w:val="2"/>
                                        <w:sz w:val="21"/>
                                        <w:szCs w:val="21"/>
                                        <w:highlight w:val="none"/>
                                        <w:lang w:val="en-US" w:eastAsia="zh-CN" w:bidi="ar-SA"/>
                                      </w:rPr>
                                      <w:t>纯水</w:t>
                                    </w:r>
                                  </w:p>
                                </w:txbxContent>
                              </wps:txbx>
                              <wps:bodyPr rot="0" vert="horz" wrap="square" lIns="0" tIns="0" rIns="0" bIns="0" anchor="t" anchorCtr="0" upright="1">
                                <a:noAutofit/>
                              </wps:bodyPr>
                            </wps:wsp>
                            <wps:wsp>
                              <wps:cNvPr id="280" name="直接箭头连接符 24"/>
                              <wps:cNvCnPr/>
                              <wps:spPr bwMode="auto">
                                <a:xfrm>
                                  <a:off x="4165600" y="1506220"/>
                                  <a:ext cx="5080" cy="179705"/>
                                </a:xfrm>
                                <a:prstGeom prst="straightConnector1">
                                  <a:avLst/>
                                </a:prstGeom>
                                <a:noFill/>
                                <a:ln w="9525">
                                  <a:solidFill>
                                    <a:srgbClr val="000000"/>
                                  </a:solidFill>
                                  <a:round/>
                                  <a:tailEnd type="triangle" w="med" len="med"/>
                                </a:ln>
                                <a:effectLst/>
                              </wps:spPr>
                              <wps:bodyPr/>
                            </wps:wsp>
                            <wps:wsp>
                              <wps:cNvPr id="281" name="直接箭头连接符 24"/>
                              <wps:cNvCnPr/>
                              <wps:spPr bwMode="auto">
                                <a:xfrm>
                                  <a:off x="4156710" y="1086485"/>
                                  <a:ext cx="5080" cy="179705"/>
                                </a:xfrm>
                                <a:prstGeom prst="straightConnector1">
                                  <a:avLst/>
                                </a:prstGeom>
                                <a:noFill/>
                                <a:ln w="9525">
                                  <a:solidFill>
                                    <a:srgbClr val="000000"/>
                                  </a:solidFill>
                                  <a:round/>
                                  <a:tailEnd type="triangle" w="med" len="med"/>
                                </a:ln>
                                <a:effectLst/>
                              </wps:spPr>
                              <wps:bodyPr/>
                            </wps:wsp>
                            <wps:wsp>
                              <wps:cNvPr id="282" name="直接箭头连接符 24"/>
                              <wps:cNvCnPr/>
                              <wps:spPr bwMode="auto">
                                <a:xfrm>
                                  <a:off x="1443990" y="1486535"/>
                                  <a:ext cx="5080" cy="179705"/>
                                </a:xfrm>
                                <a:prstGeom prst="straightConnector1">
                                  <a:avLst/>
                                </a:prstGeom>
                                <a:noFill/>
                                <a:ln w="9525">
                                  <a:solidFill>
                                    <a:srgbClr val="000000"/>
                                  </a:solidFill>
                                  <a:round/>
                                  <a:tailEnd type="triangle" w="med" len="med"/>
                                </a:ln>
                                <a:effectLst/>
                              </wps:spPr>
                              <wps:bodyPr/>
                            </wps:wsp>
                            <wps:wsp>
                              <wps:cNvPr id="283" name="直接箭头连接符 24"/>
                              <wps:cNvCnPr/>
                              <wps:spPr bwMode="auto">
                                <a:xfrm>
                                  <a:off x="1435100" y="995045"/>
                                  <a:ext cx="5080" cy="179705"/>
                                </a:xfrm>
                                <a:prstGeom prst="straightConnector1">
                                  <a:avLst/>
                                </a:prstGeom>
                                <a:noFill/>
                                <a:ln w="9525">
                                  <a:solidFill>
                                    <a:srgbClr val="000000"/>
                                  </a:solidFill>
                                  <a:round/>
                                  <a:tailEnd type="triangle" w="med" len="med"/>
                                </a:ln>
                                <a:effectLst/>
                              </wps:spPr>
                              <wps:bodyPr/>
                            </wps:wsp>
                            <wps:wsp>
                              <wps:cNvPr id="284" name="文本框 26"/>
                              <wps:cNvSpPr txBox="1">
                                <a:spLocks noChangeArrowheads="1"/>
                              </wps:cNvSpPr>
                              <wps:spPr bwMode="auto">
                                <a:xfrm>
                                  <a:off x="1102360" y="1205865"/>
                                  <a:ext cx="723900" cy="237490"/>
                                </a:xfrm>
                                <a:prstGeom prst="rect">
                                  <a:avLst/>
                                </a:prstGeom>
                                <a:solidFill>
                                  <a:srgbClr val="FFFFFF"/>
                                </a:solidFill>
                                <a:ln w="9525">
                                  <a:solidFill>
                                    <a:srgbClr val="000000"/>
                                  </a:solidFill>
                                  <a:miter lim="800000"/>
                                </a:ln>
                                <a:effectLst/>
                              </wps:spPr>
                              <wps:txbx>
                                <w:txbxContent>
                                  <w:p>
                                    <w:pPr>
                                      <w:ind w:left="0" w:leftChars="0" w:firstLine="210" w:firstLineChars="100"/>
                                      <w:jc w:val="both"/>
                                      <w:rPr>
                                        <w:rFonts w:hint="eastAsia" w:ascii="宋体" w:hAnsi="宋体" w:eastAsia="宋体"/>
                                        <w:sz w:val="21"/>
                                        <w:szCs w:val="21"/>
                                        <w:lang w:eastAsia="zh-CN"/>
                                      </w:rPr>
                                    </w:pPr>
                                    <w:r>
                                      <w:rPr>
                                        <w:rFonts w:hint="eastAsia" w:ascii="宋体" w:hAnsi="宋体"/>
                                        <w:sz w:val="21"/>
                                        <w:szCs w:val="21"/>
                                        <w:lang w:eastAsia="zh-CN"/>
                                      </w:rPr>
                                      <w:t>成膜</w:t>
                                    </w:r>
                                  </w:p>
                                </w:txbxContent>
                              </wps:txbx>
                              <wps:bodyPr rot="0" vert="horz" wrap="square" lIns="0" tIns="0" rIns="0" bIns="0" anchor="t" anchorCtr="0" upright="1">
                                <a:noAutofit/>
                              </wps:bodyPr>
                            </wps:wsp>
                            <wps:wsp>
                              <wps:cNvPr id="285" name="直接箭头连接符 130"/>
                              <wps:cNvCnPr/>
                              <wps:spPr bwMode="auto">
                                <a:xfrm flipV="1">
                                  <a:off x="802640" y="1278890"/>
                                  <a:ext cx="288290" cy="3175"/>
                                </a:xfrm>
                                <a:prstGeom prst="straightConnector1">
                                  <a:avLst/>
                                </a:prstGeom>
                                <a:noFill/>
                                <a:ln w="12700">
                                  <a:solidFill>
                                    <a:srgbClr val="000000"/>
                                  </a:solidFill>
                                  <a:round/>
                                  <a:tailEnd type="triangle" w="med" len="med"/>
                                </a:ln>
                                <a:effectLst/>
                              </wps:spPr>
                              <wps:bodyPr/>
                            </wps:wsp>
                            <wps:wsp>
                              <wps:cNvPr id="287" name="文本框 143"/>
                              <wps:cNvSpPr txBox="1">
                                <a:spLocks noChangeArrowheads="1"/>
                              </wps:cNvSpPr>
                              <wps:spPr bwMode="auto">
                                <a:xfrm>
                                  <a:off x="480060" y="1198245"/>
                                  <a:ext cx="412115" cy="290195"/>
                                </a:xfrm>
                                <a:prstGeom prst="rect">
                                  <a:avLst/>
                                </a:prstGeom>
                                <a:solidFill>
                                  <a:srgbClr val="FFFFFF">
                                    <a:alpha val="0"/>
                                  </a:srgbClr>
                                </a:solidFill>
                                <a:ln>
                                  <a:noFill/>
                                </a:ln>
                                <a:effectLst/>
                              </wps:spPr>
                              <wps:txbx>
                                <w:txbxContent>
                                  <w:p>
                                    <w:pPr>
                                      <w:pStyle w:val="49"/>
                                      <w:spacing w:before="0" w:beforeAutospacing="0" w:after="0" w:afterAutospacing="0"/>
                                      <w:ind w:left="0" w:leftChars="0" w:firstLine="0" w:firstLineChars="0"/>
                                      <w:jc w:val="both"/>
                                      <w:rPr>
                                        <w:rFonts w:hint="default" w:eastAsia="宋体"/>
                                        <w:lang w:val="en-US" w:eastAsia="zh-CN"/>
                                      </w:rPr>
                                    </w:pPr>
                                    <w:r>
                                      <w:rPr>
                                        <w:rFonts w:hint="eastAsia" w:ascii="Times New Roman"/>
                                        <w:kern w:val="2"/>
                                        <w:sz w:val="21"/>
                                        <w:szCs w:val="21"/>
                                        <w:lang w:eastAsia="zh-CN"/>
                                      </w:rPr>
                                      <w:t>纯水</w:t>
                                    </w:r>
                                  </w:p>
                                </w:txbxContent>
                              </wps:txbx>
                              <wps:bodyPr rot="0" vert="horz" wrap="square" lIns="0" tIns="0" rIns="0" bIns="0" anchor="t" anchorCtr="0" upright="1">
                                <a:noAutofit/>
                              </wps:bodyPr>
                            </wps:wsp>
                            <wps:wsp>
                              <wps:cNvPr id="288" name="文本框 36"/>
                              <wps:cNvSpPr txBox="1">
                                <a:spLocks noChangeArrowheads="1"/>
                              </wps:cNvSpPr>
                              <wps:spPr bwMode="auto">
                                <a:xfrm>
                                  <a:off x="2120900" y="1183005"/>
                                  <a:ext cx="780415" cy="391160"/>
                                </a:xfrm>
                                <a:prstGeom prst="rect">
                                  <a:avLst/>
                                </a:prstGeom>
                                <a:solidFill>
                                  <a:srgbClr val="FFFFFF">
                                    <a:alpha val="0"/>
                                  </a:srgbClr>
                                </a:solidFill>
                                <a:ln>
                                  <a:noFill/>
                                </a:ln>
                                <a:effectLst/>
                              </wps:spPr>
                              <wps:txbx>
                                <w:txbxContent>
                                  <w:p>
                                    <w:pPr>
                                      <w:spacing w:line="240" w:lineRule="auto"/>
                                      <w:ind w:left="0" w:leftChars="0" w:firstLine="0" w:firstLineChars="0"/>
                                      <w:rPr>
                                        <w:rFonts w:ascii="宋体" w:hAnsi="宋体"/>
                                        <w:szCs w:val="21"/>
                                      </w:rPr>
                                    </w:pPr>
                                    <w:r>
                                      <w:rPr>
                                        <w:rFonts w:hint="eastAsia" w:cs="Times New Roman"/>
                                        <w:sz w:val="21"/>
                                        <w:szCs w:val="21"/>
                                        <w:lang w:val="en-US" w:eastAsia="zh-CN"/>
                                      </w:rPr>
                                      <w:t>G3</w:t>
                                    </w:r>
                                    <w:r>
                                      <w:rPr>
                                        <w:rFonts w:hint="eastAsia" w:ascii="Times New Roman" w:hAnsi="Times New Roman" w:cs="Times New Roman"/>
                                        <w:sz w:val="21"/>
                                        <w:szCs w:val="21"/>
                                        <w:lang w:val="en-US" w:eastAsia="zh-CN"/>
                                      </w:rPr>
                                      <w:t>废气、</w:t>
                                    </w:r>
                                    <w:r>
                                      <w:rPr>
                                        <w:rFonts w:hint="eastAsia" w:cs="Times New Roman"/>
                                        <w:sz w:val="21"/>
                                        <w:szCs w:val="21"/>
                                        <w:lang w:val="en-US" w:eastAsia="zh-CN"/>
                                      </w:rPr>
                                      <w:t>W1废水、</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289" name="直接箭头连接符 149"/>
                              <wps:cNvCnPr/>
                              <wps:spPr bwMode="auto">
                                <a:xfrm>
                                  <a:off x="1835785" y="1271270"/>
                                  <a:ext cx="274320" cy="6985"/>
                                </a:xfrm>
                                <a:prstGeom prst="straightConnector1">
                                  <a:avLst/>
                                </a:prstGeom>
                                <a:noFill/>
                                <a:ln w="12700">
                                  <a:solidFill>
                                    <a:srgbClr val="000000"/>
                                  </a:solidFill>
                                  <a:prstDash val="dash"/>
                                  <a:round/>
                                  <a:tailEnd type="triangle" w="med" len="med"/>
                                </a:ln>
                                <a:effectLst/>
                              </wps:spPr>
                              <wps:bodyPr/>
                            </wps:wsp>
                            <wps:wsp>
                              <wps:cNvPr id="290" name="文本框 26"/>
                              <wps:cNvSpPr txBox="1">
                                <a:spLocks noChangeArrowheads="1"/>
                              </wps:cNvSpPr>
                              <wps:spPr bwMode="auto">
                                <a:xfrm>
                                  <a:off x="3836035" y="1271905"/>
                                  <a:ext cx="692150" cy="223520"/>
                                </a:xfrm>
                                <a:prstGeom prst="rect">
                                  <a:avLst/>
                                </a:prstGeom>
                                <a:solidFill>
                                  <a:srgbClr val="FFFFFF"/>
                                </a:solidFill>
                                <a:ln w="9525">
                                  <a:solidFill>
                                    <a:srgbClr val="000000"/>
                                  </a:solidFill>
                                  <a:miter lim="800000"/>
                                </a:ln>
                                <a:effectLst/>
                              </wps:spPr>
                              <wps:txbx>
                                <w:txbxContent>
                                  <w:p>
                                    <w:pPr>
                                      <w:ind w:left="0" w:leftChars="0" w:firstLine="210" w:firstLineChars="100"/>
                                      <w:jc w:val="both"/>
                                      <w:rPr>
                                        <w:rFonts w:hint="eastAsia" w:ascii="宋体" w:hAnsi="宋体" w:eastAsia="宋体"/>
                                        <w:sz w:val="21"/>
                                        <w:szCs w:val="21"/>
                                        <w:lang w:eastAsia="zh-CN"/>
                                      </w:rPr>
                                    </w:pPr>
                                    <w:r>
                                      <w:rPr>
                                        <w:rFonts w:hint="eastAsia" w:ascii="宋体" w:hAnsi="宋体"/>
                                        <w:sz w:val="21"/>
                                        <w:szCs w:val="21"/>
                                        <w:lang w:eastAsia="zh-CN"/>
                                      </w:rPr>
                                      <w:t>成膜</w:t>
                                    </w:r>
                                  </w:p>
                                </w:txbxContent>
                              </wps:txbx>
                              <wps:bodyPr rot="0" vert="horz" wrap="square" lIns="0" tIns="0" rIns="0" bIns="0" anchor="t" anchorCtr="0" upright="1">
                                <a:noAutofit/>
                              </wps:bodyPr>
                            </wps:wsp>
                            <wps:wsp>
                              <wps:cNvPr id="291" name="直接箭头连接符 130"/>
                              <wps:cNvCnPr/>
                              <wps:spPr bwMode="auto">
                                <a:xfrm flipV="1">
                                  <a:off x="3608705" y="1396365"/>
                                  <a:ext cx="212725" cy="6985"/>
                                </a:xfrm>
                                <a:prstGeom prst="straightConnector1">
                                  <a:avLst/>
                                </a:prstGeom>
                                <a:noFill/>
                                <a:ln w="12700">
                                  <a:solidFill>
                                    <a:srgbClr val="000000"/>
                                  </a:solidFill>
                                  <a:round/>
                                  <a:tailEnd type="triangle" w="med" len="med"/>
                                </a:ln>
                                <a:effectLst/>
                              </wps:spPr>
                              <wps:bodyPr/>
                            </wps:wsp>
                            <wps:wsp>
                              <wps:cNvPr id="293" name="文本框 34"/>
                              <wps:cNvSpPr txBox="1">
                                <a:spLocks noChangeArrowheads="1"/>
                              </wps:cNvSpPr>
                              <wps:spPr bwMode="auto">
                                <a:xfrm>
                                  <a:off x="3074035" y="1313180"/>
                                  <a:ext cx="669290" cy="279400"/>
                                </a:xfrm>
                                <a:prstGeom prst="rect">
                                  <a:avLst/>
                                </a:prstGeom>
                                <a:solidFill>
                                  <a:srgbClr val="FFFFFF">
                                    <a:alpha val="0"/>
                                  </a:srgbClr>
                                </a:solidFill>
                                <a:ln>
                                  <a:noFill/>
                                </a:ln>
                                <a:effectLst/>
                              </wps:spPr>
                              <wps:txbx>
                                <w:txbxContent>
                                  <w:p>
                                    <w:pPr>
                                      <w:rPr>
                                        <w:rFonts w:hint="eastAsia" w:ascii="宋体" w:hAnsi="宋体"/>
                                        <w:szCs w:val="21"/>
                                      </w:rPr>
                                    </w:pPr>
                                    <w:r>
                                      <w:rPr>
                                        <w:rFonts w:hint="eastAsia"/>
                                        <w:kern w:val="2"/>
                                        <w:sz w:val="21"/>
                                        <w:szCs w:val="21"/>
                                        <w:lang w:val="en-US" w:eastAsia="zh-CN"/>
                                      </w:rPr>
                                      <w:t>乙醇</w:t>
                                    </w:r>
                                  </w:p>
                                </w:txbxContent>
                              </wps:txbx>
                              <wps:bodyPr rot="0" vert="horz" wrap="square" lIns="0" tIns="0" rIns="0" bIns="0" anchor="t" anchorCtr="0" upright="1">
                                <a:noAutofit/>
                              </wps:bodyPr>
                            </wps:wsp>
                            <wps:wsp>
                              <wps:cNvPr id="294" name="直接箭头连接符 149"/>
                              <wps:cNvCnPr/>
                              <wps:spPr bwMode="auto">
                                <a:xfrm>
                                  <a:off x="4545965" y="1395730"/>
                                  <a:ext cx="274320" cy="6985"/>
                                </a:xfrm>
                                <a:prstGeom prst="straightConnector1">
                                  <a:avLst/>
                                </a:prstGeom>
                                <a:noFill/>
                                <a:ln w="12700">
                                  <a:solidFill>
                                    <a:srgbClr val="000000"/>
                                  </a:solidFill>
                                  <a:prstDash val="dash"/>
                                  <a:round/>
                                  <a:tailEnd type="triangle" w="med" len="med"/>
                                </a:ln>
                                <a:effectLst/>
                              </wps:spPr>
                              <wps:bodyPr/>
                            </wps:wsp>
                            <wps:wsp>
                              <wps:cNvPr id="295" name="文本框 36"/>
                              <wps:cNvSpPr txBox="1">
                                <a:spLocks noChangeArrowheads="1"/>
                              </wps:cNvSpPr>
                              <wps:spPr bwMode="auto">
                                <a:xfrm>
                                  <a:off x="4810125" y="1146810"/>
                                  <a:ext cx="533400" cy="914400"/>
                                </a:xfrm>
                                <a:prstGeom prst="rect">
                                  <a:avLst/>
                                </a:prstGeom>
                                <a:solidFill>
                                  <a:srgbClr val="FFFFFF">
                                    <a:alpha val="0"/>
                                  </a:srgbClr>
                                </a:solidFill>
                                <a:ln>
                                  <a:noFill/>
                                </a:ln>
                                <a:effectLst/>
                              </wps:spPr>
                              <wps:txbx>
                                <w:txbxContent>
                                  <w:p>
                                    <w:pPr>
                                      <w:spacing w:line="240" w:lineRule="auto"/>
                                      <w:ind w:left="0" w:leftChars="0" w:firstLine="0" w:firstLineChars="0"/>
                                      <w:rPr>
                                        <w:rFonts w:ascii="宋体" w:hAnsi="宋体"/>
                                        <w:szCs w:val="21"/>
                                      </w:rPr>
                                    </w:pPr>
                                    <w:r>
                                      <w:rPr>
                                        <w:rFonts w:hint="eastAsia" w:cs="Times New Roman"/>
                                        <w:sz w:val="21"/>
                                        <w:szCs w:val="21"/>
                                        <w:lang w:val="en-US" w:eastAsia="zh-CN"/>
                                      </w:rPr>
                                      <w:t>G3</w:t>
                                    </w:r>
                                    <w:r>
                                      <w:rPr>
                                        <w:rFonts w:hint="eastAsia" w:ascii="Times New Roman" w:hAnsi="Times New Roman" w:cs="Times New Roman"/>
                                        <w:sz w:val="21"/>
                                        <w:szCs w:val="21"/>
                                        <w:lang w:val="en-US" w:eastAsia="zh-CN"/>
                                      </w:rPr>
                                      <w:t>废气、</w:t>
                                    </w:r>
                                    <w:r>
                                      <w:rPr>
                                        <w:rFonts w:hint="eastAsia" w:cs="Times New Roman"/>
                                        <w:sz w:val="21"/>
                                        <w:szCs w:val="21"/>
                                        <w:lang w:val="en-US" w:eastAsia="zh-CN"/>
                                      </w:rPr>
                                      <w:t>S2废乙醇、</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c:wpc>
                        </a:graphicData>
                      </a:graphic>
                    </wp:inline>
                  </w:drawing>
                </mc:Choice>
                <mc:Fallback>
                  <w:pict>
                    <v:group id="_x0000_s1026" o:spid="_x0000_s1026" o:spt="203" style="height:441.4pt;width:425.6pt;" coordsize="5405120,5605780" editas="canvas" o:gfxdata="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clL2c1gAAAAUBAAAPAAAAAAAA&#10;AAEAIAAAACIAAABkcnMvZG93bnJldi54bWxQSwECFAAUAAAACACHTuJAzt3hOTcPAAAbqwAADgAA&#10;AAAAAAABACAAAAAlAQAAZHJzL2Uyb0RvYy54bWxQSwUGAAAAAAYABgBZAQAAzhIAAAAA&#10;">
                      <o:lock v:ext="edit" aspectratio="f"/>
                      <v:shape id="_x0000_s1026" o:spid="_x0000_s1026" style="position:absolute;left:0;top:0;height:5605780;width:5405120;" filled="f" stroked="f" coordsize="21600,21600" o:gfxdata="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">
                        <v:fill on="f" focussize="0,0"/>
                        <v:stroke on="f"/>
                        <v:imagedata o:title=""/>
                        <o:lock v:ext="edit" aspectratio="t"/>
                      </v:shape>
                      <v:shape id="直接箭头连接符 24" o:spid="_x0000_s1026" o:spt="32" type="#_x0000_t32" style="position:absolute;left:1447165;top:605790;height:179705;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iFr51QAAAAUBAAAPAAAAAAAAAAEAIAAAACIAAABkcnMvZG93bnJldi54bWxQSwECFAAUAAAA&#10;CACHTuJAY5fWRfEBAACJAwAADgAAAAAAAAABACAAAAAkAQAAZHJzL2Uyb0RvYy54bWxQSwUGAAAA&#10;AAYABgBZAQAAhwUAAAAA&#10;">
                        <v:fill on="f" focussize="0,0"/>
                        <v:stroke color="#000000" joinstyle="round" endarrow="block"/>
                        <v:imagedata o:title=""/>
                        <o:lock v:ext="edit" aspectratio="f"/>
                      </v:shape>
                      <v:shape id="直接箭头连接符 25" o:spid="_x0000_s1026" o:spt="32" type="#_x0000_t32" style="position:absolute;left:2592070;top:1659890;flip:x;height:191135;width:635;" filled="f" stroked="t" coordsize="21600,21600" o:gfxdata="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FHKH1QAAAAUBAAAPAAAAAAAAAAEAIAAAACIAAABkcnMvZG93bnJldi54bWxQSwECFAAU&#10;AAAACACHTuJAhxtEufQBAACTAwAADgAAAAAAAAABACAAAAAkAQAAZHJzL2Uyb0RvYy54bWxQSwUG&#10;AAAAAAYABgBZAQAAigUAAAAA&#10;">
                        <v:fill on="f" focussize="0,0"/>
                        <v:stroke color="#000000" joinstyle="round" endarrow="block"/>
                        <v:imagedata o:title=""/>
                        <o:lock v:ext="edit" aspectratio="f"/>
                      </v:shape>
                      <v:shape id="文本框 26" o:spid="_x0000_s1026" o:spt="202" type="#_x0000_t202" style="position:absolute;left:1108075;top:775335;height:215900;width:723900;"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I2GPVAAAABQEAAA8AAAAAAAAAAQAgAAAAIgAAAGRycy9kb3ducmV2LnhtbFBLAQIUABQA&#10;AAAIAIdO4kBBextWLAIAAEMEAAAOAAAAAAAAAAEAIAAAACQBAABkcnMvZTJvRG9jLnhtbFBLBQYA&#10;AAAABgAGAFkBAADCBQAAAAA=&#10;">
                        <v:fill on="t" focussize="0,0"/>
                        <v:stroke color="#000000" miterlimit="8" joinstyle="miter"/>
                        <v:imagedata o:title=""/>
                        <o:lock v:ext="edit" aspectratio="f"/>
                        <v:textbox inset="0mm,0mm,0mm,0mm">
                          <w:txbxContent>
                            <w:p>
                              <w:pPr>
                                <w:ind w:left="0" w:leftChars="0" w:firstLine="210" w:firstLineChars="100"/>
                                <w:jc w:val="both"/>
                                <w:rPr>
                                  <w:rFonts w:hint="eastAsia" w:ascii="宋体" w:hAnsi="宋体" w:eastAsia="宋体"/>
                                  <w:sz w:val="21"/>
                                  <w:szCs w:val="21"/>
                                  <w:lang w:eastAsia="zh-CN"/>
                                </w:rPr>
                              </w:pPr>
                              <w:r>
                                <w:rPr>
                                  <w:rFonts w:hint="eastAsia" w:ascii="宋体" w:hAnsi="宋体"/>
                                  <w:sz w:val="21"/>
                                  <w:szCs w:val="21"/>
                                  <w:lang w:eastAsia="zh-CN"/>
                                </w:rPr>
                                <w:t>刮膜</w:t>
                              </w:r>
                            </w:p>
                          </w:txbxContent>
                        </v:textbox>
                      </v:shape>
                      <v:shape id="直接箭头连接符 27" o:spid="_x0000_s1026" o:spt="32" type="#_x0000_t32" style="position:absolute;left:3079115;top:2843530;height:635;width:42164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fvxR1wAAAAUBAAAPAAAAAAAAAAEAIAAAACIAAABkcnMvZG93bnJldi54&#10;bWxQSwECFAAUAAAACACHTuJAOJJULvsBAACiAwAADgAAAAAAAAABACAAAAAmAQAAZHJzL2Uyb0Rv&#10;Yy54bWxQSwUGAAAAAAYABgBZAQAAkwUAAAAA&#10;">
                        <v:fill on="f" focussize="0,0"/>
                        <v:stroke weight="1pt" color="#000000" joinstyle="round" dashstyle="dash" endarrow="block"/>
                        <v:imagedata o:title=""/>
                        <o:lock v:ext="edit" aspectratio="f"/>
                      </v:shape>
                      <v:shape id="直接箭头连接符 28" o:spid="_x0000_s1026" o:spt="32" type="#_x0000_t32" style="position:absolute;left:1899285;top:526415;height:0;width:311785;"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n78UdcAAAAFAQAADwAAAAAAAAABACAAAAAiAAAAZHJzL2Rvd25yZXYueG1s&#10;UEsBAhQAFAAAAAgAh07iQCG4SfT5AQAAnwMAAA4AAAAAAAAAAQAgAAAAJgEAAGRycy9lMm9Eb2Mu&#10;eG1sUEsFBgAAAAAGAAYAWQEAAJEFAAAAAA==&#10;">
                        <v:fill on="f" focussize="0,0"/>
                        <v:stroke weight="1pt" color="#000000" joinstyle="round" dashstyle="dash" endarrow="block"/>
                        <v:imagedata o:title=""/>
                        <o:lock v:ext="edit" aspectratio="f"/>
                      </v:shape>
                      <v:shape id="文本框 33" o:spid="_x0000_s1026" o:spt="202" type="#_x0000_t202" style="position:absolute;left:98425;top:23495;height:271145;width:2853055;"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tZpazTAAAA&#10;BQEAAA8AAAAAAAAAAQAgAAAAIgAAAGRycy9kb3ducmV2LnhtbFBLAQIUABQAAAAIAIdO4kA7DWlo&#10;IgIAABUEAAAOAAAAAAAAAAEAIAAAACIBAABkcnMvZTJvRG9jLnhtbFBLBQYAAAAABgAGAFkBAAC2&#10;BQAAAAA=&#10;">
                        <v:fill on="t" opacity="0f" focussize="0,0"/>
                        <v:stroke on="f"/>
                        <v:imagedata o:title=""/>
                        <o:lock v:ext="edit" aspectratio="f"/>
                        <v:textbox inset="0mm,0mm,0mm,0mm">
                          <w:txbxContent>
                            <w:p>
                              <w:pPr>
                                <w:ind w:left="0" w:leftChars="0" w:firstLine="0" w:firstLineChars="0"/>
                                <w:rPr>
                                  <w:rFonts w:hint="eastAsia" w:eastAsia="宋体"/>
                                  <w:sz w:val="21"/>
                                  <w:szCs w:val="21"/>
                                  <w:lang w:eastAsia="zh-CN"/>
                                </w:rPr>
                              </w:pPr>
                              <w:r>
                                <w:rPr>
                                  <w:rFonts w:hint="eastAsia" w:hAnsi="宋体" w:eastAsia="宋体"/>
                                  <w:sz w:val="21"/>
                                  <w:szCs w:val="21"/>
                                </w:rPr>
                                <w:t>聚醚砜树酯</w:t>
                              </w:r>
                              <w:r>
                                <w:rPr>
                                  <w:rFonts w:hint="eastAsia" w:hAnsi="宋体" w:eastAsia="宋体"/>
                                  <w:sz w:val="21"/>
                                  <w:szCs w:val="21"/>
                                  <w:lang w:eastAsia="zh-CN"/>
                                </w:rPr>
                                <w:t>、甲基吡</w:t>
                              </w:r>
                              <w:r>
                                <w:rPr>
                                  <w:rFonts w:hint="eastAsia" w:hAnsi="宋体" w:eastAsia="宋体"/>
                                  <w:sz w:val="21"/>
                                  <w:szCs w:val="21"/>
                                  <w:lang w:val="en-US" w:eastAsia="zh-CN"/>
                                </w:rPr>
                                <w:t>咯烷</w:t>
                              </w:r>
                              <w:r>
                                <w:rPr>
                                  <w:rFonts w:hint="eastAsia" w:hAnsi="宋体" w:eastAsia="宋体"/>
                                  <w:sz w:val="21"/>
                                  <w:szCs w:val="21"/>
                                  <w:lang w:eastAsia="zh-CN"/>
                                </w:rPr>
                                <w:t>酮、</w:t>
                              </w:r>
                              <w:r>
                                <w:rPr>
                                  <w:rFonts w:hint="eastAsia" w:hAnsi="宋体"/>
                                  <w:sz w:val="21"/>
                                  <w:szCs w:val="21"/>
                                  <w:lang w:eastAsia="zh-CN"/>
                                </w:rPr>
                                <w:t>乙二醇</w:t>
                              </w:r>
                            </w:p>
                          </w:txbxContent>
                        </v:textbox>
                      </v:shape>
                      <v:shape id="文本框 34" o:spid="_x0000_s1026" o:spt="202" type="#_x0000_t202" style="position:absolute;left:2970530;top:873760;height:279400;width:66929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WaWs0wAA&#10;AAUBAAAPAAAAAAAAAAEAIAAAACIAAABkcnMvZG93bnJldi54bWxQSwECFAAUAAAACACHTuJAvKSt&#10;myMCAAAXBAAADgAAAAAAAAABACAAAAAiAQAAZHJzL2Uyb0RvYy54bWxQSwUGAAAAAAYABgBZAQAA&#10;twUAAAAA&#10;">
                        <v:fill on="t" opacity="0f" focussize="0,0"/>
                        <v:stroke on="f"/>
                        <v:imagedata o:title=""/>
                        <o:lock v:ext="edit" aspectratio="f"/>
                        <v:textbox inset="0mm,0mm,0mm,0mm">
                          <w:txbxContent>
                            <w:p>
                              <w:pPr>
                                <w:rPr>
                                  <w:rFonts w:hint="eastAsia" w:ascii="宋体" w:hAnsi="宋体"/>
                                  <w:szCs w:val="21"/>
                                </w:rPr>
                              </w:pPr>
                              <w:r>
                                <w:rPr>
                                  <w:rFonts w:hint="eastAsia" w:ascii="Times New Roman"/>
                                  <w:kern w:val="2"/>
                                  <w:sz w:val="21"/>
                                  <w:szCs w:val="21"/>
                                  <w:lang w:val="en-US" w:eastAsia="zh-CN"/>
                                </w:rPr>
                                <w:t>PET膜</w:t>
                              </w:r>
                            </w:p>
                          </w:txbxContent>
                        </v:textbox>
                      </v:shape>
                      <v:shape id="文本框 36" o:spid="_x0000_s1026" o:spt="202" type="#_x0000_t202" style="position:absolute;left:3230245;top:2748915;height:314960;width:184150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ZpazT&#10;AAAABQEAAA8AAAAAAAAAAQAgAAAAIgAAAGRycy9kb3ducmV2LnhtbFBLAQIUABQAAAAIAIdO4kDr&#10;+C95JQIAABkEAAAOAAAAAAAAAAEAIAAAACIBAABkcnMvZTJvRG9jLnhtbFBLBQYAAAAABgAGAFkB&#10;AAC5BQAAAAA=&#10;">
                        <v:fill on="t" opacity="0f" focussize="0,0"/>
                        <v:stroke on="f"/>
                        <v:imagedata o:title=""/>
                        <o:lock v:ext="edit" aspectratio="f"/>
                        <v:textbox inset="0mm,0mm,0mm,0mm">
                          <w:txbxContent>
                            <w:p>
                              <w:pPr>
                                <w:rPr>
                                  <w:rFonts w:ascii="宋体" w:hAnsi="宋体"/>
                                  <w:szCs w:val="21"/>
                                </w:rPr>
                              </w:pPr>
                              <w:r>
                                <w:rPr>
                                  <w:rFonts w:hint="eastAsia"/>
                                  <w:color w:val="000000"/>
                                  <w:sz w:val="21"/>
                                  <w:szCs w:val="21"/>
                                  <w:lang w:val="en-US" w:eastAsia="zh-CN"/>
                                </w:rPr>
                                <w:t>2</w:t>
                              </w:r>
                              <w:r>
                                <w:rPr>
                                  <w:rFonts w:hint="eastAsia"/>
                                  <w:color w:val="000000"/>
                                  <w:sz w:val="21"/>
                                  <w:szCs w:val="21"/>
                                  <w:lang w:eastAsia="zh-CN"/>
                                </w:rPr>
                                <w:t>废边角料、</w:t>
                              </w:r>
                              <w:r>
                                <w:rPr>
                                  <w:rFonts w:hint="default" w:ascii="Times New Roman" w:hAnsi="Times New Roman" w:cs="Times New Roman"/>
                                  <w:sz w:val="21"/>
                                  <w:szCs w:val="21"/>
                                </w:rPr>
                                <w:t>N噪声</w:t>
                              </w:r>
                            </w:p>
                          </w:txbxContent>
                        </v:textbox>
                      </v:shape>
                      <v:shape id="直接箭头连接符 37" o:spid="_x0000_s1026" o:spt="32" type="#_x0000_t32" style="position:absolute;left:1452880;top:197485;height:177800;width: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r&#10;iFr51QAAAAUBAAAPAAAAAAAAAAEAIAAAACIAAABkcnMvZG93bnJldi54bWxQSwECFAAUAAAACACH&#10;TuJAuIyUAu4BAACGAwAADgAAAAAAAAABACAAAAAkAQAAZHJzL2Uyb0RvYy54bWxQSwUGAAAAAAYA&#10;BgBZAQAAhAUAAAAA&#10;">
                        <v:fill on="f" focussize="0,0"/>
                        <v:stroke color="#000000" joinstyle="round" endarrow="block"/>
                        <v:imagedata o:title=""/>
                        <o:lock v:ext="edit" aspectratio="f"/>
                      </v:shape>
                      <v:shape id="文本框 38" o:spid="_x0000_s1026" o:spt="202" type="#_x0000_t202" style="position:absolute;left:2045970;top:1835150;height:247650;width:1055370;"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Nhj1QAAAAUBAAAPAAAAAAAAAAEAIAAAACIAAABkcnMvZG93bnJldi54bWxQSwECFAAU&#10;AAAACACHTuJAs2SrOi0CAABFBAAADgAAAAAAAAABACAAAAAkAQAAZHJzL2Uyb0RvYy54bWxQSwUG&#10;AAAAAAYABgBZAQAAwwUAAAAA&#10;">
                        <v:fill on="t" focussize="0,0"/>
                        <v:stroke color="#000000" miterlimit="8" joinstyle="miter"/>
                        <v:imagedata o:title=""/>
                        <o:lock v:ext="edit" aspectratio="f"/>
                        <v:textbox inset="0mm,0mm,0mm,0mm">
                          <w:txbxContent>
                            <w:p>
                              <w:pPr>
                                <w:jc w:val="both"/>
                                <w:rPr>
                                  <w:rFonts w:hint="eastAsia" w:ascii="宋体" w:hAnsi="宋体" w:eastAsia="宋体"/>
                                  <w:sz w:val="21"/>
                                  <w:szCs w:val="21"/>
                                  <w:lang w:eastAsia="zh-CN"/>
                                </w:rPr>
                              </w:pPr>
                              <w:r>
                                <w:rPr>
                                  <w:rFonts w:hint="eastAsia" w:ascii="宋体" w:hAnsi="宋体"/>
                                  <w:sz w:val="21"/>
                                  <w:szCs w:val="21"/>
                                  <w:lang w:eastAsia="zh-CN"/>
                                </w:rPr>
                                <w:t>膜洗涤</w:t>
                              </w:r>
                            </w:p>
                          </w:txbxContent>
                        </v:textbox>
                      </v:shape>
                      <v:shape id="直接箭头连接符 43" o:spid="_x0000_s1026" o:spt="32" type="#_x0000_t32" style="position:absolute;left:3101340;top:1961515;height:0;width:41910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FHXAAAABQEAAA8AAAAAAAAAAQAgAAAAIgAAAGRycy9kb3ducmV2Lnht&#10;bFBLAQIUABQAAAAIAIdO4kBesHi0+gEAAKADAAAOAAAAAAAAAAEAIAAAACYBAABkcnMvZTJvRG9j&#10;LnhtbFBLBQYAAAAABgAGAFkBAACSBQAAAAA=&#10;">
                        <v:fill on="f" focussize="0,0"/>
                        <v:stroke weight="1pt" color="#000000" joinstyle="round" dashstyle="dash" endarrow="block"/>
                        <v:imagedata o:title=""/>
                        <o:lock v:ext="edit" aspectratio="f"/>
                      </v:shape>
                      <v:shape id="文本框 44" o:spid="_x0000_s1026" o:spt="202" type="#_x0000_t202" style="position:absolute;left:3311525;top:1838960;height:635635;width:193294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WaWs0wAA&#10;AAUBAAAPAAAAAAAAAAEAIAAAACIAAABkcnMvZG93bnJldi54bWxQSwECFAAUAAAACACHTuJAqhJx&#10;7iMCAAAZBAAADgAAAAAAAAABACAAAAAiAQAAZHJzL2Uyb0RvYy54bWxQSwUGAAAAAAYABgBZAQAA&#10;twUAAAAA&#10;">
                        <v:fill on="t" opacity="0f" focussize="0,0"/>
                        <v:stroke on="f"/>
                        <v:imagedata o:title=""/>
                        <o:lock v:ext="edit" aspectratio="f"/>
                        <v:textbox inset="0mm,0mm,0mm,0mm">
                          <w:txbxContent>
                            <w:p>
                              <w:pPr>
                                <w:rPr>
                                  <w:rFonts w:ascii="宋体" w:hAnsi="宋体"/>
                                  <w:sz w:val="21"/>
                                  <w:szCs w:val="21"/>
                                </w:rPr>
                              </w:pPr>
                              <w:r>
                                <w:rPr>
                                  <w:rFonts w:hint="eastAsia" w:cs="Times New Roman"/>
                                  <w:sz w:val="21"/>
                                  <w:szCs w:val="21"/>
                                  <w:lang w:val="en-US" w:eastAsia="zh-CN"/>
                                </w:rPr>
                                <w:t>W2清洗废水</w:t>
                              </w:r>
                              <w:r>
                                <w:rPr>
                                  <w:rFonts w:hint="eastAsia"/>
                                  <w:color w:val="000000"/>
                                  <w:sz w:val="21"/>
                                  <w:szCs w:val="21"/>
                                  <w:lang w:eastAsia="zh-CN"/>
                                </w:rPr>
                                <w:t>、</w:t>
                              </w:r>
                              <w:r>
                                <w:rPr>
                                  <w:rFonts w:hint="eastAsia"/>
                                  <w:color w:val="000000"/>
                                  <w:sz w:val="21"/>
                                  <w:szCs w:val="21"/>
                                  <w:lang w:val="en-US" w:eastAsia="zh-CN"/>
                                </w:rPr>
                                <w:t>G4清洗废气、</w:t>
                              </w:r>
                              <w:r>
                                <w:rPr>
                                  <w:rFonts w:hint="default" w:ascii="Times New Roman" w:hAnsi="Times New Roman" w:cs="Times New Roman"/>
                                  <w:sz w:val="21"/>
                                  <w:szCs w:val="21"/>
                                </w:rPr>
                                <w:t>N噪声</w:t>
                              </w:r>
                              <w:r>
                                <w:rPr>
                                  <w:rFonts w:hint="eastAsia" w:ascii="宋体" w:hAnsi="宋体"/>
                                  <w:sz w:val="21"/>
                                  <w:szCs w:val="21"/>
                                </w:rPr>
                                <w:t xml:space="preserve">  </w:t>
                              </w:r>
                            </w:p>
                          </w:txbxContent>
                        </v:textbox>
                      </v:shape>
                      <v:shape id="文本框 123" o:spid="_x0000_s1026" o:spt="202" type="#_x0000_t202" style="position:absolute;left:1124585;top:386715;height:204470;width:723900;" fillcolor="#FFFFFF" filled="t" stroked="t" coordsize="21600,21600" o:gfxdata="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UI+7fUAAAABQEAAA8AAAAAAAAAAQAgAAAAIgAAAGRycy9kb3ducmV2LnhtbFBLAQIUABQAAAAI&#10;AIdO4kCN0oPwKgIAADcEAAAOAAAAAAAAAAEAIAAAACMBAABkcnMvZTJvRG9jLnhtbFBLBQYAAAAA&#10;BgAGAFkBAAC/BQAAAAA=&#10;">
                        <v:fill on="t" focussize="0,0"/>
                        <v:stroke weight="0.5pt" color="#000000" joinstyle="round"/>
                        <v:imagedata o:title=""/>
                        <o:lock v:ext="edit" aspectratio="f"/>
                        <v:textbox inset="0mm,0mm,0mm,0mm">
                          <w:txbxContent>
                            <w:p>
                              <w:pPr>
                                <w:ind w:left="0" w:leftChars="0" w:firstLine="210" w:firstLineChars="100"/>
                                <w:rPr>
                                  <w:rFonts w:hint="eastAsia" w:ascii="宋体" w:hAnsi="宋体" w:eastAsia="宋体"/>
                                  <w:sz w:val="21"/>
                                  <w:szCs w:val="21"/>
                                  <w:lang w:eastAsia="zh-CN"/>
                                </w:rPr>
                              </w:pPr>
                              <w:r>
                                <w:rPr>
                                  <w:rFonts w:hint="eastAsia" w:ascii="宋体" w:hAnsi="宋体"/>
                                  <w:sz w:val="21"/>
                                  <w:szCs w:val="21"/>
                                  <w:lang w:eastAsia="zh-CN"/>
                                </w:rPr>
                                <w:t>搅拌</w:t>
                              </w:r>
                            </w:p>
                          </w:txbxContent>
                        </v:textbox>
                      </v:shape>
                      <v:shape id="_x0000_s1026" o:spid="_x0000_s1026" o:spt="202" type="#_x0000_t202" style="position:absolute;left:2014220;top:2303780;height:247015;width:1062355;"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Nhj1QAAAAUBAAAPAAAAAAAAAAEAIAAAACIAAABkcnMvZG93bnJldi54bWxQSwECFAAU&#10;AAAACACHTuJAylsS3S0CAABFBAAADgAAAAAAAAABACAAAAAkAQAAZHJzL2Uyb0RvYy54bWxQSwUG&#10;AAAAAAYABgBZAQAAwwUAAAAA&#10;">
                        <v:fill on="t" focussize="0,0"/>
                        <v:stroke color="#000000" miterlimit="8" joinstyle="miter"/>
                        <v:imagedata o:title=""/>
                        <o:lock v:ext="edit" aspectratio="f"/>
                        <v:textbox inset="0mm,0mm,0mm,0mm">
                          <w:txbxContent>
                            <w:p>
                              <w:pPr>
                                <w:pStyle w:val="49"/>
                                <w:keepNext w:val="0"/>
                                <w:keepLines w:val="0"/>
                                <w:pageBreakBefore w:val="0"/>
                                <w:widowControl/>
                                <w:kinsoku/>
                                <w:wordWrap/>
                                <w:overflowPunct/>
                                <w:topLinePunct w:val="0"/>
                                <w:autoSpaceDE/>
                                <w:autoSpaceDN/>
                                <w:bidi w:val="0"/>
                                <w:adjustRightInd/>
                                <w:snapToGrid/>
                                <w:spacing w:before="0" w:beforeAutospacing="0" w:after="0" w:afterAutospacing="0"/>
                                <w:ind w:firstLine="630" w:firstLineChars="300"/>
                                <w:jc w:val="both"/>
                                <w:textAlignment w:val="auto"/>
                                <w:rPr>
                                  <w:rFonts w:hint="eastAsia" w:eastAsia="宋体"/>
                                  <w:lang w:eastAsia="zh-CN"/>
                                </w:rPr>
                              </w:pPr>
                              <w:r>
                                <w:rPr>
                                  <w:rFonts w:hint="eastAsia" w:ascii="Times New Roman"/>
                                  <w:kern w:val="2"/>
                                  <w:sz w:val="21"/>
                                  <w:szCs w:val="21"/>
                                  <w:lang w:eastAsia="zh-CN"/>
                                </w:rPr>
                                <w:t>烘干</w:t>
                              </w:r>
                            </w:p>
                          </w:txbxContent>
                        </v:textbox>
                      </v:shape>
                      <v:shape id="_x0000_s1026" o:spid="_x0000_s1026" o:spt="32" type="#_x0000_t32" style="position:absolute;left:2583815;top:2112645;height:179070;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4ha+dUAAAAFAQAADwAAAAAAAAABACAAAAAiAAAAZHJzL2Rvd25yZXYueG1sUEsBAhQAFAAA&#10;AAgAh07iQO89X9byAQAAigMAAA4AAAAAAAAAAQAgAAAAJAEAAGRycy9lMm9Eb2MueG1sUEsFBgAA&#10;AAAGAAYAWQEAAIgFAAAAAA==&#10;">
                        <v:fill on="f" focussize="0,0"/>
                        <v:stroke color="#000000" joinstyle="round" endarrow="block"/>
                        <v:imagedata o:title=""/>
                        <o:lock v:ext="edit" aspectratio="f"/>
                      </v:shape>
                      <v:shape id="_x0000_s1026" o:spid="_x0000_s1026" o:spt="32" type="#_x0000_t32" style="position:absolute;left:2563495;top:2549525;height:178435;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r&#10;iFr51QAAAAUBAAAPAAAAAAAAAAEAIAAAACIAAABkcnMvZG93bnJldi54bWxQSwECFAAUAAAACACH&#10;TuJA+x1toO4BAACKAwAADgAAAAAAAAABACAAAAAkAQAAZHJzL2Uyb0RvYy54bWxQSwUGAAAAAAYA&#10;BgBZAQAAhAUAAAAA&#10;">
                        <v:fill on="f" focussize="0,0"/>
                        <v:stroke color="#000000" joinstyle="round" endarrow="block"/>
                        <v:imagedata o:title=""/>
                        <o:lock v:ext="edit" aspectratio="f"/>
                      </v:shape>
                      <v:shape id="_x0000_s1026" o:spid="_x0000_s1026" o:spt="202" type="#_x0000_t202" style="position:absolute;left:1998980;top:2744470;height:246380;width:1085215;"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I2GPVAAAABQEAAA8AAAAAAAAAAQAgAAAAIgAAAGRycy9kb3ducmV2LnhtbFBLAQIUABQA&#10;AAAIAIdO4kBC01mHLAIAAEUEAAAOAAAAAAAAAAEAIAAAACQBAABkcnMvZTJvRG9jLnhtbFBLBQYA&#10;AAAABgAGAFkBAADCBQAAAAA=&#10;">
                        <v:fill on="t" focussize="0,0"/>
                        <v:stroke color="#000000" miterlimit="8" joinstyle="miter"/>
                        <v:imagedata o:title=""/>
                        <o:lock v:ext="edit" aspectratio="f"/>
                        <v:textbox inset="0mm,0mm,0mm,0mm">
                          <w:txbxContent>
                            <w:p>
                              <w:pPr>
                                <w:pStyle w:val="49"/>
                                <w:keepNext w:val="0"/>
                                <w:keepLines w:val="0"/>
                                <w:pageBreakBefore w:val="0"/>
                                <w:widowControl/>
                                <w:kinsoku/>
                                <w:wordWrap/>
                                <w:overflowPunct/>
                                <w:topLinePunct w:val="0"/>
                                <w:autoSpaceDE/>
                                <w:autoSpaceDN/>
                                <w:bidi w:val="0"/>
                                <w:adjustRightInd/>
                                <w:snapToGrid/>
                                <w:spacing w:before="0" w:beforeAutospacing="0" w:after="0" w:afterAutospacing="0"/>
                                <w:ind w:firstLine="630" w:firstLineChars="300"/>
                                <w:jc w:val="both"/>
                                <w:textAlignment w:val="auto"/>
                                <w:rPr>
                                  <w:rFonts w:hint="eastAsia" w:eastAsia="宋体"/>
                                  <w:lang w:eastAsia="zh-CN"/>
                                </w:rPr>
                              </w:pPr>
                              <w:r>
                                <w:rPr>
                                  <w:rFonts w:hint="eastAsia" w:ascii="宋体" w:hAnsi="宋体"/>
                                  <w:sz w:val="21"/>
                                  <w:szCs w:val="21"/>
                                  <w:lang w:eastAsia="zh-CN"/>
                                </w:rPr>
                                <w:t>膜</w:t>
                              </w:r>
                              <w:r>
                                <w:rPr>
                                  <w:rFonts w:hint="eastAsia" w:ascii="Times New Roman" w:hAnsi="Times New Roman"/>
                                  <w:sz w:val="21"/>
                                  <w:szCs w:val="21"/>
                                  <w:lang w:eastAsia="zh-CN"/>
                                </w:rPr>
                                <w:t>切边</w:t>
                              </w:r>
                            </w:p>
                          </w:txbxContent>
                        </v:textbox>
                      </v:shape>
                      <v:shape id="直接箭头连接符 68" o:spid="_x0000_s1026" o:spt="32" type="#_x0000_t32" style="position:absolute;left:2545080;top:3010535;height:177800;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uIWvnVAAAABQEAAA8AAAAAAAAAAQAgAAAAIgAAAGRycy9kb3ducmV2LnhtbFBLAQIUABQAAAAI&#10;AIdO4kD3iGfa8AEAAIoDAAAOAAAAAAAAAAEAIAAAACQBAABkcnMvZTJvRG9jLnhtbFBLBQYAAAAA&#10;BgAGAFkBAACGBQAAAAA=&#10;">
                        <v:fill on="f" focussize="0,0"/>
                        <v:stroke color="#000000" joinstyle="round" endarrow="block"/>
                        <v:imagedata o:title=""/>
                        <o:lock v:ext="edit" aspectratio="f"/>
                      </v:shape>
                      <v:shape id="文本框 69" o:spid="_x0000_s1026" o:spt="202" type="#_x0000_t202" style="position:absolute;left:2031365;top:3180715;height:245745;width:1061720;"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Nhj1QAAAAUBAAAPAAAAAAAAAAEAIAAAACIAAABkcnMvZG93bnJldi54bWxQSwEC&#10;FAAUAAAACACHTuJAbRfVKzACAABFBAAADgAAAAAAAAABACAAAAAkAQAAZHJzL2Uyb0RvYy54bWxQ&#10;SwUGAAAAAAYABgBZAQAAxgUAAAAA&#10;">
                        <v:fill on="t" focussize="0,0"/>
                        <v:stroke color="#000000" miterlimit="8" joinstyle="miter"/>
                        <v:imagedata o:title=""/>
                        <o:lock v:ext="edit" aspectratio="f"/>
                        <v:textbox inset="0mm,0mm,0mm,0mm">
                          <w:txbxContent>
                            <w:p>
                              <w:pPr>
                                <w:pStyle w:val="49"/>
                                <w:spacing w:before="0" w:beforeAutospacing="0" w:after="0" w:afterAutospacing="0"/>
                                <w:ind w:firstLine="630" w:firstLineChars="300"/>
                                <w:jc w:val="both"/>
                                <w:rPr>
                                  <w:rFonts w:hint="eastAsia" w:eastAsia="宋体"/>
                                  <w:lang w:eastAsia="zh-CN"/>
                                </w:rPr>
                              </w:pPr>
                              <w:r>
                                <w:rPr>
                                  <w:rFonts w:hint="eastAsia" w:ascii="Times New Roman" w:hAnsi="Times New Roman"/>
                                  <w:sz w:val="21"/>
                                  <w:szCs w:val="21"/>
                                  <w:lang w:eastAsia="zh-CN"/>
                                </w:rPr>
                                <w:t>收卷</w:t>
                              </w:r>
                            </w:p>
                          </w:txbxContent>
                        </v:textbox>
                      </v:shape>
                      <v:shape id="直接箭头连接符 70" o:spid="_x0000_s1026" o:spt="32" type="#_x0000_t32" style="position:absolute;left:2556510;top:3425825;height:177165;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uIWvnVAAAABQEAAA8AAAAAAAAAAQAgAAAAIgAAAGRycy9kb3ducmV2LnhtbFBLAQIUABQAAAAI&#10;AIdO4kBnNyZq8AEAAIoDAAAOAAAAAAAAAAEAIAAAACQBAABkcnMvZTJvRG9jLnhtbFBLBQYAAAAA&#10;BgAGAFkBAACGBQAAAAA=&#10;">
                        <v:fill on="f" focussize="0,0"/>
                        <v:stroke color="#000000" joinstyle="round" endarrow="block"/>
                        <v:imagedata o:title=""/>
                        <o:lock v:ext="edit" aspectratio="f"/>
                      </v:shape>
                      <v:shape id="文本框 71" o:spid="_x0000_s1026" o:spt="202" type="#_x0000_t202" style="position:absolute;left:1993265;top:3594735;height:245110;width:1108075;"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Nhj1QAAAAUBAAAPAAAAAAAAAAEAIAAAACIAAABkcnMvZG93bnJldi54bWxQSwECFAAU&#10;AAAACACHTuJAaCCu3y0CAABFBAAADgAAAAAAAAABACAAAAAkAQAAZHJzL2Uyb0RvYy54bWxQSwUG&#10;AAAAAAYABgBZAQAAwwUAAAAA&#10;">
                        <v:fill on="t" focussize="0,0"/>
                        <v:stroke color="#000000" miterlimit="8" joinstyle="miter"/>
                        <v:imagedata o:title=""/>
                        <o:lock v:ext="edit" aspectratio="f"/>
                        <v:textbox inset="0mm,0mm,0mm,0mm">
                          <w:txbxContent>
                            <w:p>
                              <w:pPr>
                                <w:ind w:firstLine="630" w:firstLineChars="300"/>
                                <w:rPr>
                                  <w:rFonts w:hint="eastAsia"/>
                                  <w:lang w:eastAsia="zh-CN"/>
                                </w:rPr>
                              </w:pPr>
                              <w:r>
                                <w:rPr>
                                  <w:rFonts w:hint="eastAsia"/>
                                  <w:sz w:val="21"/>
                                  <w:szCs w:val="21"/>
                                  <w:lang w:eastAsia="zh-CN"/>
                                </w:rPr>
                                <w:t>固化</w:t>
                              </w:r>
                            </w:p>
                          </w:txbxContent>
                        </v:textbox>
                      </v:shape>
                      <v:shape id="直接箭头连接符 72" o:spid="_x0000_s1026" o:spt="32" type="#_x0000_t32" style="position:absolute;left:2532380;top:3869055;flip:x;height:195580;width:1270;" filled="f" stroked="t" coordsize="21600,21600" o:gfxdata="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sUcofVAAAABQEAAA8AAAAAAAAAAQAgAAAAIgAAAGRycy9kb3ducmV2LnhtbFBL&#10;AQIUABQAAAAIAIdO4kBgb94w+QEAAJQDAAAOAAAAAAAAAAEAIAAAACQBAABkcnMvZTJvRG9jLnht&#10;bFBLBQYAAAAABgAGAFkBAACPBQAAAAA=&#10;">
                        <v:fill on="f" focussize="0,0"/>
                        <v:stroke color="#000000" joinstyle="round" endarrow="block"/>
                        <v:imagedata o:title=""/>
                        <o:lock v:ext="edit" aspectratio="f"/>
                      </v:shape>
                      <v:shape id="文本框 73" o:spid="_x0000_s1026" o:spt="202" type="#_x0000_t202" style="position:absolute;left:2004695;top:4498340;height:244475;width:1077595;"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8jYY9UAAAAFAQAADwAAAAAAAAABACAAAAAiAAAAZHJzL2Rvd25yZXYueG1sUEsBAhQA&#10;FAAAAAgAh07iQK0eUTIuAgAARQQAAA4AAAAAAAAAAQAgAAAAJAEAAGRycy9lMm9Eb2MueG1sUEsF&#10;BgAAAAAGAAYAWQEAAMQFAAAAAA==&#10;">
                        <v:fill on="t" focussize="0,0"/>
                        <v:stroke color="#000000" miterlimit="8" joinstyle="miter"/>
                        <v:imagedata o:title=""/>
                        <o:lock v:ext="edit" aspectratio="f"/>
                        <v:textbox inset="0mm,0mm,0mm,0mm">
                          <w:txbxContent>
                            <w:p>
                              <w:pPr>
                                <w:pStyle w:val="49"/>
                                <w:spacing w:before="0" w:beforeAutospacing="0" w:after="0" w:afterAutospacing="0"/>
                                <w:ind w:left="0" w:leftChars="0" w:firstLine="630" w:firstLineChars="300"/>
                                <w:rPr>
                                  <w:rFonts w:hint="eastAsia" w:eastAsia="宋体"/>
                                  <w:sz w:val="21"/>
                                  <w:szCs w:val="21"/>
                                  <w:lang w:eastAsia="zh-CN"/>
                                </w:rPr>
                              </w:pPr>
                              <w:r>
                                <w:rPr>
                                  <w:rFonts w:hint="eastAsia" w:eastAsia="宋体"/>
                                  <w:sz w:val="21"/>
                                  <w:szCs w:val="21"/>
                                  <w:lang w:eastAsia="zh-CN"/>
                                </w:rPr>
                                <w:t>烘干</w:t>
                              </w:r>
                            </w:p>
                          </w:txbxContent>
                        </v:textbox>
                      </v:shape>
                      <v:shape id="文本框 91" o:spid="_x0000_s1026" o:spt="202" type="#_x0000_t202" style="position:absolute;left:1986915;top:4091940;height:238760;width:1109980;"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Nhj1QAAAAUBAAAPAAAAAAAAAAEAIAAAACIAAABkcnMvZG93bnJldi54bWxQSwEC&#10;FAAUAAAACACHTuJAgdZBYzACAABFBAAADgAAAAAAAAABACAAAAAkAQAAZHJzL2Uyb0RvYy54bWxQ&#10;SwUGAAAAAAYABgBZAQAAxgUAAAAA&#10;">
                        <v:fill on="t" focussize="0,0"/>
                        <v:stroke color="#000000" miterlimit="8" joinstyle="miter"/>
                        <v:imagedata o:title=""/>
                        <o:lock v:ext="edit" aspectratio="f"/>
                        <v:textbox inset="0mm,0mm,0mm,0mm">
                          <w:txbxContent>
                            <w:p>
                              <w:pPr>
                                <w:pStyle w:val="49"/>
                                <w:spacing w:before="0" w:beforeAutospacing="0" w:after="0" w:afterAutospacing="0"/>
                                <w:ind w:firstLine="630" w:firstLineChars="300"/>
                                <w:rPr>
                                  <w:rFonts w:hint="eastAsia" w:eastAsia="宋体"/>
                                  <w:lang w:eastAsia="zh-CN"/>
                                </w:rPr>
                              </w:pPr>
                              <w:r>
                                <w:rPr>
                                  <w:rFonts w:hint="eastAsia" w:ascii="Times New Roman" w:hAnsi="Times New Roman"/>
                                  <w:sz w:val="21"/>
                                  <w:szCs w:val="21"/>
                                  <w:lang w:eastAsia="zh-CN"/>
                                </w:rPr>
                                <w:t>膜洗涤</w:t>
                              </w:r>
                            </w:p>
                          </w:txbxContent>
                        </v:textbox>
                      </v:shape>
                      <v:shape id="直接箭头连接符 130" o:spid="_x0000_s1026" o:spt="32" type="#_x0000_t32" style="position:absolute;left:800100;top:882650;flip:y;height:3175;width:288290;" filled="f" stroked="t" coordsize="21600,21600" o:gfxdata="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lJkV9UAAAAFAQAADwAAAAAAAAABACAAAAAiAAAAZHJzL2Rvd25yZXYueG1sUEsBAhQAFAAA&#10;AAgAh07iQPa/jG3yAQAAlAMAAA4AAAAAAAAAAQAgAAAAJAEAAGRycy9lMm9Eb2MueG1sUEsFBgAA&#10;AAAGAAYAWQEAAIgFAAAAAA==&#10;">
                        <v:fill on="f" focussize="0,0"/>
                        <v:stroke weight="1pt" color="#000000" joinstyle="round" endarrow="block"/>
                        <v:imagedata o:title=""/>
                        <o:lock v:ext="edit" aspectratio="f"/>
                      </v:shape>
                      <v:shape id="直接箭头连接符 140" o:spid="_x0000_s1026" o:spt="32" type="#_x0000_t32" style="position:absolute;left:3400425;top:560705;flip:x;height:0;width:357505;" filled="f" stroked="t" coordsize="21600,21600" o:gfxdata="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KDt9bWAAAABQEAAA8AAAAAAAAAAQAgAAAAIgAAAGRycy9kb3du&#10;cmV2LnhtbFBLAQIUABQAAAAIAIdO4kAtoZ4VAQIAAKoDAAAOAAAAAAAAAAEAIAAAACUBAABkcnMv&#10;ZTJvRG9jLnhtbFBLBQYAAAAABgAGAFkBAACYBQAAAAA=&#10;">
                        <v:fill on="f" focussize="0,0"/>
                        <v:stroke weight="1pt" color="#000000" joinstyle="round" dashstyle="dash" endarrow="block"/>
                        <v:imagedata o:title=""/>
                        <o:lock v:ext="edit" aspectratio="f"/>
                      </v:shape>
                      <v:shape id="文本框 143" o:spid="_x0000_s1026" o:spt="202" type="#_x0000_t202" style="position:absolute;left:395605;top:807085;height:290195;width:50673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1mlrNMA&#10;AAAFAQAADwAAAAAAAAABACAAAAAiAAAAZHJzL2Rvd25yZXYueG1sUEsBAhQAFAAAAAgAh07iQK8K&#10;3igkAgAAFwQAAA4AAAAAAAAAAQAgAAAAIgEAAGRycy9lMm9Eb2MueG1sUEsFBgAAAAAGAAYAWQEA&#10;ALgFAAAAAA==&#10;">
                        <v:fill on="t" opacity="0f" focussize="0,0"/>
                        <v:stroke on="f"/>
                        <v:imagedata o:title=""/>
                        <o:lock v:ext="edit" aspectratio="f"/>
                        <v:textbox inset="0mm,0mm,0mm,0mm">
                          <w:txbxContent>
                            <w:p>
                              <w:pPr>
                                <w:pStyle w:val="49"/>
                                <w:spacing w:before="0" w:beforeAutospacing="0" w:after="0" w:afterAutospacing="0"/>
                                <w:ind w:left="0" w:leftChars="0" w:firstLine="0" w:firstLineChars="0"/>
                                <w:jc w:val="both"/>
                                <w:rPr>
                                  <w:rFonts w:hint="default" w:eastAsia="宋体"/>
                                  <w:lang w:val="en-US" w:eastAsia="zh-CN"/>
                                </w:rPr>
                              </w:pPr>
                              <w:r>
                                <w:rPr>
                                  <w:rFonts w:hint="eastAsia" w:ascii="Times New Roman"/>
                                  <w:kern w:val="2"/>
                                  <w:sz w:val="21"/>
                                  <w:szCs w:val="21"/>
                                  <w:lang w:val="en-US" w:eastAsia="zh-CN"/>
                                </w:rPr>
                                <w:t>PET膜</w:t>
                              </w:r>
                            </w:p>
                          </w:txbxContent>
                        </v:textbox>
                      </v:shape>
                      <v:shape id="文本框 146" o:spid="_x0000_s1026" o:spt="202" type="#_x0000_t202" style="position:absolute;left:2120900;top:429895;height:437515;width:1293495;"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ZpazT&#10;AAAABQEAAA8AAAAAAAAAAQAgAAAAIgAAAGRycy9kb3ducmV2LnhtbFBLAQIUABQAAAAIAIdO4kB8&#10;RnKWJQIAABkEAAAOAAAAAAAAAAEAIAAAACIBAABkcnMvZTJvRG9jLnhtbFBLBQYAAAAABgAGAFkB&#10;AAC5BQAAAAA=&#10;">
                        <v:fill on="t" opacity="0f" focussize="0,0"/>
                        <v:stroke on="f"/>
                        <v:imagedata o:title=""/>
                        <o:lock v:ext="edit" aspectratio="f"/>
                        <v:textbox inset="0mm,0mm,0mm,0mm">
                          <w:txbxContent>
                            <w:p>
                              <w:pPr>
                                <w:spacing w:line="240" w:lineRule="auto"/>
                                <w:ind w:left="0" w:leftChars="0" w:firstLine="210" w:firstLineChars="100"/>
                                <w:rPr>
                                  <w:rFonts w:ascii="宋体" w:hAnsi="宋体"/>
                                  <w:sz w:val="21"/>
                                  <w:szCs w:val="21"/>
                                </w:rPr>
                              </w:pPr>
                              <w:r>
                                <w:rPr>
                                  <w:rFonts w:hint="eastAsia" w:ascii="Times New Roman" w:hAnsi="Times New Roman" w:cs="Times New Roman"/>
                                  <w:sz w:val="21"/>
                                  <w:szCs w:val="21"/>
                                  <w:lang w:val="en-US" w:eastAsia="zh-CN"/>
                                </w:rPr>
                                <w:t>G1废气、</w:t>
                              </w:r>
                              <w:r>
                                <w:rPr>
                                  <w:rFonts w:hint="eastAsia" w:cs="Times New Roman"/>
                                  <w:sz w:val="21"/>
                                  <w:szCs w:val="21"/>
                                  <w:lang w:val="en-US" w:eastAsia="zh-CN"/>
                                </w:rPr>
                                <w:t>S1废包装桶、</w:t>
                              </w:r>
                              <w:r>
                                <w:rPr>
                                  <w:rFonts w:hint="default" w:ascii="Times New Roman" w:hAnsi="Times New Roman" w:cs="Times New Roman"/>
                                  <w:sz w:val="21"/>
                                  <w:szCs w:val="21"/>
                                </w:rPr>
                                <w:t>N噪声</w:t>
                              </w:r>
                              <w:r>
                                <w:rPr>
                                  <w:rFonts w:hint="eastAsia" w:ascii="宋体" w:hAnsi="宋体"/>
                                  <w:sz w:val="21"/>
                                  <w:szCs w:val="21"/>
                                </w:rPr>
                                <w:t xml:space="preserve">  </w:t>
                              </w:r>
                            </w:p>
                          </w:txbxContent>
                        </v:textbox>
                      </v:shape>
                      <v:shape id="直接箭头连接符 149" o:spid="_x0000_s1026" o:spt="32" type="#_x0000_t32" style="position:absolute;left:3119755;top:4197985;height:0;width:41910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FHXAAAABQEAAA8AAAAAAAAAAQAgAAAAIgAAAGRycy9kb3ducmV2Lnht&#10;bFBLAQIUABQAAAAIAIdO4kB5mfKa+gEAAKEDAAAOAAAAAAAAAAEAIAAAACYBAABkcnMvZTJvRG9j&#10;LnhtbFBLBQYAAAAABgAGAFkBAACSBQAAAAA=&#10;">
                        <v:fill on="f" focussize="0,0"/>
                        <v:stroke weight="1pt" color="#000000" joinstyle="round" dashstyle="dash" endarrow="block"/>
                        <v:imagedata o:title=""/>
                        <o:lock v:ext="edit" aspectratio="f"/>
                      </v:shape>
                      <v:shape id="文本框 152" o:spid="_x0000_s1026" o:spt="202" type="#_x0000_t202" style="position:absolute;left:3312160;top:4935855;height:227965;width:159766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1ml&#10;rNMAAAAFAQAADwAAAAAAAAABACAAAAAiAAAAZHJzL2Rvd25yZXYueG1sUEsBAhQAFAAAAAgAh07i&#10;QF1E08knAgAAGgQAAA4AAAAAAAAAAQAgAAAAIgEAAGRycy9lMm9Eb2MueG1sUEsFBgAAAAAGAAYA&#10;WQEAALsFAAAAAA==&#10;">
                        <v:fill on="t" opacity="0f" focussize="0,0"/>
                        <v:stroke on="f"/>
                        <v:imagedata o:title=""/>
                        <o:lock v:ext="edit" aspectratio="f"/>
                        <v:textbox inset="0mm,0mm,0mm,0mm">
                          <w:txbxContent>
                            <w:p>
                              <w:pPr>
                                <w:rPr>
                                  <w:rFonts w:hint="default" w:ascii="Times New Roman" w:hAnsi="Times New Roman" w:cs="Times New Roman"/>
                                  <w:sz w:val="21"/>
                                  <w:szCs w:val="21"/>
                                </w:rPr>
                              </w:pPr>
                              <w:r>
                                <w:rPr>
                                  <w:rFonts w:hint="default" w:ascii="Times New Roman" w:hAnsi="Times New Roman" w:cs="Times New Roman"/>
                                  <w:sz w:val="21"/>
                                  <w:szCs w:val="21"/>
                                </w:rPr>
                                <w:t>S</w:t>
                              </w:r>
                              <w:r>
                                <w:rPr>
                                  <w:rFonts w:hint="eastAsia" w:cs="Times New Roman"/>
                                  <w:sz w:val="21"/>
                                  <w:szCs w:val="21"/>
                                  <w:lang w:val="en-US" w:eastAsia="zh-CN"/>
                                </w:rPr>
                                <w:t>4</w:t>
                              </w:r>
                              <w:r>
                                <w:rPr>
                                  <w:rFonts w:hint="default" w:ascii="Times New Roman" w:hAnsi="Times New Roman" w:cs="Times New Roman"/>
                                  <w:sz w:val="21"/>
                                  <w:szCs w:val="21"/>
                                </w:rPr>
                                <w:t>不合格品</w:t>
                              </w:r>
                            </w:p>
                          </w:txbxContent>
                        </v:textbox>
                      </v:shape>
                      <v:shape id="直接箭头连接符 158" o:spid="_x0000_s1026" o:spt="32" type="#_x0000_t32" style="position:absolute;left:1556385;top:3709035;height:635;width:421005;" filled="f" stroked="t" coordsize="21600,21600" o:gfxdata="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BZFn1AAAAAUBAAAPAAAAAAAAAAEAIAAAACIAAABkcnMvZG93bnJldi54bWxQSwECFAAUAAAA&#10;CACHTuJA2BTTQPIBAACLAwAADgAAAAAAAAABACAAAAAjAQAAZHJzL2Uyb0RvYy54bWxQSwUGAAAA&#10;AAYABgBZAQAAhwUAAAAA&#10;">
                        <v:fill on="f" focussize="0,0"/>
                        <v:stroke weight="1pt" color="#000000" joinstyle="round" endarrow="block"/>
                        <v:imagedata o:title=""/>
                        <o:lock v:ext="edit" aspectratio="f"/>
                      </v:shape>
                      <v:shape id="文本框 172" o:spid="_x0000_s1026" o:spt="202" type="#_x0000_t202" style="position:absolute;left:312420;top:3635375;height:245745;width:1170305;"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ZpazT&#10;AAAABQEAAA8AAAAAAAAAAQAgAAAAIgAAAGRycy9kb3ducmV2LnhtbFBLAQIUABQAAAAIAIdO4kDH&#10;PSIzJQIAABkEAAAOAAAAAAAAAAEAIAAAACIBAABkcnMvZTJvRG9jLnhtbFBLBQYAAAAABgAGAFkB&#10;AAC5BQAAAAA=&#10;">
                        <v:fill on="t" opacity="0f" focussize="0,0"/>
                        <v:stroke on="f"/>
                        <v:imagedata o:title=""/>
                        <o:lock v:ext="edit" aspectratio="f"/>
                        <v:textbox inset="0mm,0mm,0mm,0mm">
                          <w:txbxContent>
                            <w:p>
                              <w:pPr>
                                <w:ind w:left="0" w:leftChars="0" w:firstLine="0" w:firstLineChars="0"/>
                                <w:rPr>
                                  <w:rFonts w:hint="eastAsia" w:eastAsia="宋体"/>
                                  <w:lang w:val="en-US" w:eastAsia="zh-CN"/>
                                </w:rPr>
                              </w:pPr>
                              <w:r>
                                <w:rPr>
                                  <w:rFonts w:hint="default" w:ascii="Times New Roman" w:hAnsi="Times New Roman" w:eastAsia="宋体" w:cs="Times New Roman"/>
                                  <w:color w:val="auto"/>
                                  <w:kern w:val="2"/>
                                  <w:sz w:val="21"/>
                                  <w:szCs w:val="21"/>
                                  <w:highlight w:val="none"/>
                                  <w:lang w:val="en-US" w:eastAsia="zh-CN" w:bidi="ar-SA"/>
                                </w:rPr>
                                <w:t>甲基丙烯酰胺</w:t>
                              </w:r>
                              <w:r>
                                <w:rPr>
                                  <w:rFonts w:hint="eastAsia" w:cs="Times New Roman"/>
                                  <w:color w:val="auto"/>
                                  <w:kern w:val="2"/>
                                  <w:sz w:val="21"/>
                                  <w:szCs w:val="21"/>
                                  <w:highlight w:val="none"/>
                                  <w:lang w:val="en-US" w:eastAsia="zh-CN" w:bidi="ar-SA"/>
                                </w:rPr>
                                <w:t>、纯水</w:t>
                              </w:r>
                            </w:p>
                          </w:txbxContent>
                        </v:textbox>
                      </v:shape>
                      <v:shape id="文本框 143" o:spid="_x0000_s1026" o:spt="202" type="#_x0000_t202" style="position:absolute;left:133350;top:384175;height:217805;width:776605;"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WaWs0wAA&#10;AAUBAAAPAAAAAAAAAAEAIAAAACIAAABkcnMvZG93bnJldi54bWxQSwECFAAUAAAACACHTuJAeiGh&#10;1SMCAAAXBAAADgAAAAAAAAABACAAAAAiAQAAZHJzL2Uyb0RvYy54bWxQSwUGAAAAAAYABgBZAQAA&#10;twUAAAAA&#10;">
                        <v:fill on="t" opacity="0f" focussize="0,0"/>
                        <v:stroke on="f"/>
                        <v:imagedata o:title=""/>
                        <o:lock v:ext="edit" aspectratio="f"/>
                        <v:textbox inset="0mm,0mm,0mm,0mm">
                          <w:txbxContent>
                            <w:p>
                              <w:pPr>
                                <w:pStyle w:val="49"/>
                                <w:spacing w:before="0" w:beforeAutospacing="0" w:after="0" w:afterAutospacing="0"/>
                                <w:jc w:val="center"/>
                                <w:rPr>
                                  <w:rFonts w:hint="eastAsia"/>
                                </w:rPr>
                              </w:pPr>
                              <w:r>
                                <w:rPr>
                                  <w:rFonts w:hint="eastAsia" w:ascii="Times New Roman"/>
                                  <w:kern w:val="2"/>
                                  <w:sz w:val="21"/>
                                  <w:szCs w:val="21"/>
                                  <w:lang w:eastAsia="zh-CN"/>
                                </w:rPr>
                                <w:t>甘油</w:t>
                              </w:r>
                            </w:p>
                            <w:p>
                              <w:pPr>
                                <w:rPr>
                                  <w:rFonts w:hint="eastAsia"/>
                                </w:rPr>
                              </w:pPr>
                            </w:p>
                          </w:txbxContent>
                        </v:textbox>
                      </v:shape>
                      <v:shape id="直接箭头连接符 149" o:spid="_x0000_s1026" o:spt="32" type="#_x0000_t32" style="position:absolute;left:4566920;top:968375;height:6985;width:27432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fvxR1wAAAAUBAAAPAAAAAAAAAAEAIAAAACIAAABkcnMvZG93bnJl&#10;di54bWxQSwECFAAUAAAACACHTuJArqT4tf4BAACjAwAADgAAAAAAAAABACAAAAAmAQAAZHJzL2Uy&#10;b0RvYy54bWxQSwUGAAAAAAYABgBZAQAAlgUAAAAA&#10;">
                        <v:fill on="f" focussize="0,0"/>
                        <v:stroke weight="1pt" color="#000000" joinstyle="round" dashstyle="dash" endarrow="block"/>
                        <v:imagedata o:title=""/>
                        <o:lock v:ext="edit" aspectratio="f"/>
                      </v:shape>
                      <v:shape id="文本框 36" o:spid="_x0000_s1026" o:spt="202" type="#_x0000_t202" style="position:absolute;left:4847590;top:746760;height:357505;width:53340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WaWs0wAA&#10;AAUBAAAPAAAAAAAAAAEAIAAAACIAAABkcnMvZG93bnJldi54bWxQSwECFAAUAAAACACHTuJAFX4X&#10;LyMCAAAXBAAADgAAAAAAAAABACAAAAAiAQAAZHJzL2Uyb0RvYy54bWxQSwUGAAAAAAYABgBZAQAA&#10;twUAAAAA&#10;">
                        <v:fill on="t" opacity="0f" focussize="0,0"/>
                        <v:stroke on="f"/>
                        <v:imagedata o:title=""/>
                        <o:lock v:ext="edit" aspectratio="f"/>
                        <v:textbox inset="0mm,0mm,0mm,0mm">
                          <w:txbxContent>
                            <w:p>
                              <w:pPr>
                                <w:spacing w:line="240" w:lineRule="auto"/>
                                <w:ind w:left="0" w:leftChars="0" w:firstLine="0" w:firstLineChars="0"/>
                                <w:rPr>
                                  <w:rFonts w:ascii="宋体" w:hAnsi="宋体"/>
                                  <w:szCs w:val="21"/>
                                </w:rPr>
                              </w:pPr>
                              <w:r>
                                <w:rPr>
                                  <w:rFonts w:hint="eastAsia" w:ascii="Times New Roman" w:hAnsi="Times New Roman" w:cs="Times New Roman"/>
                                  <w:sz w:val="21"/>
                                  <w:szCs w:val="21"/>
                                  <w:lang w:val="en-US" w:eastAsia="zh-CN"/>
                                </w:rPr>
                                <w:t>G</w:t>
                              </w:r>
                              <w:r>
                                <w:rPr>
                                  <w:rFonts w:hint="eastAsia" w:cs="Times New Roman"/>
                                  <w:sz w:val="21"/>
                                  <w:szCs w:val="21"/>
                                  <w:lang w:val="en-US" w:eastAsia="zh-CN"/>
                                </w:rPr>
                                <w:t>2</w:t>
                              </w:r>
                              <w:r>
                                <w:rPr>
                                  <w:rFonts w:hint="eastAsia" w:ascii="Times New Roman" w:hAnsi="Times New Roman" w:cs="Times New Roman"/>
                                  <w:sz w:val="21"/>
                                  <w:szCs w:val="21"/>
                                  <w:lang w:val="en-US" w:eastAsia="zh-CN"/>
                                </w:rPr>
                                <w:t>废气、</w:t>
                              </w:r>
                              <w:r>
                                <w:rPr>
                                  <w:rFonts w:hint="default" w:ascii="Times New Roman" w:hAnsi="Times New Roman" w:cs="Times New Roman"/>
                                  <w:sz w:val="21"/>
                                  <w:szCs w:val="21"/>
                                </w:rPr>
                                <w:t>N噪声</w:t>
                              </w:r>
                            </w:p>
                          </w:txbxContent>
                        </v:textbox>
                      </v:shape>
                      <v:shape id="直接箭头连接符 72" o:spid="_x0000_s1026" o:spt="32" type="#_x0000_t32" style="position:absolute;left:2541270;top:4326890;height:176530;width:5080;" filled="f" stroked="t" coordsize="21600,21600" o:gfxdata="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Wjizo1AAAAAUBAAAPAAAAAAAAAAEAIAAAACIAAABkcnMvZG93bnJldi54bWxQSwECFAAUAAAA&#10;CACHTuJAdxfZA/IBAACKAwAADgAAAAAAAAABACAAAAAjAQAAZHJzL2Uyb0RvYy54bWxQSwUGAAAA&#10;AAYABgBZAQAAhwUAAAAA&#10;">
                        <v:fill on="f" focussize="0,0"/>
                        <v:stroke weight="0.25pt" color="#000000" joinstyle="round" endarrow="block"/>
                        <v:imagedata o:title=""/>
                        <o:lock v:ext="edit" aspectratio="f"/>
                      </v:shape>
                      <v:shape id="直接箭头连接符 72" o:spid="_x0000_s1026" o:spt="32" type="#_x0000_t32" style="position:absolute;left:2534920;top:4758690;height:176530;width:5080;" filled="f" stroked="t" coordsize="21600,21600" o:gfxdata="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o4s6NQAAAAFAQAADwAAAAAAAAABACAAAAAiAAAAZHJzL2Rvd25yZXYueG1sUEsBAhQAFAAA&#10;AAgAh07iQLO2BvLzAQAAigMAAA4AAAAAAAAAAQAgAAAAIwEAAGRycy9lMm9Eb2MueG1sUEsFBgAA&#10;AAAGAAYAWQEAAIgFAAAAAA==&#10;">
                        <v:fill on="f" focussize="0,0"/>
                        <v:stroke weight="0.25pt" color="#000000" joinstyle="round" endarrow="block"/>
                        <v:imagedata o:title=""/>
                        <o:lock v:ext="edit" aspectratio="f"/>
                      </v:shape>
                      <v:shape id="文本框 73" o:spid="_x0000_s1026" o:spt="202" type="#_x0000_t202" style="position:absolute;left:1757680;top:5342255;height:244475;width:1902460;" fillcolor="#FFFFFF" filled="t" stroked="f" coordsize="21600,21600" o:gfxdata="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jZ3vUAAAABQEAAA8AAAAAAAAAAQAgAAAAIgAAAGRycy9kb3ducmV2LnhtbFBLAQIUABQA&#10;AAAIAIdO4kAH7NeJLQIAABwEAAAOAAAAAAAAAAEAIAAAACMBAABkcnMvZTJvRG9jLnhtbFBLBQYA&#10;AAAABgAGAFkBAADCBQAAAAA=&#10;">
                        <v:fill on="t" focussize="0,0"/>
                        <v:stroke on="f" miterlimit="8" joinstyle="miter"/>
                        <v:imagedata o:title=""/>
                        <o:lock v:ext="edit" aspectratio="f"/>
                        <v:textbox inset="0mm,0mm,0mm,0mm">
                          <w:txbxContent>
                            <w:p>
                              <w:pPr>
                                <w:pStyle w:val="49"/>
                                <w:spacing w:before="0" w:beforeAutospacing="0" w:after="0" w:afterAutospacing="0"/>
                                <w:ind w:left="0" w:leftChars="0" w:firstLine="210" w:firstLineChars="100"/>
                                <w:rPr>
                                  <w:rFonts w:hint="eastAsia" w:eastAsia="宋体"/>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成品（</w:t>
                              </w:r>
                              <w:r>
                                <w:rPr>
                                  <w:rFonts w:hint="default" w:ascii="Times New Roman" w:hAnsi="Times New Roman" w:cs="Times New Roman"/>
                                  <w:color w:val="000000" w:themeColor="text1"/>
                                  <w:sz w:val="21"/>
                                  <w:szCs w:val="21"/>
                                  <w:lang w:val="en-US" w:eastAsia="zh-CN"/>
                                  <w14:textFill>
                                    <w14:solidFill>
                                      <w14:schemeClr w14:val="tx1"/>
                                    </w14:solidFill>
                                  </w14:textFill>
                                </w:rPr>
                                <w:t>PES膜、PVDDF膜</w:t>
                              </w:r>
                              <w:r>
                                <w:rPr>
                                  <w:rFonts w:hint="eastAsia"/>
                                  <w:color w:val="000000" w:themeColor="text1"/>
                                  <w:sz w:val="21"/>
                                  <w:szCs w:val="21"/>
                                  <w:lang w:eastAsia="zh-CN"/>
                                  <w14:textFill>
                                    <w14:solidFill>
                                      <w14:schemeClr w14:val="tx1"/>
                                    </w14:solidFill>
                                  </w14:textFill>
                                </w:rPr>
                                <w:t>）</w:t>
                              </w:r>
                            </w:p>
                          </w:txbxContent>
                        </v:textbox>
                      </v:shape>
                      <v:shape id="文本框 123" o:spid="_x0000_s1026" o:spt="202" type="#_x0000_t202" style="position:absolute;left:3759835;top:431165;height:211455;width:723900;" fillcolor="#FFFFFF" filled="t" stroked="t" coordsize="21600,21600" o:gfxdata="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CPu31AAAAAUBAAAPAAAAAAAAAAEAIAAAACIAAABkcnMvZG93bnJldi54bWxQSwECFAAUAAAA&#10;CACHTuJAiyBhHCsCAAA3BAAADgAAAAAAAAABACAAAAAjAQAAZHJzL2Uyb0RvYy54bWxQSwUGAAAA&#10;AAYABgBZAQAAwAUAAAAA&#10;">
                        <v:fill on="t" focussize="0,0"/>
                        <v:stroke weight="0.5pt" color="#000000" joinstyle="round"/>
                        <v:imagedata o:title=""/>
                        <o:lock v:ext="edit" aspectratio="f"/>
                        <v:textbox inset="0mm,0mm,0mm,0mm">
                          <w:txbxContent>
                            <w:p>
                              <w:pPr>
                                <w:ind w:left="0" w:leftChars="0" w:firstLine="420" w:firstLineChars="200"/>
                                <w:rPr>
                                  <w:rFonts w:hint="eastAsia" w:ascii="宋体" w:hAnsi="宋体" w:eastAsia="宋体"/>
                                  <w:sz w:val="21"/>
                                  <w:szCs w:val="21"/>
                                  <w:lang w:eastAsia="zh-CN"/>
                                </w:rPr>
                              </w:pPr>
                              <w:r>
                                <w:rPr>
                                  <w:rFonts w:hint="eastAsia" w:ascii="宋体" w:hAnsi="宋体"/>
                                  <w:sz w:val="21"/>
                                  <w:szCs w:val="21"/>
                                  <w:lang w:eastAsia="zh-CN"/>
                                </w:rPr>
                                <w:t>搅拌</w:t>
                              </w:r>
                            </w:p>
                          </w:txbxContent>
                        </v:textbox>
                      </v:shape>
                      <v:shape id="文本框 26" o:spid="_x0000_s1026" o:spt="202" type="#_x0000_t202" style="position:absolute;left:3832225;top:862965;height:230505;width:692150;"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8jYY9UAAAAFAQAADwAAAAAAAAABACAAAAAiAAAAZHJzL2Rvd25yZXYueG1sUEsBAhQAFAAA&#10;AAgAh07iQP4OOTcrAgAAQwQAAA4AAAAAAAAAAQAgAAAAJAEAAGRycy9lMm9Eb2MueG1sUEsFBgAA&#10;AAAGAAYAWQEAAMEFAAAAAA==&#10;">
                        <v:fill on="t" focussize="0,0"/>
                        <v:stroke color="#000000" miterlimit="8" joinstyle="miter"/>
                        <v:imagedata o:title=""/>
                        <o:lock v:ext="edit" aspectratio="f"/>
                        <v:textbox inset="0mm,0mm,0mm,0mm">
                          <w:txbxContent>
                            <w:p>
                              <w:pPr>
                                <w:ind w:left="0" w:leftChars="0" w:firstLine="210" w:firstLineChars="100"/>
                                <w:jc w:val="both"/>
                                <w:rPr>
                                  <w:rFonts w:hint="eastAsia" w:ascii="宋体" w:hAnsi="宋体" w:eastAsia="宋体"/>
                                  <w:sz w:val="21"/>
                                  <w:szCs w:val="21"/>
                                  <w:lang w:eastAsia="zh-CN"/>
                                </w:rPr>
                              </w:pPr>
                              <w:r>
                                <w:rPr>
                                  <w:rFonts w:hint="eastAsia" w:ascii="宋体" w:hAnsi="宋体"/>
                                  <w:sz w:val="21"/>
                                  <w:szCs w:val="21"/>
                                  <w:lang w:eastAsia="zh-CN"/>
                                </w:rPr>
                                <w:t>刮膜</w:t>
                              </w:r>
                            </w:p>
                          </w:txbxContent>
                        </v:textbox>
                      </v:shape>
                      <v:shape id="直接箭头连接符 24" o:spid="_x0000_s1026" o:spt="32" type="#_x0000_t32" style="position:absolute;left:4149725;top:665480;height:179705;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I&#10;WvnVAAAABQEAAA8AAAAAAAAAAQAgAAAAIgAAAGRycy9kb3ducmV2LnhtbFBLAQIUABQAAAAIAIdO&#10;4kCzy9Rg7QEAAIkDAAAOAAAAAAAAAAEAIAAAACQBAABkcnMvZTJvRG9jLnhtbFBLBQYAAAAABgAG&#10;AFkBAACDBQAAAAA=&#10;">
                        <v:fill on="f" focussize="0,0"/>
                        <v:stroke color="#000000" joinstyle="round" endarrow="block"/>
                        <v:imagedata o:title=""/>
                        <o:lock v:ext="edit" aspectratio="f"/>
                      </v:shape>
                      <v:shape id="直接箭头连接符 37" o:spid="_x0000_s1026" o:spt="32" type="#_x0000_t32" style="position:absolute;left:4124960;top:239395;height:177800;width: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4ha+dUAAAAFAQAADwAAAAAAAAABACAAAAAiAAAAZHJzL2Rvd25yZXYueG1sUEsBAhQAFAAAAAgA&#10;h07iQMyMMVfvAQAAhwMAAA4AAAAAAAAAAQAgAAAAJAEAAGRycy9lMm9Eb2MueG1sUEsFBgAAAAAG&#10;AAYAWQEAAIUFAAAAAA==&#10;">
                        <v:fill on="f" focussize="0,0"/>
                        <v:stroke color="#000000" joinstyle="round" endarrow="block"/>
                        <v:imagedata o:title=""/>
                        <o:lock v:ext="edit" aspectratio="f"/>
                      </v:shape>
                      <v:shape id="文本框 33" o:spid="_x0000_s1026" o:spt="202" type="#_x0000_t202" style="position:absolute;left:2884170;top:20320;height:420370;width:252095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1mlrNMAAAAFAQAA&#10;DwAAAAAAAAABACAAAAAiAAAAZHJzL2Rvd25yZXYueG1sUEsBAhQAFAAAAAgAh07iQETXqRYeAgAA&#10;GAQAAA4AAAAAAAAAAQAgAAAAIgEAAGRycy9lMm9Eb2MueG1sUEsFBgAAAAAGAAYAWQEAALIFAAAA&#10;AA==&#10;">
                        <v:fill on="t" opacity="0f" focussize="0,0"/>
                        <v:stroke on="f"/>
                        <v:imagedata o:title=""/>
                        <o:lock v:ext="edit" aspectratio="f"/>
                        <v:textbox inset="0mm,0mm,0mm,0mm">
                          <w:txbxContent>
                            <w:p>
                              <w:pPr>
                                <w:spacing w:line="240" w:lineRule="auto"/>
                                <w:ind w:left="0" w:leftChars="0" w:firstLine="0" w:firstLineChars="0"/>
                                <w:rPr>
                                  <w:rFonts w:hint="eastAsia" w:eastAsia="宋体"/>
                                  <w:sz w:val="21"/>
                                  <w:szCs w:val="21"/>
                                  <w:lang w:eastAsia="zh-CN"/>
                                </w:rPr>
                              </w:pPr>
                              <w:r>
                                <w:rPr>
                                  <w:rFonts w:hint="eastAsia"/>
                                  <w:sz w:val="21"/>
                                  <w:szCs w:val="21"/>
                                </w:rPr>
                                <w:t>聚偏氟乙烯树脂</w:t>
                              </w:r>
                              <w:r>
                                <w:rPr>
                                  <w:rFonts w:hint="eastAsia" w:hAnsi="宋体" w:eastAsia="宋体"/>
                                  <w:sz w:val="21"/>
                                  <w:szCs w:val="21"/>
                                  <w:lang w:eastAsia="zh-CN"/>
                                </w:rPr>
                                <w:t>、甲</w:t>
                              </w:r>
                              <w:r>
                                <w:rPr>
                                  <w:rFonts w:hint="eastAsia" w:hAnsi="宋体" w:eastAsia="宋体"/>
                                  <w:color w:val="000000" w:themeColor="text1"/>
                                  <w:sz w:val="21"/>
                                  <w:szCs w:val="21"/>
                                  <w:lang w:eastAsia="zh-CN"/>
                                  <w14:textFill>
                                    <w14:solidFill>
                                      <w14:schemeClr w14:val="tx1"/>
                                    </w14:solidFill>
                                  </w14:textFill>
                                </w:rPr>
                                <w:t>基吡</w:t>
                              </w:r>
                              <w:r>
                                <w:rPr>
                                  <w:rFonts w:hint="eastAsia" w:hAnsi="宋体" w:eastAsia="宋体"/>
                                  <w:color w:val="000000" w:themeColor="text1"/>
                                  <w:sz w:val="21"/>
                                  <w:szCs w:val="21"/>
                                  <w:lang w:val="en-US" w:eastAsia="zh-CN"/>
                                  <w14:textFill>
                                    <w14:solidFill>
                                      <w14:schemeClr w14:val="tx1"/>
                                    </w14:solidFill>
                                  </w14:textFill>
                                </w:rPr>
                                <w:t>咯烷</w:t>
                              </w:r>
                              <w:r>
                                <w:rPr>
                                  <w:rFonts w:hint="eastAsia" w:hAnsi="宋体" w:eastAsia="宋体"/>
                                  <w:color w:val="000000" w:themeColor="text1"/>
                                  <w:sz w:val="21"/>
                                  <w:szCs w:val="21"/>
                                  <w:lang w:eastAsia="zh-CN"/>
                                  <w14:textFill>
                                    <w14:solidFill>
                                      <w14:schemeClr w14:val="tx1"/>
                                    </w14:solidFill>
                                  </w14:textFill>
                                </w:rPr>
                                <w:t>酮、</w:t>
                              </w:r>
                              <w:r>
                                <w:rPr>
                                  <w:rFonts w:hint="eastAsia" w:hAnsi="宋体"/>
                                  <w:color w:val="000000" w:themeColor="text1"/>
                                  <w:sz w:val="21"/>
                                  <w:szCs w:val="21"/>
                                  <w:lang w:eastAsia="zh-CN"/>
                                  <w14:textFill>
                                    <w14:solidFill>
                                      <w14:schemeClr w14:val="tx1"/>
                                    </w14:solidFill>
                                  </w14:textFill>
                                </w:rPr>
                                <w:t>乙</w:t>
                              </w:r>
                              <w:r>
                                <w:rPr>
                                  <w:rFonts w:hint="eastAsia" w:hAnsi="宋体"/>
                                  <w:sz w:val="21"/>
                                  <w:szCs w:val="21"/>
                                  <w:lang w:eastAsia="zh-CN"/>
                                </w:rPr>
                                <w:t>二醇、</w:t>
                              </w:r>
                              <w:r>
                                <w:rPr>
                                  <w:rFonts w:hint="eastAsia"/>
                                  <w:sz w:val="21"/>
                                  <w:szCs w:val="21"/>
                                </w:rPr>
                                <w:t>二甘醇甲醚</w:t>
                              </w:r>
                            </w:p>
                          </w:txbxContent>
                        </v:textbox>
                      </v:shape>
                      <v:shape id="直接箭头连接符 130" o:spid="_x0000_s1026" o:spt="32" type="#_x0000_t32" style="position:absolute;left:3634740;top:955040;flip:y;height:6985;width:212725;" filled="f" stroked="t" coordsize="21600,21600" o:gfxdata="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UmRX1QAAAAUBAAAPAAAAAAAAAAEAIAAAACIAAABkcnMvZG93bnJldi54bWxQSwEC&#10;FAAUAAAACACHTuJAbtdGePcBAACWAwAADgAAAAAAAAABACAAAAAkAQAAZHJzL2Uyb0RvYy54bWxQ&#10;SwUGAAAAAAYABgBZAQAAjQUAAAAA&#10;">
                        <v:fill on="f" focussize="0,0"/>
                        <v:stroke weight="1pt" color="#000000" joinstyle="round" endarrow="block"/>
                        <v:imagedata o:title=""/>
                        <o:lock v:ext="edit" aspectratio="f"/>
                      </v:shape>
                      <v:shape id="_x0000_s1026" o:spid="_x0000_s1026" o:spt="32" type="#_x0000_t32" style="position:absolute;left:1433195;top:1663700;height:3175;width:2710815;" filled="f" stroked="t" coordsize="21600,21600" o:gfxdata="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9MMDXUAAAABQEAAA8AAAAAAAAAAQAgAAAAIgAAAGRycy9kb3ducmV2LnhtbFBLAQIUABQA&#10;AAAIAIdO4kDvELtd9AEAAKMDAAAOAAAAAAAAAAEAIAAAACMBAABkcnMvZTJvRG9jLnhtbFBLBQYA&#10;AAAABgAGAFkBAACJBQAAAAA=&#10;">
                        <v:fill on="f" focussize="0,0"/>
                        <v:stroke color="#000000 [3213]" joinstyle="round"/>
                        <v:imagedata o:title=""/>
                        <o:lock v:ext="edit" aspectratio="f"/>
                      </v:shape>
                      <v:shape id="文本框 73" o:spid="_x0000_s1026" o:spt="202" type="#_x0000_t202" style="position:absolute;left:1998980;top:4942205;height:244475;width:1077595;"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Nhj1QAAAAUBAAAPAAAAAAAAAAEAIAAAACIAAABkcnMvZG93bnJldi54bWxQSwECFAAU&#10;AAAACACHTuJAEHBLUi0CAABEBAAADgAAAAAAAAABACAAAAAkAQAAZHJzL2Uyb0RvYy54bWxQSwUG&#10;AAAAAAYABgBZAQAAwwUAAAAA&#10;">
                        <v:fill on="t" focussize="0,0"/>
                        <v:stroke color="#000000" miterlimit="8" joinstyle="miter"/>
                        <v:imagedata o:title=""/>
                        <o:lock v:ext="edit" aspectratio="f"/>
                        <v:textbox inset="0mm,0mm,0mm,0mm">
                          <w:txbxContent>
                            <w:p>
                              <w:pPr>
                                <w:pStyle w:val="49"/>
                                <w:spacing w:before="0" w:beforeAutospacing="0" w:after="0" w:afterAutospacing="0"/>
                                <w:rPr>
                                  <w:rFonts w:hint="eastAsia" w:eastAsia="宋体"/>
                                  <w:sz w:val="21"/>
                                  <w:szCs w:val="21"/>
                                  <w:lang w:eastAsia="zh-CN"/>
                                </w:rPr>
                              </w:pPr>
                              <w:r>
                                <w:rPr>
                                  <w:rFonts w:hint="eastAsia"/>
                                  <w:sz w:val="21"/>
                                  <w:szCs w:val="21"/>
                                  <w:lang w:eastAsia="zh-CN"/>
                                </w:rPr>
                                <w:t>性能测试</w:t>
                              </w:r>
                            </w:p>
                          </w:txbxContent>
                        </v:textbox>
                      </v:shape>
                      <v:shape id="直接箭头连接符 72" o:spid="_x0000_s1026" o:spt="32" type="#_x0000_t32" style="position:absolute;left:2542540;top:5207000;height:176530;width:5080;" filled="f" stroked="t" coordsize="21600,21600" o:gfxdata="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o4s6NQAAAAFAQAADwAAAAAAAAABACAAAAAiAAAAZHJzL2Rvd25yZXYueG1sUEsBAhQAFAAAAAgA&#10;h07iQGJ/bpLwAQAAiQMAAA4AAAAAAAAAAQAgAAAAIwEAAGRycy9lMm9Eb2MueG1sUEsFBgAAAAAG&#10;AAYAWQEAAIUFAAAAAA==&#10;">
                        <v:fill on="f" focussize="0,0"/>
                        <v:stroke weight="0.25pt" color="#000000" joinstyle="round" endarrow="block"/>
                        <v:imagedata o:title=""/>
                        <o:lock v:ext="edit" aspectratio="f"/>
                      </v:shape>
                      <v:shape id="直接箭头连接符 149" o:spid="_x0000_s1026" o:spt="32" type="#_x0000_t32" style="position:absolute;left:3103880;top:5037455;height:0;width:41910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fvxR1wAAAAUBAAAPAAAAAAAAAAEAIAAAACIAAABkcnMvZG93bnJldi54&#10;bWxQSwECFAAUAAAACACHTuJAyYDfyvsBAAChAwAADgAAAAAAAAABACAAAAAmAQAAZHJzL2Uyb0Rv&#10;Yy54bWxQSwUGAAAAAAYABgBZAQAAkwUAAAAA&#10;">
                        <v:fill on="f" focussize="0,0"/>
                        <v:stroke weight="1pt" color="#000000" joinstyle="round" dashstyle="dash" endarrow="block"/>
                        <v:imagedata o:title=""/>
                        <o:lock v:ext="edit" aspectratio="f"/>
                      </v:shape>
                      <v:shape id="直接箭头连接符 149" o:spid="_x0000_s1026" o:spt="32" type="#_x0000_t32" style="position:absolute;left:1852295;top:882015;height:6985;width:27432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fvxR1wAAAAUBAAAPAAAAAAAAAAEAIAAAACIAAABkcnMvZG93bnJldi54&#10;bWxQSwECFAAUAAAACACHTuJAqO1y0PsBAACiAwAADgAAAAAAAAABACAAAAAmAQAAZHJzL2Uyb0Rv&#10;Yy54bWxQSwUGAAAAAAYABgBZAQAAkwUAAAAA&#10;">
                        <v:fill on="f" focussize="0,0"/>
                        <v:stroke weight="1pt" color="#000000" joinstyle="round" dashstyle="dash" endarrow="block"/>
                        <v:imagedata o:title=""/>
                        <o:lock v:ext="edit" aspectratio="f"/>
                      </v:shape>
                      <v:shape id="文本框 36" o:spid="_x0000_s1026" o:spt="202" type="#_x0000_t202" style="position:absolute;left:2152015;top:822960;height:339725;width:99060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WaWs0wAA&#10;AAUBAAAPAAAAAAAAAAEAIAAAACIAAABkcnMvZG93bnJldi54bWxQSwECFAAUAAAACACHTuJASy/+&#10;kiMCAAAXBAAADgAAAAAAAAABACAAAAAiAQAAZHJzL2Uyb0RvYy54bWxQSwUGAAAAAAYABgBZAQAA&#10;twUAAAAA&#10;">
                        <v:fill on="t" opacity="0f" focussize="0,0"/>
                        <v:stroke on="f"/>
                        <v:imagedata o:title=""/>
                        <o:lock v:ext="edit" aspectratio="f"/>
                        <v:textbox inset="0mm,0mm,0mm,0mm">
                          <w:txbxContent>
                            <w:p>
                              <w:pPr>
                                <w:spacing w:line="240" w:lineRule="auto"/>
                                <w:ind w:left="0" w:leftChars="0" w:firstLine="0" w:firstLineChars="0"/>
                                <w:rPr>
                                  <w:rFonts w:ascii="宋体" w:hAnsi="宋体"/>
                                  <w:szCs w:val="21"/>
                                </w:rPr>
                              </w:pPr>
                              <w:r>
                                <w:rPr>
                                  <w:rFonts w:hint="eastAsia" w:ascii="Times New Roman" w:hAnsi="Times New Roman" w:cs="Times New Roman"/>
                                  <w:sz w:val="21"/>
                                  <w:szCs w:val="21"/>
                                  <w:lang w:val="en-US" w:eastAsia="zh-CN"/>
                                </w:rPr>
                                <w:t>G</w:t>
                              </w:r>
                              <w:r>
                                <w:rPr>
                                  <w:rFonts w:hint="eastAsia" w:cs="Times New Roman"/>
                                  <w:sz w:val="21"/>
                                  <w:szCs w:val="21"/>
                                  <w:lang w:val="en-US" w:eastAsia="zh-CN"/>
                                </w:rPr>
                                <w:t>2</w:t>
                              </w:r>
                              <w:r>
                                <w:rPr>
                                  <w:rFonts w:hint="eastAsia" w:ascii="Times New Roman" w:hAnsi="Times New Roman" w:cs="Times New Roman"/>
                                  <w:sz w:val="21"/>
                                  <w:szCs w:val="21"/>
                                  <w:lang w:val="en-US" w:eastAsia="zh-CN"/>
                                </w:rPr>
                                <w:t>废气</w:t>
                              </w:r>
                              <w:r>
                                <w:rPr>
                                  <w:rFonts w:hint="eastAsia" w:cs="Times New Roman"/>
                                  <w:sz w:val="21"/>
                                  <w:szCs w:val="21"/>
                                  <w:lang w:val="en-US" w:eastAsia="zh-CN"/>
                                </w:rPr>
                                <w:t>、</w:t>
                              </w:r>
                              <w:r>
                                <w:rPr>
                                  <w:rFonts w:hint="default" w:ascii="Times New Roman" w:hAnsi="Times New Roman" w:cs="Times New Roman"/>
                                  <w:sz w:val="21"/>
                                  <w:szCs w:val="21"/>
                                </w:rPr>
                                <w:t>N噪声</w:t>
                              </w:r>
                            </w:p>
                          </w:txbxContent>
                        </v:textbox>
                      </v:shape>
                      <v:shape id="直接箭头连接符 130" o:spid="_x0000_s1026" o:spt="32" type="#_x0000_t32" style="position:absolute;left:818515;top:490855;flip:y;height:3175;width:288290;" filled="f" stroked="t" coordsize="21600,21600" o:gfxdata="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UmRX1QAAAAUBAAAPAAAAAAAAAAEAIAAAACIAAABkcnMvZG93bnJldi54bWxQSwEC&#10;FAAUAAAACACHTuJAOPD+YPcBAACUAwAADgAAAAAAAAABACAAAAAkAQAAZHJzL2Uyb0RvYy54bWxQ&#10;SwUGAAAAAAYABgBZAQAAjQUAAAAA&#10;">
                        <v:fill on="f" focussize="0,0"/>
                        <v:stroke weight="1pt" color="#000000" joinstyle="round" endarrow="block"/>
                        <v:imagedata o:title=""/>
                        <o:lock v:ext="edit" aspectratio="f"/>
                      </v:shape>
                      <v:shape id="_x0000_s1026" o:spid="_x0000_s1026" o:spt="202" type="#_x0000_t202" style="position:absolute;left:4481830;top:4653915;height:927100;width:838200;" fillcolor="#FFFFFF" filled="t" stroked="t" coordsize="21600,21600" o:gfxdata="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F3Q1QAAAAUBAAAP&#10;AAAAAAAAAAEAIAAAACIAAABkcnMvZG93bnJldi54bWxQSwECFAAUAAAACACHTuJAizMyABsCAABD&#10;BAAADgAAAAAAAAABACAAAAAkAQAAZHJzL2Uyb0RvYy54bWxQSwUGAAAAAAYABgBZAQAAsQUAAAAA&#10;">
                        <v:fill on="t" opacity="0f" focussize="0,0"/>
                        <v:stroke color="#000000" joinstyle="miter" dashstyle="dash"/>
                        <v:imagedata o:title=""/>
                        <o:lock v:ext="edit" aspectratio="f"/>
                        <v:textbox inset="0mm,0mm,0mm,0mm">
                          <w:txbxContent>
                            <w:p>
                              <w:pPr>
                                <w:spacing w:line="240" w:lineRule="auto"/>
                                <w:ind w:firstLine="0" w:firstLineChars="0"/>
                                <w:rPr>
                                  <w:sz w:val="21"/>
                                  <w:szCs w:val="21"/>
                                </w:rPr>
                              </w:pPr>
                              <w:r>
                                <w:rPr>
                                  <w:rFonts w:hint="eastAsia"/>
                                  <w:sz w:val="21"/>
                                  <w:szCs w:val="21"/>
                                </w:rPr>
                                <w:t>图例：</w:t>
                              </w:r>
                            </w:p>
                            <w:p>
                              <w:pPr>
                                <w:spacing w:line="240" w:lineRule="auto"/>
                                <w:ind w:firstLine="0" w:firstLineChars="0"/>
                                <w:rPr>
                                  <w:rFonts w:hint="eastAsia"/>
                                  <w:sz w:val="21"/>
                                  <w:szCs w:val="21"/>
                                </w:rPr>
                              </w:pPr>
                              <w:r>
                                <w:rPr>
                                  <w:sz w:val="21"/>
                                  <w:szCs w:val="21"/>
                                </w:rPr>
                                <w:t>G</w:t>
                              </w:r>
                              <w:r>
                                <w:rPr>
                                  <w:rFonts w:hint="eastAsia"/>
                                  <w:sz w:val="21"/>
                                  <w:szCs w:val="21"/>
                                </w:rPr>
                                <w:t>—废气</w:t>
                              </w:r>
                            </w:p>
                            <w:p>
                              <w:pPr>
                                <w:spacing w:line="240" w:lineRule="auto"/>
                                <w:ind w:firstLine="0" w:firstLineChars="0"/>
                                <w:rPr>
                                  <w:rFonts w:hint="eastAsia" w:eastAsia="宋体"/>
                                  <w:sz w:val="21"/>
                                  <w:szCs w:val="21"/>
                                  <w:lang w:eastAsia="zh-CN"/>
                                </w:rPr>
                              </w:pPr>
                              <w:r>
                                <w:rPr>
                                  <w:rFonts w:hint="eastAsia"/>
                                  <w:sz w:val="21"/>
                                  <w:szCs w:val="21"/>
                                  <w:lang w:val="en-US" w:eastAsia="zh-CN"/>
                                </w:rPr>
                                <w:t>W</w:t>
                              </w:r>
                              <w:r>
                                <w:rPr>
                                  <w:rFonts w:hint="eastAsia"/>
                                  <w:sz w:val="21"/>
                                  <w:szCs w:val="21"/>
                                </w:rPr>
                                <w:t>—废</w:t>
                              </w:r>
                              <w:r>
                                <w:rPr>
                                  <w:rFonts w:hint="eastAsia"/>
                                  <w:sz w:val="21"/>
                                  <w:szCs w:val="21"/>
                                  <w:lang w:eastAsia="zh-CN"/>
                                </w:rPr>
                                <w:t>水</w:t>
                              </w:r>
                            </w:p>
                            <w:p>
                              <w:pPr>
                                <w:spacing w:line="240" w:lineRule="auto"/>
                                <w:ind w:firstLine="0" w:firstLineChars="0"/>
                                <w:rPr>
                                  <w:sz w:val="21"/>
                                  <w:szCs w:val="21"/>
                                </w:rPr>
                              </w:pPr>
                              <w:r>
                                <w:rPr>
                                  <w:sz w:val="21"/>
                                  <w:szCs w:val="21"/>
                                </w:rPr>
                                <w:t>N</w:t>
                              </w:r>
                              <w:r>
                                <w:rPr>
                                  <w:rFonts w:hint="eastAsia"/>
                                  <w:sz w:val="21"/>
                                  <w:szCs w:val="21"/>
                                </w:rPr>
                                <w:t>—噪声</w:t>
                              </w:r>
                            </w:p>
                            <w:p>
                              <w:pPr>
                                <w:spacing w:line="240" w:lineRule="auto"/>
                                <w:ind w:firstLine="0" w:firstLineChars="0"/>
                                <w:rPr>
                                  <w:sz w:val="21"/>
                                  <w:szCs w:val="21"/>
                                </w:rPr>
                              </w:pPr>
                              <w:r>
                                <w:rPr>
                                  <w:sz w:val="21"/>
                                  <w:szCs w:val="21"/>
                                </w:rPr>
                                <w:t>S</w:t>
                              </w:r>
                              <w:r>
                                <w:rPr>
                                  <w:rFonts w:hint="eastAsia"/>
                                  <w:sz w:val="21"/>
                                  <w:szCs w:val="21"/>
                                </w:rPr>
                                <w:t>—固体废物</w:t>
                              </w:r>
                            </w:p>
                            <w:p>
                              <w:pPr>
                                <w:spacing w:line="240" w:lineRule="auto"/>
                                <w:ind w:firstLine="0" w:firstLineChars="0"/>
                                <w:rPr>
                                  <w:sz w:val="21"/>
                                  <w:szCs w:val="21"/>
                                </w:rPr>
                              </w:pPr>
                            </w:p>
                          </w:txbxContent>
                        </v:textbox>
                      </v:shape>
                      <v:shape id="直接箭头连接符 27" o:spid="_x0000_s1026" o:spt="32" type="#_x0000_t32" style="position:absolute;left:3103880;top:3723005;height:635;width:42164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FHXAAAABQEAAA8AAAAAAAAAAQAgAAAAIgAAAGRycy9kb3ducmV2Lnht&#10;bFBLAQIUABQAAAAIAIdO4kDvydJm+gEAAKEDAAAOAAAAAAAAAAEAIAAAACYBAABkcnMvZTJvRG9j&#10;LnhtbFBLBQYAAAAABgAGAFkBAACSBQAAAAA=&#10;">
                        <v:fill on="f" focussize="0,0"/>
                        <v:stroke weight="1pt" color="#000000" joinstyle="round" dashstyle="dash" endarrow="block"/>
                        <v:imagedata o:title=""/>
                        <o:lock v:ext="edit" aspectratio="f"/>
                      </v:shape>
                      <v:shape id="文本框 36" o:spid="_x0000_s1026" o:spt="202" type="#_x0000_t202" style="position:absolute;left:3303270;top:3613785;height:425450;width:2047875;"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1mlrNMA&#10;AAAFAQAADwAAAAAAAAABACAAAAAiAAAAZHJzL2Rvd25yZXYueG1sUEsBAhQAFAAAAAgAh07iQJEA&#10;YBskAgAAGQQAAA4AAAAAAAAAAQAgAAAAIgEAAGRycy9lMm9Eb2MueG1sUEsFBgAAAAAGAAYAWQEA&#10;ALgFAAAAAA==&#10;">
                        <v:fill on="t" opacity="0f" focussize="0,0"/>
                        <v:stroke on="f"/>
                        <v:imagedata o:title=""/>
                        <o:lock v:ext="edit" aspectratio="f"/>
                        <v:textbox inset="0mm,0mm,0mm,0mm">
                          <w:txbxContent>
                            <w:p>
                              <w:pPr>
                                <w:rPr>
                                  <w:rFonts w:ascii="宋体" w:hAnsi="宋体"/>
                                  <w:szCs w:val="21"/>
                                </w:rPr>
                              </w:pPr>
                              <w:r>
                                <w:rPr>
                                  <w:rFonts w:hint="eastAsia"/>
                                  <w:color w:val="000000"/>
                                  <w:sz w:val="21"/>
                                  <w:szCs w:val="21"/>
                                  <w:lang w:val="en-US" w:eastAsia="zh-CN"/>
                                </w:rPr>
                                <w:t>G5固化废气、</w:t>
                              </w:r>
                              <w:r>
                                <w:rPr>
                                  <w:rFonts w:hint="eastAsia"/>
                                  <w:color w:val="000000"/>
                                  <w:sz w:val="21"/>
                                  <w:szCs w:val="21"/>
                                </w:rPr>
                                <w:t>S</w:t>
                              </w:r>
                              <w:r>
                                <w:rPr>
                                  <w:rFonts w:hint="eastAsia"/>
                                  <w:color w:val="000000"/>
                                  <w:sz w:val="21"/>
                                  <w:szCs w:val="21"/>
                                  <w:lang w:val="en-US" w:eastAsia="zh-CN"/>
                                </w:rPr>
                                <w:t>3</w:t>
                              </w:r>
                              <w:r>
                                <w:rPr>
                                  <w:rFonts w:hint="eastAsia"/>
                                  <w:color w:val="000000"/>
                                  <w:sz w:val="21"/>
                                  <w:szCs w:val="21"/>
                                  <w:lang w:eastAsia="zh-CN"/>
                                </w:rPr>
                                <w:t>废包装瓶、</w:t>
                              </w:r>
                              <w:r>
                                <w:rPr>
                                  <w:rFonts w:hint="default" w:ascii="Times New Roman" w:hAnsi="Times New Roman" w:cs="Times New Roman"/>
                                  <w:sz w:val="21"/>
                                  <w:szCs w:val="21"/>
                                </w:rPr>
                                <w:t>N噪声</w:t>
                              </w:r>
                            </w:p>
                          </w:txbxContent>
                        </v:textbox>
                      </v:shape>
                      <v:shape id="文本框 36" o:spid="_x0000_s1026" o:spt="202" type="#_x0000_t202" style="position:absolute;left:3325495;top:4084320;height:425450;width:2047875;"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1mlrNMA&#10;AAAFAQAADwAAAAAAAAABACAAAAAiAAAAZHJzL2Rvd25yZXYueG1sUEsBAhQAFAAAAAgAh07iQB72&#10;RwYkAgAAGgQAAA4AAAAAAAAAAQAgAAAAIgEAAGRycy9lMm9Eb2MueG1sUEsFBgAAAAAGAAYAWQEA&#10;ALgFAAAAAA==&#10;">
                        <v:fill on="t" opacity="0f" focussize="0,0"/>
                        <v:stroke on="f"/>
                        <v:imagedata o:title=""/>
                        <o:lock v:ext="edit" aspectratio="f"/>
                        <v:textbox inset="0mm,0mm,0mm,0mm">
                          <w:txbxContent>
                            <w:p>
                              <w:pPr>
                                <w:rPr>
                                  <w:rFonts w:ascii="宋体" w:hAnsi="宋体"/>
                                  <w:szCs w:val="21"/>
                                </w:rPr>
                              </w:pPr>
                              <w:r>
                                <w:rPr>
                                  <w:rFonts w:hint="eastAsia"/>
                                  <w:color w:val="000000"/>
                                  <w:sz w:val="21"/>
                                  <w:szCs w:val="21"/>
                                  <w:lang w:val="en-US" w:eastAsia="zh-CN"/>
                                </w:rPr>
                                <w:t>G6固化清洗废气、</w:t>
                              </w:r>
                              <w:r>
                                <w:rPr>
                                  <w:rFonts w:hint="default" w:ascii="Times New Roman" w:hAnsi="Times New Roman" w:cs="Times New Roman"/>
                                  <w:sz w:val="21"/>
                                  <w:szCs w:val="21"/>
                                </w:rPr>
                                <w:t>N噪声</w:t>
                              </w:r>
                            </w:p>
                          </w:txbxContent>
                        </v:textbox>
                      </v:shape>
                      <v:shape id="直接箭头连接符 130" o:spid="_x0000_s1026" o:spt="32" type="#_x0000_t32" style="position:absolute;left:1719580;top:1973580;flip:y;height:3175;width:288290;" filled="f" stroked="t" coordsize="21600,21600" o:gfxdata="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lJkV9UAAAAFAQAADwAAAAAAAAABACAAAAAiAAAAZHJzL2Rvd25yZXYueG1sUEsBAhQA&#10;FAAAAAgAh07iQEWpf7/1AQAAlgMAAA4AAAAAAAAAAQAgAAAAJAEAAGRycy9lMm9Eb2MueG1sUEsF&#10;BgAAAAAGAAYAWQEAAIsFAAAAAA==&#10;">
                        <v:fill on="f" focussize="0,0"/>
                        <v:stroke weight="1pt" color="#000000" joinstyle="round" endarrow="block"/>
                        <v:imagedata o:title=""/>
                        <o:lock v:ext="edit" aspectratio="f"/>
                      </v:shape>
                      <v:shape id="直接箭头连接符 130" o:spid="_x0000_s1026" o:spt="32" type="#_x0000_t32" style="position:absolute;left:1680210;top:4227830;flip:y;height:3175;width:288290;" filled="f" stroked="t" coordsize="21600,21600" o:gfxdata="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UmRX1QAAAAUBAAAPAAAAAAAAAAEAIAAAACIAAABkcnMvZG93bnJldi54bWxQSwEC&#10;FAAUAAAACACHTuJAM3u09fcBAACXAwAADgAAAAAAAAABACAAAAAkAQAAZHJzL2Uyb0RvYy54bWxQ&#10;SwUGAAAAAAYABgBZAQAAjQUAAAAA&#10;">
                        <v:fill on="f" focussize="0,0"/>
                        <v:stroke weight="1pt" color="#000000" joinstyle="round" endarrow="block"/>
                        <v:imagedata o:title=""/>
                        <o:lock v:ext="edit" aspectratio="f"/>
                      </v:shape>
                      <v:shape id="文本框 172" o:spid="_x0000_s1026" o:spt="202" type="#_x0000_t202" style="position:absolute;left:1464310;top:1878330;height:245745;width:27432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WaWs0wAA&#10;AAUBAAAPAAAAAAAAAAEAIAAAACIAAABkcnMvZG93bnJldi54bWxQSwECFAAUAAAACACHTuJABxhi&#10;MCMCAAAaBAAADgAAAAAAAAABACAAAAAiAQAAZHJzL2Uyb0RvYy54bWxQSwUGAAAAAAYABgBZAQAA&#10;twUAAAAA&#10;">
                        <v:fill on="t" opacity="0f" focussize="0,0"/>
                        <v:stroke on="f"/>
                        <v:imagedata o:title=""/>
                        <o:lock v:ext="edit" aspectratio="f"/>
                        <v:textbox inset="0mm,0mm,0mm,0mm">
                          <w:txbxContent>
                            <w:p>
                              <w:pPr>
                                <w:ind w:left="0" w:leftChars="0" w:firstLine="0" w:firstLineChars="0"/>
                                <w:rPr>
                                  <w:rFonts w:hint="eastAsia" w:eastAsia="宋体"/>
                                  <w:lang w:val="en-US" w:eastAsia="zh-CN"/>
                                </w:rPr>
                              </w:pPr>
                              <w:r>
                                <w:rPr>
                                  <w:rFonts w:hint="eastAsia" w:cs="Times New Roman"/>
                                  <w:color w:val="auto"/>
                                  <w:kern w:val="2"/>
                                  <w:sz w:val="21"/>
                                  <w:szCs w:val="21"/>
                                  <w:highlight w:val="none"/>
                                  <w:lang w:val="en-US" w:eastAsia="zh-CN" w:bidi="ar-SA"/>
                                </w:rPr>
                                <w:t>纯水</w:t>
                              </w:r>
                            </w:p>
                          </w:txbxContent>
                        </v:textbox>
                      </v:shape>
                      <v:shape id="文本框 172" o:spid="_x0000_s1026" o:spt="202" type="#_x0000_t202" style="position:absolute;left:1370330;top:4139565;height:245745;width:27432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WaWs&#10;0wAAAAUBAAAPAAAAAAAAAAEAIAAAACIAAABkcnMvZG93bnJldi54bWxQSwECFAAUAAAACACHTuJA&#10;tq+kXyYCAAAaBAAADgAAAAAAAAABACAAAAAiAQAAZHJzL2Uyb0RvYy54bWxQSwUGAAAAAAYABgBZ&#10;AQAAugUAAAAA&#10;">
                        <v:fill on="t" opacity="0f" focussize="0,0"/>
                        <v:stroke on="f"/>
                        <v:imagedata o:title=""/>
                        <o:lock v:ext="edit" aspectratio="f"/>
                        <v:textbox inset="0mm,0mm,0mm,0mm">
                          <w:txbxContent>
                            <w:p>
                              <w:pPr>
                                <w:ind w:left="0" w:leftChars="0" w:firstLine="0" w:firstLineChars="0"/>
                                <w:rPr>
                                  <w:rFonts w:hint="eastAsia" w:eastAsia="宋体"/>
                                  <w:lang w:val="en-US" w:eastAsia="zh-CN"/>
                                </w:rPr>
                              </w:pPr>
                              <w:r>
                                <w:rPr>
                                  <w:rFonts w:hint="eastAsia" w:cs="Times New Roman"/>
                                  <w:color w:val="auto"/>
                                  <w:kern w:val="2"/>
                                  <w:sz w:val="21"/>
                                  <w:szCs w:val="21"/>
                                  <w:highlight w:val="none"/>
                                  <w:lang w:val="en-US" w:eastAsia="zh-CN" w:bidi="ar-SA"/>
                                </w:rPr>
                                <w:t>纯水</w:t>
                              </w:r>
                            </w:p>
                          </w:txbxContent>
                        </v:textbox>
                      </v:shape>
                      <v:shape id="直接箭头连接符 24" o:spid="_x0000_s1026" o:spt="32" type="#_x0000_t32" style="position:absolute;left:4165600;top:1506220;height:179705;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4ha+dUAAAAFAQAADwAAAAAAAAABACAAAAAiAAAAZHJzL2Rvd25yZXYueG1sUEsBAhQAFAAAAAgA&#10;h07iQBoH27fvAQAAiwMAAA4AAAAAAAAAAQAgAAAAJAEAAGRycy9lMm9Eb2MueG1sUEsFBgAAAAAG&#10;AAYAWQEAAIUFAAAAAA==&#10;">
                        <v:fill on="f" focussize="0,0"/>
                        <v:stroke color="#000000" joinstyle="round" endarrow="block"/>
                        <v:imagedata o:title=""/>
                        <o:lock v:ext="edit" aspectratio="f"/>
                      </v:shape>
                      <v:shape id="直接箭头连接符 24" o:spid="_x0000_s1026" o:spt="32" type="#_x0000_t32" style="position:absolute;left:4156710;top:1086485;height:179705;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4ha+dUAAAAFAQAADwAAAAAAAAABACAAAAAiAAAAZHJzL2Rvd25yZXYueG1sUEsBAhQAFAAA&#10;AAgAh07iQHPKyMbyAQAAiwMAAA4AAAAAAAAAAQAgAAAAJAEAAGRycy9lMm9Eb2MueG1sUEsFBgAA&#10;AAAGAAYAWQEAAIgFAAAAAA==&#10;">
                        <v:fill on="f" focussize="0,0"/>
                        <v:stroke color="#000000" joinstyle="round" endarrow="block"/>
                        <v:imagedata o:title=""/>
                        <o:lock v:ext="edit" aspectratio="f"/>
                      </v:shape>
                      <v:shape id="直接箭头连接符 24" o:spid="_x0000_s1026" o:spt="32" type="#_x0000_t32" style="position:absolute;left:1443990;top:1486535;height:179705;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iFr51QAAAAUBAAAPAAAAAAAAAAEAIAAAACIAAABkcnMvZG93bnJldi54bWxQSwECFAAUAAAA&#10;CACHTuJA4+Wx0/EBAACLAwAADgAAAAAAAAABACAAAAAkAQAAZHJzL2Uyb0RvYy54bWxQSwUGAAAA&#10;AAYABgBZAQAAhwUAAAAA&#10;">
                        <v:fill on="f" focussize="0,0"/>
                        <v:stroke color="#000000" joinstyle="round" endarrow="block"/>
                        <v:imagedata o:title=""/>
                        <o:lock v:ext="edit" aspectratio="f"/>
                      </v:shape>
                      <v:shape id="直接箭头连接符 24" o:spid="_x0000_s1026" o:spt="32" type="#_x0000_t32" style="position:absolute;left:1435100;top:995045;height:179705;width:5080;" filled="f" stroked="t" coordsize="21600,21600" o:gfxdata="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4ha+dUAAAAFAQAADwAAAAAAAAABACAAAAAiAAAAZHJzL2Rvd25yZXYueG1sUEsBAhQAFAAA&#10;AAgAh07iQLid73zyAQAAigMAAA4AAAAAAAAAAQAgAAAAJAEAAGRycy9lMm9Eb2MueG1sUEsFBgAA&#10;AAAGAAYAWQEAAIgFAAAAAA==&#10;">
                        <v:fill on="f" focussize="0,0"/>
                        <v:stroke color="#000000" joinstyle="round" endarrow="block"/>
                        <v:imagedata o:title=""/>
                        <o:lock v:ext="edit" aspectratio="f"/>
                      </v:shape>
                      <v:shape id="文本框 26" o:spid="_x0000_s1026" o:spt="202" type="#_x0000_t202" style="position:absolute;left:1102360;top:1205865;height:237490;width:723900;"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I2GPVAAAABQEAAA8AAAAAAAAAAQAgAAAAIgAAAGRycy9kb3ducmV2LnhtbFBLAQIU&#10;ABQAAAAIAIdO4kCBlp+VLwIAAEUEAAAOAAAAAAAAAAEAIAAAACQBAABkcnMvZTJvRG9jLnhtbFBL&#10;BQYAAAAABgAGAFkBAADFBQAAAAA=&#10;">
                        <v:fill on="t" focussize="0,0"/>
                        <v:stroke color="#000000" miterlimit="8" joinstyle="miter"/>
                        <v:imagedata o:title=""/>
                        <o:lock v:ext="edit" aspectratio="f"/>
                        <v:textbox inset="0mm,0mm,0mm,0mm">
                          <w:txbxContent>
                            <w:p>
                              <w:pPr>
                                <w:ind w:left="0" w:leftChars="0" w:firstLine="210" w:firstLineChars="100"/>
                                <w:jc w:val="both"/>
                                <w:rPr>
                                  <w:rFonts w:hint="eastAsia" w:ascii="宋体" w:hAnsi="宋体" w:eastAsia="宋体"/>
                                  <w:sz w:val="21"/>
                                  <w:szCs w:val="21"/>
                                  <w:lang w:eastAsia="zh-CN"/>
                                </w:rPr>
                              </w:pPr>
                              <w:r>
                                <w:rPr>
                                  <w:rFonts w:hint="eastAsia" w:ascii="宋体" w:hAnsi="宋体"/>
                                  <w:sz w:val="21"/>
                                  <w:szCs w:val="21"/>
                                  <w:lang w:eastAsia="zh-CN"/>
                                </w:rPr>
                                <w:t>成膜</w:t>
                              </w:r>
                            </w:p>
                          </w:txbxContent>
                        </v:textbox>
                      </v:shape>
                      <v:shape id="直接箭头连接符 130" o:spid="_x0000_s1026" o:spt="32" type="#_x0000_t32" style="position:absolute;left:802640;top:1278890;flip:y;height:3175;width:288290;" filled="f" stroked="t" coordsize="21600,21600" o:gfxdata="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lJkV9UAAAAFAQAADwAAAAAAAAABACAAAAAiAAAAZHJzL2Rvd25yZXYueG1sUEsBAhQA&#10;FAAAAAgAh07iQM0ITjL1AQAAlgMAAA4AAAAAAAAAAQAgAAAAJAEAAGRycy9lMm9Eb2MueG1sUEsF&#10;BgAAAAAGAAYAWQEAAIsFAAAAAA==&#10;">
                        <v:fill on="f" focussize="0,0"/>
                        <v:stroke weight="1pt" color="#000000" joinstyle="round" endarrow="block"/>
                        <v:imagedata o:title=""/>
                        <o:lock v:ext="edit" aspectratio="f"/>
                      </v:shape>
                      <v:shape id="文本框 143" o:spid="_x0000_s1026" o:spt="202" type="#_x0000_t202" style="position:absolute;left:480060;top:1198245;height:290195;width:412115;"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ZpazT&#10;AAAABQEAAA8AAAAAAAAAAQAgAAAAIgAAAGRycy9kb3ducmV2LnhtbFBLAQIUABQAAAAIAIdO4kBD&#10;s8FGJQIAABkEAAAOAAAAAAAAAAEAIAAAACIBAABkcnMvZTJvRG9jLnhtbFBLBQYAAAAABgAGAFkB&#10;AAC5BQAAAAA=&#10;">
                        <v:fill on="t" opacity="0f" focussize="0,0"/>
                        <v:stroke on="f"/>
                        <v:imagedata o:title=""/>
                        <o:lock v:ext="edit" aspectratio="f"/>
                        <v:textbox inset="0mm,0mm,0mm,0mm">
                          <w:txbxContent>
                            <w:p>
                              <w:pPr>
                                <w:pStyle w:val="49"/>
                                <w:spacing w:before="0" w:beforeAutospacing="0" w:after="0" w:afterAutospacing="0"/>
                                <w:ind w:left="0" w:leftChars="0" w:firstLine="0" w:firstLineChars="0"/>
                                <w:jc w:val="both"/>
                                <w:rPr>
                                  <w:rFonts w:hint="default" w:eastAsia="宋体"/>
                                  <w:lang w:val="en-US" w:eastAsia="zh-CN"/>
                                </w:rPr>
                              </w:pPr>
                              <w:r>
                                <w:rPr>
                                  <w:rFonts w:hint="eastAsia" w:ascii="Times New Roman"/>
                                  <w:kern w:val="2"/>
                                  <w:sz w:val="21"/>
                                  <w:szCs w:val="21"/>
                                  <w:lang w:eastAsia="zh-CN"/>
                                </w:rPr>
                                <w:t>纯水</w:t>
                              </w:r>
                            </w:p>
                          </w:txbxContent>
                        </v:textbox>
                      </v:shape>
                      <v:shape id="文本框 36" o:spid="_x0000_s1026" o:spt="202" type="#_x0000_t202" style="position:absolute;left:2120900;top:1183005;height:391160;width:780415;"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1mlrNMA&#10;AAAFAQAADwAAAAAAAAABACAAAAAiAAAAZHJzL2Rvd25yZXYueG1sUEsBAhQAFAAAAAgAh07iQLym&#10;cokkAgAAGQQAAA4AAAAAAAAAAQAgAAAAIgEAAGRycy9lMm9Eb2MueG1sUEsFBgAAAAAGAAYAWQEA&#10;ALgFAAAAAA==&#10;">
                        <v:fill on="t" opacity="0f" focussize="0,0"/>
                        <v:stroke on="f"/>
                        <v:imagedata o:title=""/>
                        <o:lock v:ext="edit" aspectratio="f"/>
                        <v:textbox inset="0mm,0mm,0mm,0mm">
                          <w:txbxContent>
                            <w:p>
                              <w:pPr>
                                <w:spacing w:line="240" w:lineRule="auto"/>
                                <w:ind w:left="0" w:leftChars="0" w:firstLine="0" w:firstLineChars="0"/>
                                <w:rPr>
                                  <w:rFonts w:ascii="宋体" w:hAnsi="宋体"/>
                                  <w:szCs w:val="21"/>
                                </w:rPr>
                              </w:pPr>
                              <w:r>
                                <w:rPr>
                                  <w:rFonts w:hint="eastAsia" w:cs="Times New Roman"/>
                                  <w:sz w:val="21"/>
                                  <w:szCs w:val="21"/>
                                  <w:lang w:val="en-US" w:eastAsia="zh-CN"/>
                                </w:rPr>
                                <w:t>G3</w:t>
                              </w:r>
                              <w:r>
                                <w:rPr>
                                  <w:rFonts w:hint="eastAsia" w:ascii="Times New Roman" w:hAnsi="Times New Roman" w:cs="Times New Roman"/>
                                  <w:sz w:val="21"/>
                                  <w:szCs w:val="21"/>
                                  <w:lang w:val="en-US" w:eastAsia="zh-CN"/>
                                </w:rPr>
                                <w:t>废气、</w:t>
                              </w:r>
                              <w:r>
                                <w:rPr>
                                  <w:rFonts w:hint="eastAsia" w:cs="Times New Roman"/>
                                  <w:sz w:val="21"/>
                                  <w:szCs w:val="21"/>
                                  <w:lang w:val="en-US" w:eastAsia="zh-CN"/>
                                </w:rPr>
                                <w:t>W1废水、</w:t>
                              </w:r>
                              <w:r>
                                <w:rPr>
                                  <w:rFonts w:hint="default" w:ascii="Times New Roman" w:hAnsi="Times New Roman" w:cs="Times New Roman"/>
                                  <w:sz w:val="21"/>
                                  <w:szCs w:val="21"/>
                                </w:rPr>
                                <w:t>N噪声</w:t>
                              </w:r>
                            </w:p>
                          </w:txbxContent>
                        </v:textbox>
                      </v:shape>
                      <v:shape id="直接箭头连接符 149" o:spid="_x0000_s1026" o:spt="32" type="#_x0000_t32" style="position:absolute;left:1835785;top:1271270;height:6985;width:27432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fvxR1wAAAAUBAAAPAAAAAAAAAAEAIAAAACIAAABkcnMvZG93bnJldi54&#10;bWxQSwECFAAUAAAACACHTuJAlPkruPsBAAClAwAADgAAAAAAAAABACAAAAAmAQAAZHJzL2Uyb0Rv&#10;Yy54bWxQSwUGAAAAAAYABgBZAQAAkwUAAAAA&#10;">
                        <v:fill on="f" focussize="0,0"/>
                        <v:stroke weight="1pt" color="#000000" joinstyle="round" dashstyle="dash" endarrow="block"/>
                        <v:imagedata o:title=""/>
                        <o:lock v:ext="edit" aspectratio="f"/>
                      </v:shape>
                      <v:shape id="文本框 26" o:spid="_x0000_s1026" o:spt="202" type="#_x0000_t202" style="position:absolute;left:3836035;top:1271905;height:223520;width:692150;" fillcolor="#FFFFFF" filled="t" stroked="t" coordsize="21600,21600" o:gfxdata="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I2GPVAAAABQEAAA8AAAAAAAAAAQAgAAAAIgAAAGRycy9kb3ducmV2LnhtbFBLAQIU&#10;ABQAAAAIAIdO4kDhuT4WLwIAAEUEAAAOAAAAAAAAAAEAIAAAACQBAABkcnMvZTJvRG9jLnhtbFBL&#10;BQYAAAAABgAGAFkBAADFBQAAAAA=&#10;">
                        <v:fill on="t" focussize="0,0"/>
                        <v:stroke color="#000000" miterlimit="8" joinstyle="miter"/>
                        <v:imagedata o:title=""/>
                        <o:lock v:ext="edit" aspectratio="f"/>
                        <v:textbox inset="0mm,0mm,0mm,0mm">
                          <w:txbxContent>
                            <w:p>
                              <w:pPr>
                                <w:ind w:left="0" w:leftChars="0" w:firstLine="210" w:firstLineChars="100"/>
                                <w:jc w:val="both"/>
                                <w:rPr>
                                  <w:rFonts w:hint="eastAsia" w:ascii="宋体" w:hAnsi="宋体" w:eastAsia="宋体"/>
                                  <w:sz w:val="21"/>
                                  <w:szCs w:val="21"/>
                                  <w:lang w:eastAsia="zh-CN"/>
                                </w:rPr>
                              </w:pPr>
                              <w:r>
                                <w:rPr>
                                  <w:rFonts w:hint="eastAsia" w:ascii="宋体" w:hAnsi="宋体"/>
                                  <w:sz w:val="21"/>
                                  <w:szCs w:val="21"/>
                                  <w:lang w:eastAsia="zh-CN"/>
                                </w:rPr>
                                <w:t>成膜</w:t>
                              </w:r>
                            </w:p>
                          </w:txbxContent>
                        </v:textbox>
                      </v:shape>
                      <v:shape id="直接箭头连接符 130" o:spid="_x0000_s1026" o:spt="32" type="#_x0000_t32" style="position:absolute;left:3608705;top:1396365;flip:y;height:6985;width:212725;" filled="f" stroked="t" coordsize="21600,21600" o:gfxdata="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OUmRX1QAAAAUBAAAPAAAAAAAAAAEAIAAAACIAAABkcnMvZG93bnJldi54bWxQ&#10;SwECFAAUAAAACACHTuJAQzyWpPoBAACXAwAADgAAAAAAAAABACAAAAAkAQAAZHJzL2Uyb0RvYy54&#10;bWxQSwUGAAAAAAYABgBZAQAAkAUAAAAA&#10;">
                        <v:fill on="f" focussize="0,0"/>
                        <v:stroke weight="1pt" color="#000000" joinstyle="round" endarrow="block"/>
                        <v:imagedata o:title=""/>
                        <o:lock v:ext="edit" aspectratio="f"/>
                      </v:shape>
                      <v:shape id="文本框 34" o:spid="_x0000_s1026" o:spt="202" type="#_x0000_t202" style="position:absolute;left:3074035;top:1313180;height:279400;width:66929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1mlrNMA&#10;AAAFAQAADwAAAAAAAAABACAAAAAiAAAAZHJzL2Rvd25yZXYueG1sUEsBAhQAFAAAAAgAh07iQHyb&#10;h0skAgAAGQQAAA4AAAAAAAAAAQAgAAAAIgEAAGRycy9lMm9Eb2MueG1sUEsFBgAAAAAGAAYAWQEA&#10;ALgFAAAAAA==&#10;">
                        <v:fill on="t" opacity="0f" focussize="0,0"/>
                        <v:stroke on="f"/>
                        <v:imagedata o:title=""/>
                        <o:lock v:ext="edit" aspectratio="f"/>
                        <v:textbox inset="0mm,0mm,0mm,0mm">
                          <w:txbxContent>
                            <w:p>
                              <w:pPr>
                                <w:rPr>
                                  <w:rFonts w:hint="eastAsia" w:ascii="宋体" w:hAnsi="宋体"/>
                                  <w:szCs w:val="21"/>
                                </w:rPr>
                              </w:pPr>
                              <w:r>
                                <w:rPr>
                                  <w:rFonts w:hint="eastAsia"/>
                                  <w:kern w:val="2"/>
                                  <w:sz w:val="21"/>
                                  <w:szCs w:val="21"/>
                                  <w:lang w:val="en-US" w:eastAsia="zh-CN"/>
                                </w:rPr>
                                <w:t>乙醇</w:t>
                              </w:r>
                            </w:p>
                          </w:txbxContent>
                        </v:textbox>
                      </v:shape>
                      <v:shape id="直接箭头连接符 149" o:spid="_x0000_s1026" o:spt="32" type="#_x0000_t32" style="position:absolute;left:4545965;top:1395730;height:6985;width:274320;" filled="f" stroked="t" coordsize="21600,21600" o:gfxdata="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FHXAAAABQEAAA8AAAAAAAAAAQAgAAAAIgAAAGRycy9kb3du&#10;cmV2LnhtbFBLAQIUABQAAAAIAIdO4kCqQY2BAAIAAKUDAAAOAAAAAAAAAAEAIAAAACYBAABkcnMv&#10;ZTJvRG9jLnhtbFBLBQYAAAAABgAGAFkBAACYBQAAAAA=&#10;">
                        <v:fill on="f" focussize="0,0"/>
                        <v:stroke weight="1pt" color="#000000" joinstyle="round" dashstyle="dash" endarrow="block"/>
                        <v:imagedata o:title=""/>
                        <o:lock v:ext="edit" aspectratio="f"/>
                      </v:shape>
                      <v:shape id="文本框 36" o:spid="_x0000_s1026" o:spt="202" type="#_x0000_t202" style="position:absolute;left:4810125;top:1146810;height:914400;width:533400;" fillcolor="#FFFFFF" filled="t" stroked="f" coordsize="21600,21600" o:gfxdata="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WaWs0wAAAAUB&#10;AAAPAAAAAAAAAAEAIAAAACIAAABkcnMvZG93bnJldi54bWxQSwECFAAUAAAACACHTuJAsY4cUyAC&#10;AAAZBAAADgAAAAAAAAABACAAAAAiAQAAZHJzL2Uyb0RvYy54bWxQSwUGAAAAAAYABgBZAQAAtAUA&#10;AAAA&#10;">
                        <v:fill on="t" opacity="0f" focussize="0,0"/>
                        <v:stroke on="f"/>
                        <v:imagedata o:title=""/>
                        <o:lock v:ext="edit" aspectratio="f"/>
                        <v:textbox inset="0mm,0mm,0mm,0mm">
                          <w:txbxContent>
                            <w:p>
                              <w:pPr>
                                <w:spacing w:line="240" w:lineRule="auto"/>
                                <w:ind w:left="0" w:leftChars="0" w:firstLine="0" w:firstLineChars="0"/>
                                <w:rPr>
                                  <w:rFonts w:ascii="宋体" w:hAnsi="宋体"/>
                                  <w:szCs w:val="21"/>
                                </w:rPr>
                              </w:pPr>
                              <w:r>
                                <w:rPr>
                                  <w:rFonts w:hint="eastAsia" w:cs="Times New Roman"/>
                                  <w:sz w:val="21"/>
                                  <w:szCs w:val="21"/>
                                  <w:lang w:val="en-US" w:eastAsia="zh-CN"/>
                                </w:rPr>
                                <w:t>G3</w:t>
                              </w:r>
                              <w:r>
                                <w:rPr>
                                  <w:rFonts w:hint="eastAsia" w:ascii="Times New Roman" w:hAnsi="Times New Roman" w:cs="Times New Roman"/>
                                  <w:sz w:val="21"/>
                                  <w:szCs w:val="21"/>
                                  <w:lang w:val="en-US" w:eastAsia="zh-CN"/>
                                </w:rPr>
                                <w:t>废气、</w:t>
                              </w:r>
                              <w:r>
                                <w:rPr>
                                  <w:rFonts w:hint="eastAsia" w:cs="Times New Roman"/>
                                  <w:sz w:val="21"/>
                                  <w:szCs w:val="21"/>
                                  <w:lang w:val="en-US" w:eastAsia="zh-CN"/>
                                </w:rPr>
                                <w:t>S2废乙醇、</w:t>
                              </w:r>
                              <w:r>
                                <w:rPr>
                                  <w:rFonts w:hint="default" w:ascii="Times New Roman" w:hAnsi="Times New Roman" w:cs="Times New Roman"/>
                                  <w:sz w:val="21"/>
                                  <w:szCs w:val="21"/>
                                </w:rPr>
                                <w:t>N噪声</w:t>
                              </w:r>
                            </w:p>
                          </w:txbxContent>
                        </v:textbox>
                      </v:shape>
                      <w10:wrap type="none"/>
                      <w10:anchorlock/>
                    </v:group>
                  </w:pict>
                </mc:Fallback>
              </mc:AlternateContent>
            </w:r>
          </w:p>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
                <w:color w:val="auto"/>
                <w:sz w:val="21"/>
                <w:szCs w:val="21"/>
              </w:rPr>
              <w:t>图</w:t>
            </w:r>
            <w:r>
              <w:rPr>
                <w:rFonts w:hint="eastAsia"/>
                <w:b/>
                <w:color w:val="auto"/>
                <w:sz w:val="21"/>
                <w:szCs w:val="21"/>
                <w:lang w:val="en-US" w:eastAsia="zh-CN"/>
              </w:rPr>
              <w:t>2-4</w:t>
            </w:r>
            <w:r>
              <w:rPr>
                <w:rFonts w:hint="eastAsia"/>
                <w:b/>
                <w:color w:val="auto"/>
                <w:sz w:val="21"/>
                <w:szCs w:val="21"/>
              </w:rPr>
              <w:t xml:space="preserve">  </w:t>
            </w:r>
            <w:r>
              <w:rPr>
                <w:rFonts w:hint="eastAsia" w:ascii="Times New Roman" w:hAnsi="Times New Roman" w:eastAsia="宋体" w:cs="Times New Roman"/>
                <w:b/>
                <w:color w:val="auto"/>
                <w:sz w:val="21"/>
                <w:szCs w:val="21"/>
                <w:lang w:val="en-US" w:eastAsia="zh-CN"/>
              </w:rPr>
              <w:t>生产</w:t>
            </w:r>
            <w:r>
              <w:rPr>
                <w:rFonts w:hint="eastAsia" w:ascii="Times New Roman" w:hAnsi="Times New Roman" w:eastAsia="宋体" w:cs="Times New Roman"/>
                <w:b/>
                <w:color w:val="auto"/>
                <w:sz w:val="21"/>
                <w:szCs w:val="21"/>
                <w:lang w:eastAsia="zh-CN"/>
              </w:rPr>
              <w:t>工艺</w:t>
            </w:r>
            <w:r>
              <w:rPr>
                <w:rFonts w:hint="eastAsia" w:ascii="Times New Roman" w:hAnsi="Times New Roman" w:eastAsia="宋体" w:cs="Times New Roman"/>
                <w:b/>
                <w:color w:val="auto"/>
                <w:sz w:val="21"/>
                <w:szCs w:val="21"/>
              </w:rPr>
              <w:t>流程</w:t>
            </w:r>
            <w:r>
              <w:rPr>
                <w:rFonts w:hint="default" w:ascii="Times New Roman" w:hAnsi="Times New Roman" w:eastAsia="宋体" w:cs="Times New Roman"/>
                <w:b/>
                <w:color w:val="auto"/>
                <w:sz w:val="21"/>
                <w:szCs w:val="21"/>
              </w:rPr>
              <w:t>及</w:t>
            </w:r>
            <w:r>
              <w:rPr>
                <w:rFonts w:hint="default" w:ascii="Times New Roman" w:hAnsi="Times New Roman" w:cs="Times New Roman"/>
                <w:b/>
                <w:color w:val="auto"/>
                <w:sz w:val="21"/>
                <w:szCs w:val="21"/>
              </w:rPr>
              <w:t>产污节点图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eastAsia="宋体"/>
                <w:color w:val="auto"/>
                <w:sz w:val="21"/>
                <w:szCs w:val="21"/>
                <w:lang w:eastAsia="zh-CN"/>
              </w:rPr>
            </w:pPr>
            <w:r>
              <w:rPr>
                <w:rFonts w:hint="eastAsia"/>
                <w:color w:val="auto"/>
                <w:sz w:val="21"/>
                <w:szCs w:val="21"/>
                <w:lang w:eastAsia="zh-CN"/>
              </w:rPr>
              <w:t>工艺流程简述：</w:t>
            </w:r>
          </w:p>
          <w:p>
            <w:pPr>
              <w:keepNext w:val="0"/>
              <w:keepLines w:val="0"/>
              <w:widowControl/>
              <w:numPr>
                <w:ilvl w:val="0"/>
                <w:numId w:val="9"/>
              </w:numPr>
              <w:suppressLineNumbers w:val="0"/>
              <w:spacing w:before="0" w:beforeAutospacing="0" w:after="0" w:afterAutospacing="0"/>
              <w:ind w:left="0" w:right="0"/>
              <w:jc w:val="left"/>
              <w:rPr>
                <w:rFonts w:hint="default" w:cs="Times New Roman"/>
                <w:b w:val="0"/>
                <w:bCs/>
                <w:color w:val="auto"/>
                <w:sz w:val="21"/>
                <w:szCs w:val="21"/>
                <w:lang w:val="en-US" w:eastAsia="zh-CN"/>
              </w:rPr>
            </w:pPr>
            <w:r>
              <w:rPr>
                <w:rFonts w:hint="eastAsia"/>
                <w:b w:val="0"/>
                <w:bCs/>
                <w:color w:val="auto"/>
                <w:sz w:val="21"/>
                <w:szCs w:val="21"/>
                <w:lang w:val="en-US" w:eastAsia="zh-CN"/>
              </w:rPr>
              <w:t>投料搅拌：本项目设有PES膜和</w:t>
            </w:r>
            <w:r>
              <w:rPr>
                <w:rFonts w:hint="default" w:ascii="Times New Roman" w:hAnsi="Times New Roman" w:cs="Times New Roman"/>
                <w:color w:val="auto"/>
                <w:sz w:val="21"/>
                <w:szCs w:val="21"/>
                <w:lang w:val="en-US" w:eastAsia="zh-CN"/>
              </w:rPr>
              <w:t>PVDDF膜</w:t>
            </w:r>
            <w:r>
              <w:rPr>
                <w:rFonts w:hint="eastAsia" w:cs="Times New Roman"/>
                <w:color w:val="auto"/>
                <w:sz w:val="21"/>
                <w:szCs w:val="21"/>
                <w:lang w:val="en-US" w:eastAsia="zh-CN"/>
              </w:rPr>
              <w:t>两条膜生产线，通过加入不同粒子原料和溶剂，生产不同的产品薄膜。生产过程中将</w:t>
            </w:r>
            <w:r>
              <w:rPr>
                <w:rFonts w:hint="eastAsia"/>
                <w:b w:val="0"/>
                <w:bCs/>
                <w:color w:val="auto"/>
                <w:sz w:val="21"/>
                <w:szCs w:val="21"/>
                <w:lang w:val="en-US" w:eastAsia="zh-CN"/>
              </w:rPr>
              <w:t>外购的聚醚砜树脂粒子或</w:t>
            </w:r>
            <w:r>
              <w:rPr>
                <w:rFonts w:hint="default" w:ascii="Times New Roman" w:hAnsi="Times New Roman" w:eastAsia="宋体" w:cs="Times New Roman"/>
                <w:color w:val="auto"/>
                <w:kern w:val="2"/>
                <w:sz w:val="21"/>
                <w:szCs w:val="21"/>
                <w:highlight w:val="none"/>
                <w:lang w:val="en-US" w:eastAsia="zh-CN" w:bidi="ar-SA"/>
              </w:rPr>
              <w:t>聚偏氟乙烯树脂</w:t>
            </w:r>
            <w:r>
              <w:rPr>
                <w:rFonts w:hint="eastAsia" w:cs="Times New Roman"/>
                <w:color w:val="auto"/>
                <w:sz w:val="21"/>
                <w:szCs w:val="21"/>
                <w:highlight w:val="none"/>
                <w:lang w:val="en-US" w:eastAsia="zh-CN"/>
              </w:rPr>
              <w:t>粒子</w:t>
            </w:r>
            <w:r>
              <w:rPr>
                <w:rFonts w:hint="eastAsia"/>
                <w:b w:val="0"/>
                <w:bCs/>
                <w:color w:val="auto"/>
                <w:sz w:val="21"/>
                <w:szCs w:val="21"/>
                <w:lang w:val="en-US" w:eastAsia="zh-CN"/>
              </w:rPr>
              <w:t>（粒径2~5mm），分别通过不同的卡口密闭管道泵吸入不同生产线的搅拌罐内，投加的固态物料不涉及粉料，无粉尘产生，粒子每批次投料时间大概在2min。甲基吡咯烷酮、乙二醇、甘油、</w:t>
            </w:r>
            <w:r>
              <w:rPr>
                <w:rFonts w:hint="default" w:ascii="Times New Roman" w:hAnsi="Times New Roman" w:eastAsia="宋体" w:cs="Times New Roman"/>
                <w:color w:val="auto"/>
                <w:sz w:val="21"/>
                <w:szCs w:val="21"/>
              </w:rPr>
              <w:t>二甘醇甲醚</w:t>
            </w:r>
            <w:r>
              <w:rPr>
                <w:rFonts w:hint="eastAsia" w:cs="Times New Roman"/>
                <w:color w:val="auto"/>
                <w:sz w:val="21"/>
                <w:szCs w:val="21"/>
                <w:lang w:eastAsia="zh-CN"/>
              </w:rPr>
              <w:t>等液态物料</w:t>
            </w:r>
            <w:r>
              <w:rPr>
                <w:rFonts w:hint="eastAsia"/>
                <w:b w:val="0"/>
                <w:bCs/>
                <w:color w:val="auto"/>
                <w:sz w:val="21"/>
                <w:szCs w:val="21"/>
                <w:lang w:val="en-US" w:eastAsia="zh-CN"/>
              </w:rPr>
              <w:t>密闭包装桶储存，物料通过桶泵装置密闭输送至搅拌罐内，搅拌罐配备恒温水浴设施，采用水间接加热方式将搅拌罐的温度保持在30℃左右，热源为电加热，液态物料的每批次投料时间2min。各物料加入搅拌罐后，</w:t>
            </w:r>
            <w:r>
              <w:rPr>
                <w:rFonts w:hint="eastAsia" w:hAnsi="宋体" w:cs="Times New Roman"/>
                <w:b w:val="0"/>
                <w:bCs/>
                <w:color w:val="auto"/>
                <w:kern w:val="2"/>
                <w:sz w:val="21"/>
                <w:szCs w:val="21"/>
                <w:highlight w:val="none"/>
                <w:lang w:val="en-US" w:eastAsia="zh-CN" w:bidi="ar-SA"/>
              </w:rPr>
              <w:t>搅拌釜密闭搅拌，搅拌完成后树脂颗粒充分溶解，一个批次混合搅拌时间大概为8h，液态与固态物料投料时间较短，纳入混合搅拌时间，不单独进行投料时间分析，搅拌过程中逐渐排除溶液内的空气，避免影响后续成膜效果。投料搅拌过程会产生少量的废气通过搅拌釜气孔逸散至环境中，</w:t>
            </w:r>
            <w:r>
              <w:rPr>
                <w:rFonts w:hint="eastAsia" w:cs="Times New Roman"/>
                <w:b w:val="0"/>
                <w:bCs/>
                <w:color w:val="auto"/>
                <w:sz w:val="21"/>
                <w:szCs w:val="21"/>
                <w:lang w:val="en-US" w:eastAsia="zh-CN"/>
              </w:rPr>
              <w:t>投料搅拌工序年工作时间按2400h计。</w:t>
            </w:r>
          </w:p>
          <w:p>
            <w:pPr>
              <w:keepNext w:val="0"/>
              <w:keepLines w:val="0"/>
              <w:widowControl/>
              <w:numPr>
                <w:ilvl w:val="0"/>
                <w:numId w:val="0"/>
              </w:numPr>
              <w:suppressLineNumbers w:val="0"/>
              <w:spacing w:before="0" w:beforeAutospacing="0" w:after="0" w:afterAutospacing="0"/>
              <w:ind w:left="0" w:right="0" w:rightChars="0" w:firstLine="420" w:firstLineChars="200"/>
              <w:jc w:val="left"/>
              <w:rPr>
                <w:rFonts w:hint="default" w:cs="Times New Roman"/>
                <w:b w:val="0"/>
                <w:bCs/>
                <w:color w:val="auto"/>
                <w:sz w:val="21"/>
                <w:szCs w:val="21"/>
                <w:lang w:val="en-US" w:eastAsia="zh-CN"/>
              </w:rPr>
            </w:pPr>
            <w:r>
              <w:rPr>
                <w:rFonts w:hint="eastAsia" w:cs="Times New Roman"/>
                <w:b w:val="0"/>
                <w:bCs/>
                <w:color w:val="auto"/>
                <w:sz w:val="21"/>
                <w:szCs w:val="21"/>
                <w:lang w:val="en-US" w:eastAsia="zh-CN"/>
              </w:rPr>
              <w:t>本工序过程中</w:t>
            </w:r>
            <w:r>
              <w:rPr>
                <w:rFonts w:hint="default" w:cs="Times New Roman"/>
                <w:b w:val="0"/>
                <w:bCs/>
                <w:color w:val="auto"/>
                <w:sz w:val="21"/>
                <w:szCs w:val="21"/>
                <w:lang w:val="en-US" w:eastAsia="zh-CN"/>
              </w:rPr>
              <w:t>甲基吡咯烷酮（NMP）</w:t>
            </w:r>
            <w:r>
              <w:rPr>
                <w:rFonts w:hint="eastAsia" w:cs="Times New Roman"/>
                <w:b w:val="0"/>
                <w:bCs/>
                <w:color w:val="auto"/>
                <w:sz w:val="21"/>
                <w:szCs w:val="21"/>
                <w:lang w:val="en-US" w:eastAsia="zh-CN"/>
              </w:rPr>
              <w:t>主要作为溶剂使用，</w:t>
            </w:r>
            <w:r>
              <w:rPr>
                <w:rFonts w:hint="default" w:cs="Times New Roman"/>
                <w:b w:val="0"/>
                <w:bCs/>
                <w:color w:val="auto"/>
                <w:sz w:val="21"/>
                <w:szCs w:val="21"/>
                <w:lang w:val="en-US" w:eastAsia="zh-CN"/>
              </w:rPr>
              <w:t>溶解树脂粒子的原理主要与其化学结构和溶剂特性有关。NMP分子结构中的羰基（C=O）与树脂粒子表面的羟基（OH）、羰基等极性基团形成氢键，削弱树脂粒子间的范德华力，使粒子在溶剂中分散</w:t>
            </w:r>
            <w:r>
              <w:rPr>
                <w:rFonts w:hint="eastAsia" w:cs="Times New Roman"/>
                <w:b w:val="0"/>
                <w:bCs/>
                <w:color w:val="auto"/>
                <w:sz w:val="21"/>
                <w:szCs w:val="21"/>
                <w:lang w:val="en-US" w:eastAsia="zh-CN"/>
              </w:rPr>
              <w:t>；</w:t>
            </w:r>
            <w:r>
              <w:rPr>
                <w:rFonts w:hint="default" w:cs="Times New Roman"/>
                <w:b w:val="0"/>
                <w:bCs/>
                <w:color w:val="auto"/>
                <w:sz w:val="21"/>
                <w:szCs w:val="21"/>
                <w:lang w:val="en-US" w:eastAsia="zh-CN"/>
              </w:rPr>
              <w:t>NMP的分子尺寸小（约0.5-0.7nm），可渗透进入树脂粒子的微孔结构，破坏粒子间的物理交联点，促进粒子在溶剂中的均匀分布。</w:t>
            </w:r>
            <w:r>
              <w:rPr>
                <w:rFonts w:hint="eastAsia" w:cs="Times New Roman"/>
                <w:b w:val="0"/>
                <w:bCs/>
                <w:color w:val="auto"/>
                <w:sz w:val="21"/>
                <w:szCs w:val="21"/>
                <w:lang w:val="en-US" w:eastAsia="zh-CN"/>
              </w:rPr>
              <w:t>乙二醇作为成膜剂使用，乙二醇分子通过氢键作用促进分子有序排列，便于后续形成连续稳定涂膜。甘油、二甘醇甲醚分别作为致孔剂使用，通过分子间的氢键作用增强薄膜的可塑性，使其在成型过程中更易形成稳定的孔隙结构。</w:t>
            </w:r>
          </w:p>
          <w:p>
            <w:pPr>
              <w:pStyle w:val="255"/>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420" w:firstLineChars="200"/>
              <w:textAlignment w:val="auto"/>
              <w:rPr>
                <w:rFonts w:hint="eastAsia"/>
                <w:b w:val="0"/>
                <w:bCs/>
                <w:color w:val="auto"/>
                <w:sz w:val="21"/>
                <w:szCs w:val="21"/>
              </w:rPr>
            </w:pPr>
            <w:r>
              <w:rPr>
                <w:rFonts w:hint="eastAsia"/>
                <w:b w:val="0"/>
                <w:bCs/>
                <w:color w:val="auto"/>
                <w:sz w:val="21"/>
                <w:szCs w:val="21"/>
              </w:rPr>
              <w:t>产污环节：此工序会产生</w:t>
            </w:r>
            <w:r>
              <w:rPr>
                <w:rFonts w:hint="eastAsia"/>
                <w:b w:val="0"/>
                <w:bCs/>
                <w:color w:val="auto"/>
                <w:sz w:val="21"/>
                <w:szCs w:val="21"/>
                <w:lang w:val="en-US" w:eastAsia="zh-CN"/>
              </w:rPr>
              <w:t>G</w:t>
            </w:r>
            <w:r>
              <w:rPr>
                <w:rFonts w:hint="eastAsia"/>
                <w:b w:val="0"/>
                <w:bCs/>
                <w:color w:val="auto"/>
                <w:sz w:val="21"/>
                <w:szCs w:val="21"/>
                <w:vertAlign w:val="subscript"/>
                <w:lang w:val="en-US" w:eastAsia="zh-CN"/>
              </w:rPr>
              <w:t>1</w:t>
            </w:r>
            <w:r>
              <w:rPr>
                <w:rFonts w:hint="eastAsia"/>
                <w:b w:val="0"/>
                <w:bCs/>
                <w:color w:val="auto"/>
                <w:sz w:val="21"/>
                <w:szCs w:val="21"/>
                <w:vertAlign w:val="baseline"/>
                <w:lang w:val="en-US" w:eastAsia="zh-CN"/>
              </w:rPr>
              <w:t>投料</w:t>
            </w:r>
            <w:r>
              <w:rPr>
                <w:rFonts w:hint="eastAsia"/>
                <w:b w:val="0"/>
                <w:bCs/>
                <w:color w:val="auto"/>
                <w:sz w:val="21"/>
                <w:szCs w:val="21"/>
                <w:lang w:val="en-US" w:eastAsia="zh-CN"/>
              </w:rPr>
              <w:t xml:space="preserve">搅拌废气、 </w:t>
            </w:r>
            <w:r>
              <w:rPr>
                <w:rFonts w:hint="eastAsia"/>
                <w:b w:val="0"/>
                <w:bCs/>
                <w:color w:val="auto"/>
                <w:sz w:val="21"/>
                <w:szCs w:val="21"/>
              </w:rPr>
              <w:t>S1</w:t>
            </w:r>
            <w:r>
              <w:rPr>
                <w:rFonts w:hint="eastAsia"/>
                <w:b w:val="0"/>
                <w:bCs/>
                <w:color w:val="auto"/>
                <w:sz w:val="21"/>
                <w:szCs w:val="21"/>
                <w:lang w:eastAsia="zh-CN"/>
              </w:rPr>
              <w:t>废包装桶</w:t>
            </w:r>
            <w:r>
              <w:rPr>
                <w:rFonts w:hint="eastAsia"/>
                <w:b w:val="0"/>
                <w:bCs/>
                <w:color w:val="auto"/>
                <w:sz w:val="21"/>
                <w:szCs w:val="21"/>
              </w:rPr>
              <w:t>、N噪声。</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cs="Times New Roman"/>
                <w:b w:val="0"/>
                <w:bCs/>
                <w:color w:val="auto"/>
                <w:sz w:val="21"/>
                <w:szCs w:val="21"/>
                <w:lang w:val="en-US" w:eastAsia="zh-CN"/>
              </w:rPr>
            </w:pPr>
            <w:r>
              <w:rPr>
                <w:rFonts w:hint="eastAsia"/>
                <w:b w:val="0"/>
                <w:bCs/>
                <w:color w:val="auto"/>
                <w:sz w:val="21"/>
                <w:szCs w:val="21"/>
                <w:lang w:val="en-US" w:eastAsia="zh-CN"/>
              </w:rPr>
              <w:t>刮膜：搅拌好的物料即为铸膜液，由搅拌罐经密闭管道直接泵入刮膜机，通过刮膜机将</w:t>
            </w:r>
            <w:r>
              <w:rPr>
                <w:rFonts w:hint="eastAsia" w:ascii="Times New Roman" w:hAnsi="Times New Roman" w:eastAsia="宋体" w:cs="Times New Roman"/>
                <w:b w:val="0"/>
                <w:bCs/>
                <w:color w:val="auto"/>
                <w:kern w:val="0"/>
                <w:sz w:val="21"/>
                <w:szCs w:val="21"/>
                <w:lang w:val="en-US" w:eastAsia="zh-CN" w:bidi="ar-SA"/>
              </w:rPr>
              <w:t>铸膜液</w:t>
            </w:r>
            <w:r>
              <w:rPr>
                <w:rFonts w:hint="eastAsia"/>
                <w:b w:val="0"/>
                <w:bCs/>
                <w:color w:val="auto"/>
                <w:sz w:val="21"/>
                <w:szCs w:val="21"/>
                <w:lang w:val="en-US" w:eastAsia="zh-CN"/>
              </w:rPr>
              <w:t>在支撑材料PET膜上直接流延制</w:t>
            </w:r>
            <w:r>
              <w:rPr>
                <w:rFonts w:hint="eastAsia" w:ascii="Times New Roman" w:hAnsi="Times New Roman" w:eastAsia="宋体" w:cs="Times New Roman"/>
                <w:b w:val="0"/>
                <w:bCs/>
                <w:color w:val="auto"/>
                <w:sz w:val="21"/>
                <w:szCs w:val="21"/>
                <w:lang w:val="en-US" w:eastAsia="zh-CN"/>
              </w:rPr>
              <w:t>成厚度适中，分布均匀的树脂液涂层</w:t>
            </w:r>
            <w:r>
              <w:rPr>
                <w:rFonts w:hint="eastAsia" w:cs="Times New Roman"/>
                <w:b w:val="0"/>
                <w:bCs/>
                <w:color w:val="auto"/>
                <w:sz w:val="21"/>
                <w:szCs w:val="21"/>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color w:val="auto"/>
                <w:sz w:val="21"/>
                <w:szCs w:val="21"/>
                <w:lang w:val="en-US" w:eastAsia="zh-CN"/>
              </w:rPr>
            </w:pPr>
            <w:r>
              <w:rPr>
                <w:rFonts w:hint="eastAsia"/>
                <w:b w:val="0"/>
                <w:bCs/>
                <w:color w:val="auto"/>
                <w:sz w:val="21"/>
                <w:szCs w:val="21"/>
                <w:lang w:val="en-US" w:eastAsia="zh-CN"/>
              </w:rPr>
              <w:t>产污环节：</w:t>
            </w:r>
            <w:r>
              <w:rPr>
                <w:rFonts w:hint="eastAsia"/>
                <w:b w:val="0"/>
                <w:bCs/>
                <w:color w:val="auto"/>
                <w:sz w:val="21"/>
                <w:szCs w:val="21"/>
              </w:rPr>
              <w:t>此工序会产生</w:t>
            </w:r>
            <w:r>
              <w:rPr>
                <w:rFonts w:hint="default" w:ascii="Times New Roman" w:hAnsi="Times New Roman" w:eastAsia="宋体" w:cs="Times New Roman"/>
                <w:b w:val="0"/>
                <w:bCs/>
                <w:color w:val="auto"/>
                <w:sz w:val="21"/>
                <w:szCs w:val="21"/>
                <w:lang w:val="en-US" w:eastAsia="zh-CN"/>
              </w:rPr>
              <w:t>G</w:t>
            </w:r>
            <w:r>
              <w:rPr>
                <w:rFonts w:hint="eastAsia" w:cs="Times New Roman"/>
                <w:b w:val="0"/>
                <w:bCs/>
                <w:color w:val="auto"/>
                <w:sz w:val="21"/>
                <w:szCs w:val="21"/>
                <w:lang w:val="en-US" w:eastAsia="zh-CN"/>
              </w:rPr>
              <w:t>2刮膜废气</w:t>
            </w:r>
            <w:r>
              <w:rPr>
                <w:rFonts w:hint="eastAsia"/>
                <w:b w:val="0"/>
                <w:bCs/>
                <w:color w:val="auto"/>
                <w:sz w:val="21"/>
                <w:szCs w:val="21"/>
                <w:lang w:val="en-US" w:eastAsia="zh-CN"/>
              </w:rPr>
              <w:t>及</w:t>
            </w:r>
            <w:r>
              <w:rPr>
                <w:rFonts w:hint="eastAsia"/>
                <w:b w:val="0"/>
                <w:bCs/>
                <w:color w:val="auto"/>
                <w:sz w:val="21"/>
                <w:szCs w:val="21"/>
              </w:rPr>
              <w:t>N噪声。</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成膜：再将涂有铸膜液的PET膜浸渍在成膜槽内（尺寸：</w:t>
            </w:r>
            <w:r>
              <w:rPr>
                <w:rFonts w:hint="default" w:ascii="Times New Roman" w:hAnsi="Times New Roman" w:cs="Times New Roman"/>
                <w:b w:val="0"/>
                <w:bCs/>
                <w:color w:val="auto"/>
                <w:sz w:val="21"/>
                <w:szCs w:val="21"/>
                <w:lang w:val="en-US" w:eastAsia="zh-CN"/>
              </w:rPr>
              <w:t>4×0.6×0.25</w:t>
            </w:r>
            <w:r>
              <w:rPr>
                <w:rFonts w:hint="default" w:cs="Times New Roman"/>
                <w:b w:val="0"/>
                <w:bCs/>
                <w:color w:val="auto"/>
                <w:sz w:val="21"/>
                <w:szCs w:val="21"/>
                <w:lang w:val="en-US" w:eastAsia="zh-CN"/>
              </w:rPr>
              <w:t>m</w:t>
            </w:r>
            <w:r>
              <w:rPr>
                <w:rFonts w:hint="eastAsia" w:cs="Times New Roman"/>
                <w:b w:val="0"/>
                <w:bCs/>
                <w:color w:val="auto"/>
                <w:sz w:val="21"/>
                <w:szCs w:val="21"/>
                <w:lang w:val="en-US" w:eastAsia="zh-CN"/>
              </w:rPr>
              <w:t>），PES生产线成膜槽液为纯水（由纯水机组提供），在水中PES铸膜液凝胶固化成膜。PES成膜槽的槽液每日更换，</w:t>
            </w:r>
            <w:r>
              <w:rPr>
                <w:rFonts w:hint="eastAsia" w:ascii="Times New Roman" w:hAnsi="Times New Roman" w:eastAsia="宋体" w:cs="Times New Roman"/>
                <w:b w:val="0"/>
                <w:bCs/>
                <w:color w:val="auto"/>
                <w:sz w:val="21"/>
                <w:szCs w:val="21"/>
                <w:lang w:val="en-US" w:eastAsia="zh-CN"/>
              </w:rPr>
              <w:t>更换的废水</w:t>
            </w:r>
            <w:r>
              <w:rPr>
                <w:rFonts w:hint="eastAsia" w:cs="Times New Roman"/>
                <w:b w:val="0"/>
                <w:bCs/>
                <w:color w:val="auto"/>
                <w:sz w:val="21"/>
                <w:szCs w:val="21"/>
                <w:lang w:val="en-US" w:eastAsia="zh-CN"/>
              </w:rPr>
              <w:t>槽液</w:t>
            </w:r>
            <w:r>
              <w:rPr>
                <w:rFonts w:hint="eastAsia" w:ascii="Times New Roman" w:hAnsi="Times New Roman" w:eastAsia="宋体" w:cs="Times New Roman"/>
                <w:b w:val="0"/>
                <w:bCs/>
                <w:color w:val="auto"/>
                <w:sz w:val="21"/>
                <w:szCs w:val="21"/>
                <w:lang w:val="en-US" w:eastAsia="zh-CN"/>
              </w:rPr>
              <w:t>进入厂区污水处理站预处理</w:t>
            </w:r>
            <w:r>
              <w:rPr>
                <w:rFonts w:hint="eastAsia" w:cs="Times New Roman"/>
                <w:b w:val="0"/>
                <w:bCs/>
                <w:color w:val="auto"/>
                <w:sz w:val="21"/>
                <w:szCs w:val="21"/>
                <w:lang w:val="en-US" w:eastAsia="zh-CN"/>
              </w:rPr>
              <w:t>。成膜工序年工作时间按2400h计。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企业研究发现PVDF树脂涂层在乙醇溶剂内成膜效果更好，故PVDF</w:t>
            </w:r>
            <w:r>
              <w:rPr>
                <w:rFonts w:hint="eastAsia" w:cs="Times New Roman"/>
                <w:b w:val="0"/>
                <w:bCs/>
                <w:color w:val="auto"/>
                <w:sz w:val="21"/>
                <w:szCs w:val="21"/>
                <w:lang w:val="en-US" w:eastAsia="zh-CN"/>
              </w:rPr>
              <w:t>生产线成膜槽液采用乙醇，</w:t>
            </w:r>
            <w:r>
              <w:rPr>
                <w:rFonts w:hint="eastAsia" w:ascii="Times New Roman" w:hAnsi="Times New Roman" w:eastAsia="宋体" w:cs="Times New Roman"/>
                <w:b w:val="0"/>
                <w:bCs/>
                <w:color w:val="auto"/>
                <w:sz w:val="21"/>
                <w:szCs w:val="21"/>
                <w:lang w:val="en-US" w:eastAsia="zh-CN"/>
              </w:rPr>
              <w:t>PVDF树脂涂层在乙醇槽内固化成膜。固化的薄膜附着在PET表面。成膜槽内乙醇</w:t>
            </w:r>
            <w:r>
              <w:rPr>
                <w:rFonts w:hint="eastAsia" w:cs="Times New Roman"/>
                <w:b w:val="0"/>
                <w:bCs/>
                <w:color w:val="auto"/>
                <w:sz w:val="21"/>
                <w:szCs w:val="21"/>
                <w:lang w:val="en-US" w:eastAsia="zh-CN"/>
              </w:rPr>
              <w:t>槽液</w:t>
            </w:r>
            <w:r>
              <w:rPr>
                <w:rFonts w:hint="eastAsia" w:ascii="Times New Roman" w:hAnsi="Times New Roman" w:eastAsia="宋体" w:cs="Times New Roman"/>
                <w:b w:val="0"/>
                <w:bCs/>
                <w:color w:val="auto"/>
                <w:sz w:val="21"/>
                <w:szCs w:val="21"/>
                <w:lang w:val="en-US" w:eastAsia="zh-CN"/>
              </w:rPr>
              <w:t>每天更换，乙醇槽液进入乙醇槽液接收罐，定期进行精馏回收</w:t>
            </w:r>
            <w:r>
              <w:rPr>
                <w:rFonts w:hint="eastAsia" w:cs="Times New Roman"/>
                <w:b w:val="0"/>
                <w:bCs/>
                <w:color w:val="auto"/>
                <w:sz w:val="21"/>
                <w:szCs w:val="21"/>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PET膜通过输送带自动进入成膜槽，成膜槽均为密闭槽体，通过链条输送将涂有铸膜液的PET膜浸渍在成膜槽内，固化成膜后，输送带继续将成膜后的PET膜带出成膜槽。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color w:val="auto"/>
                <w:sz w:val="21"/>
                <w:szCs w:val="21"/>
                <w:lang w:val="en-US" w:eastAsia="zh-CN"/>
              </w:rPr>
            </w:pPr>
            <w:r>
              <w:rPr>
                <w:rFonts w:hint="eastAsia"/>
                <w:b w:val="0"/>
                <w:bCs/>
                <w:color w:val="auto"/>
                <w:sz w:val="21"/>
                <w:szCs w:val="21"/>
                <w:lang w:val="en-US" w:eastAsia="zh-CN"/>
              </w:rPr>
              <w:t>成膜</w:t>
            </w:r>
            <w:r>
              <w:rPr>
                <w:rFonts w:hint="eastAsia" w:hAnsi="宋体" w:cs="Times New Roman"/>
                <w:b w:val="0"/>
                <w:bCs/>
                <w:color w:val="auto"/>
                <w:kern w:val="2"/>
                <w:sz w:val="21"/>
                <w:szCs w:val="21"/>
                <w:highlight w:val="none"/>
                <w:lang w:val="en-US" w:eastAsia="zh-CN" w:bidi="ar-SA"/>
              </w:rPr>
              <w:t>原理为</w:t>
            </w:r>
            <w:r>
              <w:rPr>
                <w:rFonts w:hint="eastAsia" w:ascii="Times New Roman" w:hAnsi="Times New Roman" w:eastAsia="宋体" w:cs="Times New Roman"/>
                <w:b w:val="0"/>
                <w:bCs/>
                <w:color w:val="auto"/>
                <w:sz w:val="21"/>
                <w:szCs w:val="21"/>
                <w:lang w:val="en-US" w:eastAsia="zh-CN"/>
              </w:rPr>
              <w:t>相转化法：当液态树脂（聚合物溶液）浸入水/溶剂中时，溶剂（如水）与非溶剂（如</w:t>
            </w:r>
            <w:r>
              <w:rPr>
                <w:rFonts w:hint="eastAsia" w:cs="Times New Roman"/>
                <w:b w:val="0"/>
                <w:bCs/>
                <w:color w:val="auto"/>
                <w:sz w:val="21"/>
                <w:szCs w:val="21"/>
                <w:lang w:val="en-US" w:eastAsia="zh-CN"/>
              </w:rPr>
              <w:t>溶在有机溶剂的</w:t>
            </w:r>
            <w:r>
              <w:rPr>
                <w:rFonts w:hint="eastAsia" w:ascii="Times New Roman" w:hAnsi="Times New Roman" w:eastAsia="宋体" w:cs="Times New Roman"/>
                <w:b w:val="0"/>
                <w:bCs/>
                <w:color w:val="auto"/>
                <w:sz w:val="21"/>
                <w:szCs w:val="21"/>
                <w:lang w:val="en-US" w:eastAsia="zh-CN"/>
              </w:rPr>
              <w:t>树脂）通过界面扩散发生交换，导致分相（液-液分相），由于溶剂和非溶剂的互相扩散，铸膜液由稳态体系转变为不稳定体系发生相分离</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最终导致聚合物固化成膜。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b w:val="0"/>
                <w:bCs/>
                <w:color w:val="auto"/>
                <w:sz w:val="21"/>
                <w:szCs w:val="21"/>
                <w:lang w:val="en-US" w:eastAsia="zh-CN"/>
              </w:rPr>
            </w:pPr>
            <w:r>
              <w:rPr>
                <w:rFonts w:hint="eastAsia"/>
                <w:b w:val="0"/>
                <w:bCs/>
                <w:color w:val="auto"/>
                <w:sz w:val="21"/>
                <w:szCs w:val="21"/>
                <w:lang w:val="en-US" w:eastAsia="zh-CN"/>
              </w:rPr>
              <w:t>产污环节：</w:t>
            </w:r>
            <w:r>
              <w:rPr>
                <w:rFonts w:hint="eastAsia"/>
                <w:b w:val="0"/>
                <w:bCs/>
                <w:color w:val="auto"/>
                <w:sz w:val="21"/>
                <w:szCs w:val="21"/>
              </w:rPr>
              <w:t>此工序会产生</w:t>
            </w:r>
            <w:r>
              <w:rPr>
                <w:rFonts w:hint="eastAsia" w:cs="Times New Roman"/>
                <w:b w:val="0"/>
                <w:bCs/>
                <w:color w:val="auto"/>
                <w:sz w:val="21"/>
                <w:szCs w:val="21"/>
                <w:lang w:val="en-US" w:eastAsia="zh-CN"/>
              </w:rPr>
              <w:t>G3</w:t>
            </w:r>
            <w:r>
              <w:rPr>
                <w:rFonts w:hint="eastAsia" w:ascii="Times New Roman" w:hAnsi="Times New Roman" w:eastAsia="宋体" w:cs="Times New Roman"/>
                <w:b w:val="0"/>
                <w:bCs/>
                <w:color w:val="auto"/>
                <w:sz w:val="21"/>
                <w:szCs w:val="21"/>
                <w:lang w:val="en-US" w:eastAsia="zh-CN"/>
              </w:rPr>
              <w:t>成膜废气</w:t>
            </w:r>
            <w:r>
              <w:rPr>
                <w:rFonts w:hint="eastAsia"/>
                <w:b w:val="0"/>
                <w:bCs/>
                <w:color w:val="auto"/>
                <w:sz w:val="21"/>
                <w:szCs w:val="21"/>
                <w:lang w:eastAsia="zh-CN"/>
              </w:rPr>
              <w:t>、</w:t>
            </w:r>
            <w:r>
              <w:rPr>
                <w:rFonts w:hint="eastAsia"/>
                <w:b w:val="0"/>
                <w:bCs/>
                <w:color w:val="auto"/>
                <w:sz w:val="21"/>
                <w:szCs w:val="21"/>
                <w:lang w:val="en-US" w:eastAsia="zh-CN"/>
              </w:rPr>
              <w:t>W1成膜废水、S2废乙醇槽液及</w:t>
            </w:r>
            <w:r>
              <w:rPr>
                <w:rFonts w:hint="eastAsia"/>
                <w:b w:val="0"/>
                <w:bCs/>
                <w:color w:val="auto"/>
                <w:sz w:val="21"/>
                <w:szCs w:val="21"/>
              </w:rPr>
              <w:t>N噪声。</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b w:val="0"/>
                <w:bCs/>
                <w:color w:val="auto"/>
                <w:sz w:val="21"/>
                <w:szCs w:val="21"/>
                <w:lang w:val="en-US" w:eastAsia="zh-CN"/>
              </w:rPr>
            </w:pPr>
            <w:r>
              <w:rPr>
                <w:rFonts w:hint="eastAsia"/>
                <w:b w:val="0"/>
                <w:bCs/>
                <w:color w:val="auto"/>
                <w:sz w:val="21"/>
                <w:szCs w:val="21"/>
                <w:lang w:val="en-US" w:eastAsia="zh-CN"/>
              </w:rPr>
              <w:t>膜洗涤：</w:t>
            </w:r>
            <w:r>
              <w:rPr>
                <w:rFonts w:hint="eastAsia" w:ascii="Times New Roman" w:hAnsi="Times New Roman" w:eastAsia="宋体" w:cs="Times New Roman"/>
                <w:b w:val="0"/>
                <w:bCs/>
                <w:color w:val="auto"/>
                <w:sz w:val="21"/>
                <w:szCs w:val="21"/>
                <w:lang w:val="en-US" w:eastAsia="zh-CN"/>
              </w:rPr>
              <w:t>固化成膜后的薄膜</w:t>
            </w:r>
            <w:r>
              <w:rPr>
                <w:rFonts w:hint="eastAsia" w:cs="Times New Roman"/>
                <w:b w:val="0"/>
                <w:bCs/>
                <w:color w:val="auto"/>
                <w:sz w:val="21"/>
                <w:szCs w:val="21"/>
                <w:lang w:val="en-US" w:eastAsia="zh-CN"/>
              </w:rPr>
              <w:t>经自动输送装置送入密闭</w:t>
            </w:r>
            <w:r>
              <w:rPr>
                <w:rFonts w:hint="eastAsia"/>
                <w:b w:val="0"/>
                <w:bCs/>
                <w:color w:val="auto"/>
                <w:sz w:val="21"/>
                <w:szCs w:val="21"/>
                <w:lang w:val="en-US" w:eastAsia="zh-CN"/>
              </w:rPr>
              <w:t>清洗槽内（</w:t>
            </w:r>
            <w:r>
              <w:rPr>
                <w:rFonts w:hint="eastAsia" w:cs="Times New Roman"/>
                <w:b w:val="0"/>
                <w:bCs/>
                <w:color w:val="auto"/>
                <w:sz w:val="21"/>
                <w:szCs w:val="21"/>
                <w:lang w:val="en-US" w:eastAsia="zh-CN"/>
              </w:rPr>
              <w:t>尺寸：1.2</w:t>
            </w:r>
            <w:r>
              <w:rPr>
                <w:rFonts w:hint="default" w:ascii="Times New Roman" w:hAnsi="Times New Roman" w:cs="Times New Roman"/>
                <w:b w:val="0"/>
                <w:bCs/>
                <w:color w:val="auto"/>
                <w:sz w:val="21"/>
                <w:szCs w:val="21"/>
                <w:lang w:val="en-US" w:eastAsia="zh-CN"/>
              </w:rPr>
              <w:t>×0.6×</w:t>
            </w:r>
            <w:r>
              <w:rPr>
                <w:rFonts w:hint="eastAsia" w:cs="Times New Roman"/>
                <w:b w:val="0"/>
                <w:bCs/>
                <w:color w:val="auto"/>
                <w:sz w:val="21"/>
                <w:szCs w:val="21"/>
                <w:lang w:val="en-US" w:eastAsia="zh-CN"/>
              </w:rPr>
              <w:t>1.0</w:t>
            </w:r>
            <w:r>
              <w:rPr>
                <w:rFonts w:hint="default" w:ascii="Times New Roman" w:hAnsi="Times New Roman" w:cs="Times New Roman"/>
                <w:b w:val="0"/>
                <w:bCs/>
                <w:color w:val="auto"/>
                <w:sz w:val="21"/>
                <w:szCs w:val="21"/>
                <w:lang w:val="en-US" w:eastAsia="zh-CN"/>
              </w:rPr>
              <w:t>m</w:t>
            </w:r>
            <w:r>
              <w:rPr>
                <w:rFonts w:hint="eastAsia"/>
                <w:b w:val="0"/>
                <w:bCs/>
                <w:color w:val="auto"/>
                <w:sz w:val="21"/>
                <w:szCs w:val="21"/>
                <w:lang w:val="en-US" w:eastAsia="zh-CN"/>
              </w:rPr>
              <w:t>），进行二级逆流漂洗，槽液为纯水，目的是清洗薄膜上残留的溶剂，</w:t>
            </w:r>
            <w:r>
              <w:rPr>
                <w:rFonts w:hint="eastAsia" w:cs="Times New Roman"/>
                <w:b w:val="0"/>
                <w:bCs/>
                <w:color w:val="auto"/>
                <w:sz w:val="21"/>
                <w:szCs w:val="21"/>
                <w:lang w:val="en-US" w:eastAsia="zh-CN"/>
              </w:rPr>
              <w:t>膜洗涤工序年工作时间按2400h计。</w:t>
            </w:r>
          </w:p>
          <w:p>
            <w:pPr>
              <w:keepNext w:val="0"/>
              <w:keepLines w:val="0"/>
              <w:widowControl/>
              <w:suppressLineNumbers w:val="0"/>
              <w:spacing w:before="0" w:beforeAutospacing="0" w:after="0" w:afterAutospacing="0" w:line="360" w:lineRule="auto"/>
              <w:ind w:left="0" w:right="0"/>
              <w:jc w:val="left"/>
              <w:rPr>
                <w:rFonts w:hint="eastAsia"/>
                <w:b w:val="0"/>
                <w:bCs/>
                <w:color w:val="auto"/>
                <w:sz w:val="21"/>
                <w:szCs w:val="21"/>
                <w:lang w:val="en-US" w:eastAsia="zh-CN"/>
              </w:rPr>
            </w:pPr>
            <w:r>
              <w:rPr>
                <w:rFonts w:hint="eastAsia"/>
                <w:b w:val="0"/>
                <w:bCs/>
                <w:color w:val="auto"/>
                <w:sz w:val="21"/>
                <w:szCs w:val="21"/>
              </w:rPr>
              <w:t>产污环节：此工序会产生</w:t>
            </w:r>
            <w:r>
              <w:rPr>
                <w:rFonts w:hint="eastAsia"/>
                <w:b w:val="0"/>
                <w:bCs/>
                <w:color w:val="auto"/>
                <w:sz w:val="21"/>
                <w:szCs w:val="21"/>
                <w:lang w:val="en-US" w:eastAsia="zh-CN"/>
              </w:rPr>
              <w:t>W2清洗废水</w:t>
            </w:r>
            <w:r>
              <w:rPr>
                <w:rFonts w:hint="eastAsia"/>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G</w:t>
            </w:r>
            <w:r>
              <w:rPr>
                <w:rFonts w:hint="eastAsia" w:cs="Times New Roman"/>
                <w:b w:val="0"/>
                <w:bCs/>
                <w:color w:val="auto"/>
                <w:sz w:val="21"/>
                <w:szCs w:val="21"/>
                <w:lang w:val="en-US" w:eastAsia="zh-CN"/>
              </w:rPr>
              <w:t>4</w:t>
            </w:r>
            <w:r>
              <w:rPr>
                <w:rFonts w:hint="eastAsia" w:ascii="Times New Roman" w:hAnsi="Times New Roman" w:eastAsia="宋体" w:cs="Times New Roman"/>
                <w:b w:val="0"/>
                <w:bCs/>
                <w:color w:val="auto"/>
                <w:sz w:val="21"/>
                <w:szCs w:val="21"/>
                <w:lang w:val="en-US" w:eastAsia="zh-CN"/>
              </w:rPr>
              <w:t>清洗废气及</w:t>
            </w:r>
            <w:r>
              <w:rPr>
                <w:rFonts w:hint="eastAsia"/>
                <w:b w:val="0"/>
                <w:bCs/>
                <w:color w:val="auto"/>
                <w:sz w:val="21"/>
                <w:szCs w:val="21"/>
              </w:rPr>
              <w:t>N噪声。</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烘干</w:t>
            </w:r>
            <w:r>
              <w:rPr>
                <w:rFonts w:hint="eastAsia"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清洗后的薄膜依托辊式输送组件进入干燥箱，干燥箱为密闭烘干通道，烘干通道内，电热管对薄膜进行加热在线烘干，烘干使用电加热，烘干温度在50℃左右</w:t>
            </w:r>
            <w:r>
              <w:rPr>
                <w:rFonts w:hint="eastAsia"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主要为烘干膜上附着的水份，烘干温度低，不会造成薄膜内树脂分解或挥发，避免影响产品性能，烘干过程少量水分挥发产生少量水蒸气，烘干工序年工作时间按2400h计。</w:t>
            </w:r>
          </w:p>
          <w:p>
            <w:pPr>
              <w:keepNext w:val="0"/>
              <w:keepLines w:val="0"/>
              <w:widowControl/>
              <w:numPr>
                <w:ilvl w:val="0"/>
                <w:numId w:val="0"/>
              </w:numPr>
              <w:suppressLineNumbers w:val="0"/>
              <w:spacing w:before="0" w:beforeAutospacing="0" w:after="0" w:afterAutospacing="0"/>
              <w:ind w:left="480" w:leftChars="200" w:right="0" w:rightChars="0"/>
              <w:jc w:val="left"/>
              <w:rPr>
                <w:rFonts w:hint="eastAsia" w:cs="Times New Roman"/>
                <w:b w:val="0"/>
                <w:bCs/>
                <w:color w:val="auto"/>
                <w:sz w:val="21"/>
                <w:szCs w:val="21"/>
                <w:lang w:val="en-US" w:eastAsia="zh-CN"/>
              </w:rPr>
            </w:pPr>
            <w:r>
              <w:rPr>
                <w:rFonts w:hint="eastAsia" w:cs="Times New Roman"/>
                <w:b w:val="0"/>
                <w:bCs/>
                <w:color w:val="auto"/>
                <w:sz w:val="21"/>
                <w:szCs w:val="21"/>
                <w:lang w:val="en-US" w:eastAsia="zh-CN"/>
              </w:rPr>
              <w:t>6、膜切边：将膜边缘多余部分进行裁切。</w:t>
            </w:r>
          </w:p>
          <w:p>
            <w:pPr>
              <w:keepNext w:val="0"/>
              <w:keepLines w:val="0"/>
              <w:suppressLineNumbers w:val="0"/>
              <w:spacing w:before="0" w:beforeAutospacing="0" w:after="0" w:afterAutospacing="0"/>
              <w:ind w:left="0" w:right="0"/>
              <w:rPr>
                <w:rFonts w:hint="eastAsia" w:eastAsia="宋体"/>
                <w:color w:val="auto"/>
                <w:sz w:val="21"/>
                <w:szCs w:val="21"/>
                <w:lang w:eastAsia="zh-CN"/>
              </w:rPr>
            </w:pPr>
            <w:r>
              <w:rPr>
                <w:rFonts w:hint="eastAsia"/>
                <w:b w:val="0"/>
                <w:bCs/>
                <w:color w:val="auto"/>
                <w:sz w:val="21"/>
                <w:szCs w:val="21"/>
              </w:rPr>
              <w:t>产污环节：此工序会产生</w:t>
            </w:r>
            <w:r>
              <w:rPr>
                <w:rFonts w:hint="eastAsia" w:ascii="Times New Roman" w:hAnsi="Times New Roman" w:eastAsia="宋体" w:cs="Times New Roman"/>
                <w:color w:val="auto"/>
                <w:sz w:val="21"/>
                <w:szCs w:val="21"/>
                <w:lang w:eastAsia="zh-CN"/>
              </w:rPr>
              <w:t>S</w:t>
            </w:r>
            <w:r>
              <w:rPr>
                <w:rFonts w:hint="eastAsia" w:cs="Times New Roman"/>
                <w:color w:val="auto"/>
                <w:sz w:val="21"/>
                <w:szCs w:val="21"/>
                <w:lang w:val="en-US" w:eastAsia="zh-CN"/>
              </w:rPr>
              <w:t>2</w:t>
            </w:r>
            <w:r>
              <w:rPr>
                <w:rFonts w:hint="eastAsia" w:cs="Times New Roman"/>
                <w:color w:val="auto"/>
                <w:sz w:val="21"/>
                <w:szCs w:val="21"/>
                <w:lang w:eastAsia="zh-CN"/>
              </w:rPr>
              <w:t>废膜边角料</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N噪</w:t>
            </w:r>
            <w:r>
              <w:rPr>
                <w:rFonts w:hint="default" w:ascii="Times New Roman" w:hAnsi="Times New Roman" w:cs="Times New Roman"/>
                <w:color w:val="auto"/>
                <w:sz w:val="21"/>
                <w:szCs w:val="21"/>
              </w:rPr>
              <w:t>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ascii="Times New Roman" w:hAnsi="Times New Roman" w:eastAsia="宋体" w:cs="Times New Roman"/>
                <w:color w:val="auto"/>
                <w:sz w:val="21"/>
                <w:szCs w:val="21"/>
                <w:lang w:val="en-US" w:eastAsia="zh-CN"/>
              </w:rPr>
            </w:pPr>
            <w:r>
              <w:rPr>
                <w:rFonts w:hint="eastAsia" w:hAnsi="宋体"/>
                <w:b w:val="0"/>
                <w:bCs/>
                <w:color w:val="auto"/>
                <w:sz w:val="21"/>
                <w:szCs w:val="21"/>
                <w:lang w:val="en-US" w:eastAsia="zh-CN"/>
              </w:rPr>
              <w:t>7、收卷：</w:t>
            </w:r>
            <w:r>
              <w:rPr>
                <w:rFonts w:hint="eastAsia"/>
                <w:color w:val="auto"/>
                <w:sz w:val="21"/>
                <w:szCs w:val="21"/>
                <w:lang w:val="en-US" w:eastAsia="zh-CN"/>
              </w:rPr>
              <w:t>将符合规格的薄膜进行收卷。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cs="Times New Roman"/>
                <w:color w:val="auto"/>
                <w:kern w:val="2"/>
                <w:sz w:val="21"/>
                <w:szCs w:val="22"/>
                <w:lang w:val="en-US" w:eastAsia="zh-CN" w:bidi="ar-SA"/>
              </w:rPr>
            </w:pPr>
            <w:r>
              <w:rPr>
                <w:rFonts w:hint="eastAsia"/>
                <w:b w:val="0"/>
                <w:bCs/>
                <w:color w:val="auto"/>
                <w:sz w:val="21"/>
                <w:szCs w:val="21"/>
              </w:rPr>
              <w:t>产污环节：</w:t>
            </w:r>
            <w:r>
              <w:rPr>
                <w:rFonts w:hint="eastAsia" w:ascii="Times New Roman" w:hAnsi="Times New Roman" w:eastAsia="宋体" w:cs="Times New Roman"/>
                <w:color w:val="auto"/>
                <w:kern w:val="2"/>
                <w:sz w:val="21"/>
                <w:szCs w:val="22"/>
                <w:lang w:val="en-US" w:eastAsia="zh-CN" w:bidi="ar-SA"/>
              </w:rPr>
              <w:t>此工序无污染物产生。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8、</w:t>
            </w:r>
            <w:r>
              <w:rPr>
                <w:rFonts w:hint="eastAsia" w:ascii="Times New Roman" w:hAnsi="Times New Roman" w:eastAsia="宋体" w:cs="Times New Roman"/>
                <w:color w:val="auto"/>
                <w:kern w:val="2"/>
                <w:sz w:val="21"/>
                <w:szCs w:val="22"/>
                <w:lang w:val="en-US" w:eastAsia="zh-CN" w:bidi="ar-SA"/>
              </w:rPr>
              <w:t>固化：</w:t>
            </w:r>
            <w:r>
              <w:rPr>
                <w:rFonts w:hint="eastAsia" w:cs="Times New Roman"/>
                <w:color w:val="auto"/>
                <w:kern w:val="2"/>
                <w:sz w:val="21"/>
                <w:szCs w:val="22"/>
                <w:lang w:val="en-US" w:eastAsia="zh-CN" w:bidi="ar-SA"/>
              </w:rPr>
              <w:t>企业设有一条固化生产线，后续固化、膜洗涤及干燥都在固化线进行，将已成膜的产品放置在上料辊上，薄膜会在固化线上牵引平摊开。</w:t>
            </w:r>
            <w:r>
              <w:rPr>
                <w:rFonts w:hint="eastAsia" w:ascii="Times New Roman" w:hAnsi="Times New Roman" w:eastAsia="宋体" w:cs="Times New Roman"/>
                <w:color w:val="auto"/>
                <w:kern w:val="2"/>
                <w:sz w:val="21"/>
                <w:szCs w:val="22"/>
                <w:lang w:val="en-US" w:eastAsia="zh-CN" w:bidi="ar-SA"/>
              </w:rPr>
              <w:t>将</w:t>
            </w:r>
            <w:r>
              <w:rPr>
                <w:rFonts w:hint="default" w:ascii="Times New Roman" w:hAnsi="Times New Roman" w:eastAsia="宋体" w:cs="Times New Roman"/>
                <w:color w:val="auto"/>
                <w:kern w:val="2"/>
                <w:sz w:val="21"/>
                <w:szCs w:val="22"/>
                <w:lang w:val="en-US" w:eastAsia="zh-CN" w:bidi="ar-SA"/>
              </w:rPr>
              <w:t>甲基丙烯酰胺</w:t>
            </w:r>
            <w:r>
              <w:rPr>
                <w:rFonts w:hint="eastAsia" w:cs="Times New Roman"/>
                <w:color w:val="auto"/>
                <w:kern w:val="2"/>
                <w:sz w:val="21"/>
                <w:szCs w:val="22"/>
                <w:lang w:val="en-US" w:eastAsia="zh-CN" w:bidi="ar-SA"/>
              </w:rPr>
              <w:t>固体颗粒</w:t>
            </w:r>
            <w:r>
              <w:rPr>
                <w:rFonts w:hint="eastAsia" w:ascii="Times New Roman" w:hAnsi="Times New Roman" w:eastAsia="宋体" w:cs="Times New Roman"/>
                <w:color w:val="auto"/>
                <w:kern w:val="2"/>
                <w:sz w:val="21"/>
                <w:szCs w:val="22"/>
                <w:lang w:val="en-US" w:eastAsia="zh-CN" w:bidi="ar-SA"/>
              </w:rPr>
              <w:t>与纯水进行配比溶解，配成质量浓度在</w:t>
            </w:r>
            <w:r>
              <w:rPr>
                <w:rFonts w:hint="eastAsia" w:cs="Times New Roman"/>
                <w:color w:val="auto"/>
                <w:kern w:val="2"/>
                <w:sz w:val="21"/>
                <w:szCs w:val="22"/>
                <w:highlight w:val="none"/>
                <w:lang w:val="en-US" w:eastAsia="zh-CN" w:bidi="ar-SA"/>
              </w:rPr>
              <w:t>2</w:t>
            </w:r>
            <w:r>
              <w:rPr>
                <w:rFonts w:hint="eastAsia" w:ascii="Times New Roman" w:hAnsi="Times New Roman" w:eastAsia="宋体" w:cs="Times New Roman"/>
                <w:color w:val="auto"/>
                <w:kern w:val="2"/>
                <w:sz w:val="21"/>
                <w:szCs w:val="22"/>
                <w:highlight w:val="none"/>
                <w:lang w:val="en-US" w:eastAsia="zh-CN" w:bidi="ar-SA"/>
              </w:rPr>
              <w:t>%</w:t>
            </w:r>
            <w:r>
              <w:rPr>
                <w:rFonts w:hint="eastAsia" w:ascii="Times New Roman" w:hAnsi="Times New Roman" w:eastAsia="宋体" w:cs="Times New Roman"/>
                <w:color w:val="auto"/>
                <w:kern w:val="2"/>
                <w:sz w:val="21"/>
                <w:szCs w:val="22"/>
                <w:lang w:val="en-US" w:eastAsia="zh-CN" w:bidi="ar-SA"/>
              </w:rPr>
              <w:t>甲基丙烯酰胺溶液</w:t>
            </w:r>
            <w:r>
              <w:rPr>
                <w:rFonts w:hint="eastAsia" w:cs="Times New Roman"/>
                <w:color w:val="auto"/>
                <w:kern w:val="2"/>
                <w:sz w:val="21"/>
                <w:szCs w:val="22"/>
                <w:lang w:val="en-US" w:eastAsia="zh-CN" w:bidi="ar-SA"/>
              </w:rPr>
              <w:t>，固化设备配备自动计量，固体颗粒卡口投料，配制过程中无粉尘产生。配制好的溶液作为</w:t>
            </w:r>
            <w:r>
              <w:rPr>
                <w:rFonts w:hint="eastAsia" w:ascii="Times New Roman" w:hAnsi="Times New Roman" w:eastAsia="宋体" w:cs="Times New Roman"/>
                <w:color w:val="auto"/>
                <w:kern w:val="2"/>
                <w:sz w:val="21"/>
                <w:szCs w:val="22"/>
                <w:lang w:val="en-US" w:eastAsia="zh-CN" w:bidi="ar-SA"/>
              </w:rPr>
              <w:t>薄膜</w:t>
            </w:r>
            <w:r>
              <w:rPr>
                <w:rFonts w:hint="eastAsia" w:cs="Times New Roman"/>
                <w:color w:val="auto"/>
                <w:kern w:val="2"/>
                <w:sz w:val="21"/>
                <w:szCs w:val="22"/>
                <w:lang w:val="en-US" w:eastAsia="zh-CN" w:bidi="ar-SA"/>
              </w:rPr>
              <w:t>的</w:t>
            </w:r>
            <w:r>
              <w:rPr>
                <w:rFonts w:hint="eastAsia" w:ascii="Times New Roman" w:hAnsi="Times New Roman" w:eastAsia="宋体" w:cs="Times New Roman"/>
                <w:color w:val="auto"/>
                <w:kern w:val="2"/>
                <w:sz w:val="21"/>
                <w:szCs w:val="22"/>
                <w:lang w:val="en-US" w:eastAsia="zh-CN" w:bidi="ar-SA"/>
              </w:rPr>
              <w:t>涂覆剂，</w:t>
            </w:r>
            <w:r>
              <w:rPr>
                <w:rFonts w:hint="eastAsia" w:cs="Times New Roman"/>
                <w:color w:val="auto"/>
                <w:kern w:val="2"/>
                <w:sz w:val="21"/>
                <w:szCs w:val="22"/>
                <w:lang w:val="en-US" w:eastAsia="zh-CN" w:bidi="ar-SA"/>
              </w:rPr>
              <w:t>设备将配置好的溶液喷洒在薄膜上，喷洒的溶液中的</w:t>
            </w:r>
            <w:r>
              <w:rPr>
                <w:rFonts w:hint="default" w:ascii="Times New Roman" w:hAnsi="Times New Roman" w:eastAsia="宋体" w:cs="Times New Roman"/>
                <w:color w:val="auto"/>
                <w:kern w:val="2"/>
                <w:sz w:val="21"/>
                <w:szCs w:val="22"/>
                <w:lang w:val="en-US" w:eastAsia="zh-CN" w:bidi="ar-SA"/>
              </w:rPr>
              <w:t>甲基丙烯酰胺</w:t>
            </w:r>
            <w:r>
              <w:rPr>
                <w:rFonts w:hint="eastAsia" w:cs="Times New Roman"/>
                <w:color w:val="auto"/>
                <w:kern w:val="2"/>
                <w:sz w:val="21"/>
                <w:szCs w:val="22"/>
                <w:lang w:val="en-US" w:eastAsia="zh-CN" w:bidi="ar-SA"/>
              </w:rPr>
              <w:t>通过物理交联的方式附着在树脂表面，固化过程中无化学反应，主要利用极性不同的官能团与表面和膜空隙的静电作用、亲疏水作用、氢键作用等吸附力在膜表面涂覆一层</w:t>
            </w:r>
            <w:r>
              <w:rPr>
                <w:rFonts w:hint="default" w:cs="Times New Roman"/>
                <w:color w:val="auto"/>
                <w:kern w:val="2"/>
                <w:sz w:val="21"/>
                <w:szCs w:val="22"/>
                <w:lang w:val="en-US" w:eastAsia="zh-CN" w:bidi="ar-SA"/>
              </w:rPr>
              <w:t>甲基丙烯酰胺</w:t>
            </w:r>
            <w:r>
              <w:rPr>
                <w:rFonts w:hint="eastAsia" w:cs="Times New Roman"/>
                <w:color w:val="auto"/>
                <w:kern w:val="2"/>
                <w:sz w:val="21"/>
                <w:szCs w:val="22"/>
                <w:lang w:val="en-US" w:eastAsia="zh-CN" w:bidi="ar-SA"/>
              </w:rPr>
              <w:t>，使膜表面的具有亲水性能。一方面甲基丙烯酰胺的官能团可以与树脂中的官能团发生反应，形成稳定的共价键。这种共价键的形成使得甲基丙烯酰胺与树脂之间形成了交联结构，从而增强了材料的机械性能和热稳定性；另一方面分子间通过范德华作用力形成的三维网络结</w:t>
            </w:r>
            <w:r>
              <w:rPr>
                <w:rFonts w:hint="default" w:cs="Times New Roman"/>
                <w:color w:val="auto"/>
                <w:kern w:val="2"/>
                <w:sz w:val="21"/>
                <w:szCs w:val="22"/>
                <w:lang w:val="en-US" w:eastAsia="zh-CN" w:bidi="ar-SA"/>
              </w:rPr>
              <w:t>构，使薄膜表面具有较为优异的亲水性能，</w:t>
            </w:r>
            <w:r>
              <w:rPr>
                <w:rFonts w:hint="eastAsia" w:cs="Times New Roman"/>
                <w:color w:val="auto"/>
                <w:kern w:val="2"/>
                <w:sz w:val="21"/>
                <w:szCs w:val="22"/>
                <w:lang w:val="en-US" w:eastAsia="zh-CN" w:bidi="ar-SA"/>
              </w:rPr>
              <w:t>使薄膜表面携带亲水性，</w:t>
            </w:r>
            <w:r>
              <w:rPr>
                <w:rFonts w:hint="default" w:cs="Times New Roman"/>
                <w:color w:val="auto"/>
                <w:kern w:val="2"/>
                <w:sz w:val="21"/>
                <w:szCs w:val="22"/>
                <w:lang w:val="en-US" w:eastAsia="zh-CN" w:bidi="ar-SA"/>
              </w:rPr>
              <w:t>在应用时能形成平滑水膜，增强滤膜微孔的表面张力，使滤膜具备过滤功能。</w:t>
            </w:r>
            <w:r>
              <w:rPr>
                <w:rFonts w:hint="eastAsia" w:cs="Times New Roman"/>
                <w:color w:val="auto"/>
                <w:kern w:val="2"/>
                <w:sz w:val="21"/>
                <w:szCs w:val="22"/>
                <w:lang w:val="en-US" w:eastAsia="zh-CN" w:bidi="ar-SA"/>
              </w:rPr>
              <w:t>物理交联</w:t>
            </w:r>
            <w:r>
              <w:rPr>
                <w:rFonts w:hint="default" w:cs="Times New Roman"/>
                <w:color w:val="auto"/>
                <w:kern w:val="2"/>
                <w:sz w:val="21"/>
                <w:szCs w:val="22"/>
                <w:lang w:val="en-US" w:eastAsia="zh-CN" w:bidi="ar-SA"/>
              </w:rPr>
              <w:t>过程</w:t>
            </w:r>
            <w:r>
              <w:rPr>
                <w:rFonts w:hint="eastAsia" w:cs="Times New Roman"/>
                <w:color w:val="auto"/>
                <w:kern w:val="2"/>
                <w:sz w:val="21"/>
                <w:szCs w:val="22"/>
                <w:lang w:val="en-US" w:eastAsia="zh-CN" w:bidi="ar-SA"/>
              </w:rPr>
              <w:t>采用电加热至50℃进行</w:t>
            </w:r>
            <w:r>
              <w:rPr>
                <w:rFonts w:hint="default" w:cs="Times New Roman"/>
                <w:color w:val="auto"/>
                <w:kern w:val="2"/>
                <w:sz w:val="21"/>
                <w:szCs w:val="22"/>
                <w:lang w:val="en-US" w:eastAsia="zh-CN" w:bidi="ar-SA"/>
              </w:rPr>
              <w:t>固化。</w:t>
            </w:r>
            <w:r>
              <w:rPr>
                <w:rFonts w:hint="eastAsia" w:cs="Times New Roman"/>
                <w:color w:val="auto"/>
                <w:kern w:val="2"/>
                <w:sz w:val="21"/>
                <w:szCs w:val="22"/>
                <w:lang w:val="en-US" w:eastAsia="zh-CN" w:bidi="ar-SA"/>
              </w:rPr>
              <w:t>固化过程中少量溶液挥发形成有机废气，该部分废气量极少，考虑不利影响，识别为固化废气，</w:t>
            </w:r>
            <w:r>
              <w:rPr>
                <w:rFonts w:hint="eastAsia" w:cs="Times New Roman"/>
                <w:b w:val="0"/>
                <w:bCs/>
                <w:color w:val="auto"/>
                <w:sz w:val="21"/>
                <w:szCs w:val="21"/>
                <w:lang w:val="en-US" w:eastAsia="zh-CN"/>
              </w:rPr>
              <w:t>固化工序年工作时间按2400h计。</w:t>
            </w:r>
          </w:p>
          <w:p>
            <w:pPr>
              <w:keepNext w:val="0"/>
              <w:keepLines w:val="0"/>
              <w:widowControl/>
              <w:numPr>
                <w:ilvl w:val="0"/>
                <w:numId w:val="0"/>
              </w:numPr>
              <w:suppressLineNumbers w:val="0"/>
              <w:spacing w:before="0" w:beforeAutospacing="0" w:after="0" w:afterAutospacing="0"/>
              <w:ind w:left="480" w:leftChars="200" w:right="0" w:rightChars="0"/>
              <w:jc w:val="left"/>
              <w:rPr>
                <w:rFonts w:hint="default" w:cs="Times New Roman"/>
                <w:color w:val="auto"/>
                <w:kern w:val="2"/>
                <w:sz w:val="21"/>
                <w:szCs w:val="22"/>
                <w:lang w:val="en-US" w:eastAsia="zh-CN" w:bidi="ar-SA"/>
              </w:rPr>
            </w:pPr>
            <w:r>
              <w:rPr>
                <w:rFonts w:hint="eastAsia" w:cs="Times New Roman"/>
                <w:color w:val="auto"/>
                <w:kern w:val="2"/>
                <w:sz w:val="21"/>
                <w:szCs w:val="22"/>
                <w:lang w:val="en-US" w:eastAsia="zh-CN" w:bidi="ar-SA"/>
              </w:rPr>
              <w:t>产污环节：</w:t>
            </w:r>
            <w:r>
              <w:rPr>
                <w:rFonts w:hint="default" w:cs="Times New Roman"/>
                <w:color w:val="auto"/>
                <w:kern w:val="2"/>
                <w:sz w:val="21"/>
                <w:szCs w:val="22"/>
                <w:lang w:val="en-US" w:eastAsia="zh-CN" w:bidi="ar-SA"/>
              </w:rPr>
              <w:t>此工序产生</w:t>
            </w:r>
            <w:r>
              <w:rPr>
                <w:rFonts w:hint="eastAsia" w:cs="Times New Roman"/>
                <w:color w:val="auto"/>
                <w:kern w:val="2"/>
                <w:sz w:val="21"/>
                <w:szCs w:val="22"/>
                <w:lang w:val="en-US" w:eastAsia="zh-CN" w:bidi="ar-SA"/>
              </w:rPr>
              <w:t>G5固化废气、</w:t>
            </w:r>
            <w:r>
              <w:rPr>
                <w:rFonts w:hint="default" w:cs="Times New Roman"/>
                <w:color w:val="auto"/>
                <w:kern w:val="2"/>
                <w:sz w:val="21"/>
                <w:szCs w:val="22"/>
                <w:lang w:val="en-US" w:eastAsia="zh-CN" w:bidi="ar-SA"/>
              </w:rPr>
              <w:t>S</w:t>
            </w:r>
            <w:r>
              <w:rPr>
                <w:rFonts w:hint="eastAsia" w:cs="Times New Roman"/>
                <w:color w:val="auto"/>
                <w:kern w:val="2"/>
                <w:sz w:val="21"/>
                <w:szCs w:val="22"/>
                <w:lang w:val="en-US" w:eastAsia="zh-CN" w:bidi="ar-SA"/>
              </w:rPr>
              <w:t>3废包装瓶</w:t>
            </w:r>
            <w:r>
              <w:rPr>
                <w:rFonts w:hint="default" w:cs="Times New Roman"/>
                <w:color w:val="auto"/>
                <w:kern w:val="2"/>
                <w:sz w:val="21"/>
                <w:szCs w:val="22"/>
                <w:lang w:val="en-US" w:eastAsia="zh-CN" w:bidi="ar-SA"/>
              </w:rPr>
              <w:t>、N噪声。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9、膜洗涤</w:t>
            </w:r>
            <w:r>
              <w:rPr>
                <w:rFonts w:hint="default" w:cs="Times New Roman"/>
                <w:color w:val="auto"/>
                <w:kern w:val="2"/>
                <w:sz w:val="21"/>
                <w:szCs w:val="22"/>
                <w:lang w:val="en-US" w:eastAsia="zh-CN" w:bidi="ar-SA"/>
              </w:rPr>
              <w:t>：</w:t>
            </w:r>
            <w:r>
              <w:rPr>
                <w:rFonts w:hint="eastAsia" w:cs="Times New Roman"/>
                <w:color w:val="auto"/>
                <w:kern w:val="2"/>
                <w:sz w:val="21"/>
                <w:szCs w:val="22"/>
                <w:lang w:val="en-US" w:eastAsia="zh-CN" w:bidi="ar-SA"/>
              </w:rPr>
              <w:t>处理后薄膜经自动输送带</w:t>
            </w:r>
            <w:r>
              <w:rPr>
                <w:rFonts w:hint="eastAsia" w:cs="Times New Roman"/>
                <w:b w:val="0"/>
                <w:bCs/>
                <w:color w:val="auto"/>
                <w:sz w:val="21"/>
                <w:szCs w:val="21"/>
                <w:lang w:val="en-US" w:eastAsia="zh-CN"/>
              </w:rPr>
              <w:t>进入洗涤槽，洗涤槽均为密闭槽体，通过链条输送将固化后的薄膜，</w:t>
            </w:r>
            <w:r>
              <w:rPr>
                <w:rFonts w:hint="eastAsia" w:cs="Times New Roman"/>
                <w:color w:val="auto"/>
                <w:kern w:val="2"/>
                <w:sz w:val="21"/>
                <w:szCs w:val="22"/>
                <w:lang w:val="en-US" w:eastAsia="zh-CN" w:bidi="ar-SA"/>
              </w:rPr>
              <w:t>送入清洗槽内（尺寸：1.2</w:t>
            </w:r>
            <w:r>
              <w:rPr>
                <w:rFonts w:hint="default" w:cs="Times New Roman"/>
                <w:color w:val="auto"/>
                <w:kern w:val="2"/>
                <w:sz w:val="21"/>
                <w:szCs w:val="22"/>
                <w:lang w:val="en-US" w:eastAsia="zh-CN" w:bidi="ar-SA"/>
              </w:rPr>
              <w:t>×0.6×</w:t>
            </w:r>
            <w:r>
              <w:rPr>
                <w:rFonts w:hint="eastAsia" w:cs="Times New Roman"/>
                <w:color w:val="auto"/>
                <w:kern w:val="2"/>
                <w:sz w:val="21"/>
                <w:szCs w:val="22"/>
                <w:lang w:val="en-US" w:eastAsia="zh-CN" w:bidi="ar-SA"/>
              </w:rPr>
              <w:t>1.0</w:t>
            </w:r>
            <w:r>
              <w:rPr>
                <w:rFonts w:hint="default" w:cs="Times New Roman"/>
                <w:color w:val="auto"/>
                <w:kern w:val="2"/>
                <w:sz w:val="21"/>
                <w:szCs w:val="22"/>
                <w:lang w:val="en-US" w:eastAsia="zh-CN" w:bidi="ar-SA"/>
              </w:rPr>
              <w:t>m</w:t>
            </w:r>
            <w:r>
              <w:rPr>
                <w:rFonts w:hint="eastAsia" w:cs="Times New Roman"/>
                <w:color w:val="auto"/>
                <w:kern w:val="2"/>
                <w:sz w:val="21"/>
                <w:szCs w:val="22"/>
                <w:lang w:val="en-US" w:eastAsia="zh-CN" w:bidi="ar-SA"/>
              </w:rPr>
              <w:t>），进行二级逆流漂洗，槽液为纯水，目的是清洗薄膜上少量残留的溶剂，清洗结束后</w:t>
            </w:r>
            <w:r>
              <w:rPr>
                <w:rFonts w:hint="eastAsia" w:cs="Times New Roman"/>
                <w:b w:val="0"/>
                <w:bCs/>
                <w:color w:val="auto"/>
                <w:sz w:val="21"/>
                <w:szCs w:val="21"/>
                <w:lang w:val="en-US" w:eastAsia="zh-CN"/>
              </w:rPr>
              <w:t>输送带继续薄膜带出，洗涤工序工作时间按年2400h计</w:t>
            </w:r>
            <w:r>
              <w:rPr>
                <w:rFonts w:hint="eastAsia" w:cs="Times New Roman"/>
                <w:color w:val="auto"/>
                <w:kern w:val="2"/>
                <w:sz w:val="21"/>
                <w:szCs w:val="22"/>
                <w:lang w:val="en-US" w:eastAsia="zh-CN" w:bidi="ar-SA"/>
              </w:rPr>
              <w:t>。</w:t>
            </w:r>
          </w:p>
          <w:p>
            <w:pPr>
              <w:keepNext w:val="0"/>
              <w:keepLines w:val="0"/>
              <w:widowControl/>
              <w:suppressLineNumbers w:val="0"/>
              <w:spacing w:before="0" w:beforeAutospacing="0" w:after="0" w:afterAutospacing="0"/>
              <w:ind w:left="0" w:right="0"/>
              <w:jc w:val="left"/>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产污环节：此工序会产生W2清洗废水、</w:t>
            </w:r>
            <w:r>
              <w:rPr>
                <w:rFonts w:hint="default" w:cs="Times New Roman"/>
                <w:color w:val="auto"/>
                <w:kern w:val="2"/>
                <w:sz w:val="21"/>
                <w:szCs w:val="22"/>
                <w:lang w:val="en-US" w:eastAsia="zh-CN" w:bidi="ar-SA"/>
              </w:rPr>
              <w:t>G</w:t>
            </w:r>
            <w:r>
              <w:rPr>
                <w:rFonts w:hint="eastAsia" w:cs="Times New Roman"/>
                <w:color w:val="auto"/>
                <w:kern w:val="2"/>
                <w:sz w:val="21"/>
                <w:szCs w:val="22"/>
                <w:lang w:val="en-US" w:eastAsia="zh-CN" w:bidi="ar-SA"/>
              </w:rPr>
              <w:t>6固化清洗废气及N噪声。</w:t>
            </w:r>
          </w:p>
          <w:p>
            <w:pPr>
              <w:keepNext w:val="0"/>
              <w:keepLines w:val="0"/>
              <w:widowControl/>
              <w:suppressLineNumbers w:val="0"/>
              <w:spacing w:before="0" w:beforeAutospacing="0" w:after="0" w:afterAutospacing="0"/>
              <w:ind w:left="0" w:right="0"/>
              <w:jc w:val="left"/>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10、烘干：清洗后薄膜通过电加热烘干水份，得到薄膜成品，烘干温度在50℃左右，仅烘干薄膜表面水份即可，温度较低不会造成已固化的</w:t>
            </w:r>
            <w:r>
              <w:rPr>
                <w:rFonts w:hint="eastAsia" w:ascii="Times New Roman" w:hAnsi="Times New Roman" w:eastAsia="宋体" w:cs="Times New Roman"/>
                <w:color w:val="auto"/>
                <w:kern w:val="2"/>
                <w:sz w:val="21"/>
                <w:szCs w:val="22"/>
                <w:lang w:val="en-US" w:eastAsia="zh-CN" w:bidi="ar-SA"/>
              </w:rPr>
              <w:t>甲基丙烯酰胺</w:t>
            </w:r>
            <w:r>
              <w:rPr>
                <w:rFonts w:hint="eastAsia" w:cs="Times New Roman"/>
                <w:color w:val="auto"/>
                <w:kern w:val="2"/>
                <w:sz w:val="21"/>
                <w:szCs w:val="22"/>
                <w:lang w:val="en-US" w:eastAsia="zh-CN" w:bidi="ar-SA"/>
              </w:rPr>
              <w:t>挥发，否则会影响产品性能，烘干工序过程中会因少量水份挥发产生水蒸气。</w:t>
            </w:r>
          </w:p>
          <w:p>
            <w:pPr>
              <w:keepNext w:val="0"/>
              <w:keepLines w:val="0"/>
              <w:widowControl/>
              <w:suppressLineNumbers w:val="0"/>
              <w:spacing w:before="0" w:beforeAutospacing="0" w:after="0" w:afterAutospacing="0"/>
              <w:ind w:left="0" w:right="0"/>
              <w:jc w:val="left"/>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产污环节：此工序无污染物产生。</w:t>
            </w:r>
          </w:p>
          <w:p>
            <w:pPr>
              <w:keepNext w:val="0"/>
              <w:keepLines w:val="0"/>
              <w:widowControl/>
              <w:suppressLineNumbers w:val="0"/>
              <w:spacing w:before="0" w:beforeAutospacing="0" w:after="0" w:afterAutospacing="0"/>
              <w:ind w:left="0" w:right="0"/>
              <w:jc w:val="left"/>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11、性能测试：对薄膜进行性能测试，采用厚度仪测量样品厚度，采用泡点仪对样品进行厚完整性等物理性能测试，泡点仪通过测定样品泡点压力来评估其完整性的。一般在高压侧的气体压力，当该压力大于样品膜孔内的毛细管压力和表面张力时，样品会出现第一串连续气泡，厂区内产品的厚度及完整性能测试均无需使用试剂辅助即可完成。关于样品细菌截留性能测试，本项目委托专业测试机构进行，不在本厂区进行检测，本厂区测试过程中除产生不合格品外，不产生其他污染，产品品质检验合格后达到出货标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产污环节：此工序产生</w:t>
            </w:r>
            <w:r>
              <w:rPr>
                <w:rFonts w:hint="default" w:cs="Times New Roman"/>
                <w:color w:val="auto"/>
                <w:kern w:val="2"/>
                <w:sz w:val="21"/>
                <w:szCs w:val="22"/>
                <w:lang w:val="en-US" w:eastAsia="zh-CN" w:bidi="ar-SA"/>
              </w:rPr>
              <w:t>S</w:t>
            </w:r>
            <w:r>
              <w:rPr>
                <w:rFonts w:hint="eastAsia" w:cs="Times New Roman"/>
                <w:color w:val="auto"/>
                <w:kern w:val="2"/>
                <w:sz w:val="21"/>
                <w:szCs w:val="22"/>
                <w:lang w:val="en-US" w:eastAsia="zh-CN" w:bidi="ar-SA"/>
              </w:rPr>
              <w:t>4不合格品。</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ightChars="0" w:firstLine="210" w:firstLineChars="100"/>
              <w:jc w:val="left"/>
              <w:rPr>
                <w:rFonts w:hint="eastAsia" w:cs="Times New Roman"/>
                <w:color w:val="auto"/>
                <w:kern w:val="2"/>
                <w:sz w:val="21"/>
                <w:szCs w:val="22"/>
                <w:lang w:val="en-US" w:eastAsia="zh-CN" w:bidi="ar-SA"/>
              </w:rPr>
            </w:pPr>
            <w:r>
              <w:rPr>
                <w:rFonts w:hint="eastAsia" w:cs="Times New Roman"/>
                <w:b w:val="0"/>
                <w:bCs w:val="0"/>
                <w:color w:val="auto"/>
                <w:kern w:val="2"/>
                <w:sz w:val="21"/>
                <w:szCs w:val="22"/>
                <w:lang w:val="en-US" w:eastAsia="zh-CN" w:bidi="ar-SA"/>
              </w:rPr>
              <w:t>说明：</w:t>
            </w:r>
            <w:r>
              <w:rPr>
                <w:rFonts w:hint="eastAsia" w:ascii="Times New Roman" w:hAnsi="Times New Roman" w:eastAsia="宋体" w:cs="Times New Roman"/>
                <w:b w:val="0"/>
                <w:bCs w:val="0"/>
                <w:color w:val="auto"/>
                <w:sz w:val="21"/>
                <w:szCs w:val="21"/>
                <w:lang w:val="en-US" w:eastAsia="zh-CN"/>
              </w:rPr>
              <w:t>本项目原</w:t>
            </w:r>
            <w:r>
              <w:rPr>
                <w:rFonts w:hint="eastAsia" w:ascii="Times New Roman" w:hAnsi="Times New Roman" w:eastAsia="宋体" w:cs="Times New Roman"/>
                <w:color w:val="auto"/>
                <w:sz w:val="21"/>
                <w:szCs w:val="21"/>
                <w:lang w:val="en-US" w:eastAsia="zh-CN"/>
              </w:rPr>
              <w:t>料涉及聚偏二氟乙烯树脂、聚醚砜树脂，对照《合成树脂工业污染物排放标准》(GB31572-2015)，</w:t>
            </w:r>
            <w:r>
              <w:rPr>
                <w:rFonts w:hint="eastAsia" w:cs="Times New Roman"/>
                <w:color w:val="auto"/>
                <w:sz w:val="21"/>
                <w:szCs w:val="21"/>
                <w:lang w:val="en-US" w:eastAsia="zh-CN"/>
              </w:rPr>
              <w:t>合成树脂工业是指：“</w:t>
            </w:r>
            <w:r>
              <w:rPr>
                <w:rFonts w:hint="eastAsia" w:ascii="Times New Roman" w:hAnsi="Times New Roman" w:eastAsia="宋体" w:cs="Times New Roman"/>
                <w:color w:val="auto"/>
                <w:sz w:val="21"/>
                <w:szCs w:val="21"/>
                <w:lang w:val="en-US" w:eastAsia="zh-CN"/>
              </w:rPr>
              <w:t>以低分子化合物</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单体为主要原料，采用聚合反应结合成大分子的方式生产合成树脂的工业，或者以基础合成树脂和废合成树脂为原料，采用改性或再生方法生产新的合成树脂的工业。</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聚醚砜树脂</w:t>
            </w:r>
            <w:r>
              <w:rPr>
                <w:rFonts w:hint="eastAsia" w:cs="Times New Roman"/>
                <w:color w:val="auto"/>
                <w:sz w:val="21"/>
                <w:szCs w:val="21"/>
                <w:lang w:val="en-US" w:eastAsia="zh-CN"/>
              </w:rPr>
              <w:t>合成过程中</w:t>
            </w:r>
            <w:r>
              <w:rPr>
                <w:rFonts w:hint="eastAsia" w:ascii="Times New Roman" w:hAnsi="Times New Roman" w:eastAsia="宋体" w:cs="Times New Roman"/>
                <w:color w:val="auto"/>
                <w:sz w:val="21"/>
                <w:szCs w:val="21"/>
                <w:lang w:val="en-US" w:eastAsia="zh-CN"/>
              </w:rPr>
              <w:t>会产生</w:t>
            </w:r>
            <w:r>
              <w:rPr>
                <w:rFonts w:hint="eastAsia" w:cs="Times New Roman"/>
                <w:color w:val="auto"/>
                <w:sz w:val="21"/>
                <w:szCs w:val="21"/>
                <w:lang w:val="en-US" w:eastAsia="zh-CN"/>
              </w:rPr>
              <w:t>二氧化硫</w:t>
            </w:r>
            <w:r>
              <w:rPr>
                <w:rFonts w:hint="eastAsia"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聚偏二氟乙烯树脂</w:t>
            </w:r>
            <w:r>
              <w:rPr>
                <w:rFonts w:hint="eastAsia" w:cs="Times New Roman"/>
                <w:color w:val="auto"/>
                <w:sz w:val="21"/>
                <w:szCs w:val="21"/>
                <w:lang w:val="en-US" w:eastAsia="zh-CN"/>
              </w:rPr>
              <w:t>合成过程中</w:t>
            </w:r>
            <w:r>
              <w:rPr>
                <w:rFonts w:hint="eastAsia" w:ascii="Times New Roman" w:hAnsi="Times New Roman" w:eastAsia="宋体" w:cs="Times New Roman"/>
                <w:color w:val="auto"/>
                <w:sz w:val="21"/>
                <w:szCs w:val="21"/>
                <w:lang w:val="en-US" w:eastAsia="zh-CN"/>
              </w:rPr>
              <w:t>会产生氟化</w:t>
            </w:r>
            <w:r>
              <w:rPr>
                <w:rFonts w:hint="eastAsia" w:cs="Times New Roman"/>
                <w:color w:val="auto"/>
                <w:sz w:val="21"/>
                <w:szCs w:val="21"/>
                <w:lang w:val="en-US" w:eastAsia="zh-CN"/>
              </w:rPr>
              <w:t>氢</w:t>
            </w:r>
            <w:r>
              <w:rPr>
                <w:rFonts w:hint="eastAsia"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lang w:val="en-US" w:eastAsia="zh-CN"/>
              </w:rPr>
              <w:t xml:space="preserve"> 聚醚砜由砜基、苯环骨架和醚键构成，这使得它同时具有苯环骨架的刚性和醚键的可塑性，同时因为PES结构式中有大量苯环结构，所以PES还具备良好的热稳定性以及耐氧化性，常温常压下不易发生自燃或自分解</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生产过程中采用相转化法，</w:t>
            </w:r>
            <w:r>
              <w:rPr>
                <w:rFonts w:hint="eastAsia" w:cs="Times New Roman"/>
                <w:color w:val="auto"/>
                <w:sz w:val="21"/>
                <w:szCs w:val="21"/>
                <w:lang w:val="en-US" w:eastAsia="zh-CN"/>
              </w:rPr>
              <w:t>根据贵州师范大学2017年硕士学位论文《聚醚砜纳滤膜的制备、结构调控与性能研究》中对相转化法解释“将聚合物、溶剂等物质共混形成均一溶液，这时再缓慢加入与溶剂互溶性更强的试剂把溶剂萃取出来，这时的溶液会分相成膜，其成膜原理是通过将混合成的均一溶液浸入萃取剂中后，膜内的溶剂与凝固浴中的非溶剂发生物质交换，使得膜内溶剂含量不断减少而发生相分离被萃取出来，最后得到具有微孔结构的膜。”</w:t>
            </w:r>
            <w:r>
              <w:rPr>
                <w:rFonts w:hint="eastAsia" w:ascii="Times New Roman" w:hAnsi="Times New Roman" w:eastAsia="宋体" w:cs="Times New Roman"/>
                <w:color w:val="auto"/>
                <w:sz w:val="21"/>
                <w:szCs w:val="21"/>
                <w:lang w:val="en-US" w:eastAsia="zh-CN"/>
              </w:rPr>
              <w:t>整个过程中树脂</w:t>
            </w:r>
            <w:r>
              <w:rPr>
                <w:rFonts w:hint="eastAsia" w:cs="Times New Roman"/>
                <w:color w:val="auto"/>
                <w:sz w:val="21"/>
                <w:szCs w:val="21"/>
                <w:lang w:val="en-US" w:eastAsia="zh-CN"/>
              </w:rPr>
              <w:t>是高聚物溶液在凝固浴中发生相分离的过程，树脂的分子结构仍保持稳定，存在原料结构内部的游离单体和低聚物不会发生挥发逸散，仅仅是原料存在物理形态的改变，且生产过程基本在常温常压状态下，本项目薄膜烘干水份最高温度50℃，不会造成树脂</w:t>
            </w:r>
            <w:r>
              <w:rPr>
                <w:rFonts w:hint="eastAsia" w:ascii="Times New Roman" w:hAnsi="Times New Roman" w:eastAsia="宋体" w:cs="Times New Roman"/>
                <w:color w:val="auto"/>
                <w:sz w:val="21"/>
                <w:szCs w:val="21"/>
                <w:lang w:val="en-US" w:eastAsia="zh-CN"/>
              </w:rPr>
              <w:t>分解挥发</w:t>
            </w:r>
            <w:r>
              <w:rPr>
                <w:rFonts w:hint="eastAsia" w:cs="Times New Roman"/>
                <w:color w:val="auto"/>
                <w:sz w:val="21"/>
                <w:szCs w:val="21"/>
                <w:lang w:val="en-US" w:eastAsia="zh-CN"/>
              </w:rPr>
              <w:t>，故薄膜生产过程中不会产生与树脂相关有机废气，废气为</w:t>
            </w:r>
            <w:r>
              <w:rPr>
                <w:rFonts w:hint="eastAsia" w:ascii="Times New Roman" w:hAnsi="Times New Roman" w:eastAsia="宋体" w:cs="Times New Roman"/>
                <w:color w:val="auto"/>
                <w:sz w:val="21"/>
                <w:szCs w:val="21"/>
                <w:lang w:val="en-US" w:eastAsia="zh-CN"/>
              </w:rPr>
              <w:t>有机溶剂在生产过程中挥发形成有机废气</w:t>
            </w:r>
            <w:r>
              <w:rPr>
                <w:rFonts w:hint="eastAsia" w:cs="Times New Roman"/>
                <w:color w:val="auto"/>
                <w:sz w:val="21"/>
                <w:szCs w:val="21"/>
                <w:lang w:val="en-US" w:eastAsia="zh-CN"/>
              </w:rPr>
              <w:t>（非甲烷总烃计），固化过程中考虑识别树脂合成过程中的特征污染物氟化氢、二氧化硫</w:t>
            </w:r>
            <w:r>
              <w:rPr>
                <w:rFonts w:hint="eastAsia" w:ascii="Times New Roman" w:hAnsi="Times New Roman" w:eastAsia="宋体" w:cs="Times New Roman"/>
                <w:color w:val="auto"/>
                <w:sz w:val="21"/>
                <w:szCs w:val="21"/>
                <w:lang w:val="en-US" w:eastAsia="zh-CN"/>
              </w:rPr>
              <w:t>。</w:t>
            </w:r>
          </w:p>
          <w:p>
            <w:pPr>
              <w:keepNext w:val="0"/>
              <w:keepLines w:val="0"/>
              <w:widowControl/>
              <w:suppressLineNumbers w:val="0"/>
              <w:spacing w:before="0" w:beforeAutospacing="0" w:after="0" w:afterAutospacing="0"/>
              <w:ind w:left="0" w:right="0"/>
              <w:jc w:val="left"/>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2）纯水制备工艺</w:t>
            </w:r>
          </w:p>
          <w:p>
            <w:pPr>
              <w:keepNext w:val="0"/>
              <w:keepLines w:val="0"/>
              <w:suppressLineNumbers w:val="0"/>
              <w:spacing w:before="0" w:beforeAutospacing="0" w:after="0" w:afterAutospacing="0"/>
              <w:ind w:left="0" w:leftChars="0" w:right="0" w:firstLine="0" w:firstLineChars="0"/>
              <w:rPr>
                <w:rFonts w:hint="eastAsia" w:ascii="Times New Roman" w:hAnsi="Times New Roman" w:eastAsia="宋体" w:cs="Times New Roman"/>
                <w:color w:val="auto"/>
                <w:kern w:val="2"/>
                <w:sz w:val="21"/>
                <w:szCs w:val="22"/>
                <w:lang w:val="en-US" w:eastAsia="zh-CN" w:bidi="ar-SA"/>
              </w:rPr>
            </w:pPr>
            <w:r>
              <w:rPr>
                <w:color w:val="auto"/>
                <w:sz w:val="32"/>
                <w:szCs w:val="22"/>
              </w:rPr>
              <mc:AlternateContent>
                <mc:Choice Requires="wpc">
                  <w:drawing>
                    <wp:inline distT="0" distB="0" distL="114300" distR="114300">
                      <wp:extent cx="5445760" cy="1201420"/>
                      <wp:effectExtent l="0" t="0" r="0" b="0"/>
                      <wp:docPr id="13" name="画布 1768"/>
                      <wp:cNvGraphicFramePr/>
                      <a:graphic xmlns:a="http://schemas.openxmlformats.org/drawingml/2006/main">
                        <a:graphicData uri="http://schemas.microsoft.com/office/word/2010/wordprocessingCanvas">
                          <wpc:wpc>
                            <wpc:bg>
                              <a:noFill/>
                            </wpc:bg>
                            <wpc:whole>
                              <a:ln>
                                <a:noFill/>
                              </a:ln>
                            </wpc:whole>
                            <wps:wsp>
                              <wps:cNvPr id="140" name="直线 1769"/>
                              <wps:cNvCnPr/>
                              <wps:spPr>
                                <a:xfrm flipV="1">
                                  <a:off x="573405" y="431165"/>
                                  <a:ext cx="355600" cy="0"/>
                                </a:xfrm>
                                <a:prstGeom prst="line">
                                  <a:avLst/>
                                </a:prstGeom>
                                <a:ln w="9525" cap="flat" cmpd="sng">
                                  <a:solidFill>
                                    <a:srgbClr val="000000"/>
                                  </a:solidFill>
                                  <a:prstDash val="solid"/>
                                  <a:headEnd type="none" w="med" len="med"/>
                                  <a:tailEnd type="triangle" w="med" len="med"/>
                                </a:ln>
                              </wps:spPr>
                              <wps:bodyPr upright="1"/>
                            </wps:wsp>
                            <wps:wsp>
                              <wps:cNvPr id="141" name="文本框 1770"/>
                              <wps:cNvSpPr txBox="1"/>
                              <wps:spPr>
                                <a:xfrm>
                                  <a:off x="930910" y="315595"/>
                                  <a:ext cx="876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eastAsia="宋体"/>
                                        <w:sz w:val="21"/>
                                        <w:szCs w:val="21"/>
                                        <w:lang w:eastAsia="zh-CN"/>
                                      </w:rPr>
                                    </w:pPr>
                                    <w:r>
                                      <w:rPr>
                                        <w:rFonts w:hint="eastAsia"/>
                                        <w:sz w:val="21"/>
                                        <w:szCs w:val="21"/>
                                        <w:lang w:eastAsia="zh-CN"/>
                                      </w:rPr>
                                      <w:t>多介质过滤</w:t>
                                    </w:r>
                                  </w:p>
                                </w:txbxContent>
                              </wps:txbx>
                              <wps:bodyPr vert="horz" wrap="square" anchor="t" anchorCtr="0" upright="1"/>
                            </wps:wsp>
                            <wps:wsp>
                              <wps:cNvPr id="142" name="直线 1772"/>
                              <wps:cNvCnPr/>
                              <wps:spPr>
                                <a:xfrm flipV="1">
                                  <a:off x="1808480" y="451485"/>
                                  <a:ext cx="355600" cy="0"/>
                                </a:xfrm>
                                <a:prstGeom prst="line">
                                  <a:avLst/>
                                </a:prstGeom>
                                <a:ln w="9525" cap="flat" cmpd="sng">
                                  <a:solidFill>
                                    <a:srgbClr val="000000"/>
                                  </a:solidFill>
                                  <a:prstDash val="solid"/>
                                  <a:headEnd type="none" w="med" len="med"/>
                                  <a:tailEnd type="triangle" w="med" len="med"/>
                                </a:ln>
                              </wps:spPr>
                              <wps:bodyPr upright="1"/>
                            </wps:wsp>
                            <wps:wsp>
                              <wps:cNvPr id="148" name="文本框 1774"/>
                              <wps:cNvSpPr txBox="1"/>
                              <wps:spPr>
                                <a:xfrm>
                                  <a:off x="2171700" y="339090"/>
                                  <a:ext cx="102806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default" w:eastAsia="宋体"/>
                                        <w:sz w:val="21"/>
                                        <w:szCs w:val="21"/>
                                        <w:lang w:val="en-US" w:eastAsia="zh-CN"/>
                                      </w:rPr>
                                    </w:pPr>
                                    <w:r>
                                      <w:rPr>
                                        <w:rFonts w:hint="eastAsia" w:eastAsia="宋体"/>
                                        <w:sz w:val="21"/>
                                        <w:szCs w:val="21"/>
                                        <w:lang w:val="en-US" w:eastAsia="zh-CN"/>
                                      </w:rPr>
                                      <w:t>离子交换树脂</w:t>
                                    </w:r>
                                  </w:p>
                                </w:txbxContent>
                              </wps:txbx>
                              <wps:bodyPr vert="horz" wrap="square" anchor="t" anchorCtr="0" upright="1"/>
                            </wps:wsp>
                            <wps:wsp>
                              <wps:cNvPr id="155" name="直线 1775"/>
                              <wps:cNvCnPr/>
                              <wps:spPr>
                                <a:xfrm flipV="1">
                                  <a:off x="3218180" y="467360"/>
                                  <a:ext cx="355600" cy="0"/>
                                </a:xfrm>
                                <a:prstGeom prst="line">
                                  <a:avLst/>
                                </a:prstGeom>
                                <a:ln w="9525" cap="flat" cmpd="sng">
                                  <a:solidFill>
                                    <a:srgbClr val="000000"/>
                                  </a:solidFill>
                                  <a:prstDash val="solid"/>
                                  <a:headEnd type="none" w="med" len="med"/>
                                  <a:tailEnd type="triangle" w="med" len="med"/>
                                </a:ln>
                              </wps:spPr>
                              <wps:bodyPr upright="1"/>
                            </wps:wsp>
                            <wps:wsp>
                              <wps:cNvPr id="156" name="文本框 1776"/>
                              <wps:cNvSpPr txBox="1"/>
                              <wps:spPr>
                                <a:xfrm>
                                  <a:off x="4784090" y="331470"/>
                                  <a:ext cx="633730" cy="533400"/>
                                </a:xfrm>
                                <a:prstGeom prst="rect">
                                  <a:avLst/>
                                </a:prstGeom>
                                <a:solidFill>
                                  <a:srgbClr val="FFFFFF">
                                    <a:alpha val="0"/>
                                  </a:srgbClr>
                                </a:solidFill>
                                <a:ln>
                                  <a:noFill/>
                                </a:ln>
                              </wps:spPr>
                              <wps:txbx>
                                <w:txbxContent>
                                  <w:p>
                                    <w:pPr>
                                      <w:ind w:left="0" w:leftChars="0" w:firstLine="0" w:firstLineChars="0"/>
                                      <w:rPr>
                                        <w:rFonts w:hint="eastAsia" w:eastAsia="宋体"/>
                                        <w:sz w:val="21"/>
                                        <w:szCs w:val="21"/>
                                        <w:lang w:eastAsia="zh-CN"/>
                                      </w:rPr>
                                    </w:pPr>
                                    <w:r>
                                      <w:rPr>
                                        <w:rFonts w:hint="eastAsia"/>
                                        <w:sz w:val="21"/>
                                        <w:szCs w:val="21"/>
                                        <w:lang w:eastAsia="zh-CN"/>
                                      </w:rPr>
                                      <w:t>纯水</w:t>
                                    </w:r>
                                  </w:p>
                                </w:txbxContent>
                              </wps:txbx>
                              <wps:bodyPr vert="horz" wrap="square" anchor="t" anchorCtr="0" upright="1"/>
                            </wps:wsp>
                            <wps:wsp>
                              <wps:cNvPr id="157" name="直线 1777"/>
                              <wps:cNvCnPr/>
                              <wps:spPr>
                                <a:xfrm>
                                  <a:off x="2529840" y="629920"/>
                                  <a:ext cx="0" cy="330200"/>
                                </a:xfrm>
                                <a:prstGeom prst="line">
                                  <a:avLst/>
                                </a:prstGeom>
                                <a:ln w="9525" cap="flat" cmpd="sng">
                                  <a:solidFill>
                                    <a:srgbClr val="000000"/>
                                  </a:solidFill>
                                  <a:prstDash val="solid"/>
                                  <a:headEnd type="none" w="med" len="med"/>
                                  <a:tailEnd type="triangle" w="med" len="med"/>
                                </a:ln>
                              </wps:spPr>
                              <wps:bodyPr upright="1"/>
                            </wps:wsp>
                            <wps:wsp>
                              <wps:cNvPr id="159" name="文本框 1766"/>
                              <wps:cNvSpPr txBox="1"/>
                              <wps:spPr>
                                <a:xfrm>
                                  <a:off x="10795" y="303530"/>
                                  <a:ext cx="826135" cy="294640"/>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eastAsia="宋体"/>
                                        <w:sz w:val="21"/>
                                        <w:szCs w:val="21"/>
                                        <w:lang w:eastAsia="zh-CN"/>
                                      </w:rPr>
                                    </w:pPr>
                                    <w:r>
                                      <w:rPr>
                                        <w:rFonts w:hint="eastAsia"/>
                                        <w:sz w:val="21"/>
                                        <w:szCs w:val="21"/>
                                        <w:lang w:eastAsia="zh-CN"/>
                                      </w:rPr>
                                      <w:t>自来水</w:t>
                                    </w:r>
                                  </w:p>
                                </w:txbxContent>
                              </wps:txbx>
                              <wps:bodyPr vert="horz" wrap="square" anchor="t" anchorCtr="0" upright="1"/>
                            </wps:wsp>
                            <wps:wsp>
                              <wps:cNvPr id="160" name="文本框 1774"/>
                              <wps:cNvSpPr txBox="1"/>
                              <wps:spPr>
                                <a:xfrm>
                                  <a:off x="3589655" y="322580"/>
                                  <a:ext cx="82867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default" w:eastAsia="宋体"/>
                                        <w:sz w:val="21"/>
                                        <w:szCs w:val="21"/>
                                        <w:lang w:val="en-US" w:eastAsia="zh-CN"/>
                                      </w:rPr>
                                    </w:pPr>
                                    <w:r>
                                      <w:rPr>
                                        <w:rFonts w:hint="eastAsia" w:eastAsia="宋体"/>
                                        <w:sz w:val="21"/>
                                        <w:szCs w:val="21"/>
                                        <w:lang w:val="en-US" w:eastAsia="zh-CN"/>
                                      </w:rPr>
                                      <w:t>反渗透</w:t>
                                    </w:r>
                                  </w:p>
                                </w:txbxContent>
                              </wps:txbx>
                              <wps:bodyPr vert="horz" wrap="square" anchor="t" anchorCtr="0" upright="1"/>
                            </wps:wsp>
                            <wps:wsp>
                              <wps:cNvPr id="161" name="直线 1772"/>
                              <wps:cNvCnPr/>
                              <wps:spPr>
                                <a:xfrm flipV="1">
                                  <a:off x="4418330" y="465455"/>
                                  <a:ext cx="355600" cy="0"/>
                                </a:xfrm>
                                <a:prstGeom prst="line">
                                  <a:avLst/>
                                </a:prstGeom>
                                <a:ln w="9525" cap="flat" cmpd="sng">
                                  <a:solidFill>
                                    <a:srgbClr val="000000"/>
                                  </a:solidFill>
                                  <a:prstDash val="solid"/>
                                  <a:headEnd type="none" w="med" len="med"/>
                                  <a:tailEnd type="triangle" w="med" len="med"/>
                                </a:ln>
                              </wps:spPr>
                              <wps:bodyPr upright="1"/>
                            </wps:wsp>
                            <wps:wsp>
                              <wps:cNvPr id="162" name="直线 1777"/>
                              <wps:cNvCnPr/>
                              <wps:spPr>
                                <a:xfrm>
                                  <a:off x="3913505" y="617855"/>
                                  <a:ext cx="0" cy="330200"/>
                                </a:xfrm>
                                <a:prstGeom prst="line">
                                  <a:avLst/>
                                </a:prstGeom>
                                <a:ln w="9525" cap="flat" cmpd="sng">
                                  <a:solidFill>
                                    <a:srgbClr val="000000"/>
                                  </a:solidFill>
                                  <a:prstDash val="solid"/>
                                  <a:headEnd type="none" w="med" len="med"/>
                                  <a:tailEnd type="triangle" w="med" len="med"/>
                                </a:ln>
                              </wps:spPr>
                              <wps:bodyPr upright="1"/>
                            </wps:wsp>
                            <wps:wsp>
                              <wps:cNvPr id="158" name="文本框 1778"/>
                              <wps:cNvSpPr txBox="1"/>
                              <wps:spPr>
                                <a:xfrm>
                                  <a:off x="1719580" y="908050"/>
                                  <a:ext cx="1765300" cy="293370"/>
                                </a:xfrm>
                                <a:prstGeom prst="rect">
                                  <a:avLst/>
                                </a:prstGeom>
                                <a:solidFill>
                                  <a:srgbClr val="FFFFFF">
                                    <a:alpha val="0"/>
                                  </a:srgbClr>
                                </a:solidFill>
                                <a:ln>
                                  <a:noFill/>
                                </a:ln>
                              </wps:spPr>
                              <wps:txbx>
                                <w:txbxContent>
                                  <w:p>
                                    <w:pPr>
                                      <w:ind w:firstLine="630" w:firstLineChars="300"/>
                                      <w:rPr>
                                        <w:rFonts w:hint="default" w:eastAsia="宋体"/>
                                        <w:lang w:val="en-US" w:eastAsia="zh-CN"/>
                                      </w:rPr>
                                    </w:pPr>
                                    <w:r>
                                      <w:rPr>
                                        <w:rFonts w:hint="eastAsia"/>
                                        <w:sz w:val="21"/>
                                        <w:szCs w:val="21"/>
                                        <w:lang w:val="en-US" w:eastAsia="zh-CN"/>
                                      </w:rPr>
                                      <w:t>S5</w:t>
                                    </w:r>
                                    <w:r>
                                      <w:rPr>
                                        <w:rFonts w:hint="eastAsia"/>
                                        <w:sz w:val="21"/>
                                        <w:szCs w:val="21"/>
                                        <w:lang w:eastAsia="zh-CN"/>
                                      </w:rPr>
                                      <w:t>废树脂</w:t>
                                    </w:r>
                                  </w:p>
                                </w:txbxContent>
                              </wps:txbx>
                              <wps:bodyPr vert="horz" wrap="square" anchor="t" anchorCtr="0" upright="1"/>
                            </wps:wsp>
                            <wps:wsp>
                              <wps:cNvPr id="163" name="文本框 1778"/>
                              <wps:cNvSpPr txBox="1"/>
                              <wps:spPr>
                                <a:xfrm>
                                  <a:off x="3018155" y="908050"/>
                                  <a:ext cx="2078990" cy="293370"/>
                                </a:xfrm>
                                <a:prstGeom prst="rect">
                                  <a:avLst/>
                                </a:prstGeom>
                                <a:solidFill>
                                  <a:srgbClr val="FFFFFF">
                                    <a:alpha val="0"/>
                                  </a:srgbClr>
                                </a:solidFill>
                                <a:ln>
                                  <a:noFill/>
                                </a:ln>
                              </wps:spPr>
                              <wps:txbx>
                                <w:txbxContent>
                                  <w:p>
                                    <w:pPr>
                                      <w:rPr>
                                        <w:rFonts w:hint="default" w:eastAsia="宋体"/>
                                        <w:lang w:val="en-US" w:eastAsia="zh-CN"/>
                                      </w:rPr>
                                    </w:pPr>
                                    <w:r>
                                      <w:rPr>
                                        <w:rFonts w:hint="eastAsia"/>
                                        <w:sz w:val="21"/>
                                        <w:szCs w:val="21"/>
                                        <w:lang w:val="en-US" w:eastAsia="zh-CN"/>
                                      </w:rPr>
                                      <w:t>S6</w:t>
                                    </w:r>
                                    <w:r>
                                      <w:rPr>
                                        <w:rFonts w:hint="eastAsia"/>
                                        <w:sz w:val="21"/>
                                        <w:szCs w:val="21"/>
                                        <w:lang w:eastAsia="zh-CN"/>
                                      </w:rPr>
                                      <w:t>废反渗透膜、</w:t>
                                    </w:r>
                                    <w:r>
                                      <w:rPr>
                                        <w:rFonts w:hint="eastAsia"/>
                                        <w:sz w:val="21"/>
                                        <w:szCs w:val="21"/>
                                        <w:lang w:val="en-US" w:eastAsia="zh-CN"/>
                                      </w:rPr>
                                      <w:t>W2弃水</w:t>
                                    </w:r>
                                  </w:p>
                                </w:txbxContent>
                              </wps:txbx>
                              <wps:bodyPr vert="horz" wrap="square" anchor="t" anchorCtr="0" upright="1"/>
                            </wps:wsp>
                          </wpc:wpc>
                        </a:graphicData>
                      </a:graphic>
                    </wp:inline>
                  </w:drawing>
                </mc:Choice>
                <mc:Fallback>
                  <w:pict>
                    <v:group id="画布 1768" o:spid="_x0000_s1026" o:spt="203" style="height:94.6pt;width:428.8pt;" coordsize="5445760,1201420" editas="canvas" o:gfxdata="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H1yB+rXAAAABQEAAA8AAAAAAAAAAQAgAAAAIgAAAGRycy9kb3ducmV2&#10;LnhtbFBLAQIUABQAAAAIAIdO4kCeOvAI4gQAALkfAAAOAAAAAAAAAAEAIAAAACYBAABkcnMvZTJv&#10;RG9jLnhtbFBLBQYAAAAABgAGAFkBAAB6CAAAAAA=&#10;">
                      <o:lock v:ext="edit" aspectratio="f"/>
                      <v:shape id="画布 1768" o:spid="_x0000_s1026" style="position:absolute;left:0;top:0;height:1201420;width:5445760;" filled="f" stroked="f" coordsize="21600,21600" o:gfxdata="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B9cgfq1wAAAAUBAAAPAAAAAAAAAAEAIAAAACIAAABkcnMvZG93bnJldi54&#10;bWxQSwECFAAUAAAACACHTuJASGmEGacEAAAyHwAADgAAAAAAAAABACAAAAAmAQAAZHJzL2Uyb0Rv&#10;Yy54bWxQSwUGAAAAAAYABgBZAQAAPwgAAAAA&#10;">
                        <v:fill on="f" focussize="0,0"/>
                        <v:stroke on="f"/>
                        <v:imagedata o:title=""/>
                        <o:lock v:ext="edit" aspectratio="f"/>
                      </v:shape>
                      <v:line id="直线 1769" o:spid="_x0000_s1026" o:spt="20" style="position:absolute;left:573405;top:431165;flip:y;height:0;width:355600;" filled="f" stroked="t" coordsize="21600,21600" o:gfxdata="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hq&#10;D6bWAAAABQEAAA8AAAAAAAAAAQAgAAAAIgAAAGRycy9kb3ducmV2LnhtbFBLAQIUABQAAAAIAIdO&#10;4kB4tDOM7AEAAKkDAAAOAAAAAAAAAAEAIAAAACUBAABkcnMvZTJvRG9jLnhtbFBLBQYAAAAABgAG&#10;AFkBAACDBQAAAAA=&#10;">
                        <v:fill on="f" focussize="0,0"/>
                        <v:stroke color="#000000" joinstyle="round" endarrow="block"/>
                        <v:imagedata o:title=""/>
                        <o:lock v:ext="edit" aspectratio="f"/>
                      </v:line>
                      <v:shape id="文本框 1770" o:spid="_x0000_s1026" o:spt="202" type="#_x0000_t202" style="position:absolute;left:930910;top:315595;height:292100;width:876300;" fillcolor="#FFFFFF" filled="t" stroked="t" coordsize="21600,21600" o:gfxdata="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niKV1gAAAAUBAAAP&#10;AAAAAAAAAAEAIAAAACIAAABkcnMvZG93bnJldi54bWxQSwECFAAUAAAACACHTuJAUMA5DRoCAAAp&#10;BAAADgAAAAAAAAABACAAAAAlAQAAZHJzL2Uyb0RvYy54bWxQSwUGAAAAAAYABgBZAQAAsQUAAAAA&#10;">
                        <v:fill on="t" focussize="0,0"/>
                        <v:stroke color="#000000" joinstyle="miter"/>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多介质过滤</w:t>
                              </w:r>
                            </w:p>
                          </w:txbxContent>
                        </v:textbox>
                      </v:shape>
                      <v:line id="直线 1772" o:spid="_x0000_s1026" o:spt="20" style="position:absolute;left:1808480;top:451485;flip:y;height:0;width:355600;" filled="f" stroked="t" coordsize="21600,21600" o:gfxdata="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4&#10;ag+m1gAAAAUBAAAPAAAAAAAAAAEAIAAAACIAAABkcnMvZG93bnJldi54bWxQSwECFAAUAAAACACH&#10;TuJAcRBGuO0BAACqAwAADgAAAAAAAAABACAAAAAlAQAAZHJzL2Uyb0RvYy54bWxQSwUGAAAAAAYA&#10;BgBZAQAAhAUAAAAA&#10;">
                        <v:fill on="f" focussize="0,0"/>
                        <v:stroke color="#000000" joinstyle="round" endarrow="block"/>
                        <v:imagedata o:title=""/>
                        <o:lock v:ext="edit" aspectratio="f"/>
                      </v:line>
                      <v:shape id="文本框 1774" o:spid="_x0000_s1026" o:spt="202" type="#_x0000_t202" style="position:absolute;left:2171700;top:339090;height:292100;width:1028065;" fillcolor="#FFFFFF" filled="t" stroked="t" coordsize="21600,21600" o:gfxdata="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p4ildYAAAAFAQAA&#10;DwAAAAAAAAABACAAAAAiAAAAZHJzL2Rvd25yZXYueG1sUEsBAhQAFAAAAAgAh07iQDb8hisbAgAA&#10;KwQAAA4AAAAAAAAAAQAgAAAAJQEAAGRycy9lMm9Eb2MueG1sUEsFBgAAAAAGAAYAWQEAALIFAAAA&#10;AA==&#10;">
                        <v:fill on="t" focussize="0,0"/>
                        <v:stroke color="#000000" joinstyle="miter"/>
                        <v:imagedata o:title=""/>
                        <o:lock v:ext="edit" aspectratio="f"/>
                        <v:textbox>
                          <w:txbxContent>
                            <w:p>
                              <w:pPr>
                                <w:ind w:left="0" w:leftChars="0" w:firstLine="0" w:firstLineChars="0"/>
                                <w:rPr>
                                  <w:rFonts w:hint="default" w:eastAsia="宋体"/>
                                  <w:sz w:val="21"/>
                                  <w:szCs w:val="21"/>
                                  <w:lang w:val="en-US" w:eastAsia="zh-CN"/>
                                </w:rPr>
                              </w:pPr>
                              <w:r>
                                <w:rPr>
                                  <w:rFonts w:hint="eastAsia" w:eastAsia="宋体"/>
                                  <w:sz w:val="21"/>
                                  <w:szCs w:val="21"/>
                                  <w:lang w:val="en-US" w:eastAsia="zh-CN"/>
                                </w:rPr>
                                <w:t>离子交换树脂</w:t>
                              </w:r>
                            </w:p>
                          </w:txbxContent>
                        </v:textbox>
                      </v:shape>
                      <v:line id="直线 1775" o:spid="_x0000_s1026" o:spt="20" style="position:absolute;left:3218180;top:467360;flip:y;height:0;width:355600;" filled="f" stroked="t" coordsize="21600,21600" o:gfxdata="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oP&#10;ptYAAAAFAQAADwAAAAAAAAABACAAAAAiAAAAZHJzL2Rvd25yZXYueG1sUEsBAhQAFAAAAAgAh07i&#10;QMMD5yHrAQAAqgMAAA4AAAAAAAAAAQAgAAAAJQEAAGRycy9lMm9Eb2MueG1sUEsFBgAAAAAGAAYA&#10;WQEAAIIFAAAAAA==&#10;">
                        <v:fill on="f" focussize="0,0"/>
                        <v:stroke color="#000000" joinstyle="round" endarrow="block"/>
                        <v:imagedata o:title=""/>
                        <o:lock v:ext="edit" aspectratio="f"/>
                      </v:line>
                      <v:shape id="文本框 1776" o:spid="_x0000_s1026" o:spt="202" type="#_x0000_t202" style="position:absolute;left:4784090;top:331470;height:533400;width:633730;" fillcolor="#FFFFFF" filled="t" stroked="f" coordsize="21600,21600" o:gfxdata="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LB6D9UAAAAFAQAADwAAAAAA&#10;AAABACAAAAAiAAAAZHJzL2Rvd25yZXYueG1sUEsBAhQAFAAAAAgAh07iQHRiy8vdAQAAiAMAAA4A&#10;AAAAAAAAAQAgAAAAJAEAAGRycy9lMm9Eb2MueG1sUEsFBgAAAAAGAAYAWQEAAHMFAAAAAA==&#10;">
                        <v:fill on="t" opacity="0f" focussize="0,0"/>
                        <v:stroke on="f"/>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纯水</w:t>
                              </w:r>
                            </w:p>
                          </w:txbxContent>
                        </v:textbox>
                      </v:shape>
                      <v:line id="直线 1777" o:spid="_x0000_s1026" o:spt="20" style="position:absolute;left:2529840;top:629920;height:330200;width:0;" filled="f" stroked="t" coordsize="21600,21600" o:gfxdata="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AKa9dYAAAAFAQAA&#10;DwAAAAAAAAABACAAAAAiAAAAZHJzL2Rvd25yZXYueG1sUEsBAhQAFAAAAAgAh07iQC6wxX3iAQAA&#10;oAMAAA4AAAAAAAAAAQAgAAAAJQEAAGRycy9lMm9Eb2MueG1sUEsFBgAAAAAGAAYAWQEAAHkFAAAA&#10;AA==&#10;">
                        <v:fill on="f" focussize="0,0"/>
                        <v:stroke color="#000000" joinstyle="round" endarrow="block"/>
                        <v:imagedata o:title=""/>
                        <o:lock v:ext="edit" aspectratio="f"/>
                      </v:line>
                      <v:shape id="文本框 1766" o:spid="_x0000_s1026" o:spt="202" type="#_x0000_t202" style="position:absolute;left:10795;top:303530;height:294640;width:826135;" fillcolor="#FFFFFF" filled="t" stroked="t" coordsize="21600,21600" o:gfxdata="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8zO&#10;k9UAAAAFAQAADwAAAAAAAAABACAAAAAiAAAAZHJzL2Rvd25yZXYueG1sUEsBAhQAFAAAAAgAh07i&#10;QCzsgxIlAgAARQQAAA4AAAAAAAAAAQAgAAAAJAEAAGRycy9lMm9Eb2MueG1sUEsFBgAAAAAGAAYA&#10;WQEAALsFAAAAAA==&#10;">
                        <v:fill on="t" opacity="0f" focussize="0,0"/>
                        <v:stroke color="#FFFFFF" joinstyle="miter"/>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自来水</w:t>
                              </w:r>
                            </w:p>
                          </w:txbxContent>
                        </v:textbox>
                      </v:shape>
                      <v:shape id="文本框 1774" o:spid="_x0000_s1026" o:spt="202" type="#_x0000_t202" style="position:absolute;left:3589655;top:322580;height:292100;width:828675;" fillcolor="#FFFFFF" filled="t" stroked="t" coordsize="21600,21600" o:gfxdata="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p4ildYAAAAFAQAA&#10;DwAAAAAAAAABACAAAAAiAAAAZHJzL2Rvd25yZXYueG1sUEsBAhQAFAAAAAgAh07iQLOfvS4bAgAA&#10;KgQAAA4AAAAAAAAAAQAgAAAAJQEAAGRycy9lMm9Eb2MueG1sUEsFBgAAAAAGAAYAWQEAALIFAAAA&#10;AA==&#10;">
                        <v:fill on="t" focussize="0,0"/>
                        <v:stroke color="#000000" joinstyle="miter"/>
                        <v:imagedata o:title=""/>
                        <o:lock v:ext="edit" aspectratio="f"/>
                        <v:textbox>
                          <w:txbxContent>
                            <w:p>
                              <w:pPr>
                                <w:ind w:left="0" w:leftChars="0" w:firstLine="0" w:firstLineChars="0"/>
                                <w:rPr>
                                  <w:rFonts w:hint="default" w:eastAsia="宋体"/>
                                  <w:sz w:val="21"/>
                                  <w:szCs w:val="21"/>
                                  <w:lang w:val="en-US" w:eastAsia="zh-CN"/>
                                </w:rPr>
                              </w:pPr>
                              <w:r>
                                <w:rPr>
                                  <w:rFonts w:hint="eastAsia" w:eastAsia="宋体"/>
                                  <w:sz w:val="21"/>
                                  <w:szCs w:val="21"/>
                                  <w:lang w:val="en-US" w:eastAsia="zh-CN"/>
                                </w:rPr>
                                <w:t>反渗透</w:t>
                              </w:r>
                            </w:p>
                          </w:txbxContent>
                        </v:textbox>
                      </v:shape>
                      <v:line id="直线 1772" o:spid="_x0000_s1026" o:spt="20" style="position:absolute;left:4418330;top:465455;flip:y;height:0;width:355600;" filled="f" stroked="t" coordsize="21600,21600" o:gfxdata="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hq&#10;D6bWAAAABQEAAA8AAAAAAAAAAQAgAAAAIgAAAGRycy9kb3ducmV2LnhtbFBLAQIUABQAAAAIAIdO&#10;4kACqsVt7AEAAKoDAAAOAAAAAAAAAAEAIAAAACUBAABkcnMvZTJvRG9jLnhtbFBLBQYAAAAABgAG&#10;AFkBAACDBQAAAAA=&#10;">
                        <v:fill on="f" focussize="0,0"/>
                        <v:stroke color="#000000" joinstyle="round" endarrow="block"/>
                        <v:imagedata o:title=""/>
                        <o:lock v:ext="edit" aspectratio="f"/>
                      </v:line>
                      <v:line id="直线 1777" o:spid="_x0000_s1026" o:spt="20" style="position:absolute;left:3913505;top:617855;height:330200;width:0;" filled="f" stroked="t" coordsize="21600,21600" o:gfxdata="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Apr11gAAAAUB&#10;AAAPAAAAAAAAAAEAIAAAACIAAABkcnMvZG93bnJldi54bWxQSwECFAAUAAAACACHTuJACmyfruQB&#10;AACgAwAADgAAAAAAAAABACAAAAAlAQAAZHJzL2Uyb0RvYy54bWxQSwUGAAAAAAYABgBZAQAAewUA&#10;AAAA&#10;">
                        <v:fill on="f" focussize="0,0"/>
                        <v:stroke color="#000000" joinstyle="round" endarrow="block"/>
                        <v:imagedata o:title=""/>
                        <o:lock v:ext="edit" aspectratio="f"/>
                      </v:line>
                      <v:shape id="文本框 1778" o:spid="_x0000_s1026" o:spt="202" type="#_x0000_t202" style="position:absolute;left:1719580;top:908050;height:293370;width:1765300;" fillcolor="#FFFFFF" filled="t" stroked="f" coordsize="21600,21600" o:gfxdata="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Cweg/VAAAABQEAAA8AAAAAAAAA&#10;AQAgAAAAIgAAAGRycy9kb3ducmV2LnhtbFBLAQIUABQAAAAIAIdO4kBu1re22wEAAIkDAAAOAAAA&#10;AAAAAAEAIAAAACQBAABkcnMvZTJvRG9jLnhtbFBLBQYAAAAABgAGAFkBAABxBQAAAAA=&#10;">
                        <v:fill on="t" opacity="0f" focussize="0,0"/>
                        <v:stroke on="f"/>
                        <v:imagedata o:title=""/>
                        <o:lock v:ext="edit" aspectratio="f"/>
                        <v:textbox>
                          <w:txbxContent>
                            <w:p>
                              <w:pPr>
                                <w:ind w:firstLine="630" w:firstLineChars="300"/>
                                <w:rPr>
                                  <w:rFonts w:hint="default" w:eastAsia="宋体"/>
                                  <w:lang w:val="en-US" w:eastAsia="zh-CN"/>
                                </w:rPr>
                              </w:pPr>
                              <w:r>
                                <w:rPr>
                                  <w:rFonts w:hint="eastAsia"/>
                                  <w:sz w:val="21"/>
                                  <w:szCs w:val="21"/>
                                  <w:lang w:val="en-US" w:eastAsia="zh-CN"/>
                                </w:rPr>
                                <w:t>S5</w:t>
                              </w:r>
                              <w:r>
                                <w:rPr>
                                  <w:rFonts w:hint="eastAsia"/>
                                  <w:sz w:val="21"/>
                                  <w:szCs w:val="21"/>
                                  <w:lang w:eastAsia="zh-CN"/>
                                </w:rPr>
                                <w:t>废树脂</w:t>
                              </w:r>
                            </w:p>
                          </w:txbxContent>
                        </v:textbox>
                      </v:shape>
                      <v:shape id="文本框 1778" o:spid="_x0000_s1026" o:spt="202" type="#_x0000_t202" style="position:absolute;left:3018155;top:908050;height:293370;width:2078990;" fillcolor="#FFFFFF" filled="t" stroked="f" coordsize="21600,21600" o:gfxdata="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Cweg/VAAAABQEAAA8AAAAA&#10;AAAAAQAgAAAAIgAAAGRycy9kb3ducmV2LnhtbFBLAQIUABQAAAAIAIdO4kBHc1HN3gEAAIkDAAAO&#10;AAAAAAAAAAEAIAAAACQBAABkcnMvZTJvRG9jLnhtbFBLBQYAAAAABgAGAFkBAAB0BQAAAAA=&#10;">
                        <v:fill on="t" opacity="0f" focussize="0,0"/>
                        <v:stroke on="f"/>
                        <v:imagedata o:title=""/>
                        <o:lock v:ext="edit" aspectratio="f"/>
                        <v:textbox>
                          <w:txbxContent>
                            <w:p>
                              <w:pPr>
                                <w:rPr>
                                  <w:rFonts w:hint="default" w:eastAsia="宋体"/>
                                  <w:lang w:val="en-US" w:eastAsia="zh-CN"/>
                                </w:rPr>
                              </w:pPr>
                              <w:r>
                                <w:rPr>
                                  <w:rFonts w:hint="eastAsia"/>
                                  <w:sz w:val="21"/>
                                  <w:szCs w:val="21"/>
                                  <w:lang w:val="en-US" w:eastAsia="zh-CN"/>
                                </w:rPr>
                                <w:t>S6</w:t>
                              </w:r>
                              <w:r>
                                <w:rPr>
                                  <w:rFonts w:hint="eastAsia"/>
                                  <w:sz w:val="21"/>
                                  <w:szCs w:val="21"/>
                                  <w:lang w:eastAsia="zh-CN"/>
                                </w:rPr>
                                <w:t>废反渗透膜、</w:t>
                              </w:r>
                              <w:r>
                                <w:rPr>
                                  <w:rFonts w:hint="eastAsia"/>
                                  <w:sz w:val="21"/>
                                  <w:szCs w:val="21"/>
                                  <w:lang w:val="en-US" w:eastAsia="zh-CN"/>
                                </w:rPr>
                                <w:t>W2弃水</w:t>
                              </w:r>
                            </w:p>
                          </w:txbxContent>
                        </v:textbox>
                      </v:shape>
                      <w10:wrap type="none"/>
                      <w10:anchorlock/>
                    </v:group>
                  </w:pict>
                </mc:Fallback>
              </mc:AlternateContent>
            </w:r>
          </w:p>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
                <w:color w:val="auto"/>
                <w:sz w:val="21"/>
                <w:szCs w:val="21"/>
              </w:rPr>
              <w:t>图</w:t>
            </w:r>
            <w:r>
              <w:rPr>
                <w:rFonts w:hint="eastAsia"/>
                <w:b/>
                <w:color w:val="auto"/>
                <w:sz w:val="21"/>
                <w:szCs w:val="21"/>
                <w:lang w:val="en-US" w:eastAsia="zh-CN"/>
              </w:rPr>
              <w:t>2-5</w:t>
            </w:r>
            <w:r>
              <w:rPr>
                <w:rFonts w:hint="eastAsia"/>
                <w:b/>
                <w:color w:val="auto"/>
                <w:sz w:val="21"/>
                <w:szCs w:val="21"/>
              </w:rPr>
              <w:t xml:space="preserve">  </w:t>
            </w:r>
            <w:r>
              <w:rPr>
                <w:rFonts w:hint="eastAsia" w:ascii="Times New Roman" w:hAnsi="Times New Roman" w:eastAsia="宋体" w:cs="Times New Roman"/>
                <w:b/>
                <w:color w:val="auto"/>
                <w:sz w:val="21"/>
                <w:szCs w:val="21"/>
                <w:lang w:val="en-US" w:eastAsia="zh-CN"/>
              </w:rPr>
              <w:t>纯水</w:t>
            </w:r>
            <w:r>
              <w:rPr>
                <w:rFonts w:hint="eastAsia" w:ascii="Times New Roman" w:hAnsi="Times New Roman" w:eastAsia="宋体" w:cs="Times New Roman"/>
                <w:b/>
                <w:color w:val="auto"/>
                <w:sz w:val="21"/>
                <w:szCs w:val="21"/>
                <w:lang w:eastAsia="zh-CN"/>
              </w:rPr>
              <w:t>工艺</w:t>
            </w:r>
            <w:r>
              <w:rPr>
                <w:rFonts w:hint="eastAsia" w:ascii="Times New Roman" w:hAnsi="Times New Roman" w:eastAsia="宋体" w:cs="Times New Roman"/>
                <w:b/>
                <w:color w:val="auto"/>
                <w:sz w:val="21"/>
                <w:szCs w:val="21"/>
              </w:rPr>
              <w:t>流程</w:t>
            </w:r>
            <w:r>
              <w:rPr>
                <w:rFonts w:hint="default" w:ascii="Times New Roman" w:hAnsi="Times New Roman" w:eastAsia="宋体" w:cs="Times New Roman"/>
                <w:b/>
                <w:color w:val="auto"/>
                <w:sz w:val="21"/>
                <w:szCs w:val="21"/>
              </w:rPr>
              <w:t>及</w:t>
            </w:r>
            <w:r>
              <w:rPr>
                <w:rFonts w:hint="default" w:ascii="Times New Roman" w:hAnsi="Times New Roman" w:cs="Times New Roman"/>
                <w:b/>
                <w:color w:val="auto"/>
                <w:sz w:val="21"/>
                <w:szCs w:val="21"/>
              </w:rPr>
              <w:t>产污节点图</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1"/>
                <w:szCs w:val="22"/>
                <w:lang w:val="en-US" w:eastAsia="zh-CN" w:bidi="ar-SA"/>
              </w:rPr>
            </w:pPr>
          </w:p>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纯水制备工艺流程简述：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采用离子交换法制备纯水，主要通过阴、阳离子交换树脂上的极性基团分别与原水中存在的各种阴、阳离子交换，从而达到去除离子，同时水中的杂质进一步被反渗透膜截留在一边，只有水分子可以顺利通过反渗透膜，得到纯水。</w:t>
            </w:r>
            <w:r>
              <w:rPr>
                <w:rFonts w:hint="eastAsia" w:cs="Times New Roman"/>
                <w:color w:val="auto"/>
                <w:sz w:val="21"/>
                <w:szCs w:val="21"/>
                <w:lang w:val="en-US" w:eastAsia="zh-CN"/>
              </w:rPr>
              <w:t>纯水机组制取纯水效率为75%，</w:t>
            </w:r>
            <w:r>
              <w:rPr>
                <w:rFonts w:hint="eastAsia" w:ascii="Times New Roman" w:hAnsi="Times New Roman" w:eastAsia="宋体" w:cs="Times New Roman"/>
                <w:color w:val="auto"/>
                <w:sz w:val="21"/>
                <w:szCs w:val="21"/>
                <w:lang w:val="en-US" w:eastAsia="zh-CN"/>
              </w:rPr>
              <w:t>纯水制备工序会产生纯水制备浓水</w:t>
            </w:r>
            <w:r>
              <w:rPr>
                <w:rFonts w:hint="eastAsia"/>
                <w:color w:val="auto"/>
                <w:sz w:val="21"/>
                <w:szCs w:val="21"/>
                <w:lang w:val="en-US" w:eastAsia="zh-CN"/>
              </w:rPr>
              <w:t>W2</w:t>
            </w:r>
            <w:r>
              <w:rPr>
                <w:rFonts w:hint="eastAsia" w:ascii="Times New Roman" w:hAnsi="Times New Roman" w:eastAsia="宋体" w:cs="Times New Roman"/>
                <w:color w:val="auto"/>
                <w:sz w:val="21"/>
                <w:szCs w:val="21"/>
                <w:lang w:val="en-US" w:eastAsia="zh-CN"/>
              </w:rPr>
              <w:t>，以及</w:t>
            </w:r>
            <w:r>
              <w:rPr>
                <w:rFonts w:hint="eastAsia"/>
                <w:color w:val="auto"/>
                <w:sz w:val="21"/>
                <w:szCs w:val="21"/>
                <w:lang w:val="en-US" w:eastAsia="zh-CN"/>
              </w:rPr>
              <w:t>S5</w:t>
            </w:r>
            <w:r>
              <w:rPr>
                <w:rFonts w:hint="eastAsia" w:ascii="Times New Roman" w:hAnsi="Times New Roman" w:eastAsia="宋体" w:cs="Times New Roman"/>
                <w:color w:val="auto"/>
                <w:sz w:val="21"/>
                <w:szCs w:val="21"/>
                <w:lang w:val="en-US" w:eastAsia="zh-CN"/>
              </w:rPr>
              <w:t>废树脂、</w:t>
            </w:r>
            <w:r>
              <w:rPr>
                <w:rFonts w:hint="eastAsia"/>
                <w:color w:val="auto"/>
                <w:sz w:val="21"/>
                <w:szCs w:val="21"/>
                <w:lang w:val="en-US" w:eastAsia="zh-CN"/>
              </w:rPr>
              <w:t>S6</w:t>
            </w:r>
            <w:r>
              <w:rPr>
                <w:rFonts w:hint="eastAsia" w:ascii="Times New Roman" w:hAnsi="Times New Roman" w:eastAsia="宋体" w:cs="Times New Roman"/>
                <w:color w:val="auto"/>
                <w:sz w:val="21"/>
                <w:szCs w:val="21"/>
                <w:lang w:val="en-US" w:eastAsia="zh-CN"/>
              </w:rPr>
              <w:t>废反渗透膜。</w:t>
            </w:r>
          </w:p>
          <w:p>
            <w:pPr>
              <w:keepNext w:val="0"/>
              <w:keepLines w:val="0"/>
              <w:widowControl/>
              <w:suppressLineNumbers w:val="0"/>
              <w:spacing w:before="0" w:beforeAutospacing="0" w:after="0" w:afterAutospacing="0"/>
              <w:ind w:left="0" w:right="0"/>
              <w:jc w:val="left"/>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3）乙醇回收工艺</w:t>
            </w:r>
          </w:p>
          <w:p>
            <w:pPr>
              <w:pStyle w:val="65"/>
              <w:keepNext w:val="0"/>
              <w:keepLines w:val="0"/>
              <w:suppressLineNumbers w:val="0"/>
              <w:spacing w:before="0" w:beforeAutospacing="0" w:afterAutospacing="0"/>
              <w:ind w:left="0" w:right="0"/>
              <w:rPr>
                <w:rFonts w:hint="eastAsia" w:ascii="Times New Roman" w:hAnsi="Times New Roman" w:eastAsia="宋体" w:cs="Times New Roman"/>
                <w:color w:val="auto"/>
                <w:sz w:val="21"/>
                <w:szCs w:val="21"/>
                <w:lang w:val="en-US" w:eastAsia="zh-CN"/>
              </w:rPr>
            </w:pPr>
            <w:r>
              <w:rPr>
                <w:color w:val="auto"/>
                <w:sz w:val="21"/>
              </w:rPr>
              <mc:AlternateContent>
                <mc:Choice Requires="wpc">
                  <w:drawing>
                    <wp:inline distT="0" distB="0" distL="114300" distR="114300">
                      <wp:extent cx="5022215" cy="2469515"/>
                      <wp:effectExtent l="0" t="0" r="0" b="0"/>
                      <wp:docPr id="26" name="画布 26"/>
                      <wp:cNvGraphicFramePr/>
                      <a:graphic xmlns:a="http://schemas.openxmlformats.org/drawingml/2006/main">
                        <a:graphicData uri="http://schemas.microsoft.com/office/word/2010/wordprocessingCanvas">
                          <wpc:wpc>
                            <wpc:bg/>
                            <wpc:whole/>
                            <wps:wsp>
                              <wps:cNvPr id="27" name="文本框 16"/>
                              <wps:cNvSpPr txBox="1"/>
                              <wps:spPr>
                                <a:xfrm>
                                  <a:off x="1706880" y="13335"/>
                                  <a:ext cx="852805" cy="245110"/>
                                </a:xfrm>
                                <a:prstGeom prst="rect">
                                  <a:avLst/>
                                </a:prstGeom>
                                <a:solidFill>
                                  <a:srgbClr val="FFFFFF">
                                    <a:alpha val="0"/>
                                  </a:srgbClr>
                                </a:solidFill>
                                <a:ln>
                                  <a:noFill/>
                                </a:ln>
                                <a:effectLst/>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废乙醇</w:t>
                                    </w:r>
                                  </w:p>
                                </w:txbxContent>
                              </wps:txbx>
                              <wps:bodyPr vert="horz" wrap="square" lIns="0" tIns="0" rIns="0" bIns="0" anchor="t" anchorCtr="0" upright="1"/>
                            </wps:wsp>
                            <wps:wsp>
                              <wps:cNvPr id="131" name="直接箭头连接符 11"/>
                              <wps:cNvCnPr/>
                              <wps:spPr>
                                <a:xfrm>
                                  <a:off x="2139950" y="187960"/>
                                  <a:ext cx="5080" cy="179070"/>
                                </a:xfrm>
                                <a:prstGeom prst="straightConnector1">
                                  <a:avLst/>
                                </a:prstGeom>
                                <a:ln w="9525" cap="flat" cmpd="sng">
                                  <a:solidFill>
                                    <a:srgbClr val="000000"/>
                                  </a:solidFill>
                                  <a:prstDash val="solid"/>
                                  <a:headEnd type="none" w="med" len="med"/>
                                  <a:tailEnd type="triangle" w="med" len="med"/>
                                </a:ln>
                                <a:effectLst/>
                              </wps:spPr>
                              <wps:bodyPr/>
                            </wps:wsp>
                            <wps:wsp>
                              <wps:cNvPr id="175" name="文本框 10"/>
                              <wps:cNvSpPr txBox="1"/>
                              <wps:spPr>
                                <a:xfrm>
                                  <a:off x="1592580" y="393700"/>
                                  <a:ext cx="1080135" cy="205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default" w:eastAsia="宋体"/>
                                        <w:sz w:val="21"/>
                                        <w:szCs w:val="21"/>
                                        <w:lang w:val="en-US" w:eastAsia="zh-CN"/>
                                      </w:rPr>
                                    </w:pPr>
                                    <w:r>
                                      <w:rPr>
                                        <w:rFonts w:hint="eastAsia" w:hAnsi="宋体"/>
                                        <w:sz w:val="21"/>
                                        <w:szCs w:val="21"/>
                                        <w:lang w:val="en-US" w:eastAsia="zh-CN"/>
                                      </w:rPr>
                                      <w:t>废乙醇</w:t>
                                    </w:r>
                                    <w:r>
                                      <w:rPr>
                                        <w:rFonts w:hint="eastAsia" w:hAnsi="宋体"/>
                                        <w:sz w:val="21"/>
                                        <w:szCs w:val="21"/>
                                        <w:lang w:eastAsia="zh-CN"/>
                                      </w:rPr>
                                      <w:t>接收罐</w:t>
                                    </w:r>
                                  </w:p>
                                </w:txbxContent>
                              </wps:txbx>
                              <wps:bodyPr vert="horz" wrap="square" lIns="0" tIns="0" rIns="0" bIns="0" anchor="t" anchorCtr="0" upright="1"/>
                            </wps:wsp>
                            <wps:wsp>
                              <wps:cNvPr id="176" name="曲线连接符 191"/>
                              <wps:cNvCnPr/>
                              <wps:spPr>
                                <a:xfrm>
                                  <a:off x="2679700" y="497205"/>
                                  <a:ext cx="333375" cy="3175"/>
                                </a:xfrm>
                                <a:prstGeom prst="curvedConnector2">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79" name="文本框 44"/>
                              <wps:cNvSpPr txBox="1">
                                <a:spLocks noChangeArrowheads="1"/>
                              </wps:cNvSpPr>
                              <wps:spPr bwMode="auto">
                                <a:xfrm>
                                  <a:off x="3034665" y="401955"/>
                                  <a:ext cx="1601470" cy="207010"/>
                                </a:xfrm>
                                <a:prstGeom prst="rect">
                                  <a:avLst/>
                                </a:prstGeom>
                                <a:solidFill>
                                  <a:srgbClr val="FFFFFF">
                                    <a:alpha val="0"/>
                                  </a:srgbClr>
                                </a:solidFill>
                                <a:ln>
                                  <a:noFill/>
                                </a:ln>
                                <a:effectLst/>
                              </wps:spPr>
                              <wps:txbx>
                                <w:txbxContent>
                                  <w:p>
                                    <w:pPr>
                                      <w:ind w:firstLine="0" w:firstLineChars="0"/>
                                      <w:rPr>
                                        <w:rFonts w:hint="default" w:ascii="宋体" w:hAnsi="宋体"/>
                                        <w:sz w:val="21"/>
                                        <w:szCs w:val="21"/>
                                        <w:lang w:val="en-US"/>
                                      </w:rPr>
                                    </w:pPr>
                                    <w:r>
                                      <w:rPr>
                                        <w:rFonts w:hint="eastAsia"/>
                                        <w:color w:val="000000"/>
                                        <w:sz w:val="21"/>
                                        <w:szCs w:val="21"/>
                                        <w:lang w:val="en-US" w:eastAsia="zh-CN"/>
                                      </w:rPr>
                                      <w:t>G</w:t>
                                    </w:r>
                                    <w:r>
                                      <w:rPr>
                                        <w:rFonts w:hint="eastAsia"/>
                                        <w:color w:val="000000"/>
                                        <w:sz w:val="21"/>
                                        <w:szCs w:val="21"/>
                                        <w:vertAlign w:val="baseline"/>
                                        <w:lang w:val="en-US" w:eastAsia="zh-CN"/>
                                      </w:rPr>
                                      <w:t>7储罐呼吸废气</w:t>
                                    </w:r>
                                    <w:r>
                                      <w:rPr>
                                        <w:rFonts w:hint="eastAsia"/>
                                        <w:color w:val="000000"/>
                                        <w:sz w:val="21"/>
                                        <w:szCs w:val="21"/>
                                        <w:lang w:eastAsia="zh-CN"/>
                                      </w:rPr>
                                      <w:t>、</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181" name="直接箭头连接符 11"/>
                              <wps:cNvCnPr/>
                              <wps:spPr>
                                <a:xfrm>
                                  <a:off x="2147570" y="615950"/>
                                  <a:ext cx="5080" cy="179070"/>
                                </a:xfrm>
                                <a:prstGeom prst="straightConnector1">
                                  <a:avLst/>
                                </a:prstGeom>
                                <a:ln w="9525" cap="flat" cmpd="sng">
                                  <a:solidFill>
                                    <a:srgbClr val="000000"/>
                                  </a:solidFill>
                                  <a:prstDash val="solid"/>
                                  <a:headEnd type="none" w="med" len="med"/>
                                  <a:tailEnd type="triangle" w="med" len="med"/>
                                </a:ln>
                                <a:effectLst/>
                              </wps:spPr>
                              <wps:bodyPr/>
                            </wps:wsp>
                            <wps:wsp>
                              <wps:cNvPr id="182" name="文本框 10"/>
                              <wps:cNvSpPr txBox="1"/>
                              <wps:spPr>
                                <a:xfrm>
                                  <a:off x="1607820" y="821690"/>
                                  <a:ext cx="1080135" cy="205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蒸发冷</w:t>
                                    </w:r>
                                    <w:r>
                                      <w:rPr>
                                        <w:rFonts w:hint="eastAsia"/>
                                        <w:color w:val="auto"/>
                                        <w:sz w:val="21"/>
                                        <w:szCs w:val="21"/>
                                        <w:lang w:val="en-US" w:eastAsia="zh-CN"/>
                                      </w:rPr>
                                      <w:t>凝（精馏）</w:t>
                                    </w:r>
                                  </w:p>
                                </w:txbxContent>
                              </wps:txbx>
                              <wps:bodyPr vert="horz" wrap="square" lIns="0" tIns="0" rIns="0" bIns="0" anchor="t" anchorCtr="0" upright="1"/>
                            </wps:wsp>
                            <wps:wsp>
                              <wps:cNvPr id="183" name="曲线连接符 191"/>
                              <wps:cNvCnPr/>
                              <wps:spPr>
                                <a:xfrm>
                                  <a:off x="2696210" y="918210"/>
                                  <a:ext cx="333375" cy="3175"/>
                                </a:xfrm>
                                <a:prstGeom prst="curvedConnector2">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84" name="文本框 44"/>
                              <wps:cNvSpPr txBox="1">
                                <a:spLocks noChangeArrowheads="1"/>
                              </wps:cNvSpPr>
                              <wps:spPr bwMode="auto">
                                <a:xfrm>
                                  <a:off x="3058795" y="822960"/>
                                  <a:ext cx="1903095" cy="207010"/>
                                </a:xfrm>
                                <a:prstGeom prst="rect">
                                  <a:avLst/>
                                </a:prstGeom>
                                <a:solidFill>
                                  <a:srgbClr val="FFFFFF">
                                    <a:alpha val="0"/>
                                  </a:srgbClr>
                                </a:solidFill>
                                <a:ln>
                                  <a:noFill/>
                                </a:ln>
                                <a:effectLst/>
                              </wps:spPr>
                              <wps:txbx>
                                <w:txbxContent>
                                  <w:p>
                                    <w:pPr>
                                      <w:ind w:firstLine="0" w:firstLineChars="0"/>
                                      <w:rPr>
                                        <w:rFonts w:hint="default" w:ascii="Times New Roman" w:hAnsi="Times New Roman" w:eastAsia="宋体" w:cs="Times New Roman"/>
                                        <w:sz w:val="21"/>
                                        <w:szCs w:val="21"/>
                                        <w:u w:val="none"/>
                                        <w:lang w:val="en-US"/>
                                      </w:rPr>
                                    </w:pPr>
                                    <w:r>
                                      <w:rPr>
                                        <w:rFonts w:hint="default" w:ascii="Times New Roman" w:hAnsi="Times New Roman" w:eastAsia="宋体" w:cs="Times New Roman"/>
                                        <w:color w:val="000000"/>
                                        <w:sz w:val="21"/>
                                        <w:szCs w:val="21"/>
                                        <w:u w:val="none"/>
                                        <w:lang w:val="en-US" w:eastAsia="zh-CN"/>
                                      </w:rPr>
                                      <w:t>G</w:t>
                                    </w:r>
                                    <w:r>
                                      <w:rPr>
                                        <w:rFonts w:hint="eastAsia" w:ascii="Times New Roman" w:hAnsi="Times New Roman" w:eastAsia="宋体" w:cs="Times New Roman"/>
                                        <w:color w:val="000000"/>
                                        <w:sz w:val="21"/>
                                        <w:szCs w:val="21"/>
                                        <w:u w:val="none"/>
                                        <w:vertAlign w:val="baseline"/>
                                        <w:lang w:val="en-US" w:eastAsia="zh-CN"/>
                                      </w:rPr>
                                      <w:t>8</w:t>
                                    </w:r>
                                    <w:r>
                                      <w:rPr>
                                        <w:rFonts w:hint="default" w:ascii="Times New Roman" w:hAnsi="Times New Roman" w:eastAsia="宋体" w:cs="Times New Roman"/>
                                        <w:color w:val="000000"/>
                                        <w:sz w:val="21"/>
                                        <w:szCs w:val="21"/>
                                        <w:u w:val="none"/>
                                        <w:vertAlign w:val="baseline"/>
                                        <w:lang w:val="en-US" w:eastAsia="zh-CN"/>
                                      </w:rPr>
                                      <w:t>不凝气、S</w:t>
                                    </w:r>
                                    <w:r>
                                      <w:rPr>
                                        <w:rFonts w:hint="eastAsia" w:ascii="Times New Roman" w:hAnsi="Times New Roman" w:eastAsia="宋体" w:cs="Times New Roman"/>
                                        <w:color w:val="000000"/>
                                        <w:sz w:val="21"/>
                                        <w:szCs w:val="21"/>
                                        <w:u w:val="none"/>
                                        <w:vertAlign w:val="baseline"/>
                                        <w:lang w:val="en-US" w:eastAsia="zh-CN"/>
                                      </w:rPr>
                                      <w:t>7</w:t>
                                    </w:r>
                                    <w:r>
                                      <w:rPr>
                                        <w:rFonts w:hint="default" w:ascii="Times New Roman" w:hAnsi="Times New Roman" w:eastAsia="宋体" w:cs="Times New Roman"/>
                                        <w:color w:val="000000"/>
                                        <w:sz w:val="21"/>
                                        <w:szCs w:val="21"/>
                                        <w:u w:val="none"/>
                                        <w:vertAlign w:val="baseline"/>
                                        <w:lang w:val="en-US" w:eastAsia="zh-CN"/>
                                      </w:rPr>
                                      <w:t>冷凝废液</w:t>
                                    </w:r>
                                    <w:r>
                                      <w:rPr>
                                        <w:rFonts w:hint="eastAsia"/>
                                        <w:color w:val="000000"/>
                                        <w:sz w:val="21"/>
                                        <w:szCs w:val="21"/>
                                        <w:lang w:eastAsia="zh-CN"/>
                                      </w:rPr>
                                      <w:t>、</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185" name="直接箭头连接符 11"/>
                              <wps:cNvCnPr/>
                              <wps:spPr>
                                <a:xfrm>
                                  <a:off x="2148205" y="1037590"/>
                                  <a:ext cx="5080" cy="179070"/>
                                </a:xfrm>
                                <a:prstGeom prst="straightConnector1">
                                  <a:avLst/>
                                </a:prstGeom>
                                <a:ln w="9525" cap="flat" cmpd="sng">
                                  <a:solidFill>
                                    <a:srgbClr val="000000"/>
                                  </a:solidFill>
                                  <a:prstDash val="solid"/>
                                  <a:headEnd type="none" w="med" len="med"/>
                                  <a:tailEnd type="triangle" w="med" len="med"/>
                                </a:ln>
                                <a:effectLst/>
                              </wps:spPr>
                              <wps:bodyPr/>
                            </wps:wsp>
                            <wps:wsp>
                              <wps:cNvPr id="186" name="文本框 10"/>
                              <wps:cNvSpPr txBox="1"/>
                              <wps:spPr>
                                <a:xfrm>
                                  <a:off x="1608455" y="1243330"/>
                                  <a:ext cx="1080135" cy="205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在线检测</w:t>
                                    </w:r>
                                  </w:p>
                                </w:txbxContent>
                              </wps:txbx>
                              <wps:bodyPr vert="horz" wrap="square" lIns="0" tIns="0" rIns="0" bIns="0" anchor="t" anchorCtr="0" upright="1"/>
                            </wps:wsp>
                            <wps:wsp>
                              <wps:cNvPr id="187" name="肘形连接符 14"/>
                              <wps:cNvCnPr>
                                <a:stCxn id="186" idx="1"/>
                                <a:endCxn id="182" idx="1"/>
                              </wps:cNvCnPr>
                              <wps:spPr>
                                <a:xfrm rot="10800000">
                                  <a:off x="1607185" y="924560"/>
                                  <a:ext cx="3175" cy="421640"/>
                                </a:xfrm>
                                <a:prstGeom prst="bentConnector3">
                                  <a:avLst>
                                    <a:gd name="adj1" fmla="val 8360000"/>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8" name="文本框 15"/>
                              <wps:cNvSpPr txBox="1"/>
                              <wps:spPr>
                                <a:xfrm>
                                  <a:off x="918210" y="1062355"/>
                                  <a:ext cx="518795" cy="213995"/>
                                </a:xfrm>
                                <a:prstGeom prst="rect">
                                  <a:avLst/>
                                </a:prstGeom>
                                <a:solidFill>
                                  <a:srgbClr val="FFFFFF">
                                    <a:alpha val="0"/>
                                  </a:srgbClr>
                                </a:solidFill>
                                <a:ln>
                                  <a:noFill/>
                                </a:ln>
                                <a:effectLst/>
                              </wps:spPr>
                              <wps:txbx>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不合格</w:t>
                                    </w:r>
                                  </w:p>
                                </w:txbxContent>
                              </wps:txbx>
                              <wps:bodyPr vert="horz" wrap="square" lIns="0" tIns="0" rIns="0" bIns="0" anchor="t" anchorCtr="0" upright="1"/>
                            </wps:wsp>
                            <wps:wsp>
                              <wps:cNvPr id="189" name="直接箭头连接符 11"/>
                              <wps:cNvCnPr/>
                              <wps:spPr>
                                <a:xfrm flipH="1">
                                  <a:off x="2142490" y="1461770"/>
                                  <a:ext cx="635" cy="349885"/>
                                </a:xfrm>
                                <a:prstGeom prst="straightConnector1">
                                  <a:avLst/>
                                </a:prstGeom>
                                <a:ln w="9525" cap="flat" cmpd="sng">
                                  <a:solidFill>
                                    <a:srgbClr val="000000"/>
                                  </a:solidFill>
                                  <a:prstDash val="solid"/>
                                  <a:headEnd type="none" w="med" len="med"/>
                                  <a:tailEnd type="triangle" w="med" len="med"/>
                                </a:ln>
                                <a:effectLst/>
                              </wps:spPr>
                              <wps:bodyPr/>
                            </wps:wsp>
                            <wps:wsp>
                              <wps:cNvPr id="190" name="文本框 15"/>
                              <wps:cNvSpPr txBox="1"/>
                              <wps:spPr>
                                <a:xfrm>
                                  <a:off x="2198370" y="1517015"/>
                                  <a:ext cx="518795" cy="213995"/>
                                </a:xfrm>
                                <a:prstGeom prst="rect">
                                  <a:avLst/>
                                </a:prstGeom>
                                <a:solidFill>
                                  <a:srgbClr val="FFFFFF">
                                    <a:alpha val="0"/>
                                  </a:srgbClr>
                                </a:solidFill>
                                <a:ln>
                                  <a:noFill/>
                                </a:ln>
                                <a:effectLst/>
                              </wps:spPr>
                              <wps:txbx>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合格</w:t>
                                    </w:r>
                                  </w:p>
                                </w:txbxContent>
                              </wps:txbx>
                              <wps:bodyPr vert="horz" wrap="square" lIns="0" tIns="0" rIns="0" bIns="0" anchor="t" anchorCtr="0" upright="1"/>
                            </wps:wsp>
                            <wps:wsp>
                              <wps:cNvPr id="214" name="文本框 10"/>
                              <wps:cNvSpPr txBox="1"/>
                              <wps:spPr>
                                <a:xfrm>
                                  <a:off x="1601470" y="1820545"/>
                                  <a:ext cx="1080135" cy="205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乙醇接收罐</w:t>
                                    </w:r>
                                  </w:p>
                                </w:txbxContent>
                              </wps:txbx>
                              <wps:bodyPr vert="horz" wrap="square" lIns="0" tIns="0" rIns="0" bIns="0" anchor="t" anchorCtr="0" upright="1"/>
                            </wps:wsp>
                            <wps:wsp>
                              <wps:cNvPr id="216" name="曲线连接符 191"/>
                              <wps:cNvCnPr/>
                              <wps:spPr>
                                <a:xfrm>
                                  <a:off x="2693035" y="1937385"/>
                                  <a:ext cx="333375" cy="3175"/>
                                </a:xfrm>
                                <a:prstGeom prst="curvedConnector2">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218" name="文本框 44"/>
                              <wps:cNvSpPr txBox="1">
                                <a:spLocks noChangeArrowheads="1"/>
                              </wps:cNvSpPr>
                              <wps:spPr bwMode="auto">
                                <a:xfrm>
                                  <a:off x="3054985" y="1842135"/>
                                  <a:ext cx="1633220" cy="207010"/>
                                </a:xfrm>
                                <a:prstGeom prst="rect">
                                  <a:avLst/>
                                </a:prstGeom>
                                <a:solidFill>
                                  <a:srgbClr val="FFFFFF">
                                    <a:alpha val="0"/>
                                  </a:srgbClr>
                                </a:solidFill>
                                <a:ln>
                                  <a:noFill/>
                                </a:ln>
                                <a:effectLst/>
                              </wps:spPr>
                              <wps:txbx>
                                <w:txbxContent>
                                  <w:p>
                                    <w:pPr>
                                      <w:ind w:firstLine="0" w:firstLineChars="0"/>
                                      <w:rPr>
                                        <w:rFonts w:hint="default" w:ascii="宋体" w:hAnsi="宋体"/>
                                        <w:sz w:val="21"/>
                                        <w:szCs w:val="21"/>
                                        <w:lang w:val="en-US"/>
                                      </w:rPr>
                                    </w:pPr>
                                    <w:r>
                                      <w:rPr>
                                        <w:rFonts w:hint="eastAsia"/>
                                        <w:color w:val="000000"/>
                                        <w:sz w:val="21"/>
                                        <w:szCs w:val="21"/>
                                        <w:lang w:val="en-US" w:eastAsia="zh-CN"/>
                                      </w:rPr>
                                      <w:t>G</w:t>
                                    </w:r>
                                    <w:r>
                                      <w:rPr>
                                        <w:rFonts w:hint="eastAsia"/>
                                        <w:color w:val="000000"/>
                                        <w:sz w:val="21"/>
                                        <w:szCs w:val="21"/>
                                        <w:vertAlign w:val="baseline"/>
                                        <w:lang w:val="en-US" w:eastAsia="zh-CN"/>
                                      </w:rPr>
                                      <w:t>7储罐呼吸废气</w:t>
                                    </w:r>
                                    <w:r>
                                      <w:rPr>
                                        <w:rFonts w:hint="eastAsia"/>
                                        <w:color w:val="000000"/>
                                        <w:sz w:val="21"/>
                                        <w:szCs w:val="21"/>
                                        <w:lang w:eastAsia="zh-CN"/>
                                      </w:rPr>
                                      <w:t>、</w:t>
                                    </w:r>
                                    <w:r>
                                      <w:rPr>
                                        <w:rFonts w:hint="default" w:ascii="Times New Roman" w:hAnsi="Times New Roman" w:cs="Times New Roman"/>
                                        <w:sz w:val="21"/>
                                        <w:szCs w:val="21"/>
                                      </w:rPr>
                                      <w:t>N噪声</w:t>
                                    </w:r>
                                  </w:p>
                                </w:txbxContent>
                              </wps:txbx>
                              <wps:bodyPr rot="0" vert="horz" wrap="square" lIns="0" tIns="0" rIns="0" bIns="0" anchor="t" anchorCtr="0" upright="1">
                                <a:noAutofit/>
                              </wps:bodyPr>
                            </wps:wsp>
                            <wps:wsp>
                              <wps:cNvPr id="220" name="直接箭头连接符 11"/>
                              <wps:cNvCnPr/>
                              <wps:spPr>
                                <a:xfrm>
                                  <a:off x="2136140" y="2047240"/>
                                  <a:ext cx="5080" cy="179070"/>
                                </a:xfrm>
                                <a:prstGeom prst="straightConnector1">
                                  <a:avLst/>
                                </a:prstGeom>
                                <a:ln w="9525" cap="flat" cmpd="sng">
                                  <a:solidFill>
                                    <a:srgbClr val="000000"/>
                                  </a:solidFill>
                                  <a:prstDash val="solid"/>
                                  <a:headEnd type="none" w="med" len="med"/>
                                  <a:tailEnd type="triangle" w="med" len="med"/>
                                </a:ln>
                                <a:effectLst/>
                              </wps:spPr>
                              <wps:bodyPr/>
                            </wps:wsp>
                            <wps:wsp>
                              <wps:cNvPr id="222" name="文本框 15"/>
                              <wps:cNvSpPr txBox="1"/>
                              <wps:spPr>
                                <a:xfrm>
                                  <a:off x="1866900" y="2251710"/>
                                  <a:ext cx="592455" cy="213995"/>
                                </a:xfrm>
                                <a:prstGeom prst="rect">
                                  <a:avLst/>
                                </a:prstGeom>
                                <a:solidFill>
                                  <a:srgbClr val="FFFFFF">
                                    <a:alpha val="0"/>
                                  </a:srgbClr>
                                </a:solidFill>
                                <a:ln>
                                  <a:noFill/>
                                </a:ln>
                                <a:effectLst/>
                              </wps:spPr>
                              <wps:txbx>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回用生产</w:t>
                                    </w:r>
                                  </w:p>
                                </w:txbxContent>
                              </wps:txbx>
                              <wps:bodyPr vert="horz" wrap="square" lIns="0" tIns="0" rIns="0" bIns="0" anchor="t" anchorCtr="0" upright="1"/>
                            </wps:wsp>
                          </wpc:wpc>
                        </a:graphicData>
                      </a:graphic>
                    </wp:inline>
                  </w:drawing>
                </mc:Choice>
                <mc:Fallback>
                  <w:pict>
                    <v:group id="_x0000_s1026" o:spid="_x0000_s1026" o:spt="203" style="height:194.45pt;width:395.45pt;" coordsize="5022215,2469515" editas="canvas" o:gfxdata="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D0d6ZtcAAAAFAQAADwAAAAAAAAABACAAAAAiAAAAZHJzL2Rvd25yZXYueG1sUEsB&#10;AhQAFAAAAAgAh07iQCZNmAzcBgAAgTEAAA4AAAAAAAAAAQAgAAAAJgEAAGRycy9lMm9Eb2MueG1s&#10;UEsFBgAAAAAGAAYAWQEAAHQKAAAAAA==&#10;">
                      <o:lock v:ext="edit" aspectratio="f"/>
                      <v:shape id="_x0000_s1026" o:spid="_x0000_s1026" style="position:absolute;left:0;top:0;height:2469515;width:5022215;" filled="f" stroked="f" coordsize="21600,21600" o:gfxdata="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D0d6ZtcAAAAFAQAADwAAAAAAAAABACAA&#10;AAAiAAAAZHJzL2Rvd25yZXYueG1sUEsBAhQAFAAAAAgAh07iQKrJbvKCBgAAxjAAAA4AAAAAAAAA&#10;AQAgAAAAJgEAAGRycy9lMm9Eb2MueG1sUEsFBgAAAAAGAAYAWQEAABoKAAAAAA==&#10;">
                        <v:fill on="f" focussize="0,0"/>
                        <v:stroke on="f"/>
                        <v:imagedata o:title=""/>
                        <o:lock v:ext="edit" aspectratio="f"/>
                      </v:shape>
                      <v:shape id="文本框 16" o:spid="_x0000_s1026" o:spt="202" type="#_x0000_t202" style="position:absolute;left:1706880;top:13335;height:245110;width:852805;" fillcolor="#FFFFFF" filled="t" stroked="f" coordsize="21600,21600" o:gfxdata="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YimJW&#10;0wAAAAUBAAAPAAAAAAAAAAEAIAAAACIAAABkcnMvZG93bnJldi54bWxQSwECFAAUAAAACACHTuJA&#10;x8zd/u0BAAC2AwAADgAAAAAAAAABACAAAAAiAQAAZHJzL2Uyb0RvYy54bWxQSwUGAAAAAAYABgBZ&#10;AQAAgQUAAAAA&#10;">
                        <v:fill on="t" opacity="0f" focussize="0,0"/>
                        <v:stroke on="f"/>
                        <v:imagedata o:title=""/>
                        <o:lock v:ext="edit" aspectratio="f"/>
                        <v:textbox inset="0mm,0mm,0mm,0mm">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废乙醇</w:t>
                              </w:r>
                            </w:p>
                          </w:txbxContent>
                        </v:textbox>
                      </v:shape>
                      <v:shape id="直接箭头连接符 11" o:spid="_x0000_s1026" o:spt="32" type="#_x0000_t32" style="position:absolute;left:2139950;top:187960;height:179070;width:5080;" filled="f" stroked="t" coordsize="21600,21600" o:gfxdata="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FudA9cAAAAFAQAADwAAAAAAAAABACAAAAAiAAAAZHJzL2Rvd25y&#10;ZXYueG1sUEsBAhQAFAAAAAgAh07iQGQRFKL/AQAAwAMAAA4AAAAAAAAAAQAgAAAAJgEAAGRycy9l&#10;Mm9Eb2MueG1sUEsFBgAAAAAGAAYAWQEAAJcFAAAAAA==&#10;">
                        <v:fill on="f" focussize="0,0"/>
                        <v:stroke color="#000000" joinstyle="round" endarrow="block"/>
                        <v:imagedata o:title=""/>
                        <o:lock v:ext="edit" aspectratio="f"/>
                      </v:shape>
                      <v:shape id="文本框 10" o:spid="_x0000_s1026" o:spt="202" type="#_x0000_t202" style="position:absolute;left:1592580;top:393700;height:205105;width:1080135;" fillcolor="#FFFFFF" filled="t" stroked="t" coordsize="21600,21600" o:gfxdata="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wbH5nVAAAABQEAAA8AAAAAAAAAAQAgAAAAIgAAAGRycy9kb3ducmV2LnhtbFBLAQIUABQA&#10;AAAIAIdO4kCUDNqMLAIAAFsEAAAOAAAAAAAAAAEAIAAAACQBAABkcnMvZTJvRG9jLnhtbFBLBQYA&#10;AAAABgAGAFkBAADCBQAAAAA=&#10;">
                        <v:fill on="t" focussize="0,0"/>
                        <v:stroke color="#000000" joinstyle="miter"/>
                        <v:imagedata o:title=""/>
                        <o:lock v:ext="edit" aspectratio="f"/>
                        <v:textbox inset="0mm,0mm,0mm,0mm">
                          <w:txbxContent>
                            <w:p>
                              <w:pPr>
                                <w:spacing w:line="240" w:lineRule="auto"/>
                                <w:ind w:firstLine="0" w:firstLineChars="0"/>
                                <w:jc w:val="center"/>
                                <w:rPr>
                                  <w:rFonts w:hint="default" w:eastAsia="宋体"/>
                                  <w:sz w:val="21"/>
                                  <w:szCs w:val="21"/>
                                  <w:lang w:val="en-US" w:eastAsia="zh-CN"/>
                                </w:rPr>
                              </w:pPr>
                              <w:r>
                                <w:rPr>
                                  <w:rFonts w:hint="eastAsia" w:hAnsi="宋体"/>
                                  <w:sz w:val="21"/>
                                  <w:szCs w:val="21"/>
                                  <w:lang w:val="en-US" w:eastAsia="zh-CN"/>
                                </w:rPr>
                                <w:t>废乙醇</w:t>
                              </w:r>
                              <w:r>
                                <w:rPr>
                                  <w:rFonts w:hint="eastAsia" w:hAnsi="宋体"/>
                                  <w:sz w:val="21"/>
                                  <w:szCs w:val="21"/>
                                  <w:lang w:eastAsia="zh-CN"/>
                                </w:rPr>
                                <w:t>接收罐</w:t>
                              </w:r>
                            </w:p>
                          </w:txbxContent>
                        </v:textbox>
                      </v:shape>
                      <v:shape id="曲线连接符 191" o:spid="_x0000_s1026" o:spt="37" type="#_x0000_t37" style="position:absolute;left:2679700;top:497205;height:3175;width:333375;" filled="f" stroked="t" coordsize="21600,21600" o:gfxdata="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IbhJrV&#10;AAAABQEAAA8AAAAAAAAAAQAgAAAAIgAAAGRycy9kb3ducmV2LnhtbFBLAQIUABQAAAAIAIdO4kCn&#10;8aJD6gEAAIYDAAAOAAAAAAAAAAEAIAAAACQBAABkcnMvZTJvRG9jLnhtbFBLBQYAAAAABgAGAFkB&#10;AACABQAAAAA=&#10;">
                        <v:fill on="f" focussize="0,0"/>
                        <v:stroke weight="1pt" color="#000000 [3213]" joinstyle="round" endarrow="block"/>
                        <v:imagedata o:title=""/>
                        <o:lock v:ext="edit" aspectratio="f"/>
                      </v:shape>
                      <v:shape id="文本框 44" o:spid="_x0000_s1026" o:spt="202" type="#_x0000_t202" style="position:absolute;left:3034665;top:401955;height:207010;width:1601470;" fillcolor="#FFFFFF" filled="t" stroked="f" coordsize="21600,21600" o:gfxdata="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IpiVtMA&#10;AAAFAQAADwAAAAAAAAABACAAAAAiAAAAZHJzL2Rvd25yZXYueG1sUEsBAhQAFAAAAAgAh07iQOw3&#10;awIkAgAAGQQAAA4AAAAAAAAAAQAgAAAAIgEAAGRycy9lMm9Eb2MueG1sUEsFBgAAAAAGAAYAWQEA&#10;ALgFAAAAAA==&#10;">
                        <v:fill on="t" opacity="0f" focussize="0,0"/>
                        <v:stroke on="f"/>
                        <v:imagedata o:title=""/>
                        <o:lock v:ext="edit" aspectratio="f"/>
                        <v:textbox inset="0mm,0mm,0mm,0mm">
                          <w:txbxContent>
                            <w:p>
                              <w:pPr>
                                <w:ind w:firstLine="0" w:firstLineChars="0"/>
                                <w:rPr>
                                  <w:rFonts w:hint="default" w:ascii="宋体" w:hAnsi="宋体"/>
                                  <w:sz w:val="21"/>
                                  <w:szCs w:val="21"/>
                                  <w:lang w:val="en-US"/>
                                </w:rPr>
                              </w:pPr>
                              <w:r>
                                <w:rPr>
                                  <w:rFonts w:hint="eastAsia"/>
                                  <w:color w:val="000000"/>
                                  <w:sz w:val="21"/>
                                  <w:szCs w:val="21"/>
                                  <w:lang w:val="en-US" w:eastAsia="zh-CN"/>
                                </w:rPr>
                                <w:t>G</w:t>
                              </w:r>
                              <w:r>
                                <w:rPr>
                                  <w:rFonts w:hint="eastAsia"/>
                                  <w:color w:val="000000"/>
                                  <w:sz w:val="21"/>
                                  <w:szCs w:val="21"/>
                                  <w:vertAlign w:val="baseline"/>
                                  <w:lang w:val="en-US" w:eastAsia="zh-CN"/>
                                </w:rPr>
                                <w:t>7储罐呼吸废气</w:t>
                              </w:r>
                              <w:r>
                                <w:rPr>
                                  <w:rFonts w:hint="eastAsia"/>
                                  <w:color w:val="000000"/>
                                  <w:sz w:val="21"/>
                                  <w:szCs w:val="21"/>
                                  <w:lang w:eastAsia="zh-CN"/>
                                </w:rPr>
                                <w:t>、</w:t>
                              </w:r>
                              <w:r>
                                <w:rPr>
                                  <w:rFonts w:hint="default" w:ascii="Times New Roman" w:hAnsi="Times New Roman" w:cs="Times New Roman"/>
                                  <w:sz w:val="21"/>
                                  <w:szCs w:val="21"/>
                                </w:rPr>
                                <w:t>N噪声</w:t>
                              </w:r>
                            </w:p>
                          </w:txbxContent>
                        </v:textbox>
                      </v:shape>
                      <v:shape id="直接箭头连接符 11" o:spid="_x0000_s1026" o:spt="32" type="#_x0000_t32" style="position:absolute;left:2147570;top:615950;height:179070;width:5080;" filled="f" stroked="t" coordsize="21600,21600" o:gfxdata="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hbnQPXAAAABQEAAA8AAAAAAAAAAQAgAAAAIgAAAGRycy9kb3ducmV2&#10;LnhtbFBLAQIUABQAAAAIAIdO4kAyPkFr/QEAAMADAAAOAAAAAAAAAAEAIAAAACYBAABkcnMvZTJv&#10;RG9jLnhtbFBLBQYAAAAABgAGAFkBAACVBQAAAAA=&#10;">
                        <v:fill on="f" focussize="0,0"/>
                        <v:stroke color="#000000" joinstyle="round" endarrow="block"/>
                        <v:imagedata o:title=""/>
                        <o:lock v:ext="edit" aspectratio="f"/>
                      </v:shape>
                      <v:shape id="文本框 10" o:spid="_x0000_s1026" o:spt="202" type="#_x0000_t202" style="position:absolute;left:1607820;top:821690;height:205105;width:1080135;" fillcolor="#FFFFFF" filled="t" stroked="t" coordsize="21600,21600" o:gfxdata="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BsfmdUAAAAFAQAADwAAAAAAAAABACAAAAAiAAAAZHJzL2Rvd25yZXYueG1sUEsBAhQAFAAA&#10;AAgAh07iQLqomiwrAgAAWwQAAA4AAAAAAAAAAQAgAAAAJAEAAGRycy9lMm9Eb2MueG1sUEsFBgAA&#10;AAAGAAYAWQEAAMEFAAAAAA==&#10;">
                        <v:fill on="t" focussize="0,0"/>
                        <v:stroke color="#000000" joinstyle="miter"/>
                        <v:imagedata o:title=""/>
                        <o:lock v:ext="edit" aspectratio="f"/>
                        <v:textbox inset="0mm,0mm,0mm,0mm">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蒸发冷</w:t>
                              </w:r>
                              <w:r>
                                <w:rPr>
                                  <w:rFonts w:hint="eastAsia"/>
                                  <w:color w:val="auto"/>
                                  <w:sz w:val="21"/>
                                  <w:szCs w:val="21"/>
                                  <w:lang w:val="en-US" w:eastAsia="zh-CN"/>
                                </w:rPr>
                                <w:t>凝（精馏）</w:t>
                              </w:r>
                            </w:p>
                          </w:txbxContent>
                        </v:textbox>
                      </v:shape>
                      <v:shape id="曲线连接符 191" o:spid="_x0000_s1026" o:spt="37" type="#_x0000_t37" style="position:absolute;left:2696210;top:918210;height:3175;width:333375;" filled="f" stroked="t" coordsize="21600,21600" o:gfxdata="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CG4Sa1QAA&#10;AAUBAAAPAAAAAAAAAAEAIAAAACIAAABkcnMvZG93bnJldi54bWxQSwECFAAUAAAACACHTuJAHM6r&#10;y+gBAACGAwAADgAAAAAAAAABACAAAAAkAQAAZHJzL2Uyb0RvYy54bWxQSwUGAAAAAAYABgBZAQAA&#10;fgUAAAAA&#10;">
                        <v:fill on="f" focussize="0,0"/>
                        <v:stroke weight="1pt" color="#000000 [3213]" joinstyle="round" endarrow="block"/>
                        <v:imagedata o:title=""/>
                        <o:lock v:ext="edit" aspectratio="f"/>
                      </v:shape>
                      <v:shape id="文本框 44" o:spid="_x0000_s1026" o:spt="202" type="#_x0000_t202" style="position:absolute;left:3058795;top:822960;height:207010;width:1903095;" fillcolor="#FFFFFF" filled="t" stroked="f" coordsize="21600,21600" o:gfxdata="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iKYlbTAAAA&#10;BQEAAA8AAAAAAAAAAQAgAAAAIgAAAGRycy9kb3ducmV2LnhtbFBLAQIUABQAAAAIAIdO4kDgfqoR&#10;IgIAABkEAAAOAAAAAAAAAAEAIAAAACIBAABkcnMvZTJvRG9jLnhtbFBLBQYAAAAABgAGAFkBAAC2&#10;BQAAAAA=&#10;">
                        <v:fill on="t" opacity="0f" focussize="0,0"/>
                        <v:stroke on="f"/>
                        <v:imagedata o:title=""/>
                        <o:lock v:ext="edit" aspectratio="f"/>
                        <v:textbox inset="0mm,0mm,0mm,0mm">
                          <w:txbxContent>
                            <w:p>
                              <w:pPr>
                                <w:ind w:firstLine="0" w:firstLineChars="0"/>
                                <w:rPr>
                                  <w:rFonts w:hint="default" w:ascii="Times New Roman" w:hAnsi="Times New Roman" w:eastAsia="宋体" w:cs="Times New Roman"/>
                                  <w:sz w:val="21"/>
                                  <w:szCs w:val="21"/>
                                  <w:u w:val="none"/>
                                  <w:lang w:val="en-US"/>
                                </w:rPr>
                              </w:pPr>
                              <w:r>
                                <w:rPr>
                                  <w:rFonts w:hint="default" w:ascii="Times New Roman" w:hAnsi="Times New Roman" w:eastAsia="宋体" w:cs="Times New Roman"/>
                                  <w:color w:val="000000"/>
                                  <w:sz w:val="21"/>
                                  <w:szCs w:val="21"/>
                                  <w:u w:val="none"/>
                                  <w:lang w:val="en-US" w:eastAsia="zh-CN"/>
                                </w:rPr>
                                <w:t>G</w:t>
                              </w:r>
                              <w:r>
                                <w:rPr>
                                  <w:rFonts w:hint="eastAsia" w:ascii="Times New Roman" w:hAnsi="Times New Roman" w:eastAsia="宋体" w:cs="Times New Roman"/>
                                  <w:color w:val="000000"/>
                                  <w:sz w:val="21"/>
                                  <w:szCs w:val="21"/>
                                  <w:u w:val="none"/>
                                  <w:vertAlign w:val="baseline"/>
                                  <w:lang w:val="en-US" w:eastAsia="zh-CN"/>
                                </w:rPr>
                                <w:t>8</w:t>
                              </w:r>
                              <w:r>
                                <w:rPr>
                                  <w:rFonts w:hint="default" w:ascii="Times New Roman" w:hAnsi="Times New Roman" w:eastAsia="宋体" w:cs="Times New Roman"/>
                                  <w:color w:val="000000"/>
                                  <w:sz w:val="21"/>
                                  <w:szCs w:val="21"/>
                                  <w:u w:val="none"/>
                                  <w:vertAlign w:val="baseline"/>
                                  <w:lang w:val="en-US" w:eastAsia="zh-CN"/>
                                </w:rPr>
                                <w:t>不凝气、S</w:t>
                              </w:r>
                              <w:r>
                                <w:rPr>
                                  <w:rFonts w:hint="eastAsia" w:ascii="Times New Roman" w:hAnsi="Times New Roman" w:eastAsia="宋体" w:cs="Times New Roman"/>
                                  <w:color w:val="000000"/>
                                  <w:sz w:val="21"/>
                                  <w:szCs w:val="21"/>
                                  <w:u w:val="none"/>
                                  <w:vertAlign w:val="baseline"/>
                                  <w:lang w:val="en-US" w:eastAsia="zh-CN"/>
                                </w:rPr>
                                <w:t>7</w:t>
                              </w:r>
                              <w:r>
                                <w:rPr>
                                  <w:rFonts w:hint="default" w:ascii="Times New Roman" w:hAnsi="Times New Roman" w:eastAsia="宋体" w:cs="Times New Roman"/>
                                  <w:color w:val="000000"/>
                                  <w:sz w:val="21"/>
                                  <w:szCs w:val="21"/>
                                  <w:u w:val="none"/>
                                  <w:vertAlign w:val="baseline"/>
                                  <w:lang w:val="en-US" w:eastAsia="zh-CN"/>
                                </w:rPr>
                                <w:t>冷凝废液</w:t>
                              </w:r>
                              <w:r>
                                <w:rPr>
                                  <w:rFonts w:hint="eastAsia"/>
                                  <w:color w:val="000000"/>
                                  <w:sz w:val="21"/>
                                  <w:szCs w:val="21"/>
                                  <w:lang w:eastAsia="zh-CN"/>
                                </w:rPr>
                                <w:t>、</w:t>
                              </w:r>
                              <w:r>
                                <w:rPr>
                                  <w:rFonts w:hint="default" w:ascii="Times New Roman" w:hAnsi="Times New Roman" w:cs="Times New Roman"/>
                                  <w:sz w:val="21"/>
                                  <w:szCs w:val="21"/>
                                </w:rPr>
                                <w:t>N噪声</w:t>
                              </w:r>
                            </w:p>
                          </w:txbxContent>
                        </v:textbox>
                      </v:shape>
                      <v:shape id="直接箭头连接符 11" o:spid="_x0000_s1026" o:spt="32" type="#_x0000_t32" style="position:absolute;left:2148205;top:1037590;height:179070;width:5080;" filled="f" stroked="t" coordsize="21600,21600" o:gfxdata="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FudA9cAAAAFAQAADwAAAAAAAAABACAAAAAiAAAAZHJzL2Rvd25y&#10;ZXYueG1sUEsBAhQAFAAAAAgAh07iQKdHrxb/AQAAwQMAAA4AAAAAAAAAAQAgAAAAJgEAAGRycy9l&#10;Mm9Eb2MueG1sUEsFBgAAAAAGAAYAWQEAAJcFAAAAAA==&#10;">
                        <v:fill on="f" focussize="0,0"/>
                        <v:stroke color="#000000" joinstyle="round" endarrow="block"/>
                        <v:imagedata o:title=""/>
                        <o:lock v:ext="edit" aspectratio="f"/>
                      </v:shape>
                      <v:shape id="文本框 10" o:spid="_x0000_s1026" o:spt="202" type="#_x0000_t202" style="position:absolute;left:1608455;top:1243330;height:205105;width:1080135;" fillcolor="#FFFFFF" filled="t" stroked="t" coordsize="21600,21600" o:gfxdata="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wbH5nVAAAABQEAAA8AAAAAAAAAAQAgAAAAIgAAAGRycy9kb3ducmV2LnhtbFBLAQIUABQA&#10;AAAIAIdO4kAlj2YxLAIAAFwEAAAOAAAAAAAAAAEAIAAAACQBAABkcnMvZTJvRG9jLnhtbFBLBQYA&#10;AAAABgAGAFkBAADCBQAAAAA=&#10;">
                        <v:fill on="t" focussize="0,0"/>
                        <v:stroke color="#000000" joinstyle="miter"/>
                        <v:imagedata o:title=""/>
                        <o:lock v:ext="edit" aspectratio="f"/>
                        <v:textbox inset="0mm,0mm,0mm,0mm">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在线检测</w:t>
                              </w:r>
                            </w:p>
                          </w:txbxContent>
                        </v:textbox>
                      </v:shape>
                      <v:shape id="肘形连接符 14" o:spid="_x0000_s1026" o:spt="34" type="#_x0000_t34" style="position:absolute;left:1607185;top:924560;height:421640;width:3175;rotation:11796480f;" filled="f" stroked="t" coordsize="21600,21600" o:gfxdata="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i565tUA&#10;AAAFAQAADwAAAAAAAAABACAAAAAiAAAAZHJzL2Rvd25yZXYueG1sUEsBAhQAFAAAAAgAh07iQGkG&#10;u4wiAgAABQQAAA4AAAAAAAAAAQAgAAAAJAEAAGRycy9lMm9Eb2MueG1sUEsFBgAAAAAGAAYAWQEA&#10;ALgFAAAAAA==&#10;" adj="1805760">
                        <v:fill on="f" focussize="0,0"/>
                        <v:stroke weight="1pt" color="#000000 [3213]" joinstyle="round" endarrow="block"/>
                        <v:imagedata o:title=""/>
                        <o:lock v:ext="edit" aspectratio="f"/>
                      </v:shape>
                      <v:shape id="文本框 15" o:spid="_x0000_s1026" o:spt="202" type="#_x0000_t202" style="position:absolute;left:918210;top:1062355;height:213995;width:518795;" fillcolor="#FFFFFF" filled="t" stroked="f" coordsize="21600,21600" o:gfxdata="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iK&#10;YlbTAAAABQEAAA8AAAAAAAAAAQAgAAAAIgAAAGRycy9kb3ducmV2LnhtbFBLAQIUABQAAAAIAIdO&#10;4kAbbT1J7wEAALgDAAAOAAAAAAAAAAEAIAAAACIBAABkcnMvZTJvRG9jLnhtbFBLBQYAAAAABgAG&#10;AFkBAACDBQAAAAA=&#10;">
                        <v:fill on="t" opacity="0f" focussize="0,0"/>
                        <v:stroke on="f"/>
                        <v:imagedata o:title=""/>
                        <o:lock v:ext="edit" aspectratio="f"/>
                        <v:textbox inset="0mm,0mm,0mm,0mm">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不合格</w:t>
                              </w:r>
                            </w:p>
                          </w:txbxContent>
                        </v:textbox>
                      </v:shape>
                      <v:shape id="直接箭头连接符 11" o:spid="_x0000_s1026" o:spt="32" type="#_x0000_t32" style="position:absolute;left:2142490;top:1461770;flip:x;height:349885;width:635;" filled="f" stroked="t" coordsize="21600,21600" o:gfxdata="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x7V91gAAAAUBAAAPAAAAAAAAAAEAIAAAACIAAABkcnMv&#10;ZG93bnJldi54bWxQSwECFAAUAAAACACHTuJA+fWHwQUCAADKAwAADgAAAAAAAAABACAAAAAlAQAA&#10;ZHJzL2Uyb0RvYy54bWxQSwUGAAAAAAYABgBZAQAAnAUAAAAA&#10;">
                        <v:fill on="f" focussize="0,0"/>
                        <v:stroke color="#000000" joinstyle="round" endarrow="block"/>
                        <v:imagedata o:title=""/>
                        <o:lock v:ext="edit" aspectratio="f"/>
                      </v:shape>
                      <v:shape id="文本框 15" o:spid="_x0000_s1026" o:spt="202" type="#_x0000_t202" style="position:absolute;left:2198370;top:1517015;height:213995;width:518795;" fillcolor="#FFFFFF" filled="t" stroked="f" coordsize="21600,21600" o:gfxdata="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iK&#10;YlbTAAAABQEAAA8AAAAAAAAAAQAgAAAAIgAAAGRycy9kb3ducmV2LnhtbFBLAQIUABQAAAAIAIdO&#10;4kDuv8KD7wEAALkDAAAOAAAAAAAAAAEAIAAAACIBAABkcnMvZTJvRG9jLnhtbFBLBQYAAAAABgAG&#10;AFkBAACDBQAAAAA=&#10;">
                        <v:fill on="t" opacity="0f" focussize="0,0"/>
                        <v:stroke on="f"/>
                        <v:imagedata o:title=""/>
                        <o:lock v:ext="edit" aspectratio="f"/>
                        <v:textbox inset="0mm,0mm,0mm,0mm">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合格</w:t>
                              </w:r>
                            </w:p>
                          </w:txbxContent>
                        </v:textbox>
                      </v:shape>
                      <v:shape id="文本框 10" o:spid="_x0000_s1026" o:spt="202" type="#_x0000_t202" style="position:absolute;left:1601470;top:1820545;height:205105;width:1080135;" fillcolor="#FFFFFF" filled="t" stroked="t" coordsize="21600,21600" o:gfxdata="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wbH5nVAAAABQEAAA8AAAAAAAAAAQAgAAAAIgAAAGRycy9kb3ducmV2LnhtbFBLAQIU&#10;ABQAAAAIAIdO4kCR+nZQLwIAAFwEAAAOAAAAAAAAAAEAIAAAACQBAABkcnMvZTJvRG9jLnhtbFBL&#10;BQYAAAAABgAGAFkBAADFBQAAAAA=&#10;">
                        <v:fill on="t" focussize="0,0"/>
                        <v:stroke color="#000000" joinstyle="miter"/>
                        <v:imagedata o:title=""/>
                        <o:lock v:ext="edit" aspectratio="f"/>
                        <v:textbox inset="0mm,0mm,0mm,0mm">
                          <w:txbxContent>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乙醇接收罐</w:t>
                              </w:r>
                            </w:p>
                          </w:txbxContent>
                        </v:textbox>
                      </v:shape>
                      <v:shape id="曲线连接符 191" o:spid="_x0000_s1026" o:spt="37" type="#_x0000_t37" style="position:absolute;left:2693035;top:1937385;height:3175;width:333375;" filled="f" stroked="t" coordsize="21600,21600" o:gfxdata="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G4Sa&#10;1QAAAAUBAAAPAAAAAAAAAAEAIAAAACIAAABkcnMvZG93bnJldi54bWxQSwECFAAUAAAACACHTuJA&#10;P3POd+sBAACHAwAADgAAAAAAAAABACAAAAAkAQAAZHJzL2Uyb0RvYy54bWxQSwUGAAAAAAYABgBZ&#10;AQAAgQUAAAAA&#10;">
                        <v:fill on="f" focussize="0,0"/>
                        <v:stroke weight="1pt" color="#000000 [3213]" joinstyle="round" endarrow="block"/>
                        <v:imagedata o:title=""/>
                        <o:lock v:ext="edit" aspectratio="f"/>
                      </v:shape>
                      <v:shape id="文本框 44" o:spid="_x0000_s1026" o:spt="202" type="#_x0000_t202" style="position:absolute;left:3054985;top:1842135;height:207010;width:1633220;" fillcolor="#FFFFFF" filled="t" stroked="f" coordsize="21600,21600" o:gfxdata="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IpiVtMA&#10;AAAFAQAADwAAAAAAAAABACAAAAAiAAAAZHJzL2Rvd25yZXYueG1sUEsBAhQAFAAAAAgAh07iQA5v&#10;X94kAgAAGgQAAA4AAAAAAAAAAQAgAAAAIgEAAGRycy9lMm9Eb2MueG1sUEsFBgAAAAAGAAYAWQEA&#10;ALgFAAAAAA==&#10;">
                        <v:fill on="t" opacity="0f" focussize="0,0"/>
                        <v:stroke on="f"/>
                        <v:imagedata o:title=""/>
                        <o:lock v:ext="edit" aspectratio="f"/>
                        <v:textbox inset="0mm,0mm,0mm,0mm">
                          <w:txbxContent>
                            <w:p>
                              <w:pPr>
                                <w:ind w:firstLine="0" w:firstLineChars="0"/>
                                <w:rPr>
                                  <w:rFonts w:hint="default" w:ascii="宋体" w:hAnsi="宋体"/>
                                  <w:sz w:val="21"/>
                                  <w:szCs w:val="21"/>
                                  <w:lang w:val="en-US"/>
                                </w:rPr>
                              </w:pPr>
                              <w:r>
                                <w:rPr>
                                  <w:rFonts w:hint="eastAsia"/>
                                  <w:color w:val="000000"/>
                                  <w:sz w:val="21"/>
                                  <w:szCs w:val="21"/>
                                  <w:lang w:val="en-US" w:eastAsia="zh-CN"/>
                                </w:rPr>
                                <w:t>G</w:t>
                              </w:r>
                              <w:r>
                                <w:rPr>
                                  <w:rFonts w:hint="eastAsia"/>
                                  <w:color w:val="000000"/>
                                  <w:sz w:val="21"/>
                                  <w:szCs w:val="21"/>
                                  <w:vertAlign w:val="baseline"/>
                                  <w:lang w:val="en-US" w:eastAsia="zh-CN"/>
                                </w:rPr>
                                <w:t>7储罐呼吸废气</w:t>
                              </w:r>
                              <w:r>
                                <w:rPr>
                                  <w:rFonts w:hint="eastAsia"/>
                                  <w:color w:val="000000"/>
                                  <w:sz w:val="21"/>
                                  <w:szCs w:val="21"/>
                                  <w:lang w:eastAsia="zh-CN"/>
                                </w:rPr>
                                <w:t>、</w:t>
                              </w:r>
                              <w:r>
                                <w:rPr>
                                  <w:rFonts w:hint="default" w:ascii="Times New Roman" w:hAnsi="Times New Roman" w:cs="Times New Roman"/>
                                  <w:sz w:val="21"/>
                                  <w:szCs w:val="21"/>
                                </w:rPr>
                                <w:t>N噪声</w:t>
                              </w:r>
                            </w:p>
                          </w:txbxContent>
                        </v:textbox>
                      </v:shape>
                      <v:shape id="直接箭头连接符 11" o:spid="_x0000_s1026" o:spt="32" type="#_x0000_t32" style="position:absolute;left:2136140;top:2047240;height:179070;width:5080;" filled="f" stroked="t" coordsize="21600,21600" o:gfxdata="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W50D1wAAAAUBAAAPAAAAAAAAAAEAIAAAACIAAABkcnMvZG93bnJl&#10;di54bWxQSwECFAAUAAAACACHTuJAVL4Rx/4BAADBAwAADgAAAAAAAAABACAAAAAmAQAAZHJzL2Uy&#10;b0RvYy54bWxQSwUGAAAAAAYABgBZAQAAlgUAAAAA&#10;">
                        <v:fill on="f" focussize="0,0"/>
                        <v:stroke color="#000000" joinstyle="round" endarrow="block"/>
                        <v:imagedata o:title=""/>
                        <o:lock v:ext="edit" aspectratio="f"/>
                      </v:shape>
                      <v:shape id="文本框 15" o:spid="_x0000_s1026" o:spt="202" type="#_x0000_t202" style="position:absolute;left:1866900;top:2251710;height:213995;width:592455;" fillcolor="#FFFFFF" filled="t" stroked="f" coordsize="21600,21600" o:gfxdata="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iK&#10;YlbTAAAABQEAAA8AAAAAAAAAAQAgAAAAIgAAAGRycy9kb3ducmV2LnhtbFBLAQIUABQAAAAIAIdO&#10;4kBkJoew7wEAALkDAAAOAAAAAAAAAAEAIAAAACIBAABkcnMvZTJvRG9jLnhtbFBLBQYAAAAABgAG&#10;AFkBAACDBQAAAAA=&#10;">
                        <v:fill on="t" opacity="0f" focussize="0,0"/>
                        <v:stroke on="f"/>
                        <v:imagedata o:title=""/>
                        <o:lock v:ext="edit" aspectratio="f"/>
                        <v:textbox inset="0mm,0mm,0mm,0mm">
                          <w:txbxContent>
                            <w:p>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回用生产</w:t>
                              </w:r>
                            </w:p>
                          </w:txbxContent>
                        </v:textbox>
                      </v:shape>
                      <w10:wrap type="none"/>
                      <w10:anchorlock/>
                    </v:group>
                  </w:pict>
                </mc:Fallback>
              </mc:AlternateContent>
            </w:r>
          </w:p>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b/>
                <w:color w:val="auto"/>
                <w:sz w:val="21"/>
                <w:szCs w:val="21"/>
              </w:rPr>
              <w:t>图</w:t>
            </w:r>
            <w:r>
              <w:rPr>
                <w:rFonts w:hint="eastAsia"/>
                <w:b/>
                <w:color w:val="auto"/>
                <w:sz w:val="21"/>
                <w:szCs w:val="21"/>
                <w:lang w:val="en-US" w:eastAsia="zh-CN"/>
              </w:rPr>
              <w:t>2-6</w:t>
            </w:r>
            <w:r>
              <w:rPr>
                <w:rFonts w:hint="eastAsia"/>
                <w:b/>
                <w:color w:val="auto"/>
                <w:sz w:val="21"/>
                <w:szCs w:val="21"/>
              </w:rPr>
              <w:t xml:space="preserve">  </w:t>
            </w:r>
            <w:r>
              <w:rPr>
                <w:rFonts w:hint="eastAsia" w:ascii="Times New Roman" w:hAnsi="Times New Roman" w:eastAsia="宋体" w:cs="Times New Roman"/>
                <w:b/>
                <w:color w:val="auto"/>
                <w:sz w:val="21"/>
                <w:szCs w:val="21"/>
                <w:lang w:val="en-US" w:eastAsia="zh-CN"/>
              </w:rPr>
              <w:t>乙醇槽液回收</w:t>
            </w:r>
            <w:r>
              <w:rPr>
                <w:rFonts w:hint="eastAsia" w:ascii="Times New Roman" w:hAnsi="Times New Roman" w:eastAsia="宋体" w:cs="Times New Roman"/>
                <w:b/>
                <w:color w:val="auto"/>
                <w:sz w:val="21"/>
                <w:szCs w:val="21"/>
                <w:lang w:eastAsia="zh-CN"/>
              </w:rPr>
              <w:t>工艺</w:t>
            </w:r>
            <w:r>
              <w:rPr>
                <w:rFonts w:hint="eastAsia" w:ascii="Times New Roman" w:hAnsi="Times New Roman" w:eastAsia="宋体" w:cs="Times New Roman"/>
                <w:b/>
                <w:color w:val="auto"/>
                <w:sz w:val="21"/>
                <w:szCs w:val="21"/>
              </w:rPr>
              <w:t>流程</w:t>
            </w:r>
            <w:r>
              <w:rPr>
                <w:rFonts w:hint="default" w:ascii="Times New Roman" w:hAnsi="Times New Roman" w:eastAsia="宋体" w:cs="Times New Roman"/>
                <w:b/>
                <w:color w:val="auto"/>
                <w:sz w:val="21"/>
                <w:szCs w:val="21"/>
              </w:rPr>
              <w:t>及</w:t>
            </w:r>
            <w:r>
              <w:rPr>
                <w:rFonts w:hint="default" w:ascii="Times New Roman" w:hAnsi="Times New Roman" w:cs="Times New Roman"/>
                <w:b/>
                <w:color w:val="auto"/>
                <w:sz w:val="21"/>
                <w:szCs w:val="21"/>
              </w:rPr>
              <w:t>产污节点图</w:t>
            </w:r>
          </w:p>
          <w:p>
            <w:pPr>
              <w:pStyle w:val="69"/>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22" w:firstLineChars="200"/>
              <w:textAlignment w:val="auto"/>
              <w:rPr>
                <w:rFonts w:hint="eastAsia"/>
                <w:b/>
                <w:color w:val="auto"/>
                <w:sz w:val="21"/>
                <w:szCs w:val="21"/>
                <w:lang w:val="en-US" w:eastAsia="zh-CN"/>
              </w:rPr>
            </w:pPr>
          </w:p>
          <w:p>
            <w:pPr>
              <w:pStyle w:val="69"/>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22" w:firstLineChars="200"/>
              <w:textAlignment w:val="auto"/>
              <w:rPr>
                <w:rFonts w:hint="eastAsia"/>
                <w:b/>
                <w:color w:val="auto"/>
                <w:sz w:val="21"/>
                <w:szCs w:val="21"/>
                <w:lang w:val="en-US" w:eastAsia="zh-CN"/>
              </w:rPr>
            </w:pPr>
            <w:r>
              <w:rPr>
                <w:rFonts w:hint="default" w:ascii="Times New Roman" w:hAnsi="Times New Roman" w:cs="Times New Roman"/>
                <w:b/>
                <w:color w:val="auto"/>
                <w:sz w:val="21"/>
                <w:szCs w:val="21"/>
                <w:lang w:val="en-US" w:eastAsia="zh-CN"/>
              </w:rPr>
              <w:t>①乙</w:t>
            </w:r>
            <w:r>
              <w:rPr>
                <w:rFonts w:hint="eastAsia"/>
                <w:b/>
                <w:color w:val="auto"/>
                <w:sz w:val="21"/>
                <w:szCs w:val="21"/>
                <w:lang w:val="en-US" w:eastAsia="zh-CN"/>
              </w:rPr>
              <w:t>醇回收处理工艺流程简述</w:t>
            </w:r>
          </w:p>
          <w:p>
            <w:pPr>
              <w:keepNext w:val="0"/>
              <w:keepLines w:val="0"/>
              <w:numPr>
                <w:ilvl w:val="0"/>
                <w:numId w:val="0"/>
              </w:numPr>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将项目每天更换下的成膜槽液</w:t>
            </w:r>
            <w:r>
              <w:rPr>
                <w:rFonts w:hint="eastAsia" w:cs="Times New Roman"/>
                <w:color w:val="auto"/>
                <w:sz w:val="21"/>
                <w:szCs w:val="21"/>
                <w:lang w:eastAsia="zh-CN"/>
              </w:rPr>
              <w:t>（</w:t>
            </w:r>
            <w:r>
              <w:rPr>
                <w:rFonts w:hint="eastAsia" w:cs="Times New Roman"/>
                <w:color w:val="auto"/>
                <w:sz w:val="21"/>
                <w:szCs w:val="21"/>
                <w:lang w:val="en-US" w:eastAsia="zh-CN"/>
              </w:rPr>
              <w:t>0.4275吨，主要成分为乙醇88.6%、其他溶剂11.4%</w:t>
            </w:r>
            <w:r>
              <w:rPr>
                <w:rFonts w:hint="eastAsia" w:cs="Times New Roman"/>
                <w:color w:val="auto"/>
                <w:sz w:val="21"/>
                <w:szCs w:val="21"/>
                <w:lang w:eastAsia="zh-CN"/>
              </w:rPr>
              <w:t>）</w:t>
            </w:r>
            <w:r>
              <w:rPr>
                <w:rFonts w:hint="default" w:ascii="Times New Roman" w:hAnsi="Times New Roman" w:cs="Times New Roman"/>
                <w:color w:val="auto"/>
                <w:sz w:val="21"/>
                <w:szCs w:val="21"/>
                <w:lang w:eastAsia="zh-CN"/>
              </w:rPr>
              <w:t>贮存在废酒精</w:t>
            </w:r>
            <w:r>
              <w:rPr>
                <w:rFonts w:hint="eastAsia" w:cs="Times New Roman"/>
                <w:color w:val="auto"/>
                <w:sz w:val="21"/>
                <w:szCs w:val="21"/>
                <w:lang w:eastAsia="zh-CN"/>
              </w:rPr>
              <w:t>接收</w:t>
            </w:r>
            <w:r>
              <w:rPr>
                <w:rFonts w:hint="default" w:ascii="Times New Roman" w:hAnsi="Times New Roman" w:cs="Times New Roman"/>
                <w:color w:val="auto"/>
                <w:sz w:val="21"/>
                <w:szCs w:val="21"/>
                <w:lang w:eastAsia="zh-CN"/>
              </w:rPr>
              <w:t>罐内，大概</w:t>
            </w:r>
            <w:r>
              <w:rPr>
                <w:rFonts w:hint="eastAsia" w:cs="Times New Roman"/>
                <w:color w:val="auto"/>
                <w:sz w:val="21"/>
                <w:szCs w:val="21"/>
                <w:lang w:val="en-US" w:eastAsia="zh-CN"/>
              </w:rPr>
              <w:t>5天（约为2.1375吨）</w:t>
            </w:r>
            <w:r>
              <w:rPr>
                <w:rFonts w:hint="default" w:ascii="Times New Roman" w:hAnsi="Times New Roman" w:cs="Times New Roman"/>
                <w:color w:val="auto"/>
                <w:sz w:val="21"/>
                <w:szCs w:val="21"/>
                <w:lang w:eastAsia="zh-CN"/>
              </w:rPr>
              <w:t>进行一次精馏回收乙醇</w:t>
            </w:r>
            <w:r>
              <w:rPr>
                <w:rFonts w:hint="eastAsia" w:cs="Times New Roman"/>
                <w:color w:val="auto"/>
                <w:sz w:val="21"/>
                <w:szCs w:val="21"/>
                <w:lang w:eastAsia="zh-CN"/>
              </w:rPr>
              <w:t>，</w:t>
            </w:r>
            <w:r>
              <w:rPr>
                <w:rFonts w:hint="eastAsia" w:cs="Times New Roman"/>
                <w:color w:val="auto"/>
                <w:sz w:val="21"/>
                <w:szCs w:val="21"/>
                <w:lang w:val="en-US" w:eastAsia="zh-CN"/>
              </w:rPr>
              <w:t>全年共128.253吨</w:t>
            </w:r>
            <w:r>
              <w:rPr>
                <w:rFonts w:hint="default" w:ascii="Times New Roman" w:hAnsi="Times New Roman" w:cs="Times New Roman"/>
                <w:color w:val="auto"/>
                <w:sz w:val="21"/>
                <w:szCs w:val="21"/>
                <w:lang w:eastAsia="zh-CN"/>
              </w:rPr>
              <w:t>，通过进料泵将废乙醇槽液泵入精馏塔塔顶，通过加热器加热，当温度升至</w:t>
            </w:r>
            <w:r>
              <w:rPr>
                <w:rFonts w:hint="eastAsia"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lang w:val="en-US" w:eastAsia="zh-CN"/>
              </w:rPr>
              <w:t>℃左右，乙醇汽化形成乙醇蒸汽，</w:t>
            </w:r>
            <w:r>
              <w:rPr>
                <w:rFonts w:hint="default" w:ascii="Times New Roman" w:hAnsi="Times New Roman" w:eastAsia="宋体" w:cs="Times New Roman"/>
                <w:color w:val="auto"/>
                <w:sz w:val="21"/>
                <w:szCs w:val="21"/>
                <w:lang w:val="en-US" w:eastAsia="zh-CN"/>
              </w:rPr>
              <w:t>进入</w:t>
            </w:r>
            <w:r>
              <w:rPr>
                <w:rFonts w:hint="default" w:ascii="Times New Roman" w:hAnsi="Times New Roman" w:eastAsia="宋体" w:cs="Times New Roman"/>
                <w:color w:val="auto"/>
                <w:sz w:val="21"/>
                <w:szCs w:val="21"/>
                <w:lang w:val="zh-CN"/>
              </w:rPr>
              <w:t>冷凝器</w:t>
            </w:r>
            <w:r>
              <w:rPr>
                <w:rFonts w:hint="default" w:ascii="Times New Roman" w:hAnsi="Times New Roman" w:eastAsia="宋体" w:cs="Times New Roman"/>
                <w:color w:val="auto"/>
                <w:sz w:val="21"/>
                <w:szCs w:val="21"/>
                <w:lang w:val="en-US" w:eastAsia="zh-CN"/>
              </w:rPr>
              <w:t>进行</w:t>
            </w:r>
            <w:r>
              <w:rPr>
                <w:rFonts w:hint="default" w:ascii="Times New Roman" w:hAnsi="Times New Roman" w:eastAsia="宋体" w:cs="Times New Roman"/>
                <w:color w:val="auto"/>
                <w:sz w:val="21"/>
                <w:szCs w:val="21"/>
                <w:lang w:val="zh-CN"/>
              </w:rPr>
              <w:t>降温</w:t>
            </w:r>
            <w:r>
              <w:rPr>
                <w:rFonts w:hint="default" w:ascii="Times New Roman" w:hAnsi="Times New Roman" w:eastAsia="宋体" w:cs="Times New Roman"/>
                <w:color w:val="auto"/>
                <w:sz w:val="21"/>
                <w:szCs w:val="21"/>
                <w:lang w:val="en-US" w:eastAsia="zh-CN"/>
              </w:rPr>
              <w:t>冷凝，</w:t>
            </w:r>
            <w:r>
              <w:rPr>
                <w:rFonts w:hint="default" w:ascii="Times New Roman" w:hAnsi="Times New Roman" w:eastAsia="宋体" w:cs="Times New Roman"/>
                <w:color w:val="auto"/>
                <w:sz w:val="21"/>
                <w:szCs w:val="21"/>
                <w:lang w:val="zh-CN"/>
              </w:rPr>
              <w:t>形成冷凝液</w:t>
            </w:r>
            <w:r>
              <w:rPr>
                <w:rFonts w:hint="eastAsia" w:cs="Times New Roman"/>
                <w:color w:val="auto"/>
                <w:sz w:val="21"/>
                <w:szCs w:val="21"/>
                <w:lang w:val="zh-CN"/>
              </w:rPr>
              <w:t>，</w:t>
            </w:r>
            <w:r>
              <w:rPr>
                <w:rFonts w:hint="default" w:ascii="Times New Roman" w:hAnsi="Times New Roman" w:eastAsia="宋体" w:cs="Times New Roman"/>
                <w:color w:val="auto"/>
                <w:sz w:val="21"/>
                <w:szCs w:val="21"/>
                <w:lang w:val="zh-CN"/>
              </w:rPr>
              <w:t>经</w:t>
            </w:r>
            <w:r>
              <w:rPr>
                <w:rFonts w:hint="eastAsia" w:cs="Times New Roman"/>
                <w:color w:val="auto"/>
                <w:sz w:val="21"/>
                <w:szCs w:val="21"/>
                <w:lang w:val="zh-CN"/>
              </w:rPr>
              <w:t>设备自带</w:t>
            </w:r>
            <w:r>
              <w:rPr>
                <w:rFonts w:hint="default" w:ascii="Times New Roman" w:hAnsi="Times New Roman" w:eastAsia="宋体" w:cs="Times New Roman"/>
                <w:color w:val="auto"/>
                <w:sz w:val="21"/>
                <w:szCs w:val="21"/>
                <w:lang w:val="zh-CN"/>
              </w:rPr>
              <w:t>浓度计进行</w:t>
            </w:r>
            <w:r>
              <w:rPr>
                <w:rFonts w:hint="default" w:ascii="Times New Roman" w:hAnsi="Times New Roman" w:eastAsia="宋体" w:cs="Times New Roman"/>
                <w:color w:val="auto"/>
                <w:sz w:val="21"/>
                <w:szCs w:val="21"/>
                <w:lang w:val="en-US" w:eastAsia="zh-CN"/>
              </w:rPr>
              <w:t>在线</w:t>
            </w:r>
            <w:r>
              <w:rPr>
                <w:rFonts w:hint="default" w:ascii="Times New Roman" w:hAnsi="Times New Roman" w:eastAsia="宋体" w:cs="Times New Roman"/>
                <w:color w:val="auto"/>
                <w:sz w:val="21"/>
                <w:szCs w:val="21"/>
                <w:lang w:val="zh-CN"/>
              </w:rPr>
              <w:t>浓度检测。</w:t>
            </w:r>
            <w:r>
              <w:rPr>
                <w:rFonts w:hint="default" w:ascii="Times New Roman" w:hAnsi="Times New Roman" w:eastAsia="宋体" w:cs="Times New Roman"/>
                <w:color w:val="auto"/>
                <w:sz w:val="21"/>
                <w:szCs w:val="21"/>
                <w:lang w:val="en-US" w:eastAsia="zh-CN"/>
              </w:rPr>
              <w:t>当在线浓度计检测</w:t>
            </w:r>
            <w:r>
              <w:rPr>
                <w:rFonts w:hint="eastAsia" w:cs="Times New Roman"/>
                <w:color w:val="auto"/>
                <w:sz w:val="21"/>
                <w:szCs w:val="21"/>
                <w:lang w:val="en-US" w:eastAsia="zh-CN"/>
              </w:rPr>
              <w:t>乙醇</w:t>
            </w:r>
            <w:r>
              <w:rPr>
                <w:rFonts w:hint="default" w:ascii="Times New Roman" w:hAnsi="Times New Roman" w:eastAsia="宋体" w:cs="Times New Roman"/>
                <w:color w:val="auto"/>
                <w:sz w:val="21"/>
                <w:szCs w:val="21"/>
                <w:lang w:val="en-US" w:eastAsia="zh-CN"/>
              </w:rPr>
              <w:t>浓度大于或等于</w:t>
            </w:r>
            <w:r>
              <w:rPr>
                <w:rFonts w:hint="default" w:ascii="Times New Roman" w:hAnsi="Times New Roman" w:eastAsia="宋体" w:cs="Times New Roman"/>
                <w:color w:val="auto"/>
                <w:sz w:val="21"/>
                <w:szCs w:val="21"/>
                <w:lang w:val="zh-CN"/>
              </w:rPr>
              <w:t>90%时，开启</w:t>
            </w:r>
            <w:r>
              <w:rPr>
                <w:rFonts w:hint="default" w:ascii="Times New Roman" w:hAnsi="Times New Roman" w:eastAsia="宋体" w:cs="Times New Roman"/>
                <w:color w:val="auto"/>
                <w:sz w:val="21"/>
                <w:szCs w:val="21"/>
                <w:lang w:val="en-US" w:eastAsia="zh-CN"/>
              </w:rPr>
              <w:t>右侧</w:t>
            </w:r>
            <w:r>
              <w:rPr>
                <w:rFonts w:hint="default" w:ascii="Times New Roman" w:hAnsi="Times New Roman" w:cs="Times New Roman"/>
                <w:color w:val="auto"/>
                <w:sz w:val="21"/>
                <w:szCs w:val="21"/>
                <w:lang w:val="en-US" w:eastAsia="zh-CN"/>
              </w:rPr>
              <w:t>成品</w:t>
            </w:r>
            <w:r>
              <w:rPr>
                <w:rFonts w:hint="default" w:ascii="Times New Roman" w:hAnsi="Times New Roman" w:eastAsia="宋体" w:cs="Times New Roman"/>
                <w:color w:val="auto"/>
                <w:sz w:val="21"/>
                <w:szCs w:val="21"/>
                <w:lang w:val="zh-CN"/>
              </w:rPr>
              <w:t>出料阀，进行出料，流量计统计出料量，</w:t>
            </w:r>
            <w:r>
              <w:rPr>
                <w:rFonts w:hint="default" w:ascii="Times New Roman" w:hAnsi="Times New Roman" w:eastAsia="宋体" w:cs="Times New Roman"/>
                <w:color w:val="auto"/>
                <w:sz w:val="21"/>
                <w:szCs w:val="21"/>
                <w:lang w:val="en-US" w:eastAsia="zh-CN"/>
              </w:rPr>
              <w:t>成品酒精</w:t>
            </w:r>
            <w:r>
              <w:rPr>
                <w:rFonts w:hint="default" w:ascii="Times New Roman" w:hAnsi="Times New Roman" w:cs="Times New Roman"/>
                <w:color w:val="auto"/>
                <w:sz w:val="21"/>
                <w:szCs w:val="21"/>
                <w:lang w:val="en-US" w:eastAsia="zh-CN"/>
              </w:rPr>
              <w:t>经冷却器冷却后</w:t>
            </w:r>
            <w:r>
              <w:rPr>
                <w:rFonts w:hint="default" w:ascii="Times New Roman" w:hAnsi="Times New Roman" w:eastAsia="宋体" w:cs="Times New Roman"/>
                <w:color w:val="auto"/>
                <w:sz w:val="21"/>
                <w:szCs w:val="21"/>
                <w:lang w:val="en-US" w:eastAsia="zh-CN"/>
              </w:rPr>
              <w:t>流入成品酒精</w:t>
            </w:r>
            <w:r>
              <w:rPr>
                <w:rFonts w:hint="eastAsia" w:cs="Times New Roman"/>
                <w:color w:val="auto"/>
                <w:sz w:val="21"/>
                <w:szCs w:val="21"/>
                <w:lang w:val="en-US" w:eastAsia="zh-CN"/>
              </w:rPr>
              <w:t>接收</w:t>
            </w:r>
            <w:r>
              <w:rPr>
                <w:rFonts w:hint="default" w:ascii="Times New Roman" w:hAnsi="Times New Roman" w:eastAsia="宋体" w:cs="Times New Roman"/>
                <w:color w:val="auto"/>
                <w:sz w:val="21"/>
                <w:szCs w:val="21"/>
                <w:lang w:val="en-US" w:eastAsia="zh-CN"/>
              </w:rPr>
              <w:t>罐进行储存</w:t>
            </w:r>
            <w:r>
              <w:rPr>
                <w:rFonts w:hint="eastAsia" w:cs="Times New Roman"/>
                <w:color w:val="auto"/>
                <w:sz w:val="21"/>
                <w:szCs w:val="21"/>
                <w:lang w:val="en-US" w:eastAsia="zh-CN"/>
              </w:rPr>
              <w:t>，后续回用</w:t>
            </w:r>
            <w:r>
              <w:rPr>
                <w:rFonts w:hint="eastAsia" w:ascii="Times New Roman" w:hAnsi="Times New Roman" w:eastAsia="宋体" w:cs="Times New Roman"/>
                <w:b w:val="0"/>
                <w:bCs w:val="0"/>
                <w:i w:val="0"/>
                <w:iCs w:val="0"/>
                <w:color w:val="auto"/>
                <w:sz w:val="21"/>
                <w:szCs w:val="21"/>
                <w:lang w:val="en-US" w:eastAsia="zh-CN"/>
              </w:rPr>
              <w:t>PVDF膜</w:t>
            </w:r>
            <w:r>
              <w:rPr>
                <w:rFonts w:hint="eastAsia" w:cs="Times New Roman"/>
                <w:b w:val="0"/>
                <w:bCs w:val="0"/>
                <w:i w:val="0"/>
                <w:iCs w:val="0"/>
                <w:color w:val="auto"/>
                <w:sz w:val="21"/>
                <w:szCs w:val="21"/>
                <w:lang w:val="en-US" w:eastAsia="zh-CN"/>
              </w:rPr>
              <w:t>成膜工序中</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lang w:val="en-US" w:eastAsia="zh-CN"/>
              </w:rPr>
              <w:t>当在线浓度计检测浓度</w:t>
            </w:r>
            <w:r>
              <w:rPr>
                <w:rFonts w:hint="default" w:ascii="Times New Roman" w:hAnsi="Times New Roman" w:cs="Times New Roman"/>
                <w:color w:val="auto"/>
                <w:sz w:val="21"/>
                <w:szCs w:val="21"/>
                <w:lang w:val="en-US" w:eastAsia="zh-CN"/>
              </w:rPr>
              <w:t>小</w:t>
            </w:r>
            <w:r>
              <w:rPr>
                <w:rFonts w:hint="default" w:ascii="Times New Roman" w:hAnsi="Times New Roman" w:eastAsia="宋体" w:cs="Times New Roman"/>
                <w:color w:val="auto"/>
                <w:sz w:val="21"/>
                <w:szCs w:val="21"/>
                <w:lang w:val="en-US" w:eastAsia="zh-CN"/>
              </w:rPr>
              <w:t>于</w:t>
            </w:r>
            <w:r>
              <w:rPr>
                <w:rFonts w:hint="default" w:ascii="Times New Roman" w:hAnsi="Times New Roman" w:eastAsia="宋体" w:cs="Times New Roman"/>
                <w:color w:val="auto"/>
                <w:sz w:val="21"/>
                <w:szCs w:val="21"/>
                <w:lang w:val="zh-CN"/>
              </w:rPr>
              <w:t>90%时，关闭</w:t>
            </w:r>
            <w:r>
              <w:rPr>
                <w:rFonts w:hint="default" w:ascii="Times New Roman" w:hAnsi="Times New Roman" w:eastAsia="宋体" w:cs="Times New Roman"/>
                <w:color w:val="auto"/>
                <w:sz w:val="21"/>
                <w:szCs w:val="21"/>
                <w:lang w:val="en-US" w:eastAsia="zh-CN"/>
              </w:rPr>
              <w:t>右侧</w:t>
            </w:r>
            <w:r>
              <w:rPr>
                <w:rFonts w:hint="default" w:ascii="Times New Roman" w:hAnsi="Times New Roman" w:eastAsia="宋体" w:cs="Times New Roman"/>
                <w:color w:val="auto"/>
                <w:sz w:val="21"/>
                <w:szCs w:val="21"/>
                <w:lang w:val="zh-CN"/>
              </w:rPr>
              <w:t>出料阀，开启</w:t>
            </w:r>
            <w:r>
              <w:rPr>
                <w:rFonts w:hint="default" w:ascii="Times New Roman" w:hAnsi="Times New Roman" w:eastAsia="宋体" w:cs="Times New Roman"/>
                <w:color w:val="auto"/>
                <w:sz w:val="21"/>
                <w:szCs w:val="21"/>
                <w:lang w:val="en-US" w:eastAsia="zh-CN"/>
              </w:rPr>
              <w:t>左</w:t>
            </w:r>
            <w:r>
              <w:rPr>
                <w:rFonts w:hint="default" w:ascii="Times New Roman" w:hAnsi="Times New Roman" w:eastAsia="宋体" w:cs="Times New Roman"/>
                <w:color w:val="auto"/>
                <w:sz w:val="21"/>
                <w:szCs w:val="21"/>
                <w:lang w:val="zh-CN"/>
              </w:rPr>
              <w:t>侧回流阀，将物料回流到</w:t>
            </w:r>
            <w:r>
              <w:rPr>
                <w:rFonts w:hint="default" w:ascii="Times New Roman" w:hAnsi="Times New Roman" w:cs="Times New Roman"/>
                <w:color w:val="auto"/>
                <w:sz w:val="21"/>
                <w:szCs w:val="21"/>
                <w:lang w:val="en-US" w:eastAsia="zh-CN"/>
              </w:rPr>
              <w:t>塔顶继续精馏</w:t>
            </w:r>
            <w:r>
              <w:rPr>
                <w:rFonts w:hint="default" w:ascii="Times New Roman" w:hAnsi="Times New Roman" w:eastAsia="宋体" w:cs="Times New Roman"/>
                <w:color w:val="auto"/>
                <w:sz w:val="21"/>
                <w:szCs w:val="21"/>
                <w:lang w:val="zh-CN"/>
              </w:rPr>
              <w:t>，回流量流量计可进行检测统计并记录</w:t>
            </w:r>
            <w:r>
              <w:rPr>
                <w:rFonts w:hint="default" w:ascii="Times New Roman" w:hAnsi="Times New Roman" w:cs="Times New Roman"/>
                <w:color w:val="auto"/>
                <w:sz w:val="21"/>
                <w:szCs w:val="21"/>
                <w:lang w:val="en-US" w:eastAsia="zh-CN"/>
              </w:rPr>
              <w:t>。</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剩余残液通过管道进入精馏塔底部继续塔底再加热，进一步进行精馏回收乙醇，回收结束后的塔底釜残液通过出料泵进入废液</w:t>
            </w:r>
            <w:r>
              <w:rPr>
                <w:rFonts w:hint="eastAsia" w:cs="Times New Roman"/>
                <w:color w:val="auto"/>
                <w:sz w:val="21"/>
                <w:szCs w:val="21"/>
                <w:lang w:val="en-US" w:eastAsia="zh-CN"/>
              </w:rPr>
              <w:t>桶</w:t>
            </w:r>
            <w:r>
              <w:rPr>
                <w:rFonts w:hint="default" w:ascii="Times New Roman" w:hAnsi="Times New Roman" w:eastAsia="宋体" w:cs="Times New Roman"/>
                <w:color w:val="auto"/>
                <w:sz w:val="21"/>
                <w:szCs w:val="21"/>
                <w:lang w:val="en-US" w:eastAsia="zh-CN"/>
              </w:rPr>
              <w:t>，废液委托有资质单位进行处置。</w:t>
            </w:r>
            <w:r>
              <w:rPr>
                <w:rFonts w:hint="eastAsia" w:ascii="Times New Roman" w:hAnsi="Times New Roman" w:eastAsia="宋体" w:cs="Times New Roman"/>
                <w:color w:val="auto"/>
                <w:sz w:val="21"/>
                <w:szCs w:val="21"/>
                <w:lang w:val="en-US" w:eastAsia="zh-CN"/>
              </w:rPr>
              <w:t>乙醇回收过程中</w:t>
            </w:r>
            <w:r>
              <w:rPr>
                <w:rFonts w:hint="eastAsia" w:cs="Times New Roman"/>
                <w:color w:val="auto"/>
                <w:sz w:val="21"/>
                <w:szCs w:val="21"/>
                <w:lang w:val="en-US" w:eastAsia="zh-CN"/>
              </w:rPr>
              <w:t>接收罐会产生大小呼吸废气</w:t>
            </w:r>
            <w:r>
              <w:rPr>
                <w:rFonts w:hint="eastAsia"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7，冷凝不凝废气</w:t>
            </w:r>
            <w:r>
              <w:rPr>
                <w:rFonts w:hint="eastAsia"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8、S7冷凝废液以及</w:t>
            </w:r>
            <w:r>
              <w:rPr>
                <w:rFonts w:hint="eastAsia" w:ascii="Times New Roman" w:hAnsi="Times New Roman" w:eastAsia="宋体" w:cs="Times New Roman"/>
                <w:color w:val="auto"/>
                <w:sz w:val="21"/>
                <w:szCs w:val="21"/>
                <w:lang w:val="en-US" w:eastAsia="zh-CN"/>
              </w:rPr>
              <w:t>设备运转产生的N噪声。</w:t>
            </w:r>
          </w:p>
          <w:p>
            <w:pPr>
              <w:keepNext w:val="0"/>
              <w:keepLines w:val="0"/>
              <w:numPr>
                <w:ilvl w:val="0"/>
                <w:numId w:val="0"/>
              </w:numPr>
              <w:suppressLineNumbers w:val="0"/>
              <w:spacing w:before="0" w:beforeAutospacing="0" w:after="0" w:afterAutospacing="0" w:line="360" w:lineRule="auto"/>
              <w:ind w:left="0" w:right="0" w:rightChars="0" w:firstLine="422" w:firstLineChars="200"/>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②乙醇</w:t>
            </w:r>
            <w:r>
              <w:rPr>
                <w:rFonts w:hint="eastAsia" w:ascii="Times New Roman" w:hAnsi="Times New Roman" w:eastAsia="宋体" w:cs="Times New Roman"/>
                <w:b/>
                <w:bCs/>
                <w:color w:val="auto"/>
                <w:sz w:val="21"/>
                <w:szCs w:val="21"/>
                <w:vertAlign w:val="baseline"/>
                <w:lang w:val="en-US" w:eastAsia="zh-CN"/>
              </w:rPr>
              <w:t>回收</w:t>
            </w:r>
            <w:r>
              <w:rPr>
                <w:rFonts w:hint="eastAsia" w:cs="Times New Roman"/>
                <w:b/>
                <w:bCs/>
                <w:color w:val="auto"/>
                <w:sz w:val="21"/>
                <w:szCs w:val="21"/>
                <w:vertAlign w:val="baseline"/>
                <w:lang w:val="en-US" w:eastAsia="zh-CN"/>
              </w:rPr>
              <w:t>原理</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利用原料液中乙醇和其他混合液的沸点不同</w:t>
            </w:r>
            <w:r>
              <w:rPr>
                <w:rFonts w:hint="eastAsia" w:cs="Times New Roman"/>
                <w:color w:val="auto"/>
                <w:sz w:val="21"/>
                <w:szCs w:val="21"/>
                <w:lang w:val="en-US" w:eastAsia="zh-CN"/>
              </w:rPr>
              <w:t>（乙醇沸点为78.3℃、其他溶剂</w:t>
            </w:r>
            <w:r>
              <w:rPr>
                <w:rFonts w:hint="default" w:ascii="Times New Roman" w:hAnsi="Times New Roman" w:eastAsia="宋体" w:cs="Times New Roman"/>
                <w:color w:val="auto"/>
                <w:sz w:val="21"/>
                <w:szCs w:val="21"/>
                <w:highlight w:val="none"/>
                <w:lang w:val="en-US" w:eastAsia="zh-CN"/>
              </w:rPr>
              <w:t>甲基吡咯烷酮</w:t>
            </w:r>
            <w:r>
              <w:rPr>
                <w:rFonts w:hint="eastAsia" w:cs="Times New Roman"/>
                <w:color w:val="auto"/>
                <w:sz w:val="21"/>
                <w:szCs w:val="21"/>
                <w:lang w:val="en-US" w:eastAsia="zh-CN"/>
              </w:rPr>
              <w:t>沸点202℃、乙二醇沸点197.3℃、</w:t>
            </w:r>
            <w:r>
              <w:rPr>
                <w:rFonts w:hint="default" w:ascii="Times New Roman" w:hAnsi="Times New Roman" w:eastAsia="宋体" w:cs="Times New Roman"/>
                <w:color w:val="auto"/>
                <w:sz w:val="21"/>
                <w:szCs w:val="21"/>
                <w:highlight w:val="none"/>
                <w:lang w:val="en-US" w:eastAsia="zh-CN"/>
              </w:rPr>
              <w:t>二甘醇甲醚</w:t>
            </w:r>
            <w:r>
              <w:rPr>
                <w:rFonts w:hint="eastAsia" w:cs="Times New Roman"/>
                <w:color w:val="auto"/>
                <w:sz w:val="21"/>
                <w:szCs w:val="21"/>
                <w:lang w:val="en-US" w:eastAsia="zh-CN"/>
              </w:rPr>
              <w:t>沸点162℃、</w:t>
            </w:r>
            <w:r>
              <w:rPr>
                <w:rFonts w:hint="default" w:ascii="Times New Roman" w:hAnsi="Times New Roman" w:eastAsia="宋体" w:cs="Times New Roman"/>
                <w:color w:val="auto"/>
                <w:sz w:val="21"/>
                <w:szCs w:val="21"/>
                <w:highlight w:val="none"/>
                <w:lang w:val="en-US" w:eastAsia="zh-CN"/>
              </w:rPr>
              <w:t>甘油</w:t>
            </w:r>
            <w:r>
              <w:rPr>
                <w:rFonts w:hint="eastAsia" w:cs="Times New Roman"/>
                <w:color w:val="auto"/>
                <w:sz w:val="21"/>
                <w:szCs w:val="21"/>
                <w:lang w:val="en-US" w:eastAsia="zh-CN"/>
              </w:rPr>
              <w:t>沸点290℃）</w:t>
            </w:r>
            <w:r>
              <w:rPr>
                <w:rFonts w:hint="eastAsia" w:ascii="Times New Roman" w:hAnsi="Times New Roman" w:eastAsia="宋体" w:cs="Times New Roman"/>
                <w:color w:val="auto"/>
                <w:sz w:val="21"/>
                <w:szCs w:val="21"/>
                <w:lang w:val="en-US" w:eastAsia="zh-CN"/>
              </w:rPr>
              <w:t>，通过预热器使乙醇和部分水蒸发，乙醇和水的混合蒸汽经填料塔上升，在上升过程中通过</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"http://www.lntskj.com/news/530.html" \t "_blank" </w:instrText>
            </w:r>
            <w:r>
              <w:rPr>
                <w:rFonts w:hint="default" w:ascii="Times New Roman" w:hAnsi="Times New Roman" w:eastAsia="宋体" w:cs="Times New Roman"/>
                <w:color w:val="auto"/>
                <w:sz w:val="21"/>
                <w:szCs w:val="21"/>
                <w:lang w:val="en-US" w:eastAsia="zh-CN"/>
              </w:rPr>
              <w:fldChar w:fldCharType="separate"/>
            </w:r>
            <w:r>
              <w:rPr>
                <w:rFonts w:hint="eastAsia" w:ascii="Times New Roman" w:hAnsi="Times New Roman" w:eastAsia="宋体" w:cs="Times New Roman"/>
                <w:color w:val="auto"/>
                <w:sz w:val="21"/>
                <w:szCs w:val="21"/>
                <w:lang w:val="en-US" w:eastAsia="zh-CN"/>
              </w:rPr>
              <w:t>精馏塔</w:t>
            </w:r>
            <w:r>
              <w:rPr>
                <w:rFonts w:hint="default" w:ascii="Times New Roman" w:hAnsi="Times New Roman" w:eastAsia="宋体" w:cs="Times New Roman"/>
                <w:color w:val="auto"/>
                <w:sz w:val="21"/>
                <w:szCs w:val="21"/>
                <w:lang w:val="en-US" w:eastAsia="zh-CN"/>
              </w:rPr>
              <w:fldChar w:fldCharType="end"/>
            </w:r>
            <w:r>
              <w:rPr>
                <w:rFonts w:hint="eastAsia" w:ascii="Times New Roman" w:hAnsi="Times New Roman" w:eastAsia="宋体" w:cs="Times New Roman"/>
                <w:color w:val="auto"/>
                <w:sz w:val="21"/>
                <w:szCs w:val="21"/>
                <w:lang w:val="en-US" w:eastAsia="zh-CN"/>
              </w:rPr>
              <w:t>的填料，温度逐渐下降使部分内回流。而大部分乙醇蒸汽经塔顶连通管道至冷凝器冷凝为合格乙醇，经在线浓度计测量回流浓度，浓度合格经冷却器冷却后出料至乙醇成品接收罐，如浓度不合格就回流至塔顶继续精馏。</w:t>
            </w:r>
          </w:p>
          <w:p>
            <w:pPr>
              <w:keepNext w:val="0"/>
              <w:keepLines w:val="0"/>
              <w:suppressLineNumbers w:val="0"/>
              <w:adjustRightInd w:val="0"/>
              <w:snapToGrid w:val="0"/>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auto"/>
                <w:kern w:val="0"/>
                <w:sz w:val="21"/>
                <w:szCs w:val="21"/>
                <w:lang w:val="zh-CN" w:eastAsia="zh-CN"/>
              </w:rPr>
            </w:pPr>
            <w:r>
              <w:rPr>
                <w:rFonts w:hint="eastAsia" w:ascii="Times New Roman" w:hAnsi="Times New Roman" w:eastAsia="宋体" w:cs="Times New Roman"/>
                <w:b/>
                <w:bCs/>
                <w:color w:val="auto"/>
                <w:kern w:val="0"/>
                <w:sz w:val="21"/>
                <w:szCs w:val="21"/>
                <w:lang w:val="en-US" w:eastAsia="zh-CN"/>
              </w:rPr>
              <w:t>表2-1</w:t>
            </w:r>
            <w:r>
              <w:rPr>
                <w:rFonts w:hint="eastAsia" w:cs="Times New Roman"/>
                <w:b/>
                <w:bCs/>
                <w:color w:val="auto"/>
                <w:kern w:val="0"/>
                <w:sz w:val="21"/>
                <w:szCs w:val="21"/>
                <w:lang w:val="en-US" w:eastAsia="zh-CN"/>
              </w:rPr>
              <w:t>5</w:t>
            </w:r>
            <w:r>
              <w:rPr>
                <w:rFonts w:hint="eastAsia" w:ascii="Times New Roman" w:hAnsi="Times New Roman" w:eastAsia="宋体" w:cs="Times New Roman"/>
                <w:b/>
                <w:bCs/>
                <w:color w:val="auto"/>
                <w:kern w:val="0"/>
                <w:sz w:val="21"/>
                <w:szCs w:val="21"/>
                <w:lang w:val="en-US" w:eastAsia="zh-CN"/>
              </w:rPr>
              <w:t xml:space="preserve">  精馏塔回收工艺参数</w:t>
            </w:r>
          </w:p>
          <w:tbl>
            <w:tblPr>
              <w:tblStyle w:val="55"/>
              <w:tblW w:w="84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0"/>
              <w:gridCol w:w="55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850" w:type="dxa"/>
                  <w:tcBorders>
                    <w:top w:val="single" w:color="auto" w:sz="12"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指标</w:t>
                  </w:r>
                </w:p>
              </w:tc>
              <w:tc>
                <w:tcPr>
                  <w:tcW w:w="5570" w:type="dxa"/>
                  <w:tcBorders>
                    <w:top w:val="single" w:color="auto" w:sz="12"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温度</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压力</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常压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填料塔类型</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不锈钢波纹填料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填料塔塔径</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DN500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填料塔塔高</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冷却塔循环泵</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乙醇槽液接收罐</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废液桶</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乙醇接收罐</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2000L</w:t>
                  </w:r>
                  <w:r>
                    <w:rPr>
                      <w:rFonts w:hint="eastAsia" w:ascii="Times New Roman" w:hAnsi="Times New Roman" w:eastAsia="宋体" w:cs="Times New Roman"/>
                      <w:color w:val="auto"/>
                      <w:sz w:val="21"/>
                      <w:szCs w:val="21"/>
                      <w:lang w:val="en-US" w:eastAsia="zh-CN"/>
                    </w:rPr>
                    <w:t>（常压容器）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285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乙醇回收效率</w:t>
                  </w:r>
                </w:p>
              </w:tc>
              <w:tc>
                <w:tcPr>
                  <w:tcW w:w="557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2850" w:type="dxa"/>
                  <w:tcBorders>
                    <w:bottom w:val="single" w:color="auto" w:sz="12"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一个批次回收时间</w:t>
                  </w:r>
                </w:p>
              </w:tc>
              <w:tc>
                <w:tcPr>
                  <w:tcW w:w="5570" w:type="dxa"/>
                  <w:tcBorders>
                    <w:bottom w:val="single" w:color="auto" w:sz="12"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8小时</w:t>
                  </w:r>
                </w:p>
              </w:tc>
            </w:tr>
          </w:tbl>
          <w:p>
            <w:pPr>
              <w:keepNext w:val="0"/>
              <w:keepLines w:val="0"/>
              <w:numPr>
                <w:ilvl w:val="0"/>
                <w:numId w:val="0"/>
              </w:numPr>
              <w:suppressLineNumbers w:val="0"/>
              <w:spacing w:before="0" w:beforeAutospacing="0" w:after="0" w:afterAutospacing="0" w:line="360" w:lineRule="auto"/>
              <w:ind w:left="0" w:right="0" w:rightChars="0" w:firstLine="422" w:firstLineChars="200"/>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③</w:t>
            </w:r>
            <w:r>
              <w:rPr>
                <w:rFonts w:hint="eastAsia" w:ascii="Times New Roman" w:hAnsi="Times New Roman" w:eastAsia="宋体" w:cs="Times New Roman"/>
                <w:b/>
                <w:bCs/>
                <w:color w:val="auto"/>
                <w:sz w:val="21"/>
                <w:szCs w:val="21"/>
                <w:vertAlign w:val="baseline"/>
                <w:lang w:val="en-US" w:eastAsia="zh-CN"/>
              </w:rPr>
              <w:t>冷凝工艺运行参数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eastAsia="宋体"/>
                <w:color w:val="auto"/>
                <w:sz w:val="21"/>
                <w:szCs w:val="21"/>
                <w:lang w:val="en-US" w:eastAsia="zh-CN"/>
              </w:rPr>
            </w:pPr>
            <w:r>
              <w:rPr>
                <w:rFonts w:hint="eastAsia"/>
                <w:color w:val="auto"/>
                <w:sz w:val="21"/>
                <w:szCs w:val="21"/>
              </w:rPr>
              <w:t>精馏塔冷凝器的冷凝原理主要是利用热传递原理通过冷凝气体使其变成液体。</w:t>
            </w:r>
            <w:r>
              <w:rPr>
                <w:rFonts w:hint="eastAsia"/>
                <w:color w:val="auto"/>
                <w:sz w:val="21"/>
                <w:szCs w:val="21"/>
                <w:lang w:eastAsia="zh-CN"/>
              </w:rPr>
              <w:t>冷凝工艺运行参数见表</w:t>
            </w:r>
            <w:r>
              <w:rPr>
                <w:rFonts w:hint="eastAsia"/>
                <w:color w:val="auto"/>
                <w:sz w:val="21"/>
                <w:szCs w:val="21"/>
                <w:lang w:val="en-US" w:eastAsia="zh-CN"/>
              </w:rPr>
              <w:t>2-16。</w:t>
            </w:r>
          </w:p>
          <w:p>
            <w:pPr>
              <w:keepNext w:val="0"/>
              <w:keepLines w:val="0"/>
              <w:suppressLineNumbers w:val="0"/>
              <w:adjustRightInd w:val="0"/>
              <w:snapToGrid w:val="0"/>
              <w:spacing w:before="0" w:beforeAutospacing="0" w:after="0" w:afterAutospacing="0" w:line="240" w:lineRule="auto"/>
              <w:ind w:left="0" w:right="0" w:firstLine="422" w:firstLineChars="20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表2-1</w:t>
            </w:r>
            <w:r>
              <w:rPr>
                <w:rFonts w:hint="eastAsia" w:cs="Times New Roman"/>
                <w:b/>
                <w:bCs/>
                <w:color w:val="auto"/>
                <w:kern w:val="0"/>
                <w:sz w:val="21"/>
                <w:szCs w:val="21"/>
                <w:lang w:val="en-US" w:eastAsia="zh-CN"/>
              </w:rPr>
              <w:t>6</w:t>
            </w:r>
            <w:r>
              <w:rPr>
                <w:rFonts w:hint="eastAsia" w:ascii="Times New Roman" w:hAnsi="Times New Roman" w:eastAsia="宋体" w:cs="Times New Roman"/>
                <w:b/>
                <w:bCs/>
                <w:color w:val="auto"/>
                <w:kern w:val="0"/>
                <w:sz w:val="21"/>
                <w:szCs w:val="21"/>
                <w:lang w:val="en-US" w:eastAsia="zh-CN"/>
              </w:rPr>
              <w:t xml:space="preserve">  </w:t>
            </w:r>
            <w:r>
              <w:rPr>
                <w:rFonts w:hint="eastAsia" w:cs="Times New Roman"/>
                <w:b/>
                <w:bCs/>
                <w:color w:val="auto"/>
                <w:kern w:val="0"/>
                <w:sz w:val="21"/>
                <w:szCs w:val="21"/>
                <w:lang w:val="en-US" w:eastAsia="zh-CN"/>
              </w:rPr>
              <w:t>冷凝</w:t>
            </w:r>
            <w:r>
              <w:rPr>
                <w:rFonts w:hint="eastAsia" w:ascii="Times New Roman" w:hAnsi="Times New Roman" w:eastAsia="宋体" w:cs="Times New Roman"/>
                <w:b/>
                <w:bCs/>
                <w:color w:val="auto"/>
                <w:kern w:val="0"/>
                <w:sz w:val="21"/>
                <w:szCs w:val="21"/>
                <w:lang w:val="en-US" w:eastAsia="zh-CN"/>
              </w:rPr>
              <w:t>工艺</w:t>
            </w:r>
            <w:r>
              <w:rPr>
                <w:rFonts w:hint="eastAsia" w:cs="Times New Roman"/>
                <w:b/>
                <w:bCs/>
                <w:color w:val="auto"/>
                <w:kern w:val="0"/>
                <w:sz w:val="21"/>
                <w:szCs w:val="21"/>
                <w:lang w:val="en-US" w:eastAsia="zh-CN"/>
              </w:rPr>
              <w:t>运行</w:t>
            </w:r>
            <w:r>
              <w:rPr>
                <w:rFonts w:hint="eastAsia" w:ascii="Times New Roman" w:hAnsi="Times New Roman" w:eastAsia="宋体" w:cs="Times New Roman"/>
                <w:b/>
                <w:bCs/>
                <w:color w:val="auto"/>
                <w:kern w:val="0"/>
                <w:sz w:val="21"/>
                <w:szCs w:val="21"/>
                <w:lang w:val="en-US" w:eastAsia="zh-CN"/>
              </w:rPr>
              <w:t>参数</w:t>
            </w:r>
          </w:p>
          <w:tbl>
            <w:tblPr>
              <w:tblStyle w:val="54"/>
              <w:tblpPr w:leftFromText="180" w:rightFromText="180" w:vertAnchor="text" w:horzAnchor="margin" w:tblpY="76"/>
              <w:tblOverlap w:val="never"/>
              <w:tblW w:w="841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5"/>
              <w:gridCol w:w="1639"/>
              <w:gridCol w:w="2067"/>
              <w:gridCol w:w="2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8413" w:type="dxa"/>
                  <w:gridSpan w:val="4"/>
                  <w:tcBorders>
                    <w:tl2br w:val="nil"/>
                    <w:tr2bl w:val="nil"/>
                  </w:tcBorders>
                </w:tcPr>
                <w:p>
                  <w:pPr>
                    <w:keepNext w:val="0"/>
                    <w:keepLines w:val="0"/>
                    <w:suppressLineNumbers w:val="0"/>
                    <w:spacing w:before="0" w:beforeAutospacing="0" w:after="0" w:afterAutospacing="0" w:line="42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工况描述： </w:t>
                  </w:r>
                </w:p>
                <w:p>
                  <w:pPr>
                    <w:keepNext w:val="0"/>
                    <w:keepLines w:val="0"/>
                    <w:suppressLineNumbers w:val="0"/>
                    <w:spacing w:before="0" w:beforeAutospacing="0" w:after="0" w:afterAutospacing="0" w:line="42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热媒（管程</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常压乙醇蒸汽</w:t>
                  </w:r>
                  <w:r>
                    <w:rPr>
                      <w:rFonts w:hint="default" w:ascii="Times New Roman" w:hAnsi="Times New Roman" w:eastAsia="宋体" w:cs="Times New Roman"/>
                      <w:color w:val="auto"/>
                      <w:sz w:val="21"/>
                      <w:szCs w:val="21"/>
                    </w:rPr>
                    <w:t>，进出口温度</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℃，流量0.</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t/h；</w:t>
                  </w:r>
                </w:p>
                <w:p>
                  <w:pPr>
                    <w:keepNext w:val="0"/>
                    <w:keepLines w:val="0"/>
                    <w:suppressLineNumbers w:val="0"/>
                    <w:spacing w:before="0" w:beforeAutospacing="0" w:after="0" w:afterAutospacing="0" w:line="42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冷媒（壳程）：0.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Mpa</w:t>
                  </w:r>
                  <w:r>
                    <w:rPr>
                      <w:rFonts w:hint="default" w:ascii="Times New Roman" w:hAnsi="Times New Roman" w:eastAsia="宋体" w:cs="Times New Roman"/>
                      <w:color w:val="auto"/>
                      <w:sz w:val="21"/>
                      <w:szCs w:val="21"/>
                      <w:lang w:val="en-US" w:eastAsia="zh-CN"/>
                    </w:rPr>
                    <w:t>冷却水</w:t>
                  </w:r>
                  <w:r>
                    <w:rPr>
                      <w:rFonts w:hint="default" w:ascii="Times New Roman" w:hAnsi="Times New Roman" w:eastAsia="宋体" w:cs="Times New Roman"/>
                      <w:color w:val="auto"/>
                      <w:sz w:val="21"/>
                      <w:szCs w:val="21"/>
                    </w:rPr>
                    <w:t>，进出口温度</w:t>
                  </w:r>
                  <w:r>
                    <w:rPr>
                      <w:rFonts w:hint="default"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0℃，流量</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2565" w:type="dxa"/>
                  <w:tcBorders>
                    <w:tl2br w:val="nil"/>
                    <w:tr2bl w:val="nil"/>
                  </w:tcBorders>
                </w:tcPr>
                <w:p>
                  <w:pPr>
                    <w:keepNext w:val="0"/>
                    <w:keepLines w:val="0"/>
                    <w:suppressLineNumbers w:val="0"/>
                    <w:spacing w:before="0" w:beforeAutospacing="0" w:after="0" w:afterAutospacing="0" w:line="420" w:lineRule="exact"/>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换热器型号</w:t>
                  </w:r>
                </w:p>
              </w:tc>
              <w:tc>
                <w:tcPr>
                  <w:tcW w:w="5848" w:type="dxa"/>
                  <w:gridSpan w:val="3"/>
                  <w:tcBorders>
                    <w:tl2br w:val="nil"/>
                    <w:tr2bl w:val="nil"/>
                  </w:tcBorders>
                  <w:vAlign w:val="center"/>
                </w:tcPr>
                <w:p>
                  <w:pPr>
                    <w:keepNext w:val="0"/>
                    <w:keepLines w:val="0"/>
                    <w:suppressLineNumbers w:val="0"/>
                    <w:spacing w:before="0" w:beforeAutospacing="0" w:after="0" w:afterAutospacing="0" w:line="420" w:lineRule="exact"/>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ZY-LNQ-30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2565" w:type="dxa"/>
                  <w:tcBorders>
                    <w:tl2br w:val="nil"/>
                    <w:tr2bl w:val="nil"/>
                  </w:tcBorders>
                </w:tcPr>
                <w:p>
                  <w:pPr>
                    <w:keepNext w:val="0"/>
                    <w:keepLines w:val="0"/>
                    <w:suppressLineNumbers w:val="0"/>
                    <w:spacing w:before="0" w:beforeAutospacing="0" w:after="0" w:afterAutospacing="0" w:line="420" w:lineRule="exact"/>
                    <w:ind w:left="0" w:right="0"/>
                    <w:jc w:val="center"/>
                    <w:rPr>
                      <w:rFonts w:hint="eastAsia"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eastAsia="zh-CN"/>
                    </w:rPr>
                    <w:t>指标</w:t>
                  </w:r>
                </w:p>
              </w:tc>
              <w:tc>
                <w:tcPr>
                  <w:tcW w:w="1639" w:type="dxa"/>
                  <w:tcBorders>
                    <w:tl2br w:val="nil"/>
                    <w:tr2bl w:val="nil"/>
                  </w:tcBorders>
                </w:tcPr>
                <w:p>
                  <w:pPr>
                    <w:keepNext w:val="0"/>
                    <w:keepLines w:val="0"/>
                    <w:suppressLineNumbers w:val="0"/>
                    <w:spacing w:before="0" w:beforeAutospacing="0" w:after="0" w:afterAutospacing="0" w:line="420" w:lineRule="exact"/>
                    <w:ind w:left="0" w:leftChars="0" w:right="0" w:firstLine="0" w:firstLineChars="0"/>
                    <w:jc w:val="both"/>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热媒（管程）</w:t>
                  </w:r>
                </w:p>
              </w:tc>
              <w:tc>
                <w:tcPr>
                  <w:tcW w:w="2067" w:type="dxa"/>
                  <w:tcBorders>
                    <w:tl2br w:val="nil"/>
                    <w:tr2bl w:val="nil"/>
                  </w:tcBorders>
                </w:tcPr>
                <w:p>
                  <w:pPr>
                    <w:keepNext w:val="0"/>
                    <w:keepLines w:val="0"/>
                    <w:suppressLineNumbers w:val="0"/>
                    <w:spacing w:before="0" w:beforeAutospacing="0" w:after="0" w:afterAutospacing="0" w:line="420" w:lineRule="exact"/>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冷媒（壳程）</w:t>
                  </w:r>
                </w:p>
              </w:tc>
              <w:tc>
                <w:tcPr>
                  <w:tcW w:w="2142" w:type="dxa"/>
                  <w:tcBorders>
                    <w:tl2br w:val="nil"/>
                    <w:tr2bl w:val="nil"/>
                  </w:tcBorders>
                </w:tcPr>
                <w:p>
                  <w:pPr>
                    <w:keepNext w:val="0"/>
                    <w:keepLines w:val="0"/>
                    <w:suppressLineNumbers w:val="0"/>
                    <w:spacing w:before="0" w:beforeAutospacing="0" w:after="0" w:afterAutospacing="0" w:line="420" w:lineRule="exact"/>
                    <w:ind w:left="0" w:right="0"/>
                    <w:jc w:val="center"/>
                    <w:rPr>
                      <w:rFonts w:hint="eastAsia"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介质</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乙醇</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冷却水</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密度</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1.57</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1000</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kg / 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汽化热</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850</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kJ/kg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比热容</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2.75</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4.18</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kJ/kg·k</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工作压力</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常压</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2</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MPa（G）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粘度</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0.95</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mpa·s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质量流量</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进口温度</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80</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出口温度</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压降</w:t>
                  </w:r>
                </w:p>
              </w:tc>
              <w:tc>
                <w:tcPr>
                  <w:tcW w:w="1639"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67"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Kpa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热负荷</w:t>
                  </w:r>
                </w:p>
              </w:tc>
              <w:tc>
                <w:tcPr>
                  <w:tcW w:w="3706" w:type="dxa"/>
                  <w:gridSpan w:val="2"/>
                  <w:tcBorders>
                    <w:tl2br w:val="nil"/>
                    <w:tr2bl w:val="nil"/>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135.5</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对数平均温差</w:t>
                  </w:r>
                </w:p>
              </w:tc>
              <w:tc>
                <w:tcPr>
                  <w:tcW w:w="3706" w:type="dxa"/>
                  <w:gridSpan w:val="2"/>
                  <w:tcBorders>
                    <w:tl2br w:val="nil"/>
                    <w:tr2bl w:val="nil"/>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23.91</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2565"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冷凝效率</w:t>
                  </w:r>
                </w:p>
              </w:tc>
              <w:tc>
                <w:tcPr>
                  <w:tcW w:w="3706" w:type="dxa"/>
                  <w:gridSpan w:val="2"/>
                  <w:tcBorders>
                    <w:tl2br w:val="nil"/>
                    <w:tr2bl w:val="nil"/>
                  </w:tcBorders>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2142" w:type="dxa"/>
                  <w:tcBorders>
                    <w:tl2br w:val="nil"/>
                    <w:tr2bl w:val="nil"/>
                  </w:tcBorders>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bl>
          <w:p>
            <w:pPr>
              <w:pStyle w:val="69"/>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22" w:firstLineChars="200"/>
              <w:textAlignment w:val="auto"/>
              <w:rPr>
                <w:rFonts w:hint="eastAsia"/>
                <w:b/>
                <w:color w:val="auto"/>
                <w:sz w:val="21"/>
                <w:szCs w:val="21"/>
                <w:lang w:val="en-US" w:eastAsia="zh-CN"/>
              </w:rPr>
            </w:pPr>
            <w:r>
              <w:rPr>
                <w:rFonts w:hint="eastAsia"/>
                <w:b/>
                <w:color w:val="auto"/>
                <w:sz w:val="21"/>
                <w:szCs w:val="21"/>
                <w:lang w:val="en-US" w:eastAsia="zh-CN"/>
              </w:rPr>
              <w:t>2、主要污染工序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color w:val="auto"/>
                <w:sz w:val="21"/>
                <w:szCs w:val="21"/>
              </w:rPr>
            </w:pPr>
            <w:r>
              <w:rPr>
                <w:rFonts w:hint="eastAsia"/>
                <w:color w:val="auto"/>
                <w:sz w:val="21"/>
                <w:szCs w:val="21"/>
              </w:rPr>
              <w:t>本项目运营期污染物产生环节见表2-</w:t>
            </w:r>
            <w:r>
              <w:rPr>
                <w:rFonts w:hint="eastAsia"/>
                <w:color w:val="auto"/>
                <w:sz w:val="21"/>
                <w:szCs w:val="21"/>
                <w:lang w:val="en-US" w:eastAsia="zh-CN"/>
              </w:rPr>
              <w:t>17</w:t>
            </w:r>
            <w:r>
              <w:rPr>
                <w:rFonts w:hint="eastAsia"/>
                <w:color w:val="auto"/>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b/>
                <w:color w:val="auto"/>
                <w:sz w:val="21"/>
                <w:szCs w:val="21"/>
              </w:rPr>
            </w:pPr>
            <w:r>
              <w:rPr>
                <w:rFonts w:hint="eastAsia"/>
                <w:b/>
                <w:color w:val="auto"/>
                <w:sz w:val="21"/>
                <w:szCs w:val="21"/>
              </w:rPr>
              <w:t>表2</w:t>
            </w:r>
            <w:r>
              <w:rPr>
                <w:rFonts w:hint="eastAsia"/>
                <w:b/>
                <w:color w:val="auto"/>
                <w:sz w:val="21"/>
                <w:szCs w:val="21"/>
                <w:lang w:val="en-US" w:eastAsia="zh-CN"/>
              </w:rPr>
              <w:t>-17</w:t>
            </w:r>
            <w:r>
              <w:rPr>
                <w:rFonts w:hint="eastAsia"/>
                <w:b/>
                <w:color w:val="auto"/>
                <w:sz w:val="21"/>
                <w:szCs w:val="21"/>
              </w:rPr>
              <w:t xml:space="preserve"> 本项目运营期</w:t>
            </w:r>
            <w:r>
              <w:rPr>
                <w:b/>
                <w:color w:val="auto"/>
                <w:sz w:val="21"/>
                <w:szCs w:val="21"/>
              </w:rPr>
              <w:t>产污环节汇总表</w:t>
            </w:r>
          </w:p>
          <w:tbl>
            <w:tblPr>
              <w:tblStyle w:val="54"/>
              <w:tblW w:w="842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849"/>
              <w:gridCol w:w="1643"/>
              <w:gridCol w:w="1559"/>
              <w:gridCol w:w="1587"/>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tcBorders>
                    <w:top w:val="single" w:color="auto" w:sz="12" w:space="0"/>
                    <w:left w:val="nil"/>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b/>
                      <w:color w:val="auto"/>
                      <w:sz w:val="21"/>
                      <w:szCs w:val="21"/>
                    </w:rPr>
                  </w:pPr>
                  <w:r>
                    <w:rPr>
                      <w:rFonts w:hint="eastAsia" w:hAnsi="宋体"/>
                      <w:b/>
                      <w:color w:val="auto"/>
                      <w:sz w:val="21"/>
                      <w:szCs w:val="21"/>
                    </w:rPr>
                    <w:t>污染因素</w:t>
                  </w:r>
                </w:p>
              </w:tc>
              <w:tc>
                <w:tcPr>
                  <w:tcW w:w="849"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b/>
                      <w:color w:val="auto"/>
                      <w:sz w:val="21"/>
                      <w:szCs w:val="21"/>
                    </w:rPr>
                  </w:pPr>
                  <w:r>
                    <w:rPr>
                      <w:rFonts w:hint="eastAsia" w:hAnsi="宋体"/>
                      <w:b/>
                      <w:color w:val="auto"/>
                      <w:sz w:val="21"/>
                      <w:szCs w:val="21"/>
                    </w:rPr>
                    <w:t>编号</w:t>
                  </w:r>
                </w:p>
              </w:tc>
              <w:tc>
                <w:tcPr>
                  <w:tcW w:w="1643"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b/>
                      <w:color w:val="auto"/>
                      <w:sz w:val="21"/>
                      <w:szCs w:val="21"/>
                    </w:rPr>
                  </w:pPr>
                  <w:r>
                    <w:rPr>
                      <w:rFonts w:hint="eastAsia" w:hAnsi="宋体"/>
                      <w:b/>
                      <w:color w:val="auto"/>
                      <w:sz w:val="21"/>
                      <w:szCs w:val="21"/>
                    </w:rPr>
                    <w:t>名称</w:t>
                  </w:r>
                </w:p>
              </w:tc>
              <w:tc>
                <w:tcPr>
                  <w:tcW w:w="1559"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b/>
                      <w:color w:val="auto"/>
                      <w:sz w:val="21"/>
                      <w:szCs w:val="21"/>
                    </w:rPr>
                  </w:pPr>
                  <w:r>
                    <w:rPr>
                      <w:rFonts w:hint="eastAsia" w:hAnsi="宋体"/>
                      <w:b/>
                      <w:color w:val="auto"/>
                      <w:sz w:val="21"/>
                      <w:szCs w:val="21"/>
                    </w:rPr>
                    <w:t>产污环节</w:t>
                  </w:r>
                </w:p>
              </w:tc>
              <w:tc>
                <w:tcPr>
                  <w:tcW w:w="1587"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b/>
                      <w:color w:val="auto"/>
                      <w:sz w:val="21"/>
                      <w:szCs w:val="21"/>
                    </w:rPr>
                  </w:pPr>
                  <w:r>
                    <w:rPr>
                      <w:rFonts w:hint="eastAsia" w:hAnsi="宋体"/>
                      <w:b/>
                      <w:color w:val="auto"/>
                      <w:sz w:val="21"/>
                      <w:szCs w:val="21"/>
                    </w:rPr>
                    <w:t>排放特性</w:t>
                  </w:r>
                  <w:r>
                    <w:rPr>
                      <w:b/>
                      <w:color w:val="auto"/>
                      <w:sz w:val="21"/>
                      <w:szCs w:val="21"/>
                    </w:rPr>
                    <w:t>/</w:t>
                  </w:r>
                  <w:r>
                    <w:rPr>
                      <w:rFonts w:hint="eastAsia" w:hAnsi="宋体"/>
                      <w:b/>
                      <w:color w:val="auto"/>
                      <w:sz w:val="21"/>
                      <w:szCs w:val="21"/>
                    </w:rPr>
                    <w:t>性质</w:t>
                  </w:r>
                </w:p>
              </w:tc>
              <w:tc>
                <w:tcPr>
                  <w:tcW w:w="1700" w:type="dxa"/>
                  <w:tcBorders>
                    <w:top w:val="single" w:color="auto" w:sz="12"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b/>
                      <w:color w:val="auto"/>
                      <w:sz w:val="21"/>
                      <w:szCs w:val="21"/>
                    </w:rPr>
                  </w:pPr>
                  <w:r>
                    <w:rPr>
                      <w:rFonts w:hint="eastAsia" w:hAnsi="宋体"/>
                      <w:b/>
                      <w:color w:val="auto"/>
                      <w:sz w:val="21"/>
                      <w:szCs w:val="21"/>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restart"/>
                  <w:tcBorders>
                    <w:top w:val="single" w:color="auto" w:sz="4" w:space="0"/>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eastAsia="宋体"/>
                      <w:color w:val="auto"/>
                      <w:sz w:val="21"/>
                      <w:szCs w:val="21"/>
                      <w:lang w:eastAsia="zh-CN"/>
                    </w:rPr>
                  </w:pPr>
                  <w:r>
                    <w:rPr>
                      <w:rFonts w:hint="eastAsia" w:hAnsi="宋体"/>
                      <w:color w:val="auto"/>
                      <w:sz w:val="21"/>
                      <w:szCs w:val="21"/>
                      <w:lang w:eastAsia="zh-CN"/>
                    </w:rPr>
                    <w:t>废气</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auto"/>
                      <w:sz w:val="21"/>
                      <w:szCs w:val="21"/>
                    </w:rPr>
                  </w:pPr>
                  <w:r>
                    <w:rPr>
                      <w:color w:val="auto"/>
                      <w:sz w:val="21"/>
                      <w:szCs w:val="21"/>
                    </w:rPr>
                    <w:t>G1</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210" w:firstLineChars="100"/>
                    <w:jc w:val="both"/>
                    <w:rPr>
                      <w:rFonts w:hint="eastAsia"/>
                      <w:color w:val="auto"/>
                      <w:sz w:val="21"/>
                      <w:szCs w:val="21"/>
                      <w:lang w:eastAsia="zh-CN"/>
                    </w:rPr>
                  </w:pPr>
                  <w:r>
                    <w:rPr>
                      <w:rFonts w:hint="eastAsia"/>
                      <w:color w:val="auto"/>
                      <w:sz w:val="21"/>
                      <w:szCs w:val="21"/>
                      <w:lang w:eastAsia="zh-CN"/>
                    </w:rPr>
                    <w:t>投料搅拌废气</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投料、搅拌</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有组织</w:t>
                  </w:r>
                  <w:r>
                    <w:rPr>
                      <w:rFonts w:hint="eastAsia" w:hAnsi="宋体"/>
                      <w:color w:val="auto"/>
                      <w:sz w:val="21"/>
                      <w:szCs w:val="21"/>
                      <w:lang w:val="en-US" w:eastAsia="zh-CN"/>
                    </w:rPr>
                    <w:t>/</w:t>
                  </w:r>
                  <w:r>
                    <w:rPr>
                      <w:rFonts w:hint="eastAsia" w:hAnsi="宋体"/>
                      <w:color w:val="auto"/>
                      <w:sz w:val="21"/>
                      <w:szCs w:val="21"/>
                    </w:rPr>
                    <w:t>无组织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auto"/>
                      <w:sz w:val="21"/>
                      <w:szCs w:val="21"/>
                    </w:rPr>
                  </w:pPr>
                  <w:r>
                    <w:rPr>
                      <w:color w:val="auto"/>
                      <w:sz w:val="21"/>
                      <w:szCs w:val="21"/>
                    </w:rPr>
                    <w:t>G</w:t>
                  </w:r>
                  <w:r>
                    <w:rPr>
                      <w:rFonts w:hint="eastAsia"/>
                      <w:color w:val="auto"/>
                      <w:sz w:val="21"/>
                      <w:szCs w:val="21"/>
                      <w:lang w:val="en-US" w:eastAsia="zh-CN"/>
                    </w:rPr>
                    <w:t>2</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420" w:firstLineChars="200"/>
                    <w:jc w:val="both"/>
                    <w:rPr>
                      <w:rFonts w:hint="eastAsia"/>
                      <w:color w:val="auto"/>
                      <w:sz w:val="21"/>
                      <w:szCs w:val="21"/>
                      <w:lang w:eastAsia="zh-CN"/>
                    </w:rPr>
                  </w:pPr>
                  <w:r>
                    <w:rPr>
                      <w:rFonts w:hint="eastAsia"/>
                      <w:color w:val="auto"/>
                      <w:sz w:val="21"/>
                      <w:szCs w:val="21"/>
                      <w:lang w:eastAsia="zh-CN"/>
                    </w:rPr>
                    <w:t>刮膜废气</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刮膜</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有组织</w:t>
                  </w:r>
                  <w:r>
                    <w:rPr>
                      <w:rFonts w:hint="eastAsia" w:hAnsi="宋体"/>
                      <w:color w:val="auto"/>
                      <w:sz w:val="21"/>
                      <w:szCs w:val="21"/>
                      <w:lang w:val="en-US" w:eastAsia="zh-CN"/>
                    </w:rPr>
                    <w:t>/</w:t>
                  </w:r>
                  <w:r>
                    <w:rPr>
                      <w:rFonts w:hint="eastAsia" w:hAnsi="宋体"/>
                      <w:color w:val="auto"/>
                      <w:sz w:val="21"/>
                      <w:szCs w:val="21"/>
                    </w:rPr>
                    <w:t>无组织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eastAsia="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auto"/>
                      <w:sz w:val="21"/>
                      <w:szCs w:val="21"/>
                    </w:rPr>
                  </w:pPr>
                  <w:r>
                    <w:rPr>
                      <w:color w:val="auto"/>
                      <w:sz w:val="21"/>
                      <w:szCs w:val="21"/>
                    </w:rPr>
                    <w:t>G</w:t>
                  </w:r>
                  <w:r>
                    <w:rPr>
                      <w:rFonts w:hint="eastAsia"/>
                      <w:color w:val="auto"/>
                      <w:sz w:val="21"/>
                      <w:szCs w:val="21"/>
                      <w:lang w:val="en-US" w:eastAsia="zh-CN"/>
                    </w:rPr>
                    <w:t>3</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olor w:val="auto"/>
                      <w:sz w:val="21"/>
                      <w:szCs w:val="21"/>
                      <w:lang w:eastAsia="zh-CN"/>
                    </w:rPr>
                  </w:pPr>
                  <w:r>
                    <w:rPr>
                      <w:rFonts w:hint="eastAsia"/>
                      <w:color w:val="auto"/>
                      <w:sz w:val="21"/>
                      <w:szCs w:val="21"/>
                      <w:lang w:eastAsia="zh-CN"/>
                    </w:rPr>
                    <w:t>成膜废气</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成膜</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有组织</w:t>
                  </w:r>
                  <w:r>
                    <w:rPr>
                      <w:rFonts w:hint="eastAsia" w:hAnsi="宋体"/>
                      <w:color w:val="auto"/>
                      <w:sz w:val="21"/>
                      <w:szCs w:val="21"/>
                      <w:lang w:val="en-US" w:eastAsia="zh-CN"/>
                    </w:rPr>
                    <w:t>/</w:t>
                  </w:r>
                  <w:r>
                    <w:rPr>
                      <w:rFonts w:hint="eastAsia" w:hAnsi="宋体"/>
                      <w:color w:val="auto"/>
                      <w:sz w:val="21"/>
                      <w:szCs w:val="21"/>
                    </w:rPr>
                    <w:t>无组织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eastAsia="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auto"/>
                      <w:sz w:val="21"/>
                      <w:szCs w:val="21"/>
                    </w:rPr>
                  </w:pPr>
                  <w:r>
                    <w:rPr>
                      <w:color w:val="auto"/>
                      <w:sz w:val="21"/>
                      <w:szCs w:val="21"/>
                    </w:rPr>
                    <w:t>G</w:t>
                  </w:r>
                  <w:r>
                    <w:rPr>
                      <w:rFonts w:hint="eastAsia"/>
                      <w:color w:val="auto"/>
                      <w:sz w:val="21"/>
                      <w:szCs w:val="21"/>
                      <w:lang w:val="en-US" w:eastAsia="zh-CN"/>
                    </w:rPr>
                    <w:t>4</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olor w:val="auto"/>
                      <w:sz w:val="21"/>
                      <w:szCs w:val="21"/>
                      <w:lang w:eastAsia="zh-CN"/>
                    </w:rPr>
                  </w:pPr>
                  <w:r>
                    <w:rPr>
                      <w:rFonts w:hint="eastAsia"/>
                      <w:color w:val="auto"/>
                      <w:sz w:val="21"/>
                      <w:szCs w:val="21"/>
                      <w:lang w:eastAsia="zh-CN"/>
                    </w:rPr>
                    <w:t>清洗废气</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清洗</w:t>
                  </w:r>
                </w:p>
              </w:tc>
              <w:tc>
                <w:tcPr>
                  <w:tcW w:w="1587"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有组织</w:t>
                  </w:r>
                  <w:r>
                    <w:rPr>
                      <w:rFonts w:hint="eastAsia" w:hAnsi="宋体"/>
                      <w:color w:val="auto"/>
                      <w:sz w:val="21"/>
                      <w:szCs w:val="21"/>
                      <w:lang w:val="en-US" w:eastAsia="zh-CN"/>
                    </w:rPr>
                    <w:t>/</w:t>
                  </w:r>
                  <w:r>
                    <w:rPr>
                      <w:rFonts w:hint="eastAsia" w:hAnsi="宋体"/>
                      <w:color w:val="auto"/>
                      <w:sz w:val="21"/>
                      <w:szCs w:val="21"/>
                    </w:rPr>
                    <w:t>无组织</w:t>
                  </w:r>
                </w:p>
              </w:tc>
              <w:tc>
                <w:tcPr>
                  <w:tcW w:w="1700" w:type="dxa"/>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eastAsia="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olor w:val="auto"/>
                      <w:sz w:val="21"/>
                      <w:szCs w:val="21"/>
                      <w:lang w:val="en-US" w:eastAsia="zh-CN"/>
                    </w:rPr>
                  </w:pPr>
                  <w:r>
                    <w:rPr>
                      <w:color w:val="auto"/>
                      <w:sz w:val="21"/>
                      <w:szCs w:val="21"/>
                    </w:rPr>
                    <w:t>G</w:t>
                  </w:r>
                  <w:r>
                    <w:rPr>
                      <w:rFonts w:hint="eastAsia"/>
                      <w:color w:val="auto"/>
                      <w:sz w:val="21"/>
                      <w:szCs w:val="21"/>
                      <w:lang w:val="en-US" w:eastAsia="zh-CN"/>
                    </w:rPr>
                    <w:t>5</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固化废气</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固化</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hAnsi="宋体"/>
                      <w:color w:val="auto"/>
                      <w:sz w:val="21"/>
                      <w:szCs w:val="21"/>
                    </w:rPr>
                    <w:t>无组织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hAnsi="宋体"/>
                      <w:color w:val="auto"/>
                      <w:sz w:val="21"/>
                      <w:szCs w:val="21"/>
                      <w:lang w:val="en-US" w:eastAsia="zh-CN"/>
                    </w:rPr>
                    <w:t>非甲烷总烃、</w:t>
                  </w:r>
                  <w:r>
                    <w:rPr>
                      <w:rFonts w:hint="eastAsia" w:cs="Times New Roman"/>
                      <w:color w:val="auto"/>
                      <w:sz w:val="21"/>
                      <w:szCs w:val="21"/>
                      <w:lang w:val="en-US" w:eastAsia="zh-CN"/>
                    </w:rPr>
                    <w:t>二氧化硫、氟化氢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eastAsia="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auto"/>
                      <w:sz w:val="21"/>
                      <w:szCs w:val="21"/>
                    </w:rPr>
                  </w:pPr>
                  <w:r>
                    <w:rPr>
                      <w:color w:val="auto"/>
                      <w:sz w:val="21"/>
                      <w:szCs w:val="21"/>
                    </w:rPr>
                    <w:t>G</w:t>
                  </w:r>
                  <w:r>
                    <w:rPr>
                      <w:rFonts w:hint="eastAsia"/>
                      <w:color w:val="auto"/>
                      <w:sz w:val="21"/>
                      <w:szCs w:val="21"/>
                      <w:lang w:val="en-US" w:eastAsia="zh-CN"/>
                    </w:rPr>
                    <w:t>6</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固化清洗废气</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清洗</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rPr>
                    <w:t>无组织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eastAsia="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auto"/>
                      <w:sz w:val="21"/>
                      <w:szCs w:val="21"/>
                    </w:rPr>
                  </w:pPr>
                  <w:r>
                    <w:rPr>
                      <w:color w:val="auto"/>
                      <w:sz w:val="21"/>
                      <w:szCs w:val="21"/>
                    </w:rPr>
                    <w:t>G</w:t>
                  </w:r>
                  <w:r>
                    <w:rPr>
                      <w:rFonts w:hint="eastAsia"/>
                      <w:color w:val="auto"/>
                      <w:sz w:val="21"/>
                      <w:szCs w:val="21"/>
                      <w:lang w:val="en-US" w:eastAsia="zh-CN"/>
                    </w:rPr>
                    <w:t>7</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kern w:val="2"/>
                      <w:sz w:val="21"/>
                      <w:szCs w:val="21"/>
                      <w:lang w:val="en-US" w:eastAsia="zh-CN" w:bidi="ar-SA"/>
                    </w:rPr>
                  </w:pPr>
                  <w:r>
                    <w:rPr>
                      <w:rFonts w:hint="eastAsia"/>
                      <w:color w:val="auto"/>
                      <w:sz w:val="21"/>
                      <w:szCs w:val="21"/>
                      <w:lang w:eastAsia="zh-CN"/>
                    </w:rPr>
                    <w:t>大小呼吸废气</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kern w:val="2"/>
                      <w:sz w:val="21"/>
                      <w:szCs w:val="21"/>
                      <w:lang w:val="en-US" w:eastAsia="zh-CN" w:bidi="ar-SA"/>
                    </w:rPr>
                  </w:pPr>
                  <w:r>
                    <w:rPr>
                      <w:rFonts w:hint="eastAsia" w:hAnsi="宋体"/>
                      <w:color w:val="auto"/>
                      <w:sz w:val="21"/>
                      <w:szCs w:val="21"/>
                      <w:lang w:eastAsia="zh-CN"/>
                    </w:rPr>
                    <w:t>储存</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rPr>
                    <w:t>无组织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eastAsia="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auto"/>
                      <w:sz w:val="21"/>
                      <w:szCs w:val="21"/>
                    </w:rPr>
                  </w:pPr>
                  <w:r>
                    <w:rPr>
                      <w:color w:val="auto"/>
                      <w:sz w:val="21"/>
                      <w:szCs w:val="21"/>
                    </w:rPr>
                    <w:t>G</w:t>
                  </w:r>
                  <w:r>
                    <w:rPr>
                      <w:rFonts w:hint="eastAsia"/>
                      <w:color w:val="auto"/>
                      <w:sz w:val="21"/>
                      <w:szCs w:val="21"/>
                      <w:lang w:val="en-US" w:eastAsia="zh-CN"/>
                    </w:rPr>
                    <w:t>8</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冷凝废气</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乙醇回收</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有组织</w:t>
                  </w:r>
                  <w:r>
                    <w:rPr>
                      <w:rFonts w:hint="eastAsia" w:hAnsi="宋体"/>
                      <w:color w:val="auto"/>
                      <w:sz w:val="21"/>
                      <w:szCs w:val="21"/>
                      <w:lang w:val="en-US" w:eastAsia="zh-CN"/>
                    </w:rPr>
                    <w:t>/</w:t>
                  </w:r>
                  <w:r>
                    <w:rPr>
                      <w:rFonts w:hint="eastAsia" w:hAnsi="宋体"/>
                      <w:color w:val="auto"/>
                      <w:sz w:val="21"/>
                      <w:szCs w:val="21"/>
                    </w:rPr>
                    <w:t>无组织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restart"/>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废水</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W1</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eastAsia" w:hAnsi="宋体"/>
                      <w:color w:val="auto"/>
                      <w:sz w:val="21"/>
                      <w:szCs w:val="21"/>
                      <w:lang w:eastAsia="zh-CN"/>
                    </w:rPr>
                  </w:pPr>
                  <w:r>
                    <w:rPr>
                      <w:rFonts w:hint="eastAsia" w:hAnsi="宋体"/>
                      <w:color w:val="auto"/>
                      <w:sz w:val="21"/>
                      <w:szCs w:val="21"/>
                      <w:lang w:eastAsia="zh-CN"/>
                    </w:rPr>
                    <w:t>成膜废水</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ascii="Times New Roman" w:hAnsi="Times New Roman"/>
                      <w:color w:val="auto"/>
                      <w:kern w:val="0"/>
                      <w:szCs w:val="21"/>
                    </w:rPr>
                    <w:t>PES</w:t>
                  </w:r>
                  <w:r>
                    <w:rPr>
                      <w:rFonts w:hint="eastAsia" w:hAnsi="宋体"/>
                      <w:color w:val="auto"/>
                      <w:sz w:val="21"/>
                      <w:szCs w:val="21"/>
                      <w:lang w:eastAsia="zh-CN"/>
                    </w:rPr>
                    <w:t>成膜</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间歇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COD、NH</w:t>
                  </w:r>
                  <w:r>
                    <w:rPr>
                      <w:rFonts w:hint="eastAsia" w:hAnsi="宋体"/>
                      <w:color w:val="auto"/>
                      <w:sz w:val="21"/>
                      <w:szCs w:val="21"/>
                      <w:vertAlign w:val="subscript"/>
                      <w:lang w:val="en-US" w:eastAsia="zh-CN"/>
                    </w:rPr>
                    <w:t>3</w:t>
                  </w:r>
                  <w:r>
                    <w:rPr>
                      <w:rFonts w:hint="eastAsia" w:hAnsi="宋体"/>
                      <w:color w:val="auto"/>
                      <w:sz w:val="21"/>
                      <w:szCs w:val="21"/>
                      <w:lang w:val="en-US" w:eastAsia="zh-CN"/>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W2</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eastAsia="zh-CN"/>
                    </w:rPr>
                    <w:t>清洗废水</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清洗</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间歇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COD、NH</w:t>
                  </w:r>
                  <w:r>
                    <w:rPr>
                      <w:rFonts w:hint="eastAsia" w:hAnsi="宋体"/>
                      <w:color w:val="auto"/>
                      <w:sz w:val="21"/>
                      <w:szCs w:val="21"/>
                      <w:vertAlign w:val="subscript"/>
                      <w:lang w:val="en-US" w:eastAsia="zh-CN"/>
                    </w:rPr>
                    <w:t>3</w:t>
                  </w:r>
                  <w:r>
                    <w:rPr>
                      <w:rFonts w:hint="eastAsia" w:hAnsi="宋体"/>
                      <w:color w:val="auto"/>
                      <w:sz w:val="21"/>
                      <w:szCs w:val="21"/>
                      <w:lang w:val="en-US" w:eastAsia="zh-CN"/>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W3</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纯水制备浓水</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纯水制备</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间歇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hAnsi="宋体"/>
                      <w:color w:val="auto"/>
                      <w:sz w:val="21"/>
                      <w:szCs w:val="21"/>
                      <w:lang w:val="en-US" w:eastAsia="zh-CN"/>
                    </w:rPr>
                  </w:pPr>
                  <w:r>
                    <w:rPr>
                      <w:rFonts w:hint="eastAsia" w:hAnsi="宋体"/>
                      <w:color w:val="auto"/>
                      <w:sz w:val="21"/>
                      <w:szCs w:val="21"/>
                      <w:lang w:val="en-US" w:eastAsia="zh-CN"/>
                    </w:rPr>
                    <w:t>COD、SS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eastAsia"/>
                      <w:color w:val="auto"/>
                      <w:sz w:val="21"/>
                      <w:szCs w:val="21"/>
                      <w:lang w:val="en-US" w:eastAsia="zh-CN"/>
                    </w:rPr>
                  </w:pPr>
                  <w:r>
                    <w:rPr>
                      <w:rFonts w:hint="eastAsia"/>
                      <w:color w:val="auto"/>
                      <w:sz w:val="21"/>
                      <w:szCs w:val="21"/>
                      <w:lang w:val="en-US" w:eastAsia="zh-CN"/>
                    </w:rPr>
                    <w:t>W4</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eastAsia="zh-CN"/>
                    </w:rPr>
                    <w:t>生活污水</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职工生活</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间歇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COD、NH</w:t>
                  </w:r>
                  <w:r>
                    <w:rPr>
                      <w:rFonts w:hint="eastAsia" w:hAnsi="宋体"/>
                      <w:color w:val="auto"/>
                      <w:sz w:val="21"/>
                      <w:szCs w:val="21"/>
                      <w:vertAlign w:val="subscript"/>
                      <w:lang w:val="en-US" w:eastAsia="zh-CN"/>
                    </w:rPr>
                    <w:t>3</w:t>
                  </w:r>
                  <w:r>
                    <w:rPr>
                      <w:rFonts w:hint="eastAsia" w:hAnsi="宋体"/>
                      <w:color w:val="auto"/>
                      <w:sz w:val="21"/>
                      <w:szCs w:val="21"/>
                      <w:lang w:val="en-US" w:eastAsia="zh-CN"/>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color w:val="auto"/>
                      <w:sz w:val="21"/>
                      <w:szCs w:val="21"/>
                      <w:lang w:eastAsia="zh-CN"/>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eastAsia"/>
                      <w:color w:val="auto"/>
                      <w:sz w:val="21"/>
                      <w:szCs w:val="21"/>
                      <w:lang w:val="en-US" w:eastAsia="zh-CN"/>
                    </w:rPr>
                  </w:pPr>
                  <w:r>
                    <w:rPr>
                      <w:rFonts w:hint="eastAsia"/>
                      <w:color w:val="auto"/>
                      <w:sz w:val="21"/>
                      <w:szCs w:val="21"/>
                      <w:lang w:val="en-US" w:eastAsia="zh-CN"/>
                    </w:rPr>
                    <w:t>W5</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val="en-US" w:eastAsia="zh-CN"/>
                    </w:rPr>
                    <w:t>初期雨水</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降雨</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间歇</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lang w:val="en-US" w:eastAsia="zh-CN"/>
                    </w:rPr>
                  </w:pPr>
                  <w:r>
                    <w:rPr>
                      <w:rFonts w:hint="eastAsia" w:hAnsi="宋体"/>
                      <w:color w:val="auto"/>
                      <w:sz w:val="21"/>
                      <w:szCs w:val="21"/>
                      <w:lang w:val="en-US" w:eastAsia="zh-CN"/>
                    </w:rPr>
                    <w:t>COD、SS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restart"/>
                  <w:tcBorders>
                    <w:top w:val="single" w:color="auto" w:sz="4" w:space="0"/>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r>
                    <w:rPr>
                      <w:rFonts w:hint="eastAsia" w:hAnsi="宋体"/>
                      <w:color w:val="auto"/>
                      <w:sz w:val="21"/>
                      <w:szCs w:val="21"/>
                    </w:rPr>
                    <w:t>固废</w:t>
                  </w: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auto"/>
                      <w:sz w:val="21"/>
                      <w:szCs w:val="21"/>
                    </w:rPr>
                  </w:pPr>
                  <w:r>
                    <w:rPr>
                      <w:color w:val="auto"/>
                      <w:sz w:val="21"/>
                      <w:szCs w:val="21"/>
                    </w:rPr>
                    <w:t>S1</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废包装桶</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拆包</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危险固废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color w:val="auto"/>
                      <w:sz w:val="21"/>
                      <w:szCs w:val="21"/>
                    </w:rPr>
                  </w:pPr>
                  <w:r>
                    <w:rPr>
                      <w:color w:val="auto"/>
                      <w:sz w:val="21"/>
                      <w:szCs w:val="21"/>
                    </w:rPr>
                    <w:t>S2</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废膜边角料</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边切</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一般固废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塑料薄膜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S3</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废包装瓶</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拆包</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危险固废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eastAsia="宋体"/>
                      <w:color w:val="auto"/>
                      <w:sz w:val="21"/>
                      <w:szCs w:val="21"/>
                      <w:lang w:eastAsia="zh-CN"/>
                    </w:rPr>
                  </w:pPr>
                  <w:r>
                    <w:rPr>
                      <w:rFonts w:hint="eastAsia" w:hAnsi="宋体"/>
                      <w:color w:val="auto"/>
                      <w:sz w:val="21"/>
                      <w:szCs w:val="21"/>
                      <w:lang w:eastAsia="zh-CN"/>
                    </w:rPr>
                    <w:t>试剂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S4</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highlight w:val="none"/>
                      <w:lang w:val="en-US" w:eastAsia="zh-CN" w:bidi="ar-SA"/>
                    </w:rPr>
                    <w:t>不合格品</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检验</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一般固废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不合格品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S5</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hAnsi="宋体" w:cs="Times New Roman"/>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废树脂</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纯水制备</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一般固废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hAnsi="宋体"/>
                      <w:color w:val="auto"/>
                      <w:sz w:val="21"/>
                      <w:szCs w:val="21"/>
                      <w:lang w:eastAsia="zh-CN"/>
                    </w:rPr>
                  </w:pPr>
                  <w:r>
                    <w:rPr>
                      <w:rFonts w:hint="eastAsia" w:hAnsi="宋体"/>
                      <w:color w:val="auto"/>
                      <w:sz w:val="21"/>
                      <w:szCs w:val="21"/>
                      <w:lang w:eastAsia="zh-CN"/>
                    </w:rPr>
                    <w:t>树脂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S6</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s="Times New Roman"/>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废反渗透膜</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纯水制备</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一般固废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反渗透膜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S7</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s="Times New Roman"/>
                      <w:color w:val="auto"/>
                      <w:kern w:val="2"/>
                      <w:sz w:val="21"/>
                      <w:szCs w:val="21"/>
                      <w:highlight w:val="none"/>
                      <w:lang w:val="en-US" w:eastAsia="zh-CN" w:bidi="ar-SA"/>
                    </w:rPr>
                  </w:pPr>
                  <w:r>
                    <w:rPr>
                      <w:rFonts w:hint="eastAsia" w:hAnsi="宋体" w:cs="Times New Roman"/>
                      <w:color w:val="auto"/>
                      <w:kern w:val="2"/>
                      <w:sz w:val="21"/>
                      <w:szCs w:val="21"/>
                      <w:lang w:val="en-US" w:eastAsia="zh-CN" w:bidi="ar-SA"/>
                    </w:rPr>
                    <w:t>冷凝废液</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乙醇回收</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危险</w:t>
                  </w:r>
                  <w:r>
                    <w:rPr>
                      <w:rFonts w:hint="eastAsia" w:hAnsi="宋体"/>
                      <w:color w:val="auto"/>
                      <w:sz w:val="21"/>
                      <w:szCs w:val="21"/>
                    </w:rPr>
                    <w:t>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废液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S8</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highlight w:val="none"/>
                      <w:lang w:val="en-US" w:eastAsia="zh-CN" w:bidi="ar-SA"/>
                    </w:rPr>
                    <w:t>废油桶</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拆包</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危险固废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lang w:eastAsia="zh-CN"/>
                    </w:rPr>
                    <w:t>桶、矿物油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S9</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废包装材料</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拆包</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一般固废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塑料、纸箱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S10</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highlight w:val="none"/>
                      <w:lang w:val="en-US" w:eastAsia="zh-CN" w:bidi="ar-SA"/>
                    </w:rPr>
                    <w:t>废润滑油</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设备维护</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olor w:val="auto"/>
                      <w:sz w:val="21"/>
                      <w:szCs w:val="21"/>
                    </w:rPr>
                  </w:pPr>
                  <w:r>
                    <w:rPr>
                      <w:rFonts w:hint="eastAsia" w:hAnsi="宋体"/>
                      <w:color w:val="auto"/>
                      <w:sz w:val="21"/>
                      <w:szCs w:val="21"/>
                      <w:lang w:eastAsia="zh-CN"/>
                    </w:rPr>
                    <w:t>危险</w:t>
                  </w:r>
                  <w:r>
                    <w:rPr>
                      <w:rFonts w:hint="eastAsia" w:hAnsi="宋体"/>
                      <w:color w:val="auto"/>
                      <w:sz w:val="21"/>
                      <w:szCs w:val="21"/>
                    </w:rPr>
                    <w:t>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hAnsi="宋体"/>
                      <w:color w:val="auto"/>
                      <w:sz w:val="21"/>
                      <w:szCs w:val="21"/>
                      <w:lang w:eastAsia="zh-CN"/>
                    </w:rPr>
                  </w:pPr>
                  <w:r>
                    <w:rPr>
                      <w:rFonts w:hint="eastAsia" w:hAnsi="宋体"/>
                      <w:color w:val="auto"/>
                      <w:sz w:val="21"/>
                      <w:szCs w:val="21"/>
                      <w:lang w:eastAsia="zh-CN"/>
                    </w:rPr>
                    <w:t>矿物油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S11</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color w:val="auto"/>
                      <w:kern w:val="2"/>
                      <w:sz w:val="21"/>
                      <w:szCs w:val="21"/>
                      <w:lang w:val="en-US" w:eastAsia="zh-CN" w:bidi="ar-SA"/>
                    </w:rPr>
                  </w:pPr>
                  <w:r>
                    <w:rPr>
                      <w:rFonts w:hint="eastAsia" w:hAnsi="宋体"/>
                      <w:color w:val="auto"/>
                      <w:sz w:val="21"/>
                      <w:szCs w:val="21"/>
                    </w:rPr>
                    <w:t>生活垃圾</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职工生活</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瓜果皮屑等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S12</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color w:val="auto"/>
                      <w:kern w:val="2"/>
                      <w:sz w:val="21"/>
                      <w:szCs w:val="21"/>
                      <w:lang w:val="en-US" w:eastAsia="zh-CN" w:bidi="ar-SA"/>
                    </w:rPr>
                  </w:pPr>
                  <w:r>
                    <w:rPr>
                      <w:rFonts w:hint="eastAsia" w:hAnsi="宋体"/>
                      <w:color w:val="auto"/>
                      <w:sz w:val="21"/>
                      <w:szCs w:val="21"/>
                    </w:rPr>
                    <w:t>化粪池污泥</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废水处理</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一般固废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color w:val="auto"/>
                      <w:sz w:val="21"/>
                      <w:szCs w:val="21"/>
                    </w:rPr>
                    <w:t>COD</w:t>
                  </w:r>
                  <w:r>
                    <w:rPr>
                      <w:rFonts w:hAnsi="宋体"/>
                      <w:color w:val="auto"/>
                      <w:sz w:val="21"/>
                      <w:szCs w:val="21"/>
                    </w:rPr>
                    <w:t>、</w:t>
                  </w:r>
                  <w:r>
                    <w:rPr>
                      <w:color w:val="auto"/>
                      <w:sz w:val="21"/>
                      <w:szCs w:val="21"/>
                    </w:rPr>
                    <w:t>NH</w:t>
                  </w:r>
                  <w:r>
                    <w:rPr>
                      <w:color w:val="auto"/>
                      <w:sz w:val="21"/>
                      <w:szCs w:val="21"/>
                      <w:vertAlign w:val="subscript"/>
                    </w:rPr>
                    <w:t>3</w:t>
                  </w:r>
                  <w:r>
                    <w:rPr>
                      <w:color w:val="auto"/>
                      <w:sz w:val="21"/>
                      <w:szCs w:val="21"/>
                    </w:rPr>
                    <w:t>-N</w:t>
                  </w:r>
                  <w:r>
                    <w:rPr>
                      <w:rFonts w:hAnsi="宋体"/>
                      <w:color w:val="auto"/>
                      <w:sz w:val="21"/>
                      <w:szCs w:val="21"/>
                    </w:rPr>
                    <w:t>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S13</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hAnsi="宋体"/>
                      <w:color w:val="auto"/>
                      <w:sz w:val="21"/>
                      <w:szCs w:val="21"/>
                      <w:highlight w:val="none"/>
                      <w:lang w:val="en-US" w:eastAsia="zh-CN"/>
                    </w:rPr>
                    <w:t>废水处理污泥</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hAnsi="宋体"/>
                      <w:color w:val="auto"/>
                      <w:sz w:val="21"/>
                      <w:szCs w:val="21"/>
                      <w:highlight w:val="none"/>
                      <w:lang w:eastAsia="zh-CN"/>
                    </w:rPr>
                    <w:t>废水处理</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hAnsi="宋体"/>
                      <w:color w:val="auto"/>
                      <w:sz w:val="21"/>
                      <w:szCs w:val="21"/>
                      <w:lang w:eastAsia="zh-CN"/>
                    </w:rPr>
                    <w:t>危险</w:t>
                  </w:r>
                  <w:r>
                    <w:rPr>
                      <w:rFonts w:hint="eastAsia" w:hAnsi="宋体"/>
                      <w:color w:val="auto"/>
                      <w:sz w:val="21"/>
                      <w:szCs w:val="21"/>
                    </w:rPr>
                    <w:t>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hAnsi="宋体"/>
                      <w:color w:val="auto"/>
                      <w:sz w:val="21"/>
                      <w:szCs w:val="21"/>
                      <w:highlight w:val="none"/>
                      <w:lang w:eastAsia="zh-CN"/>
                    </w:rPr>
                    <w:t>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tcBorders>
                    <w:left w:val="nil"/>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Ansi="宋体"/>
                      <w:color w:val="auto"/>
                      <w:sz w:val="21"/>
                      <w:szCs w:val="21"/>
                    </w:rPr>
                  </w:pPr>
                </w:p>
              </w:tc>
              <w:tc>
                <w:tcPr>
                  <w:tcW w:w="84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S14</w:t>
                  </w:r>
                </w:p>
              </w:tc>
              <w:tc>
                <w:tcPr>
                  <w:tcW w:w="16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空压机含油废水</w:t>
                  </w:r>
                </w:p>
              </w:tc>
              <w:tc>
                <w:tcPr>
                  <w:tcW w:w="155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提供压缩空气</w:t>
                  </w:r>
                </w:p>
              </w:tc>
              <w:tc>
                <w:tcPr>
                  <w:tcW w:w="1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危险固废</w:t>
                  </w:r>
                </w:p>
              </w:tc>
              <w:tc>
                <w:tcPr>
                  <w:tcW w:w="1700"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含油废水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34" w:type="dxa"/>
                  <w:gridSpan w:val="2"/>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color w:val="auto"/>
                      <w:sz w:val="21"/>
                      <w:szCs w:val="21"/>
                    </w:rPr>
                  </w:pPr>
                  <w:r>
                    <w:rPr>
                      <w:rFonts w:hint="eastAsia" w:hAnsi="宋体"/>
                      <w:color w:val="auto"/>
                      <w:sz w:val="21"/>
                      <w:szCs w:val="21"/>
                    </w:rPr>
                    <w:t>噪声</w:t>
                  </w:r>
                </w:p>
              </w:tc>
              <w:tc>
                <w:tcPr>
                  <w:tcW w:w="6489" w:type="dxa"/>
                  <w:gridSpan w:val="4"/>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color w:val="auto"/>
                      <w:sz w:val="21"/>
                      <w:szCs w:val="21"/>
                    </w:rPr>
                  </w:pPr>
                  <w:r>
                    <w:rPr>
                      <w:rFonts w:hint="eastAsia" w:hAnsi="宋体"/>
                      <w:color w:val="auto"/>
                      <w:sz w:val="21"/>
                      <w:szCs w:val="21"/>
                    </w:rPr>
                    <w:t>主要噪声源为</w:t>
                  </w:r>
                  <w:r>
                    <w:rPr>
                      <w:rFonts w:hint="eastAsia" w:hAnsi="宋体"/>
                      <w:color w:val="auto"/>
                      <w:sz w:val="21"/>
                      <w:szCs w:val="21"/>
                      <w:lang w:eastAsia="zh-CN"/>
                    </w:rPr>
                    <w:t>泵、空压机</w:t>
                  </w:r>
                  <w:r>
                    <w:rPr>
                      <w:rFonts w:hint="eastAsia" w:hAnsi="宋体"/>
                      <w:color w:val="auto"/>
                      <w:sz w:val="21"/>
                      <w:szCs w:val="21"/>
                    </w:rPr>
                    <w:t>等</w:t>
                  </w:r>
                </w:p>
              </w:tc>
            </w:tr>
          </w:tbl>
          <w:p>
            <w:pPr>
              <w:pStyle w:val="69"/>
              <w:keepNext w:val="0"/>
              <w:keepLines w:val="0"/>
              <w:suppressLineNumbers w:val="0"/>
              <w:ind w:left="0" w:leftChars="0" w:right="0" w:firstLine="0" w:firstLineChars="0"/>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2" w:type="dxa"/>
            <w:tcBorders>
              <w:tl2br w:val="nil"/>
              <w:tr2bl w:val="nil"/>
            </w:tcBorders>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与项目有关的原有环境污染问题</w:t>
            </w:r>
          </w:p>
        </w:tc>
        <w:tc>
          <w:tcPr>
            <w:tcW w:w="8639" w:type="dxa"/>
            <w:tcBorders>
              <w:tl2br w:val="nil"/>
              <w:tr2bl w:val="nil"/>
            </w:tcBorders>
            <w:vAlign w:val="center"/>
          </w:tcPr>
          <w:p>
            <w:pPr>
              <w:keepNext w:val="0"/>
              <w:keepLines w:val="0"/>
              <w:widowControl/>
              <w:suppressLineNumbers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2"/>
                <w:sz w:val="21"/>
                <w:szCs w:val="22"/>
                <w:lang w:val="en-US" w:eastAsia="zh-CN" w:bidi="ar-SA"/>
              </w:rPr>
              <w:t>本项目位于</w:t>
            </w:r>
            <w:r>
              <w:rPr>
                <w:rFonts w:hint="eastAsia" w:cs="Times New Roman"/>
                <w:color w:val="auto"/>
                <w:kern w:val="2"/>
                <w:sz w:val="21"/>
                <w:szCs w:val="22"/>
                <w:lang w:val="en-US" w:eastAsia="zh-CN" w:bidi="ar-SA"/>
              </w:rPr>
              <w:t>如皋市城北街道惠民路168号路南C区7号楼西区域</w:t>
            </w:r>
            <w:r>
              <w:rPr>
                <w:rFonts w:hint="eastAsia" w:ascii="Times New Roman" w:hAnsi="Times New Roman" w:eastAsia="宋体" w:cs="Times New Roman"/>
                <w:color w:val="auto"/>
                <w:kern w:val="2"/>
                <w:sz w:val="21"/>
                <w:szCs w:val="22"/>
                <w:lang w:val="en-US" w:eastAsia="zh-CN" w:bidi="ar-SA"/>
              </w:rPr>
              <w:t>，本项目属于新建项目，租用闲置</w:t>
            </w:r>
            <w:r>
              <w:rPr>
                <w:rFonts w:hint="eastAsia" w:cs="Times New Roman"/>
                <w:color w:val="auto"/>
                <w:kern w:val="2"/>
                <w:sz w:val="21"/>
                <w:szCs w:val="22"/>
                <w:lang w:val="en-US" w:eastAsia="zh-CN" w:bidi="ar-SA"/>
              </w:rPr>
              <w:t>厂</w:t>
            </w:r>
            <w:r>
              <w:rPr>
                <w:rFonts w:hint="eastAsia" w:ascii="Times New Roman" w:hAnsi="Times New Roman" w:eastAsia="宋体" w:cs="Times New Roman"/>
                <w:color w:val="auto"/>
                <w:kern w:val="2"/>
                <w:sz w:val="21"/>
                <w:szCs w:val="22"/>
                <w:lang w:val="en-US" w:eastAsia="zh-CN" w:bidi="ar-SA"/>
              </w:rPr>
              <w:t>房，此前从未进行过生产活动，不存在与建设项目有关的原有污染情况及环境问题。</w:t>
            </w:r>
            <w:r>
              <w:rPr>
                <w:rFonts w:hint="eastAsia" w:ascii="Times New Roman" w:hAnsi="Times New Roman" w:eastAsia="宋体" w:cs="Times New Roman"/>
                <w:color w:val="auto"/>
                <w:kern w:val="0"/>
                <w:sz w:val="21"/>
                <w:szCs w:val="21"/>
                <w:lang w:val="en-US" w:eastAsia="zh-CN"/>
              </w:rPr>
              <w:t xml:space="preserve">本项目所需依托出租方的为供水设施及供电系统等设施，供水、供电系统均按照相关要求办理，符合相关规范，厂区雨污分流到位，因此租赁合规。 </w:t>
            </w:r>
          </w:p>
          <w:p>
            <w:pPr>
              <w:keepNext w:val="0"/>
              <w:keepLines w:val="0"/>
              <w:numPr>
                <w:ilvl w:val="0"/>
                <w:numId w:val="0"/>
              </w:numPr>
              <w:suppressLineNumbers w:val="0"/>
              <w:spacing w:before="0" w:beforeAutospacing="0" w:after="0" w:afterAutospacing="0"/>
              <w:ind w:left="0" w:right="0" w:rightChars="0" w:firstLine="420" w:firstLineChars="200"/>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0"/>
                <w:sz w:val="21"/>
                <w:szCs w:val="21"/>
                <w:lang w:val="en-US" w:eastAsia="zh-CN"/>
              </w:rPr>
              <w:t>本项目雨污分流管网及雨水排口依托出租方，化粪池依托出租方，雨污分流管网、雨水排口及化粪池的环保责任由出租方承担，日常由出租方监管；本项目与其他承租方共用园区总污水、雨水管网，但为明确企业各自责任，各承租企业雨污水管道互不连通，</w:t>
            </w:r>
            <w:r>
              <w:rPr>
                <w:rFonts w:hint="eastAsia" w:cs="Times New Roman"/>
                <w:color w:val="auto"/>
                <w:kern w:val="0"/>
                <w:sz w:val="21"/>
                <w:szCs w:val="21"/>
                <w:lang w:val="en-US" w:eastAsia="zh-CN"/>
              </w:rPr>
              <w:t>且各家单独建设雨水排口，</w:t>
            </w:r>
            <w:r>
              <w:rPr>
                <w:rFonts w:hint="eastAsia" w:ascii="Times New Roman" w:hAnsi="Times New Roman" w:eastAsia="宋体" w:cs="Times New Roman"/>
                <w:color w:val="auto"/>
                <w:kern w:val="0"/>
                <w:sz w:val="21"/>
                <w:szCs w:val="21"/>
                <w:lang w:val="en-US" w:eastAsia="zh-CN"/>
              </w:rPr>
              <w:t>分别接入园区总管网。本项目废气装置、废气排放口及应急池、初期雨水池设置在租赁厂房外，为出租方同意，废气排放口、危废仓库、应急池等环保责任</w:t>
            </w:r>
            <w:r>
              <w:rPr>
                <w:rFonts w:hint="eastAsia" w:ascii="Times New Roman" w:hAnsi="Times New Roman" w:eastAsia="宋体" w:cs="Times New Roman"/>
                <w:color w:val="auto"/>
                <w:kern w:val="0"/>
                <w:sz w:val="21"/>
                <w:szCs w:val="21"/>
              </w:rPr>
              <w:t>及安全、消防和厂房卫生等相应的环境保护问题</w:t>
            </w:r>
            <w:r>
              <w:rPr>
                <w:rFonts w:hint="eastAsia" w:ascii="Times New Roman" w:hAnsi="Times New Roman" w:eastAsia="宋体" w:cs="Times New Roman"/>
                <w:color w:val="auto"/>
                <w:kern w:val="2"/>
                <w:sz w:val="21"/>
                <w:szCs w:val="22"/>
                <w:lang w:val="en-US" w:eastAsia="zh-CN" w:bidi="ar-SA"/>
              </w:rPr>
              <w:t>均由</w:t>
            </w:r>
            <w:r>
              <w:rPr>
                <w:rFonts w:hint="eastAsia" w:cs="Times New Roman"/>
                <w:color w:val="auto"/>
                <w:kern w:val="2"/>
                <w:sz w:val="21"/>
                <w:szCs w:val="22"/>
                <w:lang w:val="en-US" w:eastAsia="zh-CN" w:bidi="ar-SA"/>
              </w:rPr>
              <w:t>迈锐泰（江苏）新材料科技有限公司</w:t>
            </w:r>
            <w:r>
              <w:rPr>
                <w:rFonts w:hint="eastAsia" w:ascii="Times New Roman" w:hAnsi="Times New Roman" w:eastAsia="宋体" w:cs="Times New Roman"/>
                <w:color w:val="auto"/>
                <w:kern w:val="2"/>
                <w:sz w:val="21"/>
                <w:szCs w:val="22"/>
                <w:lang w:val="en-US" w:eastAsia="zh-CN" w:bidi="ar-SA"/>
              </w:rPr>
              <w:t>自行负责。</w:t>
            </w:r>
          </w:p>
          <w:p>
            <w:pPr>
              <w:pStyle w:val="6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auto"/>
                <w:kern w:val="2"/>
                <w:sz w:val="21"/>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color w:val="auto"/>
                <w:szCs w:val="22"/>
                <w:lang w:val="en-US" w:eastAsia="zh-CN"/>
              </w:rPr>
            </w:pPr>
          </w:p>
        </w:tc>
      </w:tr>
    </w:tbl>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8"/>
        <w:bidi w:val="0"/>
        <w:rPr>
          <w:rFonts w:hint="eastAsia"/>
          <w:lang w:eastAsia="zh-CN"/>
        </w:rPr>
      </w:pPr>
    </w:p>
    <w:p>
      <w:pPr>
        <w:pStyle w:val="47"/>
        <w:bidi w:val="0"/>
        <w:rPr>
          <w:rFonts w:hint="eastAsia"/>
          <w:lang w:eastAsia="zh-CN"/>
        </w:rPr>
      </w:pPr>
    </w:p>
    <w:p>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eastAsia="zh-CN"/>
        </w:rPr>
      </w:pPr>
      <w:r>
        <w:rPr>
          <w:rFonts w:hint="eastAsia" w:ascii="黑体" w:hAnsi="黑体" w:eastAsia="黑体" w:cs="Times New Roman"/>
          <w:snapToGrid w:val="0"/>
          <w:spacing w:val="0"/>
          <w:kern w:val="21"/>
          <w:sz w:val="30"/>
          <w:szCs w:val="30"/>
          <w:lang w:eastAsia="zh-CN"/>
        </w:rPr>
        <w:t>三、区域环境质量现状、环境保护目标及评价标准</w:t>
      </w:r>
    </w:p>
    <w:tbl>
      <w:tblPr>
        <w:tblStyle w:val="54"/>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529" w:hRule="atLeast"/>
        </w:trPr>
        <w:tc>
          <w:tcPr>
            <w:tcW w:w="734" w:type="dxa"/>
            <w:tcBorders>
              <w:tl2br w:val="nil"/>
              <w:tr2bl w:val="nil"/>
            </w:tcBorders>
            <w:vAlign w:val="center"/>
          </w:tcPr>
          <w:p>
            <w:pPr>
              <w:keepNext w:val="0"/>
              <w:keepLines w:val="0"/>
              <w:suppressLineNumbers w:val="0"/>
              <w:tabs>
                <w:tab w:val="left" w:pos="2805"/>
              </w:tabs>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区</w:t>
            </w:r>
            <w:r>
              <w:rPr>
                <w:rFonts w:hint="default" w:ascii="Times New Roman" w:hAnsi="Times New Roman" w:eastAsia="宋体" w:cs="Times New Roman"/>
                <w:color w:val="000000" w:themeColor="text1"/>
                <w:spacing w:val="-8"/>
                <w:sz w:val="21"/>
                <w:szCs w:val="21"/>
                <w14:textFill>
                  <w14:solidFill>
                    <w14:schemeClr w14:val="tx1"/>
                  </w14:solidFill>
                </w14:textFill>
              </w:rPr>
              <w:t>域环境质量现</w:t>
            </w:r>
            <w:r>
              <w:rPr>
                <w:rFonts w:hint="default" w:ascii="Times New Roman" w:hAnsi="Times New Roman" w:eastAsia="宋体" w:cs="Times New Roman"/>
                <w:color w:val="000000" w:themeColor="text1"/>
                <w:sz w:val="21"/>
                <w:szCs w:val="21"/>
                <w14:textFill>
                  <w14:solidFill>
                    <w14:schemeClr w14:val="tx1"/>
                  </w14:solidFill>
                </w14:textFill>
              </w:rPr>
              <w:t>状</w:t>
            </w:r>
          </w:p>
        </w:tc>
        <w:tc>
          <w:tcPr>
            <w:tcW w:w="8327"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环境空气质量现状</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（1）基本污染物</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根据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南通市生态环境状况公报（202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中的数据，如皋市主要空气污染物指标监测结果见表3-1。</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b/>
                <w:bCs/>
                <w:color w:val="000000" w:themeColor="text1"/>
                <w:sz w:val="21"/>
                <w:szCs w:val="21"/>
                <w:lang w:val="en-US" w:eastAsia="zh-CN"/>
                <w14:textFill>
                  <w14:solidFill>
                    <w14:schemeClr w14:val="tx1"/>
                  </w14:solidFill>
                </w14:textFill>
              </w:rPr>
            </w:pPr>
            <w:r>
              <w:rPr>
                <w:rFonts w:hint="default"/>
                <w:b/>
                <w:bCs/>
                <w:color w:val="000000" w:themeColor="text1"/>
                <w:sz w:val="21"/>
                <w:szCs w:val="21"/>
                <w:lang w:val="en-US" w:eastAsia="zh-CN"/>
                <w14:textFill>
                  <w14:solidFill>
                    <w14:schemeClr w14:val="tx1"/>
                  </w14:solidFill>
                </w14:textFill>
              </w:rPr>
              <w:t>表3-1</w:t>
            </w:r>
            <w:r>
              <w:rPr>
                <w:rFonts w:hint="eastAsia"/>
                <w:b/>
                <w:bCs/>
                <w:color w:val="000000" w:themeColor="text1"/>
                <w:sz w:val="21"/>
                <w:szCs w:val="21"/>
                <w:lang w:val="en-US" w:eastAsia="zh-CN"/>
                <w14:textFill>
                  <w14:solidFill>
                    <w14:schemeClr w14:val="tx1"/>
                  </w14:solidFill>
                </w14:textFill>
              </w:rPr>
              <w:t xml:space="preserve">  </w:t>
            </w:r>
            <w:r>
              <w:rPr>
                <w:rFonts w:hint="default"/>
                <w:b/>
                <w:bCs/>
                <w:color w:val="000000" w:themeColor="text1"/>
                <w:sz w:val="21"/>
                <w:szCs w:val="21"/>
                <w:lang w:val="en-US" w:eastAsia="zh-CN"/>
                <w14:textFill>
                  <w14:solidFill>
                    <w14:schemeClr w14:val="tx1"/>
                  </w14:solidFill>
                </w14:textFill>
              </w:rPr>
              <w:t xml:space="preserve"> 202</w:t>
            </w:r>
            <w:r>
              <w:rPr>
                <w:rFonts w:hint="eastAsia"/>
                <w:b/>
                <w:bCs/>
                <w:color w:val="000000" w:themeColor="text1"/>
                <w:sz w:val="21"/>
                <w:szCs w:val="21"/>
                <w:lang w:val="en-US" w:eastAsia="zh-CN"/>
                <w14:textFill>
                  <w14:solidFill>
                    <w14:schemeClr w14:val="tx1"/>
                  </w14:solidFill>
                </w14:textFill>
              </w:rPr>
              <w:t>4</w:t>
            </w:r>
            <w:r>
              <w:rPr>
                <w:rFonts w:hint="default"/>
                <w:b/>
                <w:bCs/>
                <w:color w:val="000000" w:themeColor="text1"/>
                <w:sz w:val="21"/>
                <w:szCs w:val="21"/>
                <w:lang w:val="en-US" w:eastAsia="zh-CN"/>
                <w14:textFill>
                  <w14:solidFill>
                    <w14:schemeClr w14:val="tx1"/>
                  </w14:solidFill>
                </w14:textFill>
              </w:rPr>
              <w:t>年如皋市环境空气主要污染物指标监测结果表</w:t>
            </w:r>
          </w:p>
          <w:tbl>
            <w:tblPr>
              <w:tblStyle w:val="54"/>
              <w:tblpPr w:leftFromText="180" w:rightFromText="180" w:vertAnchor="text" w:horzAnchor="margin" w:tblpY="10"/>
              <w:tblOverlap w:val="never"/>
              <w:tblW w:w="81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2235"/>
              <w:gridCol w:w="1393"/>
              <w:gridCol w:w="1134"/>
              <w:gridCol w:w="1302"/>
              <w:gridCol w:w="11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84" w:type="dxa"/>
                  <w:tcBorders>
                    <w:top w:val="single" w:color="auto" w:sz="12"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223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年度</w:t>
                  </w:r>
                  <w:r>
                    <w:rPr>
                      <w:rFonts w:hint="default" w:ascii="Times New Roman" w:hAnsi="Times New Roman" w:eastAsia="宋体" w:cs="Times New Roman"/>
                      <w:b/>
                      <w:bCs/>
                      <w:color w:val="000000" w:themeColor="text1"/>
                      <w:sz w:val="21"/>
                      <w:szCs w:val="21"/>
                      <w14:textFill>
                        <w14:solidFill>
                          <w14:schemeClr w14:val="tx1"/>
                        </w14:solidFill>
                      </w14:textFill>
                    </w:rPr>
                    <w:t>评价指标</w:t>
                  </w:r>
                </w:p>
              </w:tc>
              <w:tc>
                <w:tcPr>
                  <w:tcW w:w="1393"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现状浓度/（μg/ 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134"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标准值/（μg/m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302"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占标率/%</w:t>
                  </w:r>
                </w:p>
              </w:tc>
              <w:tc>
                <w:tcPr>
                  <w:tcW w:w="1163" w:type="dxa"/>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年平均质量浓度</w:t>
                  </w:r>
                </w:p>
              </w:tc>
              <w:tc>
                <w:tcPr>
                  <w:tcW w:w="13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1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年平均质量浓度</w:t>
                  </w:r>
                </w:p>
              </w:tc>
              <w:tc>
                <w:tcPr>
                  <w:tcW w:w="13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11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年平均质量浓度</w:t>
                  </w:r>
                </w:p>
              </w:tc>
              <w:tc>
                <w:tcPr>
                  <w:tcW w:w="13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11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年平均质量浓度</w:t>
                  </w:r>
                </w:p>
              </w:tc>
              <w:tc>
                <w:tcPr>
                  <w:tcW w:w="13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88.6</w:t>
                  </w:r>
                </w:p>
              </w:tc>
              <w:tc>
                <w:tcPr>
                  <w:tcW w:w="11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24小时第95百位分数</w:t>
                  </w:r>
                </w:p>
              </w:tc>
              <w:tc>
                <w:tcPr>
                  <w:tcW w:w="13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11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84" w:type="dxa"/>
                  <w:tcBorders>
                    <w:top w:val="single" w:color="auto" w:sz="4" w:space="0"/>
                    <w:left w:val="nil"/>
                    <w:bottom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p>
              </w:tc>
              <w:tc>
                <w:tcPr>
                  <w:tcW w:w="223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最大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8小时滑动平均值第90百位分数</w:t>
                  </w:r>
                </w:p>
              </w:tc>
              <w:tc>
                <w:tcPr>
                  <w:tcW w:w="1393"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152</w:t>
                  </w:r>
                </w:p>
              </w:tc>
              <w:tc>
                <w:tcPr>
                  <w:tcW w:w="1134"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130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95</w:t>
                  </w:r>
                </w:p>
              </w:tc>
              <w:tc>
                <w:tcPr>
                  <w:tcW w:w="1163" w:type="dxa"/>
                  <w:tcBorders>
                    <w:top w:val="single" w:color="auto" w:sz="4" w:space="0"/>
                    <w:left w:val="single" w:color="auto" w:sz="4" w:space="0"/>
                    <w:bottom w:val="single" w:color="auto" w:sz="12" w:space="0"/>
                    <w:right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pPr>
              <w:keepNext w:val="0"/>
              <w:keepLines w:val="0"/>
              <w:suppressLineNumbers w:val="0"/>
              <w:autoSpaceDE w:val="0"/>
              <w:autoSpaceDN w:val="0"/>
              <w:adjustRightInd w:val="0"/>
              <w:spacing w:before="0" w:beforeAutospacing="0" w:after="0" w:afterAutospacing="0"/>
              <w:ind w:left="0" w:right="0"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注：CO单位为mg/m</w:t>
            </w:r>
            <w:r>
              <w:rPr>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项目所在地为大气二类功能区，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根据质量公报，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项目所在地2024年基本污染物均能满足《环境空气质量标准》（GB3095-2012）二级标准，综上所述，判定项目所在区域属于达标区。</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（2）本项目污染物环境质量现状</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根据建设项目环境影响报告表编制技术指南（污染影响类）（试行）三、具体编制要求（三）区域环境质量现状：1.大气环境。常规污染物引用与建设项目距离近的有效数据，包括近3 年的规划环境影响评价的监测数据，国家、地方环境空气质量监测网数据或生态环境主管部门公开发布的质量数据等。排放国家、地方环境空气质量标准中有标准限值要求的特征污染物时，引用建设项目周边5 千米范围内近3 年的现有监测数据，无相关数据的选择当季主导风向下风向1 个点位补充不少于3 天的监测数据。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特征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污染物为非甲烷总烃</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臭气浓度</w:t>
            </w:r>
            <w:r>
              <w:rPr>
                <w:rFonts w:hint="eastAsia" w:cs="Times New Roman"/>
                <w:color w:val="000000" w:themeColor="text1"/>
                <w:sz w:val="21"/>
                <w:szCs w:val="21"/>
                <w:lang w:val="en-US" w:eastAsia="zh-CN"/>
                <w14:textFill>
                  <w14:solidFill>
                    <w14:schemeClr w14:val="tx1"/>
                  </w14:solidFill>
                </w14:textFill>
              </w:rPr>
              <w:t>、氟化氢</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臭气浓度</w:t>
            </w:r>
            <w:r>
              <w:rPr>
                <w:rFonts w:hint="eastAsia" w:cs="Times New Roman"/>
                <w:color w:val="000000" w:themeColor="text1"/>
                <w:sz w:val="21"/>
                <w:szCs w:val="21"/>
                <w:lang w:val="en-US" w:eastAsia="zh-CN"/>
                <w14:textFill>
                  <w14:solidFill>
                    <w14:schemeClr w14:val="tx1"/>
                  </w14:solidFill>
                </w14:textFill>
              </w:rPr>
              <w:t>、氟化氢</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在《环境空气质量标准》（GB3095-2012）中无相关质量标准，因此无需补充监测。</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2、地表水环境</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南通市生态环境状况公报（202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南通市共有16个国家考核断面，均达到省定考核要求，其中15个断面水质达到或优于《地表水环境质量标准》(GB3838-2002)Ⅲ类标准。55个省考以上断面中九圩港桥、聚南大桥、营船港闸、通吕二号桥等16个断面水质符合Ⅱ类标准，孙窑大桥、碾砣港闸、勇敢大桥、东方大道桥、城港路桥等38个断面水质符合Ⅲ类标准；无V类和劣V类断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3</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声环境质量现状</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根据《南通市生态环境状况公报（202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，2024年南通全市声环境质量总体较好并且保持稳定：如皋市昼间区域声环境等级由二级上升为一级水平，平均等效声级值下降了0.5dB</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。如皋市区域声环境昼间平均等效声级别值为49.4dB</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，区域声环境等级处于一级水平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功能区昼、夜间声环境质量达标率稳定保持在90%以上，同比保持稳定。</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厂界外周边50m范围内无环境敏感点，不开展声环境质量现状调查。</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4、生态环境</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如皋市城北街道惠民路168号路</w:t>
            </w:r>
            <w:r>
              <w:rPr>
                <w:rFonts w:hint="eastAsia" w:cs="Times New Roman"/>
                <w:color w:val="000000" w:themeColor="text1"/>
                <w:sz w:val="21"/>
                <w:szCs w:val="21"/>
                <w:lang w:val="en-US" w:eastAsia="zh-CN"/>
                <w14:textFill>
                  <w14:solidFill>
                    <w14:schemeClr w14:val="tx1"/>
                  </w14:solidFill>
                </w14:textFill>
              </w:rPr>
              <w:t>南C区7号楼西区域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为工业用地，用地范围内无生态环境保护目标，无需进行生态环境调查。</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5、电磁辐射</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本项目不涉及电磁辐射内容。</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6、地下水、土壤环境</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土壤环境执行《土壤环境质量 建设用地土壤污染风险管控标准（试行）》（GB36600-2018），地下水环境按《地下水质量标准》（GB/T14848-2017）分类。</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本项目位于江苏省</w:t>
            </w:r>
            <w:r>
              <w:rPr>
                <w:rFonts w:hint="eastAsia" w:hAnsi="宋体"/>
                <w:b w:val="0"/>
                <w:bCs/>
                <w:color w:val="000000" w:themeColor="text1"/>
                <w:sz w:val="21"/>
                <w:szCs w:val="21"/>
                <w:lang w:val="en-US" w:eastAsia="zh-CN"/>
                <w14:textFill>
                  <w14:solidFill>
                    <w14:schemeClr w14:val="tx1"/>
                  </w14:solidFill>
                </w14:textFill>
              </w:rPr>
              <w:t>如皋市城北街道惠民路168号路南C区7号楼西区域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，项目厂区地面</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将进行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硬化，</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且根据生产装置、辅助设施及公用工程所处位置不同将防渗区划分为一般防渗区和重点防渗区。本项目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大气沉降对土壤环境影响可接受，不存在垂直入渗及地表漫流的污染途径，不开展环境质量现状调查。</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pStyle w:val="6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pStyle w:val="6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pStyle w:val="6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pStyle w:val="6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pStyle w:val="6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pStyle w:val="6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88" w:hRule="atLeast"/>
        </w:trPr>
        <w:tc>
          <w:tcPr>
            <w:tcW w:w="73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环境保护目标</w:t>
            </w:r>
          </w:p>
        </w:tc>
        <w:tc>
          <w:tcPr>
            <w:tcW w:w="832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本项目调查了周边500m范围内的大气环境敏感目标，详见表3-</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；其他主要环境保护目标见表3-</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本项目</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厂区</w:t>
            </w:r>
            <w:r>
              <w:rPr>
                <w:rFonts w:hint="default" w:ascii="Times New Roman" w:hAnsi="Times New Roman" w:eastAsia="宋体" w:cs="Times New Roman"/>
                <w:b/>
                <w:bCs/>
                <w:color w:val="000000" w:themeColor="text1"/>
                <w:sz w:val="21"/>
                <w:szCs w:val="21"/>
                <w14:textFill>
                  <w14:solidFill>
                    <w14:schemeClr w14:val="tx1"/>
                  </w14:solidFill>
                </w14:textFill>
              </w:rPr>
              <w:t>500m范围内大气环境敏感目标一览表</w:t>
            </w:r>
          </w:p>
          <w:tbl>
            <w:tblPr>
              <w:tblStyle w:val="54"/>
              <w:tblW w:w="81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687"/>
              <w:gridCol w:w="1475"/>
              <w:gridCol w:w="738"/>
              <w:gridCol w:w="697"/>
              <w:gridCol w:w="1242"/>
              <w:gridCol w:w="735"/>
              <w:gridCol w:w="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777" w:type="dxa"/>
                  <w:vMerge w:val="restart"/>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3162" w:type="dxa"/>
                  <w:gridSpan w:val="2"/>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738" w:type="dxa"/>
                  <w:vMerge w:val="restart"/>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保护对象</w:t>
                  </w:r>
                </w:p>
              </w:tc>
              <w:tc>
                <w:tcPr>
                  <w:tcW w:w="697" w:type="dxa"/>
                  <w:vMerge w:val="restart"/>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保护内容</w:t>
                  </w:r>
                </w:p>
              </w:tc>
              <w:tc>
                <w:tcPr>
                  <w:tcW w:w="1242" w:type="dxa"/>
                  <w:vMerge w:val="restart"/>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环境功能区</w:t>
                  </w:r>
                </w:p>
              </w:tc>
              <w:tc>
                <w:tcPr>
                  <w:tcW w:w="735" w:type="dxa"/>
                  <w:vMerge w:val="restart"/>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相对厂址方向</w:t>
                  </w:r>
                </w:p>
              </w:tc>
              <w:tc>
                <w:tcPr>
                  <w:tcW w:w="760" w:type="dxa"/>
                  <w:vMerge w:val="restart"/>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777" w:type="dxa"/>
                  <w:vMerge w:val="continue"/>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87" w:type="dxa"/>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X</w:t>
                  </w:r>
                </w:p>
              </w:tc>
              <w:tc>
                <w:tcPr>
                  <w:tcW w:w="1475" w:type="dxa"/>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Y</w:t>
                  </w:r>
                </w:p>
              </w:tc>
              <w:tc>
                <w:tcPr>
                  <w:tcW w:w="738" w:type="dxa"/>
                  <w:vMerge w:val="continue"/>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97" w:type="dxa"/>
                  <w:vMerge w:val="continue"/>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42" w:type="dxa"/>
                  <w:vMerge w:val="continue"/>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35" w:type="dxa"/>
                  <w:vMerge w:val="continue"/>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60" w:type="dxa"/>
                  <w:vMerge w:val="continue"/>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77"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太平村十七组</w:t>
                  </w:r>
                </w:p>
              </w:tc>
              <w:tc>
                <w:tcPr>
                  <w:tcW w:w="1687" w:type="dxa"/>
                  <w:vAlign w:val="center"/>
                </w:tcPr>
                <w:p>
                  <w:pPr>
                    <w:pStyle w:val="49"/>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w:t>
                  </w:r>
                  <w:r>
                    <w:rPr>
                      <w:rFonts w:hint="eastAsia" w:ascii="Times New Roman" w:hAnsi="Times New Roman" w:cs="Times New Roman"/>
                      <w:color w:val="000000" w:themeColor="text1"/>
                      <w:sz w:val="21"/>
                      <w:szCs w:val="21"/>
                      <w:lang w:val="en-US" w:eastAsia="zh-CN"/>
                      <w14:textFill>
                        <w14:solidFill>
                          <w14:schemeClr w14:val="tx1"/>
                        </w14:solidFill>
                      </w14:textFill>
                    </w:rPr>
                    <w:t>32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44.732</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475" w:type="dxa"/>
                  <w:vAlign w:val="center"/>
                </w:tcPr>
                <w:p>
                  <w:pPr>
                    <w:pStyle w:val="49"/>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r>
                    <w:rPr>
                      <w:rFonts w:hint="eastAsia" w:ascii="Times New Roman" w:hAnsi="Times New Roman"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57.930</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38" w:type="dxa"/>
                  <w:vMerge w:val="restar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居民</w:t>
                  </w:r>
                </w:p>
              </w:tc>
              <w:tc>
                <w:tcPr>
                  <w:tcW w:w="697" w:type="dxa"/>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80户</w:t>
                  </w:r>
                </w:p>
              </w:tc>
              <w:tc>
                <w:tcPr>
                  <w:tcW w:w="1242" w:type="dxa"/>
                  <w:vMerge w:val="restar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《环境空气质量标准》（GB3095</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2012）中的二级标准</w:t>
                  </w:r>
                </w:p>
              </w:tc>
              <w:tc>
                <w:tcPr>
                  <w:tcW w:w="735"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leftChars="0" w:right="0" w:righ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SW</w:t>
                  </w:r>
                </w:p>
              </w:tc>
              <w:tc>
                <w:tcPr>
                  <w:tcW w:w="760"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77"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leftChars="0" w:right="0" w:rightChars="0" w:firstLine="0" w:firstLineChars="0"/>
                    <w:jc w:val="center"/>
                    <w:textAlignment w:val="auto"/>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吴家花园</w:t>
                  </w:r>
                </w:p>
              </w:tc>
              <w:tc>
                <w:tcPr>
                  <w:tcW w:w="1687" w:type="dxa"/>
                  <w:vAlign w:val="center"/>
                </w:tcPr>
                <w:p>
                  <w:pPr>
                    <w:pStyle w:val="49"/>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w:t>
                  </w:r>
                  <w:r>
                    <w:rPr>
                      <w:rFonts w:hint="eastAsia" w:ascii="Times New Roman" w:hAnsi="Times New Roman" w:cs="Times New Roman"/>
                      <w:color w:val="000000" w:themeColor="text1"/>
                      <w:sz w:val="21"/>
                      <w:szCs w:val="21"/>
                      <w:lang w:val="en-US" w:eastAsia="zh-CN"/>
                      <w14:textFill>
                        <w14:solidFill>
                          <w14:schemeClr w14:val="tx1"/>
                        </w14:solidFill>
                      </w14:textFill>
                    </w:rPr>
                    <w:t>32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52.805</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475" w:type="dxa"/>
                  <w:vAlign w:val="center"/>
                </w:tcPr>
                <w:p>
                  <w:pPr>
                    <w:pStyle w:val="49"/>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r>
                    <w:rPr>
                      <w:rFonts w:hint="eastAsia" w:ascii="Times New Roman" w:hAnsi="Times New Roman"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57.119</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38" w:type="dxa"/>
                  <w:vMerge w:val="continue"/>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97" w:type="dxa"/>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50户</w:t>
                  </w:r>
                </w:p>
              </w:tc>
              <w:tc>
                <w:tcPr>
                  <w:tcW w:w="1242" w:type="dxa"/>
                  <w:vMerge w:val="continue"/>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35"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SE</w:t>
                  </w:r>
                </w:p>
              </w:tc>
              <w:tc>
                <w:tcPr>
                  <w:tcW w:w="760"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77"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鹿门社区一组</w:t>
                  </w:r>
                </w:p>
              </w:tc>
              <w:tc>
                <w:tcPr>
                  <w:tcW w:w="1687" w:type="dxa"/>
                  <w:vAlign w:val="center"/>
                </w:tcPr>
                <w:p>
                  <w:pPr>
                    <w:pStyle w:val="49"/>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120°3</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58.638</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475" w:type="dxa"/>
                  <w:vAlign w:val="center"/>
                </w:tcPr>
                <w:p>
                  <w:pPr>
                    <w:pStyle w:val="49"/>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r>
                    <w:rPr>
                      <w:rFonts w:hint="eastAsia" w:ascii="Times New Roman" w:hAnsi="Times New Roman"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11.777</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38" w:type="dxa"/>
                  <w:vMerge w:val="continue"/>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97" w:type="dxa"/>
                  <w:vAlign w:val="center"/>
                </w:tcPr>
                <w:p>
                  <w:pPr>
                    <w:keepNext w:val="0"/>
                    <w:keepLines w:val="0"/>
                    <w:pageBreakBefore w:val="0"/>
                    <w:suppressLineNumbers w:val="0"/>
                    <w:tabs>
                      <w:tab w:val="left" w:pos="1021"/>
                    </w:tabs>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20户</w:t>
                  </w:r>
                </w:p>
              </w:tc>
              <w:tc>
                <w:tcPr>
                  <w:tcW w:w="1242" w:type="dxa"/>
                  <w:vMerge w:val="continue"/>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35"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eastAsia" w:cs="Times New Roman"/>
                      <w:color w:val="000000" w:themeColor="text1"/>
                      <w:sz w:val="21"/>
                      <w:szCs w:val="21"/>
                      <w:highlight w:val="none"/>
                      <w:lang w:val="en-US" w:eastAsia="zh-CN"/>
                      <w14:textFill>
                        <w14:solidFill>
                          <w14:schemeClr w14:val="tx1"/>
                        </w14:solidFill>
                      </w14:textFill>
                    </w:rPr>
                    <w:t>E</w:t>
                  </w:r>
                </w:p>
              </w:tc>
              <w:tc>
                <w:tcPr>
                  <w:tcW w:w="760" w:type="dxa"/>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385m</w:t>
                  </w:r>
                </w:p>
              </w:tc>
            </w:tr>
          </w:tbl>
          <w:p>
            <w:pPr>
              <w:keepNext w:val="0"/>
              <w:keepLines w:val="0"/>
              <w:pageBreakBefore w:val="0"/>
              <w:widowControl w:val="0"/>
              <w:suppressLineNumbers w:val="0"/>
              <w:tabs>
                <w:tab w:val="left" w:pos="3645"/>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本项目其他项目主要环境保护目标一览表</w:t>
            </w:r>
          </w:p>
          <w:tbl>
            <w:tblPr>
              <w:tblStyle w:val="54"/>
              <w:tblW w:w="810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814"/>
              <w:gridCol w:w="556"/>
              <w:gridCol w:w="1581"/>
              <w:gridCol w:w="764"/>
              <w:gridCol w:w="24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环境要素</w:t>
                  </w:r>
                </w:p>
              </w:tc>
              <w:tc>
                <w:tcPr>
                  <w:tcW w:w="1814"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环境保护对象名称</w:t>
                  </w:r>
                </w:p>
              </w:tc>
              <w:tc>
                <w:tcPr>
                  <w:tcW w:w="556"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方位</w:t>
                  </w:r>
                </w:p>
              </w:tc>
              <w:tc>
                <w:tcPr>
                  <w:tcW w:w="1581"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距厂界最近距离（m）</w:t>
                  </w:r>
                </w:p>
              </w:tc>
              <w:tc>
                <w:tcPr>
                  <w:tcW w:w="764"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规模</w:t>
                  </w:r>
                </w:p>
              </w:tc>
              <w:tc>
                <w:tcPr>
                  <w:tcW w:w="24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地表水</w:t>
                  </w:r>
                </w:p>
              </w:tc>
              <w:tc>
                <w:tcPr>
                  <w:tcW w:w="1814"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通扬运河</w:t>
                  </w:r>
                </w:p>
              </w:tc>
              <w:tc>
                <w:tcPr>
                  <w:tcW w:w="556"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E</w:t>
                  </w:r>
                </w:p>
              </w:tc>
              <w:tc>
                <w:tcPr>
                  <w:tcW w:w="1581"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400</w:t>
                  </w:r>
                </w:p>
              </w:tc>
              <w:tc>
                <w:tcPr>
                  <w:tcW w:w="764"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w:t>
                  </w:r>
                </w:p>
              </w:tc>
              <w:tc>
                <w:tcPr>
                  <w:tcW w:w="24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《地表水环境质量标准》（GB3838-2002）III类标准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地下水环境</w:t>
                  </w:r>
                </w:p>
              </w:tc>
              <w:tc>
                <w:tcPr>
                  <w:tcW w:w="7182" w:type="dxa"/>
                  <w:gridSpan w:val="5"/>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本项目厂界500米范围内无地下水集中式饮用水水源和热水、矿泉水、温泉等特殊地下水资源。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7" w:type="dxa"/>
                  <w:tcMar>
                    <w:left w:w="0" w:type="dxa"/>
                    <w:right w:w="0" w:type="dxa"/>
                  </w:tcMar>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w:t>
                  </w:r>
                  <w:r>
                    <w:rPr>
                      <w:rFonts w:hint="default" w:ascii="Times New Roman" w:hAnsi="Times New Roman" w:eastAsia="宋体" w:cs="Times New Roman"/>
                      <w:color w:val="000000" w:themeColor="text1"/>
                      <w:sz w:val="21"/>
                      <w:szCs w:val="21"/>
                      <w:lang w:eastAsia="zh-CN"/>
                      <w14:textFill>
                        <w14:solidFill>
                          <w14:schemeClr w14:val="tx1"/>
                        </w14:solidFill>
                      </w14:textFill>
                    </w:rPr>
                    <w:t>环境</w:t>
                  </w:r>
                </w:p>
              </w:tc>
              <w:tc>
                <w:tcPr>
                  <w:tcW w:w="7182" w:type="dxa"/>
                  <w:gridSpan w:val="5"/>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本项目位于</w:t>
                  </w:r>
                  <w:r>
                    <w:rPr>
                      <w:rFonts w:hint="eastAsia" w:cs="Times New Roman"/>
                      <w:color w:val="000000" w:themeColor="text1"/>
                      <w:sz w:val="21"/>
                      <w:szCs w:val="21"/>
                      <w:lang w:val="en-US" w:eastAsia="zh-CN"/>
                      <w14:textFill>
                        <w14:solidFill>
                          <w14:schemeClr w14:val="tx1"/>
                        </w14:solidFill>
                      </w14:textFill>
                    </w:rPr>
                    <w:t>如皋市城北街道惠民路168号路南C区7号楼西区域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，无产业园区外新增用地。</w:t>
                  </w:r>
                </w:p>
              </w:tc>
            </w:tr>
          </w:tbl>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eastAsia" w:cs="Times New Roman"/>
                <w:color w:val="000000" w:themeColor="text1"/>
                <w:sz w:val="21"/>
                <w:szCs w:val="21"/>
                <w:lang w:eastAsia="zh-CN"/>
                <w14:textFill>
                  <w14:solidFill>
                    <w14:schemeClr w14:val="tx1"/>
                  </w14:solidFill>
                </w14:textFill>
              </w:rPr>
            </w:pPr>
          </w:p>
          <w:p>
            <w:pPr>
              <w:pStyle w:val="69"/>
              <w:keepNext w:val="0"/>
              <w:keepLines w:val="0"/>
              <w:suppressLineNumbers w:val="0"/>
              <w:ind w:left="0" w:leftChars="0" w:right="0" w:firstLine="0" w:firstLineChars="0"/>
              <w:rPr>
                <w:rFonts w:hint="eastAsia" w:cs="Times New Roman"/>
                <w:color w:val="000000" w:themeColor="text1"/>
                <w:sz w:val="21"/>
                <w:szCs w:val="21"/>
                <w:lang w:eastAsia="zh-CN"/>
                <w14:textFill>
                  <w14:solidFill>
                    <w14:schemeClr w14:val="tx1"/>
                  </w14:solidFill>
                </w14:textFill>
              </w:rPr>
            </w:pPr>
          </w:p>
          <w:p>
            <w:pPr>
              <w:pStyle w:val="69"/>
              <w:keepNext w:val="0"/>
              <w:keepLines w:val="0"/>
              <w:suppressLineNumbers w:val="0"/>
              <w:ind w:left="0" w:leftChars="0" w:right="0" w:firstLine="0" w:firstLineChars="0"/>
              <w:rPr>
                <w:rFonts w:hint="eastAsia" w:cs="Times New Roman"/>
                <w:color w:val="000000" w:themeColor="text1"/>
                <w:sz w:val="21"/>
                <w:szCs w:val="21"/>
                <w:lang w:eastAsia="zh-CN"/>
                <w14:textFill>
                  <w14:solidFill>
                    <w14:schemeClr w14:val="tx1"/>
                  </w14:solidFill>
                </w14:textFill>
              </w:rPr>
            </w:pPr>
          </w:p>
          <w:p>
            <w:pPr>
              <w:pStyle w:val="69"/>
              <w:keepNext w:val="0"/>
              <w:keepLines w:val="0"/>
              <w:suppressLineNumbers w:val="0"/>
              <w:ind w:left="0" w:leftChars="0" w:right="0" w:firstLine="0" w:firstLineChars="0"/>
              <w:rPr>
                <w:rFonts w:hint="eastAsia" w:cs="Times New Roman"/>
                <w:color w:val="000000" w:themeColor="text1"/>
                <w:sz w:val="21"/>
                <w:szCs w:val="21"/>
                <w:lang w:eastAsia="zh-CN"/>
                <w14:textFill>
                  <w14:solidFill>
                    <w14:schemeClr w14:val="tx1"/>
                  </w14:solidFill>
                </w14:textFill>
              </w:rPr>
            </w:pPr>
          </w:p>
          <w:p>
            <w:pPr>
              <w:pStyle w:val="69"/>
              <w:keepNext w:val="0"/>
              <w:keepLines w:val="0"/>
              <w:suppressLineNumbers w:val="0"/>
              <w:ind w:left="0" w:leftChars="0" w:right="0" w:firstLine="0" w:firstLineChars="0"/>
              <w:rPr>
                <w:rFonts w:hint="eastAsia" w:cs="Times New Roman"/>
                <w:color w:val="000000" w:themeColor="text1"/>
                <w:sz w:val="21"/>
                <w:szCs w:val="21"/>
                <w:lang w:eastAsia="zh-CN"/>
                <w14:textFill>
                  <w14:solidFill>
                    <w14:schemeClr w14:val="tx1"/>
                  </w14:solidFill>
                </w14:textFill>
              </w:rPr>
            </w:pPr>
          </w:p>
          <w:p>
            <w:pPr>
              <w:pStyle w:val="69"/>
              <w:keepNext w:val="0"/>
              <w:keepLines w:val="0"/>
              <w:suppressLineNumbers w:val="0"/>
              <w:ind w:left="0" w:leftChars="0" w:right="0" w:firstLine="0" w:firstLineChars="0"/>
              <w:rPr>
                <w:rFonts w:hint="eastAsia" w:ascii="Times New Roman" w:hAnsi="Times New Roman" w:eastAsia="宋体" w:cs="Times New Roman"/>
                <w:color w:val="000000" w:themeColor="text1"/>
                <w:sz w:val="21"/>
                <w:szCs w:val="21"/>
                <w:lang w:eastAsia="zh-CN"/>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污染物排放控制标准</w:t>
            </w:r>
          </w:p>
        </w:tc>
        <w:tc>
          <w:tcPr>
            <w:tcW w:w="8327" w:type="dxa"/>
            <w:tcBorders>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color w:val="000000" w:themeColor="text1"/>
                <w:sz w:val="21"/>
                <w:szCs w:val="21"/>
                <w14:textFill>
                  <w14:solidFill>
                    <w14:schemeClr w14:val="tx1"/>
                  </w14:solidFill>
                </w14:textFill>
              </w:rPr>
              <w:t>大气污染物排放标准</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本项目产品为塑料薄膜，故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在营运期</w:t>
            </w:r>
            <w:r>
              <w:rPr>
                <w:rFonts w:hint="eastAsia" w:cs="Times New Roman"/>
                <w:color w:val="000000" w:themeColor="text1"/>
                <w:sz w:val="21"/>
                <w:szCs w:val="21"/>
                <w:lang w:val="en-US" w:eastAsia="zh-CN"/>
                <w14:textFill>
                  <w14:solidFill>
                    <w14:schemeClr w14:val="tx1"/>
                  </w14:solidFill>
                </w14:textFill>
              </w:rPr>
              <w:t>投料、搅拌、刮膜、成膜、以及清洗、固化等工序废气（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排放限值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参照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《合成树脂工业污染物排放标准》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GB31572-2015</w:t>
            </w:r>
            <w:r>
              <w:rPr>
                <w:rFonts w:hint="eastAsia" w:cs="Times New Roman"/>
                <w:color w:val="000000" w:themeColor="text1"/>
                <w:sz w:val="21"/>
                <w:szCs w:val="21"/>
                <w:lang w:val="en-US" w:eastAsia="zh-CN"/>
                <w14:textFill>
                  <w14:solidFill>
                    <w14:schemeClr w14:val="tx1"/>
                  </w14:solidFill>
                </w14:textFill>
              </w:rPr>
              <w:t>，2024年修改单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）表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5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、表9规定的大气污染物排放限值要求，</w:t>
            </w:r>
            <w:r>
              <w:rPr>
                <w:rFonts w:hint="eastAsia" w:cs="Times New Roman"/>
                <w:color w:val="000000" w:themeColor="text1"/>
                <w:sz w:val="21"/>
                <w:szCs w:val="21"/>
                <w:lang w:val="en-US" w:eastAsia="zh-CN"/>
                <w14:textFill>
                  <w14:solidFill>
                    <w14:schemeClr w14:val="tx1"/>
                  </w14:solidFill>
                </w14:textFill>
              </w:rPr>
              <w:t>乙醇回收工序产生的非甲烷总烃执行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《大气污染物综合排放标准》（DB32/4041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2021）表2标准</w:t>
            </w:r>
            <w:r>
              <w:rPr>
                <w:rFonts w:hint="eastAsia" w:cs="Times New Roman"/>
                <w:color w:val="000000" w:themeColor="text1"/>
                <w:sz w:val="21"/>
                <w:szCs w:val="21"/>
                <w:lang w:val="en-US" w:eastAsia="zh-CN"/>
                <w14:textFill>
                  <w14:solidFill>
                    <w14:schemeClr w14:val="tx1"/>
                  </w14:solidFill>
                </w14:textFill>
              </w:rPr>
              <w:t>，因乙醇回收工序废气与其他工序废气收集后合并处理排放，</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以上两个排放标准中非甲烷总烃的最高允许排放浓度限值相同（均为60mg/m</w:t>
            </w:r>
            <w:r>
              <w:rPr>
                <w:rFonts w:hint="eastAsia"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），且《大气污染物综合排放标准》（DB32/4041-2021）中规定了非甲烷总烃的最高允许排放速率</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根据不同排放标准的相同污染物由同一排气筒排放时排放标准应取严的原则，</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本项目非甲烷总烃排放标准执行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《大气污染物综合排放标准》（DB32/4041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2021）表</w:t>
            </w:r>
            <w:r>
              <w:rPr>
                <w:rFonts w:hint="eastAsia" w:ascii="Times New Roman" w:hAnsi="Times New Roman" w:cs="Times New Roman"/>
                <w:color w:val="000000" w:themeColor="text1"/>
                <w:sz w:val="21"/>
                <w:szCs w:val="21"/>
                <w:lang w:val="en-US" w:eastAsia="zh-CN"/>
                <w14:textFill>
                  <w14:solidFill>
                    <w14:schemeClr w14:val="tx1"/>
                  </w14:solidFill>
                </w14:textFill>
              </w:rPr>
              <w:t>1、表3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固化过程中产生的二氧化硫、氟化氢执行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《合成树脂工业污染物排放标准》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GB31572-2015</w:t>
            </w:r>
            <w:r>
              <w:rPr>
                <w:rFonts w:hint="eastAsia" w:cs="Times New Roman"/>
                <w:color w:val="000000" w:themeColor="text1"/>
                <w:sz w:val="21"/>
                <w:szCs w:val="21"/>
                <w:lang w:val="en-US" w:eastAsia="zh-CN"/>
                <w14:textFill>
                  <w14:solidFill>
                    <w14:schemeClr w14:val="tx1"/>
                  </w14:solidFill>
                </w14:textFill>
              </w:rPr>
              <w:t>，2024年修改单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）表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中标准限值，无组织二氧化硫、氟化氢执行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《大气污染物综合排放标准》（DB32/4041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cs="Times New Roman"/>
                <w:color w:val="000000" w:themeColor="text1"/>
                <w:sz w:val="21"/>
                <w:szCs w:val="21"/>
                <w:lang w:val="en-US" w:eastAsia="zh-CN"/>
                <w14:textFill>
                  <w14:solidFill>
                    <w14:schemeClr w14:val="tx1"/>
                  </w14:solidFill>
                </w14:textFill>
              </w:rPr>
              <w:t>表3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厂区内非甲烷总烃无组织排放执行《大气污染物综合排放标准》（DB32/4041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2021）表2标准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臭气浓度执行《恶臭污染物排放标准》（GB14554-93）表1中相应标准，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具体见表3-</w:t>
            </w:r>
            <w:r>
              <w:rPr>
                <w:rFonts w:hint="eastAsia" w:cs="Times New Roman"/>
                <w:color w:val="000000" w:themeColor="text1"/>
                <w:sz w:val="21"/>
                <w:szCs w:val="21"/>
                <w:lang w:val="en-US" w:eastAsia="zh-CN"/>
                <w14:textFill>
                  <w14:solidFill>
                    <w14:schemeClr w14:val="tx1"/>
                  </w14:solidFill>
                </w14:textFill>
              </w:rPr>
              <w:t>4、3-5</w:t>
            </w:r>
            <w:r>
              <w:rPr>
                <w:rFonts w:hint="default" w:ascii="Times New Roman" w:hAnsi="Times New Roman" w:eastAsia="宋体" w:cs="Times New Roman"/>
                <w:color w:val="000000" w:themeColor="text1"/>
                <w:sz w:val="21"/>
                <w:szCs w:val="21"/>
                <w14:textFill>
                  <w14:solidFill>
                    <w14:schemeClr w14:val="tx1"/>
                  </w14:solidFill>
                </w14:textFill>
              </w:rPr>
              <w:t>。</w:t>
            </w:r>
          </w:p>
          <w:p>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bookmarkStart w:id="1" w:name="_Ref379546700"/>
            <w:bookmarkStart w:id="2" w:name="_Ref396828303"/>
            <w:bookmarkStart w:id="3" w:name="_Toc309071472"/>
            <w:r>
              <w:rPr>
                <w:rFonts w:hint="default" w:ascii="Times New Roman" w:hAnsi="Times New Roman" w:eastAsia="宋体" w:cs="Times New Roman"/>
                <w:color w:val="000000" w:themeColor="text1"/>
                <w:sz w:val="21"/>
                <w:szCs w:val="21"/>
                <w14:textFill>
                  <w14:solidFill>
                    <w14:schemeClr w14:val="tx1"/>
                  </w14:solidFill>
                </w14:textFill>
              </w:rPr>
              <w:t>表</w:t>
            </w:r>
            <w:bookmarkEnd w:id="1"/>
            <w:bookmarkEnd w:id="2"/>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 xml:space="preserve"> 大气污染物排放标准</w:t>
            </w:r>
          </w:p>
          <w:bookmarkEnd w:id="3"/>
          <w:tbl>
            <w:tblPr>
              <w:tblStyle w:val="54"/>
              <w:tblW w:w="8105"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43"/>
              <w:gridCol w:w="890"/>
              <w:gridCol w:w="1194"/>
              <w:gridCol w:w="1215"/>
              <w:gridCol w:w="1380"/>
              <w:gridCol w:w="21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3" w:hRule="atLeast"/>
                <w:jc w:val="center"/>
              </w:trPr>
              <w:tc>
                <w:tcPr>
                  <w:tcW w:w="1243" w:type="dxa"/>
                  <w:vMerge w:val="restart"/>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w:t>
                  </w:r>
                </w:p>
              </w:tc>
              <w:tc>
                <w:tcPr>
                  <w:tcW w:w="890" w:type="dxa"/>
                  <w:vMerge w:val="restart"/>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排气筒高度（m）</w:t>
                  </w:r>
                </w:p>
              </w:tc>
              <w:tc>
                <w:tcPr>
                  <w:tcW w:w="3789" w:type="dxa"/>
                  <w:gridSpan w:val="3"/>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pacing w:val="4"/>
                      <w:position w:val="-2"/>
                      <w:sz w:val="21"/>
                      <w:szCs w:val="21"/>
                      <w14:textFill>
                        <w14:solidFill>
                          <w14:schemeClr w14:val="tx1"/>
                        </w14:solidFill>
                      </w14:textFill>
                    </w:rPr>
                    <w:t>标准限值</w:t>
                  </w:r>
                </w:p>
              </w:tc>
              <w:tc>
                <w:tcPr>
                  <w:tcW w:w="2183" w:type="dxa"/>
                  <w:vMerge w:val="restart"/>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3" w:hRule="atLeast"/>
                <w:jc w:val="center"/>
              </w:trPr>
              <w:tc>
                <w:tcPr>
                  <w:tcW w:w="1243" w:type="dxa"/>
                  <w:vMerge w:val="continue"/>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p>
              </w:tc>
              <w:tc>
                <w:tcPr>
                  <w:tcW w:w="890" w:type="dxa"/>
                  <w:vMerge w:val="continue"/>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p>
              </w:tc>
              <w:tc>
                <w:tcPr>
                  <w:tcW w:w="1194" w:type="dxa"/>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最高允许排放浓度（mg/m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1215" w:type="dxa"/>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最高允许排放速率（kg/h）</w:t>
                  </w:r>
                </w:p>
              </w:tc>
              <w:tc>
                <w:tcPr>
                  <w:tcW w:w="1380" w:type="dxa"/>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无组织排放监控浓度限值（mg/m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2183" w:type="dxa"/>
                  <w:vMerge w:val="continue"/>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1243" w:type="dxa"/>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89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2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18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《合成树脂工业污染 物排放标准》 （</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GB31572-2015</w:t>
                  </w:r>
                  <w:r>
                    <w:rPr>
                      <w:rFonts w:hint="eastAsia" w:cs="Times New Roman"/>
                      <w:color w:val="000000" w:themeColor="text1"/>
                      <w:sz w:val="21"/>
                      <w:szCs w:val="21"/>
                      <w:lang w:val="en-US" w:eastAsia="zh-CN"/>
                      <w14:textFill>
                        <w14:solidFill>
                          <w14:schemeClr w14:val="tx1"/>
                        </w14:solidFill>
                      </w14:textFill>
                    </w:rPr>
                    <w:t>，2024年修改单</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1243" w:type="dxa"/>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HF</w:t>
                  </w:r>
                </w:p>
              </w:tc>
              <w:tc>
                <w:tcPr>
                  <w:tcW w:w="89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2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w:t>
                  </w:r>
                </w:p>
              </w:tc>
              <w:tc>
                <w:tcPr>
                  <w:tcW w:w="218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1243" w:type="dxa"/>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二氧化硫</w:t>
                  </w:r>
                </w:p>
              </w:tc>
              <w:tc>
                <w:tcPr>
                  <w:tcW w:w="89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2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3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w:t>
                  </w:r>
                </w:p>
              </w:tc>
              <w:tc>
                <w:tcPr>
                  <w:tcW w:w="218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1243" w:type="dxa"/>
                  <w:noWrap w:val="0"/>
                  <w:vAlign w:val="center"/>
                </w:tcPr>
                <w:p>
                  <w:pPr>
                    <w:pStyle w:val="85"/>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p>
              </w:tc>
              <w:tc>
                <w:tcPr>
                  <w:tcW w:w="89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12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3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4</w:t>
                  </w:r>
                </w:p>
              </w:tc>
              <w:tc>
                <w:tcPr>
                  <w:tcW w:w="21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《大气污染物综合排放标准》（DB32/4041-2021）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1243"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臭气浓度</w:t>
                  </w:r>
                </w:p>
              </w:tc>
              <w:tc>
                <w:tcPr>
                  <w:tcW w:w="8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1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2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38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20（无量纲）</w:t>
                  </w:r>
                </w:p>
              </w:tc>
              <w:tc>
                <w:tcPr>
                  <w:tcW w:w="2183"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《恶臭污染物排放标准》（GB14554-93）</w:t>
                  </w:r>
                </w:p>
              </w:tc>
            </w:tr>
          </w:tbl>
          <w:p>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pStyle w:val="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 xml:space="preserve">  厂区内非甲烷总烃无组织排放限值</w:t>
            </w:r>
          </w:p>
          <w:tbl>
            <w:tblPr>
              <w:tblStyle w:val="54"/>
              <w:tblW w:w="810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9"/>
              <w:gridCol w:w="1342"/>
              <w:gridCol w:w="2608"/>
              <w:gridCol w:w="1320"/>
              <w:gridCol w:w="20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79"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w:t>
                  </w:r>
                </w:p>
              </w:tc>
              <w:tc>
                <w:tcPr>
                  <w:tcW w:w="1342"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pacing w:val="4"/>
                      <w:position w:val="-2"/>
                      <w:sz w:val="21"/>
                      <w:szCs w:val="21"/>
                      <w14:textFill>
                        <w14:solidFill>
                          <w14:schemeClr w14:val="tx1"/>
                        </w14:solidFill>
                      </w14:textFill>
                    </w:rPr>
                    <w:t>特别排放限值（</w:t>
                  </w:r>
                  <w:r>
                    <w:rPr>
                      <w:rFonts w:hint="default" w:ascii="Times New Roman" w:hAnsi="Times New Roman" w:eastAsia="宋体" w:cs="Times New Roman"/>
                      <w:b/>
                      <w:color w:val="000000" w:themeColor="text1"/>
                      <w:sz w:val="21"/>
                      <w:szCs w:val="21"/>
                      <w14:textFill>
                        <w14:solidFill>
                          <w14:schemeClr w14:val="tx1"/>
                        </w14:solidFill>
                      </w14:textFill>
                    </w:rPr>
                    <w:t>mg/m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pacing w:val="4"/>
                      <w:position w:val="-2"/>
                      <w:sz w:val="21"/>
                      <w:szCs w:val="21"/>
                      <w14:textFill>
                        <w14:solidFill>
                          <w14:schemeClr w14:val="tx1"/>
                        </w14:solidFill>
                      </w14:textFill>
                    </w:rPr>
                    <w:t>）</w:t>
                  </w:r>
                </w:p>
              </w:tc>
              <w:tc>
                <w:tcPr>
                  <w:tcW w:w="2608"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限值含义</w:t>
                  </w:r>
                </w:p>
              </w:tc>
              <w:tc>
                <w:tcPr>
                  <w:tcW w:w="1320"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无组织排放监控位置</w:t>
                  </w:r>
                </w:p>
              </w:tc>
              <w:tc>
                <w:tcPr>
                  <w:tcW w:w="2060"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79"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2608"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监控点处1h平均浓度值</w:t>
                  </w:r>
                </w:p>
              </w:tc>
              <w:tc>
                <w:tcPr>
                  <w:tcW w:w="1320"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在厂房外设置监控点</w:t>
                  </w:r>
                </w:p>
              </w:tc>
              <w:tc>
                <w:tcPr>
                  <w:tcW w:w="2060"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《大气污染物综合排放标准》（DB32/4041</w:t>
                  </w:r>
                  <w:r>
                    <w:rPr>
                      <w:rFonts w:hint="eastAsia" w:cs="Times New Roman"/>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79" w:type="dxa"/>
                  <w:vMerge w:val="continue"/>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3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c>
                <w:tcPr>
                  <w:tcW w:w="2608"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监控点处任意一次浓度值</w:t>
                  </w:r>
                </w:p>
              </w:tc>
              <w:tc>
                <w:tcPr>
                  <w:tcW w:w="132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06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2</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水污染物排放标准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建设项目实行“雨污分流”制，</w:t>
            </w:r>
            <w:r>
              <w:rPr>
                <w:rFonts w:hint="eastAsia" w:cs="Times New Roman"/>
                <w:color w:val="000000" w:themeColor="text1"/>
                <w:sz w:val="21"/>
                <w:szCs w:val="21"/>
                <w:highlight w:val="none"/>
                <w:lang w:eastAsia="zh-CN"/>
                <w14:textFill>
                  <w14:solidFill>
                    <w14:schemeClr w14:val="tx1"/>
                  </w14:solidFill>
                </w14:textFill>
              </w:rPr>
              <w:t>清洗废水、</w:t>
            </w:r>
            <w:r>
              <w:rPr>
                <w:rFonts w:hint="eastAsia" w:cs="Times New Roman"/>
                <w:color w:val="000000" w:themeColor="text1"/>
                <w:sz w:val="21"/>
                <w:szCs w:val="21"/>
                <w:highlight w:val="none"/>
                <w:lang w:val="en-US" w:eastAsia="zh-CN"/>
                <w14:textFill>
                  <w14:solidFill>
                    <w14:schemeClr w14:val="tx1"/>
                  </w14:solidFill>
                </w14:textFill>
              </w:rPr>
              <w:t>PES</w:t>
            </w:r>
            <w:r>
              <w:rPr>
                <w:rFonts w:hint="eastAsia" w:cs="Times New Roman"/>
                <w:color w:val="000000" w:themeColor="text1"/>
                <w:sz w:val="21"/>
                <w:szCs w:val="21"/>
                <w:highlight w:val="none"/>
                <w:lang w:eastAsia="zh-CN"/>
                <w14:textFill>
                  <w14:solidFill>
                    <w14:schemeClr w14:val="tx1"/>
                  </w14:solidFill>
                </w14:textFill>
              </w:rPr>
              <w:t>成膜废液（主要含有</w:t>
            </w:r>
            <w:r>
              <w:rPr>
                <w:rFonts w:hint="default" w:eastAsia="宋体" w:cs="Times New Roman"/>
                <w:color w:val="000000" w:themeColor="text1"/>
                <w:sz w:val="21"/>
                <w:szCs w:val="21"/>
                <w:lang w:val="en-US" w:eastAsia="zh-CN"/>
                <w14:textFill>
                  <w14:solidFill>
                    <w14:schemeClr w14:val="tx1"/>
                  </w14:solidFill>
                </w14:textFill>
              </w:rPr>
              <w:t>甲基吡咯烷酮</w:t>
            </w:r>
            <w:r>
              <w:rPr>
                <w:rFonts w:hint="eastAsia" w:eastAsia="宋体" w:cs="Times New Roman"/>
                <w:color w:val="000000" w:themeColor="text1"/>
                <w:sz w:val="21"/>
                <w:szCs w:val="21"/>
                <w:lang w:val="en-US" w:eastAsia="zh-CN"/>
                <w14:textFill>
                  <w14:solidFill>
                    <w14:schemeClr w14:val="tx1"/>
                  </w14:solidFill>
                </w14:textFill>
              </w:rPr>
              <w:t>、</w:t>
            </w:r>
            <w:r>
              <w:rPr>
                <w:rFonts w:hint="default" w:eastAsia="宋体" w:cs="Times New Roman"/>
                <w:color w:val="000000" w:themeColor="text1"/>
                <w:sz w:val="21"/>
                <w:szCs w:val="21"/>
                <w:lang w:val="en-US" w:eastAsia="zh-CN"/>
                <w14:textFill>
                  <w14:solidFill>
                    <w14:schemeClr w14:val="tx1"/>
                  </w14:solidFill>
                </w14:textFill>
              </w:rPr>
              <w:t>二甘醇甲醚</w:t>
            </w:r>
            <w:r>
              <w:rPr>
                <w:rFonts w:hint="eastAsia" w:eastAsia="宋体" w:cs="Times New Roman"/>
                <w:color w:val="000000" w:themeColor="text1"/>
                <w:sz w:val="21"/>
                <w:szCs w:val="21"/>
                <w:lang w:val="en-US" w:eastAsia="zh-CN"/>
                <w14:textFill>
                  <w14:solidFill>
                    <w14:schemeClr w14:val="tx1"/>
                  </w14:solidFill>
                </w14:textFill>
              </w:rPr>
              <w:t>、</w:t>
            </w:r>
            <w:r>
              <w:rPr>
                <w:rFonts w:hint="default" w:eastAsia="宋体" w:cs="Times New Roman"/>
                <w:color w:val="000000" w:themeColor="text1"/>
                <w:sz w:val="21"/>
                <w:szCs w:val="21"/>
                <w:lang w:val="en-US" w:eastAsia="zh-CN"/>
                <w14:textFill>
                  <w14:solidFill>
                    <w14:schemeClr w14:val="tx1"/>
                  </w14:solidFill>
                </w14:textFill>
              </w:rPr>
              <w:t>甘油</w:t>
            </w:r>
            <w:r>
              <w:rPr>
                <w:rFonts w:hint="eastAsia" w:eastAsia="宋体" w:cs="Times New Roman"/>
                <w:color w:val="000000" w:themeColor="text1"/>
                <w:sz w:val="21"/>
                <w:szCs w:val="21"/>
                <w:lang w:val="en-US" w:eastAsia="zh-CN"/>
                <w14:textFill>
                  <w14:solidFill>
                    <w14:schemeClr w14:val="tx1"/>
                  </w14:solidFill>
                </w14:textFill>
              </w:rPr>
              <w:t>、</w:t>
            </w:r>
            <w:r>
              <w:rPr>
                <w:rFonts w:hint="default" w:eastAsia="宋体" w:cs="Times New Roman"/>
                <w:color w:val="000000" w:themeColor="text1"/>
                <w:sz w:val="21"/>
                <w:szCs w:val="21"/>
                <w:lang w:val="en-US" w:eastAsia="zh-CN"/>
                <w14:textFill>
                  <w14:solidFill>
                    <w14:schemeClr w14:val="tx1"/>
                  </w14:solidFill>
                </w14:textFill>
              </w:rPr>
              <w:t>乙二醇</w:t>
            </w:r>
            <w:r>
              <w:rPr>
                <w:rFonts w:hint="eastAsia" w:eastAsia="宋体" w:cs="Times New Roman"/>
                <w:color w:val="000000" w:themeColor="text1"/>
                <w:sz w:val="21"/>
                <w:szCs w:val="21"/>
                <w:lang w:val="en-US" w:eastAsia="zh-CN"/>
                <w14:textFill>
                  <w14:solidFill>
                    <w14:schemeClr w14:val="tx1"/>
                  </w14:solidFill>
                </w14:textFill>
              </w:rPr>
              <w:t>等溶剂</w:t>
            </w:r>
            <w:r>
              <w:rPr>
                <w:rFonts w:hint="eastAsia" w:cs="Times New Roman"/>
                <w:color w:val="000000" w:themeColor="text1"/>
                <w:sz w:val="21"/>
                <w:szCs w:val="21"/>
                <w:highlight w:val="none"/>
                <w:lang w:eastAsia="zh-CN"/>
                <w14:textFill>
                  <w14:solidFill>
                    <w14:schemeClr w14:val="tx1"/>
                  </w14:solidFill>
                </w14:textFill>
              </w:rPr>
              <w:t>）经厂区污水处理站预处理后与初期雨水、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经化粪池预处理</w:t>
            </w:r>
            <w:r>
              <w:rPr>
                <w:rFonts w:hint="eastAsia" w:cs="Times New Roman"/>
                <w:color w:val="000000" w:themeColor="text1"/>
                <w:sz w:val="21"/>
                <w:szCs w:val="21"/>
                <w:highlight w:val="none"/>
                <w:lang w:eastAsia="zh-CN"/>
                <w14:textFill>
                  <w14:solidFill>
                    <w14:schemeClr w14:val="tx1"/>
                  </w14:solidFill>
                </w14:textFill>
              </w:rPr>
              <w:t>的</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生活污水</w:t>
            </w:r>
            <w:r>
              <w:rPr>
                <w:rFonts w:hint="eastAsia" w:ascii="Times New Roman" w:hAnsi="Times New Roman" w:eastAsia="宋体" w:cs="Times New Roman"/>
                <w:color w:val="000000" w:themeColor="text1"/>
                <w:sz w:val="21"/>
                <w:szCs w:val="21"/>
                <w:highlight w:val="none"/>
                <w14:textFill>
                  <w14:solidFill>
                    <w14:schemeClr w14:val="tx1"/>
                  </w14:solidFill>
                </w14:textFill>
              </w:rPr>
              <w:t>接管至</w:t>
            </w:r>
            <w:r>
              <w:rPr>
                <w:rFonts w:hint="eastAsia" w:cs="Times New Roman"/>
                <w:color w:val="000000" w:themeColor="text1"/>
                <w:sz w:val="21"/>
                <w:szCs w:val="21"/>
                <w:highlight w:val="none"/>
                <w:lang w:eastAsia="zh-CN"/>
                <w14:textFill>
                  <w14:solidFill>
                    <w14:schemeClr w14:val="tx1"/>
                  </w14:solidFill>
                </w14:textFill>
              </w:rPr>
              <w:t>如皋市恒发水处理有限公司</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如皋市恒发水处理有限公司</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以接管工业废水为主，</w:t>
            </w:r>
            <w:r>
              <w:rPr>
                <w:rFonts w:hint="default" w:ascii="Times New Roman" w:hAnsi="Times New Roman" w:eastAsia="宋体" w:cs="Times New Roman"/>
                <w:i w:val="0"/>
                <w:iCs w:val="0"/>
                <w:caps w:val="0"/>
                <w:color w:val="000000" w:themeColor="text1"/>
                <w:spacing w:val="0"/>
                <w:sz w:val="21"/>
                <w:szCs w:val="21"/>
                <w:highlight w:val="none"/>
                <w:shd w:val="clear" w:fill="FFFFFF"/>
                <w:lang w:eastAsia="zh-CN"/>
                <w14:textFill>
                  <w14:solidFill>
                    <w14:schemeClr w14:val="tx1"/>
                  </w14:solidFill>
                </w14:textFill>
              </w:rPr>
              <w:t>处理尾水达到《城镇污水处理厂污染物排放标准》（GB18918-2002）中一级A标准后</w:t>
            </w:r>
            <w:r>
              <w:rPr>
                <w:rFonts w:hint="default" w:ascii="Times New Roman" w:hAnsi="Times New Roman" w:eastAsia="宋体" w:cs="Times New Roman"/>
                <w:color w:val="000000" w:themeColor="text1"/>
                <w:sz w:val="21"/>
                <w:szCs w:val="21"/>
                <w:highlight w:val="none"/>
                <w14:textFill>
                  <w14:solidFill>
                    <w14:schemeClr w14:val="tx1"/>
                  </w14:solidFill>
                </w14:textFill>
              </w:rPr>
              <w:t>排入</w:t>
            </w:r>
            <w:r>
              <w:rPr>
                <w:rFonts w:hint="eastAsia" w:cs="Times New Roman"/>
                <w:i w:val="0"/>
                <w:iCs w:val="0"/>
                <w:caps w:val="0"/>
                <w:color w:val="000000" w:themeColor="text1"/>
                <w:spacing w:val="0"/>
                <w:sz w:val="21"/>
                <w:szCs w:val="21"/>
                <w:highlight w:val="none"/>
                <w:shd w:val="clear" w:fill="FFFFFF"/>
                <w:lang w:eastAsia="zh-CN"/>
                <w14:textFill>
                  <w14:solidFill>
                    <w14:schemeClr w14:val="tx1"/>
                  </w14:solidFill>
                </w14:textFill>
              </w:rPr>
              <w:t>通扬</w:t>
            </w:r>
            <w:r>
              <w:rPr>
                <w:rFonts w:hint="eastAsia" w:ascii="Times New Roman" w:hAnsi="Times New Roman" w:eastAsia="宋体" w:cs="Times New Roman"/>
                <w:i w:val="0"/>
                <w:iCs w:val="0"/>
                <w:caps w:val="0"/>
                <w:color w:val="000000" w:themeColor="text1"/>
                <w:spacing w:val="0"/>
                <w:sz w:val="21"/>
                <w:szCs w:val="21"/>
                <w:highlight w:val="none"/>
                <w:shd w:val="clear" w:fill="FFFFFF"/>
                <w:lang w:eastAsia="zh-CN"/>
                <w14:textFill>
                  <w14:solidFill>
                    <w14:schemeClr w14:val="tx1"/>
                  </w14:solidFill>
                </w14:textFill>
              </w:rPr>
              <w:t>运河</w:t>
            </w:r>
            <w:r>
              <w:rPr>
                <w:rFonts w:hint="eastAsia" w:cs="Times New Roman"/>
                <w:i w:val="0"/>
                <w:iCs w:val="0"/>
                <w:caps w:val="0"/>
                <w:color w:val="000000" w:themeColor="text1"/>
                <w:spacing w:val="0"/>
                <w:sz w:val="21"/>
                <w:szCs w:val="21"/>
                <w:highlight w:val="none"/>
                <w:shd w:val="clear" w:fill="FFFFFF"/>
                <w:lang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本项目主要原料</w:t>
            </w:r>
            <w:r>
              <w:rPr>
                <w:rFonts w:hint="default" w:eastAsia="宋体" w:cs="Times New Roman"/>
                <w:color w:val="000000" w:themeColor="text1"/>
                <w:sz w:val="21"/>
                <w:szCs w:val="21"/>
                <w:lang w:val="en-US" w:eastAsia="zh-CN"/>
                <w14:textFill>
                  <w14:solidFill>
                    <w14:schemeClr w14:val="tx1"/>
                  </w14:solidFill>
                </w14:textFill>
              </w:rPr>
              <w:t>聚醚砜树脂</w:t>
            </w:r>
            <w:r>
              <w:rPr>
                <w:rFonts w:hint="eastAsia" w:eastAsia="宋体" w:cs="Times New Roman"/>
                <w:color w:val="000000" w:themeColor="text1"/>
                <w:sz w:val="21"/>
                <w:szCs w:val="21"/>
                <w:lang w:val="en-US" w:eastAsia="zh-CN"/>
                <w14:textFill>
                  <w14:solidFill>
                    <w14:schemeClr w14:val="tx1"/>
                  </w14:solidFill>
                </w14:textFill>
              </w:rPr>
              <w:t>、</w:t>
            </w:r>
            <w:r>
              <w:rPr>
                <w:rFonts w:hint="default" w:eastAsia="宋体" w:cs="Times New Roman"/>
                <w:color w:val="000000" w:themeColor="text1"/>
                <w:sz w:val="21"/>
                <w:szCs w:val="21"/>
                <w:lang w:val="en-US" w:eastAsia="zh-CN"/>
                <w14:textFill>
                  <w14:solidFill>
                    <w14:schemeClr w14:val="tx1"/>
                  </w14:solidFill>
                </w14:textFill>
              </w:rPr>
              <w:t>聚偏氟乙烯树脂</w:t>
            </w:r>
            <w:r>
              <w:rPr>
                <w:rFonts w:hint="eastAsia" w:eastAsia="宋体" w:cs="Times New Roman"/>
                <w:color w:val="000000" w:themeColor="text1"/>
                <w:sz w:val="21"/>
                <w:szCs w:val="21"/>
                <w:lang w:val="en-US" w:eastAsia="zh-CN"/>
                <w14:textFill>
                  <w14:solidFill>
                    <w14:schemeClr w14:val="tx1"/>
                  </w14:solidFill>
                </w14:textFill>
              </w:rPr>
              <w:t>为固态颗粒，在生产过程中溶解在溶剂内，后续进入水中变会凝固成固态，故不存在树脂进入废水中，相关有机溶剂不存在有机卤化物，</w:t>
            </w:r>
            <w:r>
              <w:rPr>
                <w:rFonts w:hint="eastAsia" w:cs="Times New Roman"/>
                <w:color w:val="000000" w:themeColor="text1"/>
                <w:sz w:val="21"/>
                <w:szCs w:val="21"/>
                <w:lang w:val="en-US" w:eastAsia="zh-CN"/>
                <w14:textFill>
                  <w14:solidFill>
                    <w14:schemeClr w14:val="tx1"/>
                  </w14:solidFill>
                </w14:textFill>
              </w:rPr>
              <w:t>且</w:t>
            </w:r>
            <w:r>
              <w:rPr>
                <w:rFonts w:hint="eastAsia" w:cs="Times New Roman"/>
                <w:color w:val="000000" w:themeColor="text1"/>
                <w:sz w:val="21"/>
                <w:szCs w:val="21"/>
                <w:highlight w:val="none"/>
                <w:lang w:eastAsia="zh-CN"/>
                <w14:textFill>
                  <w14:solidFill>
                    <w14:schemeClr w14:val="tx1"/>
                  </w14:solidFill>
                </w14:textFill>
              </w:rPr>
              <w:t>本项目废水间接排放，</w:t>
            </w:r>
            <w:r>
              <w:rPr>
                <w:rFonts w:hint="eastAsia" w:cs="Times New Roman"/>
                <w:color w:val="000000" w:themeColor="text1"/>
                <w:sz w:val="21"/>
                <w:szCs w:val="21"/>
                <w:highlight w:val="none"/>
                <w:lang w:val="en-US" w:eastAsia="zh-CN"/>
                <w14:textFill>
                  <w14:solidFill>
                    <w14:schemeClr w14:val="tx1"/>
                  </w14:solidFill>
                </w14:textFill>
              </w:rPr>
              <w:t>《合成树脂工业污染物排放标准》（</w:t>
            </w:r>
            <w:r>
              <w:rPr>
                <w:rFonts w:hint="default" w:cs="Times New Roman"/>
                <w:color w:val="000000" w:themeColor="text1"/>
                <w:sz w:val="21"/>
                <w:szCs w:val="21"/>
                <w:highlight w:val="none"/>
                <w:lang w:val="en-US" w:eastAsia="zh-CN"/>
                <w14:textFill>
                  <w14:solidFill>
                    <w14:schemeClr w14:val="tx1"/>
                  </w14:solidFill>
                </w14:textFill>
              </w:rPr>
              <w:t>GB31572-2015</w:t>
            </w:r>
            <w:r>
              <w:rPr>
                <w:rFonts w:hint="eastAsia" w:cs="Times New Roman"/>
                <w:color w:val="000000" w:themeColor="text1"/>
                <w:sz w:val="21"/>
                <w:szCs w:val="21"/>
                <w:highlight w:val="none"/>
                <w:lang w:val="en-US" w:eastAsia="zh-CN"/>
                <w14:textFill>
                  <w14:solidFill>
                    <w14:schemeClr w14:val="tx1"/>
                  </w14:solidFill>
                </w14:textFill>
              </w:rPr>
              <w:t>）排放标准内无废水间接排放标准，故本项目废水接管标准参照</w:t>
            </w:r>
            <w:r>
              <w:rPr>
                <w:rFonts w:hint="default" w:cs="Times New Roman"/>
                <w:color w:val="000000" w:themeColor="text1"/>
                <w:sz w:val="21"/>
                <w:szCs w:val="21"/>
                <w:highlight w:val="none"/>
                <w:lang w:eastAsia="zh-CN"/>
                <w14:textFill>
                  <w14:solidFill>
                    <w14:schemeClr w14:val="tx1"/>
                  </w14:solidFill>
                </w14:textFill>
              </w:rPr>
              <w:t>《污水综合排放标准》（GB8978-1996）表4中的三级标准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2026年3月28日前，</w:t>
            </w:r>
            <w:r>
              <w:rPr>
                <w:rFonts w:hint="eastAsia" w:cs="Times New Roman"/>
                <w:color w:val="000000" w:themeColor="text1"/>
                <w:sz w:val="21"/>
                <w:szCs w:val="21"/>
                <w:highlight w:val="none"/>
                <w:lang w:eastAsia="zh-CN"/>
                <w14:textFill>
                  <w14:solidFill>
                    <w14:schemeClr w14:val="tx1"/>
                  </w14:solidFill>
                </w14:textFill>
              </w:rPr>
              <w:t>皋市恒发水处理有限公司</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尾水排放执行《城镇污水处理厂污染物排放标准》</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GB18918-2002</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中一级A标准，2026年3月 28日后，</w:t>
            </w:r>
            <w:r>
              <w:rPr>
                <w:rFonts w:hint="eastAsia" w:cs="Times New Roman"/>
                <w:color w:val="000000" w:themeColor="text1"/>
                <w:sz w:val="21"/>
                <w:szCs w:val="21"/>
                <w:highlight w:val="none"/>
                <w:lang w:eastAsia="zh-CN"/>
                <w14:textFill>
                  <w14:solidFill>
                    <w14:schemeClr w14:val="tx1"/>
                  </w14:solidFill>
                </w14:textFill>
              </w:rPr>
              <w:t>皋市恒发水处理有限公司</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尾水排放执行《城镇污水处理厂污染物排放标准》</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DB32/4440-2022</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中C标准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见表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表3-</w:t>
            </w:r>
            <w:r>
              <w:rPr>
                <w:rFonts w:hint="eastAsia" w:cs="Times New Roman"/>
                <w:b/>
                <w:color w:val="000000" w:themeColor="text1"/>
                <w:kern w:val="2"/>
                <w:sz w:val="21"/>
                <w:szCs w:val="21"/>
                <w:lang w:val="en-US" w:eastAsia="zh-CN" w:bidi="ar-SA"/>
                <w14:textFill>
                  <w14:solidFill>
                    <w14:schemeClr w14:val="tx1"/>
                  </w14:solidFill>
                </w14:textFill>
              </w:rPr>
              <w:t>6</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w:t>
            </w:r>
            <w:r>
              <w:rPr>
                <w:rFonts w:hint="eastAsia" w:cs="Times New Roman"/>
                <w:b/>
                <w:color w:val="000000" w:themeColor="text1"/>
                <w:kern w:val="2"/>
                <w:sz w:val="21"/>
                <w:szCs w:val="21"/>
                <w:lang w:val="en-US" w:eastAsia="zh-CN" w:bidi="ar-SA"/>
                <w14:textFill>
                  <w14:solidFill>
                    <w14:schemeClr w14:val="tx1"/>
                  </w14:solidFill>
                </w14:textFill>
              </w:rPr>
              <w:t>如皋市恒发水处理有限公司</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接管要求和尾水排放标准</w:t>
            </w:r>
          </w:p>
          <w:tbl>
            <w:tblPr>
              <w:tblStyle w:val="54"/>
              <w:tblW w:w="8109"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212"/>
              <w:gridCol w:w="853"/>
              <w:gridCol w:w="2023"/>
              <w:gridCol w:w="2010"/>
              <w:gridCol w:w="201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污染物名称</w:t>
                  </w:r>
                </w:p>
              </w:tc>
              <w:tc>
                <w:tcPr>
                  <w:tcW w:w="85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单位</w:t>
                  </w: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接管要求</w:t>
                  </w:r>
                </w:p>
              </w:tc>
              <w:tc>
                <w:tcPr>
                  <w:tcW w:w="402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尾水排放标准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p>
              </w:tc>
              <w:tc>
                <w:tcPr>
                  <w:tcW w:w="85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《污水综合排放标准》（GB8978-1996）表4中的三级标准</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2026年3月28日前</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，执行</w:t>
                  </w:r>
                  <w:r>
                    <w:rPr>
                      <w:rFonts w:hint="default" w:ascii="Times New Roman" w:hAnsi="Times New Roman" w:eastAsia="宋体" w:cs="Times New Roman"/>
                      <w:b/>
                      <w:color w:val="000000" w:themeColor="text1"/>
                      <w:sz w:val="21"/>
                      <w:szCs w:val="21"/>
                      <w14:textFill>
                        <w14:solidFill>
                          <w14:schemeClr w14:val="tx1"/>
                        </w14:solidFill>
                      </w14:textFill>
                    </w:rPr>
                    <w:t>《城镇污水处理厂污染物排放标准》（GB18918-2002）中一级</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A</w:t>
                  </w:r>
                  <w:r>
                    <w:rPr>
                      <w:rFonts w:hint="default" w:ascii="Times New Roman" w:hAnsi="Times New Roman" w:eastAsia="宋体" w:cs="Times New Roman"/>
                      <w:b/>
                      <w:color w:val="000000" w:themeColor="text1"/>
                      <w:sz w:val="21"/>
                      <w:szCs w:val="21"/>
                      <w14:textFill>
                        <w14:solidFill>
                          <w14:schemeClr w14:val="tx1"/>
                        </w14:solidFill>
                      </w14:textFill>
                    </w:rPr>
                    <w:t>标准</w:t>
                  </w:r>
                </w:p>
              </w:tc>
              <w:tc>
                <w:tcPr>
                  <w:tcW w:w="2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2026年3月28日</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后，执行</w:t>
                  </w:r>
                  <w:r>
                    <w:rPr>
                      <w:rFonts w:hint="default" w:ascii="Times New Roman" w:hAnsi="Times New Roman" w:eastAsia="宋体" w:cs="Times New Roman"/>
                      <w:b/>
                      <w:color w:val="000000" w:themeColor="text1"/>
                      <w:sz w:val="21"/>
                      <w:szCs w:val="21"/>
                      <w14:textFill>
                        <w14:solidFill>
                          <w14:schemeClr w14:val="tx1"/>
                        </w14:solidFill>
                      </w14:textFill>
                    </w:rPr>
                    <w:t>《城镇污水处理厂污染物排放标准》</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DB32/4440-2022</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中</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C</w:t>
                  </w:r>
                  <w:r>
                    <w:rPr>
                      <w:rFonts w:hint="default" w:ascii="Times New Roman" w:hAnsi="Times New Roman" w:eastAsia="宋体" w:cs="Times New Roman"/>
                      <w:b/>
                      <w:color w:val="000000" w:themeColor="text1"/>
                      <w:sz w:val="21"/>
                      <w:szCs w:val="21"/>
                      <w14:textFill>
                        <w14:solidFill>
                          <w14:schemeClr w14:val="tx1"/>
                        </w14:solidFill>
                      </w14:textFill>
                    </w:rPr>
                    <w:t>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w:t>
                  </w:r>
                </w:p>
              </w:tc>
              <w:tc>
                <w:tcPr>
                  <w:tcW w:w="85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2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85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mg/L</w:t>
                  </w: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2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w:t>
                  </w:r>
                </w:p>
              </w:tc>
              <w:tc>
                <w:tcPr>
                  <w:tcW w:w="85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mg/L</w:t>
                  </w: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w:t>
                  </w:r>
                </w:p>
              </w:tc>
              <w:tc>
                <w:tcPr>
                  <w:tcW w:w="2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85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mg/L</w:t>
                  </w: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w:t>
                  </w:r>
                  <w:r>
                    <w:rPr>
                      <w:rFonts w:hint="default" w:ascii="Times New Roman" w:hAnsi="Times New Roman" w:cs="Times New Roman"/>
                      <w:color w:val="000000" w:themeColor="text1"/>
                      <w:sz w:val="21"/>
                      <w:szCs w:val="21"/>
                      <w:vertAlign w:val="superscript"/>
                      <w14:textFill>
                        <w14:solidFill>
                          <w14:schemeClr w14:val="tx1"/>
                        </w14:solidFill>
                      </w14:textFill>
                    </w:rPr>
                    <w:t>①</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vertAlign w:val="superscript"/>
                      <w14:textFill>
                        <w14:solidFill>
                          <w14:schemeClr w14:val="tx1"/>
                        </w14:solidFill>
                      </w14:textFill>
                    </w:rPr>
                    <w:t>②</w:t>
                  </w:r>
                </w:p>
              </w:tc>
              <w:tc>
                <w:tcPr>
                  <w:tcW w:w="2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4（6）</w:t>
                  </w:r>
                  <w:r>
                    <w:rPr>
                      <w:rFonts w:hint="default" w:ascii="Calibri" w:hAnsi="Calibri" w:eastAsia="宋体" w:cs="Calibri"/>
                      <w:color w:val="000000" w:themeColor="text1"/>
                      <w:sz w:val="21"/>
                      <w:szCs w:val="21"/>
                      <w:vertAlign w:val="superscript"/>
                      <w:lang w:val="en-US" w:eastAsia="zh-CN"/>
                      <w14:textFill>
                        <w14:solidFill>
                          <w14:schemeClr w14:val="tx1"/>
                        </w14:solidFill>
                      </w14:textFill>
                    </w:rPr>
                    <w:t>③</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TP</w:t>
                  </w:r>
                </w:p>
              </w:tc>
              <w:tc>
                <w:tcPr>
                  <w:tcW w:w="85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mg/L</w:t>
                  </w: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r>
                    <w:rPr>
                      <w:rFonts w:hint="default" w:ascii="Times New Roman" w:hAnsi="Times New Roman" w:cs="Times New Roman"/>
                      <w:color w:val="000000" w:themeColor="text1"/>
                      <w:sz w:val="21"/>
                      <w:szCs w:val="21"/>
                      <w:vertAlign w:val="superscript"/>
                      <w14:textFill>
                        <w14:solidFill>
                          <w14:schemeClr w14:val="tx1"/>
                        </w14:solidFill>
                      </w14:textFill>
                    </w:rPr>
                    <w:t>①</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2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TN</w:t>
                  </w:r>
                </w:p>
              </w:tc>
              <w:tc>
                <w:tcPr>
                  <w:tcW w:w="85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①</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2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12（15）</w:t>
                  </w:r>
                  <w:r>
                    <w:rPr>
                      <w:rFonts w:hint="default" w:ascii="Calibri" w:hAnsi="Calibri" w:eastAsia="宋体" w:cs="Calibri"/>
                      <w:color w:val="000000" w:themeColor="text1"/>
                      <w:sz w:val="21"/>
                      <w:szCs w:val="21"/>
                      <w:vertAlign w:val="superscript"/>
                      <w:lang w:val="en-US" w:eastAsia="zh-CN"/>
                      <w14:textFill>
                        <w14:solidFill>
                          <w14:schemeClr w14:val="tx1"/>
                        </w14:solidFill>
                      </w14:textFill>
                    </w:rPr>
                    <w:t>③</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21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动植物油</w:t>
                  </w:r>
                </w:p>
              </w:tc>
              <w:tc>
                <w:tcPr>
                  <w:tcW w:w="85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20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注：①</w:t>
            </w:r>
            <w:r>
              <w:rPr>
                <w:rFonts w:hint="default" w:ascii="Times New Roman" w:hAnsi="Times New Roman" w:eastAsia="宋体" w:cs="Times New Roman"/>
                <w:color w:val="000000" w:themeColor="text1"/>
                <w:kern w:val="0"/>
                <w:sz w:val="21"/>
                <w:szCs w:val="21"/>
                <w14:textFill>
                  <w14:solidFill>
                    <w14:schemeClr w14:val="tx1"/>
                  </w14:solidFill>
                </w14:textFill>
              </w:rPr>
              <w:t>参照《污水排入城镇下水道水质标准》（GB/T31962-2015）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6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②括号外数值为水温＞12℃时的控制指标，括号内数值为水温≤12℃时的控制指标。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color w:val="000000" w:themeColor="text1"/>
                <w:szCs w:val="22"/>
                <w14:textFill>
                  <w14:solidFill>
                    <w14:schemeClr w14:val="tx1"/>
                  </w14:solidFill>
                </w14:textFill>
              </w:rPr>
            </w:pPr>
            <w:r>
              <w:rPr>
                <w:rFonts w:hint="default" w:ascii="Times New Roman" w:hAnsi="Times New Roman" w:eastAsia="宋体" w:cs="Times New Roman"/>
                <w:b w:val="0"/>
                <w:bCs w:val="0"/>
                <w:color w:val="000000" w:themeColor="text1"/>
                <w:kern w:val="0"/>
                <w:sz w:val="18"/>
                <w:szCs w:val="18"/>
                <w:lang w:eastAsia="zh-CN"/>
                <w14:textFill>
                  <w14:solidFill>
                    <w14:schemeClr w14:val="tx1"/>
                  </w14:solidFill>
                </w14:textFill>
              </w:rPr>
              <w:t>③</w:t>
            </w:r>
            <w:r>
              <w:rPr>
                <w:rFonts w:hint="default" w:ascii="Times New Roman" w:hAnsi="Times New Roman" w:eastAsia="宋体" w:cs="Times New Roman"/>
                <w:b w:val="0"/>
                <w:bCs w:val="0"/>
                <w:color w:val="000000" w:themeColor="text1"/>
                <w:kern w:val="0"/>
                <w:sz w:val="18"/>
                <w:szCs w:val="18"/>
                <w:lang w:val="en-US" w:eastAsia="zh-CN"/>
                <w14:textFill>
                  <w14:solidFill>
                    <w14:schemeClr w14:val="tx1"/>
                  </w14:solidFill>
                </w14:textFill>
              </w:rPr>
              <w:t>每年11月1日至次年3月31日执行括号</w:t>
            </w:r>
            <w:r>
              <w:rPr>
                <w:rFonts w:hint="eastAsia" w:ascii="Times New Roman" w:hAnsi="Times New Roman" w:eastAsia="宋体" w:cs="Times New Roman"/>
                <w:b w:val="0"/>
                <w:bCs w:val="0"/>
                <w:color w:val="000000" w:themeColor="text1"/>
                <w:kern w:val="0"/>
                <w:sz w:val="18"/>
                <w:szCs w:val="18"/>
                <w:lang w:val="en-US" w:eastAsia="zh-CN"/>
                <w14:textFill>
                  <w14:solidFill>
                    <w14:schemeClr w14:val="tx1"/>
                  </w14:solidFill>
                </w14:textFill>
              </w:rPr>
              <w:t>内排</w:t>
            </w:r>
            <w:r>
              <w:rPr>
                <w:rFonts w:hint="default" w:ascii="Times New Roman" w:hAnsi="Times New Roman" w:eastAsia="宋体" w:cs="Times New Roman"/>
                <w:b w:val="0"/>
                <w:bCs w:val="0"/>
                <w:color w:val="000000" w:themeColor="text1"/>
                <w:kern w:val="0"/>
                <w:sz w:val="18"/>
                <w:szCs w:val="18"/>
                <w:lang w:val="en-US" w:eastAsia="zh-CN"/>
                <w14:textFill>
                  <w14:solidFill>
                    <w14:schemeClr w14:val="tx1"/>
                  </w14:solidFill>
                </w14:textFill>
              </w:rPr>
              <w:t>放限值。</w:t>
            </w:r>
          </w:p>
          <w:p>
            <w:pPr>
              <w:pStyle w:val="395"/>
              <w:keepNext w:val="0"/>
              <w:keepLines w:val="0"/>
              <w:suppressLineNumbers w:val="0"/>
              <w:shd w:val="clear"/>
              <w:tabs>
                <w:tab w:val="left" w:pos="420"/>
              </w:tabs>
              <w:bidi w:val="0"/>
              <w:spacing w:before="0" w:beforeAutospacing="0" w:after="0" w:afterAutospacing="0" w:line="36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雨水经雨水管网收集后排入</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通扬运</w:t>
            </w: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河，</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通扬运</w:t>
            </w: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河水质执行《地表水环境质量标准》（GB3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838-2002）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Ⅲ</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类标准，故后期雨水执行《地表水环境质量标准》（GB3838-2002）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Ⅲ</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类标准。后期雨水</w:t>
            </w:r>
            <w:r>
              <w:rPr>
                <w:rFonts w:hint="default" w:ascii="Times New Roman" w:hAnsi="Times New Roman" w:eastAsia="宋体" w:cs="Times New Roman"/>
                <w:color w:val="000000" w:themeColor="text1"/>
                <w:sz w:val="21"/>
                <w:szCs w:val="21"/>
                <w:lang w:eastAsia="zh-CN"/>
                <w14:textFill>
                  <w14:solidFill>
                    <w14:schemeClr w14:val="tx1"/>
                  </w14:solidFill>
                </w14:textFill>
              </w:rPr>
              <w:t>参照关于印发《江苏省重点行业工业企业雨水排放环境管理办法（试行）》的通知（苏污防攻坚指办[2023]71号）</w:t>
            </w:r>
            <w:r>
              <w:rPr>
                <w:rFonts w:hint="eastAsia" w:ascii="Times New Roman" w:hAnsi="Times New Roman" w:eastAsia="宋体" w:cs="Times New Roman"/>
                <w:color w:val="000000" w:themeColor="text1"/>
                <w:sz w:val="21"/>
                <w:szCs w:val="21"/>
                <w:lang w:eastAsia="zh-CN"/>
                <w14:textFill>
                  <w14:solidFill>
                    <w14:schemeClr w14:val="tx1"/>
                  </w14:solidFill>
                </w14:textFill>
              </w:rPr>
              <w:t>执行相关要求。</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w:t>
            </w:r>
            <w:r>
              <w:rPr>
                <w:rFonts w:hint="default" w:ascii="Times New Roman" w:hAnsi="Times New Roman" w:cs="Times New Roman"/>
                <w:b/>
                <w:color w:val="000000" w:themeColor="text1"/>
                <w:sz w:val="21"/>
                <w:szCs w:val="21"/>
                <w:lang w:eastAsia="zh-CN"/>
                <w14:textFill>
                  <w14:solidFill>
                    <w14:schemeClr w14:val="tx1"/>
                  </w14:solidFill>
                </w14:textFill>
              </w:rPr>
              <w:t>3</w:t>
            </w:r>
            <w:r>
              <w:rPr>
                <w:rFonts w:hint="default" w:ascii="Times New Roman" w:hAnsi="Times New Roman" w:cs="Times New Roman"/>
                <w:b/>
                <w:color w:val="000000" w:themeColor="text1"/>
                <w:sz w:val="21"/>
                <w:szCs w:val="21"/>
                <w:lang w:val="en-US" w:eastAsia="zh-CN"/>
                <w14:textFill>
                  <w14:solidFill>
                    <w14:schemeClr w14:val="tx1"/>
                  </w14:solidFill>
                </w14:textFill>
              </w:rPr>
              <w:t>-</w:t>
            </w:r>
            <w:r>
              <w:rPr>
                <w:rFonts w:hint="eastAsia" w:cs="Times New Roman"/>
                <w:b/>
                <w:color w:val="000000" w:themeColor="text1"/>
                <w:sz w:val="21"/>
                <w:szCs w:val="21"/>
                <w:lang w:val="en-US" w:eastAsia="zh-CN"/>
                <w14:textFill>
                  <w14:solidFill>
                    <w14:schemeClr w14:val="tx1"/>
                  </w14:solidFill>
                </w14:textFill>
              </w:rPr>
              <w:t>7</w:t>
            </w:r>
            <w:r>
              <w:rPr>
                <w:rFonts w:hint="default" w:ascii="Times New Roman" w:hAnsi="Times New Roman" w:cs="Times New Roman"/>
                <w:b/>
                <w:color w:val="000000" w:themeColor="text1"/>
                <w:sz w:val="21"/>
                <w:szCs w:val="21"/>
                <w14:textFill>
                  <w14:solidFill>
                    <w14:schemeClr w14:val="tx1"/>
                  </w14:solidFill>
                </w14:textFill>
              </w:rPr>
              <w:t xml:space="preserve"> 雨水排放要求</w:t>
            </w:r>
          </w:p>
          <w:tbl>
            <w:tblPr>
              <w:tblStyle w:val="54"/>
              <w:tblW w:w="81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3828"/>
              <w:gridCol w:w="2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4"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cs="Times New Roman"/>
                      <w:b/>
                      <w:bCs/>
                      <w:color w:val="000000" w:themeColor="text1"/>
                      <w:kern w:val="2"/>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14:textFill>
                        <w14:solidFill>
                          <w14:schemeClr w14:val="tx1"/>
                        </w14:solidFill>
                      </w14:textFill>
                    </w:rPr>
                    <w:t>序号</w:t>
                  </w:r>
                </w:p>
              </w:tc>
              <w:tc>
                <w:tcPr>
                  <w:tcW w:w="3828"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cs="Times New Roman"/>
                      <w:b/>
                      <w:bCs/>
                      <w:color w:val="000000" w:themeColor="text1"/>
                      <w:kern w:val="2"/>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14:textFill>
                        <w14:solidFill>
                          <w14:schemeClr w14:val="tx1"/>
                        </w14:solidFill>
                      </w14:textFill>
                    </w:rPr>
                    <w:t>污染物项目</w:t>
                  </w:r>
                </w:p>
              </w:tc>
              <w:tc>
                <w:tcPr>
                  <w:tcW w:w="2719"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cs="Times New Roman"/>
                      <w:b/>
                      <w:bCs/>
                      <w:color w:val="000000" w:themeColor="text1"/>
                      <w:kern w:val="2"/>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14:textFill>
                        <w14:solidFill>
                          <w14:schemeClr w14:val="tx1"/>
                        </w14:solidFill>
                      </w14:textFill>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4"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p>
              </w:tc>
              <w:tc>
                <w:tcPr>
                  <w:tcW w:w="3828"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COD</w:t>
                  </w:r>
                </w:p>
              </w:tc>
              <w:tc>
                <w:tcPr>
                  <w:tcW w:w="2719"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4"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w:t>
                  </w:r>
                </w:p>
              </w:tc>
              <w:tc>
                <w:tcPr>
                  <w:tcW w:w="3828"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SS</w:t>
                  </w:r>
                </w:p>
              </w:tc>
              <w:tc>
                <w:tcPr>
                  <w:tcW w:w="2719"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4"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3</w:t>
                  </w:r>
                </w:p>
              </w:tc>
              <w:tc>
                <w:tcPr>
                  <w:tcW w:w="3828"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石油类</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（mg/L）</w:t>
                  </w:r>
                </w:p>
              </w:tc>
              <w:tc>
                <w:tcPr>
                  <w:tcW w:w="2719" w:type="dxa"/>
                  <w:noWrap w:val="0"/>
                  <w:vAlign w:val="center"/>
                </w:tcPr>
                <w:p>
                  <w:pPr>
                    <w:pStyle w:val="390"/>
                    <w:keepNext w:val="0"/>
                    <w:keepLines w:val="0"/>
                    <w:suppressLineNumbers w:val="0"/>
                    <w:adjustRightInd w:val="0"/>
                    <w:snapToGrid w:val="0"/>
                    <w:spacing w:before="0" w:beforeAutospacing="0" w:after="0" w:afterAutospacing="0" w:line="320" w:lineRule="exact"/>
                    <w:ind w:left="0" w:right="0" w:firstLine="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0.05</w:t>
                  </w:r>
                </w:p>
              </w:tc>
            </w:tr>
          </w:tbl>
          <w:p>
            <w:pPr>
              <w:pStyle w:val="53"/>
              <w:keepNext w:val="0"/>
              <w:keepLines w:val="0"/>
              <w:suppressLineNumbers w:val="0"/>
              <w:spacing w:before="0" w:beforeAutospacing="0" w:afterAutospacing="0"/>
              <w:ind w:right="0"/>
              <w:rPr>
                <w:rFonts w:hint="default"/>
                <w:color w:val="000000" w:themeColor="text1"/>
                <w:szCs w:val="22"/>
                <w:lang w:val="en-US" w:eastAsia="zh-CN"/>
                <w14:textFill>
                  <w14:solidFill>
                    <w14:schemeClr w14:val="tx1"/>
                  </w14:solidFill>
                </w14:textFill>
              </w:rPr>
            </w:pPr>
          </w:p>
          <w:p>
            <w:pPr>
              <w:keepNext w:val="0"/>
              <w:keepLines w:val="0"/>
              <w:pageBreakBefore w:val="0"/>
              <w:widowControl w:val="0"/>
              <w:suppressLineNumbers w:val="0"/>
              <w:tabs>
                <w:tab w:val="left" w:pos="5142"/>
              </w:tabs>
              <w:kinsoku/>
              <w:wordWrap/>
              <w:overflowPunct/>
              <w:topLinePunct w:val="0"/>
              <w:autoSpaceDE/>
              <w:autoSpaceDN/>
              <w:bidi w:val="0"/>
              <w:adjustRightInd/>
              <w:snapToGrid w:val="0"/>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3</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噪声排放标准</w:t>
            </w:r>
          </w:p>
          <w:p>
            <w:pPr>
              <w:keepNext w:val="0"/>
              <w:keepLines w:val="0"/>
              <w:pageBreakBefore w:val="0"/>
              <w:widowControl w:val="0"/>
              <w:suppressLineNumbers w:val="0"/>
              <w:tabs>
                <w:tab w:val="left" w:pos="5142"/>
              </w:tabs>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根据《如皋市声环境功能区和噪声敏感建筑物集中区划分方案》（皋政发〔2025〕20号）（见附图9），本项目所在地声环境功能区划为</w:t>
            </w:r>
            <w:r>
              <w:rPr>
                <w:rFonts w:hint="eastAsia"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类区，</w:t>
            </w:r>
            <w:r>
              <w:rPr>
                <w:rFonts w:hint="eastAsia" w:cs="Times New Roman"/>
                <w:color w:val="000000" w:themeColor="text1"/>
                <w:sz w:val="21"/>
                <w:szCs w:val="21"/>
                <w:lang w:val="en-US" w:eastAsia="zh-CN"/>
                <w14:textFill>
                  <w14:solidFill>
                    <w14:schemeClr w14:val="tx1"/>
                  </w14:solidFill>
                </w14:textFill>
              </w:rPr>
              <w:t>厂界北侧惠民路为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4类交通干线，</w:t>
            </w:r>
            <w:r>
              <w:rPr>
                <w:rFonts w:hint="eastAsia" w:ascii="Times New Roman" w:hAnsi="Times New Roman" w:cs="Times New Roman"/>
                <w:color w:val="000000" w:themeColor="text1"/>
                <w:sz w:val="21"/>
                <w:szCs w:val="21"/>
                <w:lang w:val="en-US" w:eastAsia="zh-CN"/>
                <w14:textFill>
                  <w14:solidFill>
                    <w14:schemeClr w14:val="tx1"/>
                  </w14:solidFill>
                </w14:textFill>
              </w:rPr>
              <w:t>根据</w:t>
            </w:r>
            <w:r>
              <w:rPr>
                <w:rFonts w:hint="eastAsia" w:cs="Times New Roman"/>
                <w:color w:val="000000" w:themeColor="text1"/>
                <w:sz w:val="21"/>
                <w:szCs w:val="21"/>
                <w:lang w:val="en-US" w:eastAsia="zh-CN"/>
                <w14:textFill>
                  <w14:solidFill>
                    <w14:schemeClr w14:val="tx1"/>
                  </w14:solidFill>
                </w14:textFill>
              </w:rPr>
              <w:t>《声环境功能区划分技术规范》（GB/T 15190-2014），将交通干线边界线外一定距离内的区域划分为4a类声环境功能区，相邻区域为2类声环境功能区，距离为35m±5m，</w:t>
            </w:r>
            <w:r>
              <w:rPr>
                <w:rFonts w:hint="eastAsia" w:ascii="Times New Roman" w:hAnsi="Times New Roman" w:cs="Times New Roman"/>
                <w:color w:val="000000" w:themeColor="text1"/>
                <w:sz w:val="21"/>
                <w:szCs w:val="21"/>
                <w:lang w:val="en-US" w:eastAsia="zh-CN"/>
                <w14:textFill>
                  <w14:solidFill>
                    <w14:schemeClr w14:val="tx1"/>
                  </w14:solidFill>
                </w14:textFill>
              </w:rPr>
              <w:t>项目北侧厂界距离惠民路50m，</w:t>
            </w:r>
            <w:r>
              <w:rPr>
                <w:rFonts w:hint="eastAsia" w:cs="Times New Roman"/>
                <w:color w:val="000000" w:themeColor="text1"/>
                <w:sz w:val="21"/>
                <w:szCs w:val="21"/>
                <w:lang w:val="en-US" w:eastAsia="zh-CN"/>
                <w14:textFill>
                  <w14:solidFill>
                    <w14:schemeClr w14:val="tx1"/>
                  </w14:solidFill>
                </w14:textFill>
              </w:rPr>
              <w:t>故本项目北厂界不在4a类声环境功能区范围内。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14:textFill>
                  <w14:solidFill>
                    <w14:schemeClr w14:val="tx1"/>
                  </w14:solidFill>
                </w14:textFill>
              </w:rPr>
              <w:t>项目厂界噪声执行《工业企业厂界环境噪声排放标准》（GB12348-2008）</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类标准。具体标准见表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表3-</w:t>
            </w:r>
            <w:r>
              <w:rPr>
                <w:rFonts w:hint="eastAsia" w:cs="Times New Roman"/>
                <w:b/>
                <w:color w:val="000000" w:themeColor="text1"/>
                <w:kern w:val="2"/>
                <w:sz w:val="21"/>
                <w:szCs w:val="21"/>
                <w:lang w:val="en-US" w:eastAsia="zh-CN" w:bidi="ar-SA"/>
                <w14:textFill>
                  <w14:solidFill>
                    <w14:schemeClr w14:val="tx1"/>
                  </w14:solidFill>
                </w14:textFill>
              </w:rPr>
              <w:t>8</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工业企业厂界环境噪声排放标准</w:t>
            </w:r>
          </w:p>
          <w:tbl>
            <w:tblPr>
              <w:tblStyle w:val="54"/>
              <w:tblW w:w="8111"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56"/>
              <w:gridCol w:w="1379"/>
              <w:gridCol w:w="2520"/>
              <w:gridCol w:w="305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156" w:type="dxa"/>
                  <w:vMerge w:val="restart"/>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适用区域</w:t>
                  </w:r>
                </w:p>
              </w:tc>
              <w:tc>
                <w:tcPr>
                  <w:tcW w:w="1379" w:type="dxa"/>
                  <w:vMerge w:val="restart"/>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功能区类别</w:t>
                  </w:r>
                </w:p>
              </w:tc>
              <w:tc>
                <w:tcPr>
                  <w:tcW w:w="252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标准限值（dB</w:t>
                  </w:r>
                  <w:r>
                    <w:rPr>
                      <w:rFonts w:hint="default" w:ascii="Times New Roman" w:hAnsi="Times New Roman" w:eastAsia="宋体" w:cs="Times New Roman"/>
                      <w:b/>
                      <w:color w:val="000000" w:themeColor="text1"/>
                      <w:sz w:val="21"/>
                      <w:szCs w:val="21"/>
                      <w14:textFill>
                        <w14:solidFill>
                          <w14:schemeClr w14:val="tx1"/>
                        </w14:solidFill>
                      </w14:textFill>
                    </w:rPr>
                    <w:cr/>
                  </w:r>
                  <w:r>
                    <w:rPr>
                      <w:rFonts w:hint="default" w:ascii="Times New Roman" w:hAnsi="Times New Roman" w:eastAsia="宋体" w:cs="Times New Roman"/>
                      <w:b/>
                      <w:color w:val="000000" w:themeColor="text1"/>
                      <w:sz w:val="21"/>
                      <w:szCs w:val="21"/>
                      <w14:textFill>
                        <w14:solidFill>
                          <w14:schemeClr w14:val="tx1"/>
                        </w14:solidFill>
                      </w14:textFill>
                    </w:rPr>
                    <w:t>A））</w:t>
                  </w:r>
                </w:p>
              </w:tc>
              <w:tc>
                <w:tcPr>
                  <w:tcW w:w="3056"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156"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79"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52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昼间</w:t>
                  </w:r>
                </w:p>
              </w:tc>
              <w:tc>
                <w:tcPr>
                  <w:tcW w:w="3056"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8" w:hRule="atLeast"/>
                <w:jc w:val="center"/>
              </w:trPr>
              <w:tc>
                <w:tcPr>
                  <w:tcW w:w="1156"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各</w:t>
                  </w:r>
                  <w:r>
                    <w:rPr>
                      <w:rFonts w:hint="default" w:ascii="Times New Roman" w:hAnsi="Times New Roman" w:eastAsia="宋体" w:cs="Times New Roman"/>
                      <w:color w:val="000000" w:themeColor="text1"/>
                      <w:sz w:val="21"/>
                      <w:szCs w:val="21"/>
                      <w14:textFill>
                        <w14:solidFill>
                          <w14:schemeClr w14:val="tx1"/>
                        </w14:solidFill>
                      </w14:textFill>
                    </w:rPr>
                    <w:t>厂界</w:t>
                  </w:r>
                </w:p>
              </w:tc>
              <w:tc>
                <w:tcPr>
                  <w:tcW w:w="1379" w:type="dxa"/>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类</w:t>
                  </w:r>
                </w:p>
              </w:tc>
              <w:tc>
                <w:tcPr>
                  <w:tcW w:w="2520" w:type="dxa"/>
                  <w:tcMar>
                    <w:left w:w="0" w:type="dxa"/>
                    <w:right w:w="0" w:type="dxa"/>
                  </w:tcMar>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eastAsia" w:cs="Times New Roman"/>
                      <w:color w:val="000000" w:themeColor="text1"/>
                      <w:sz w:val="21"/>
                      <w:szCs w:val="21"/>
                      <w:lang w:val="en-US" w:eastAsia="zh-CN"/>
                      <w14:textFill>
                        <w14:solidFill>
                          <w14:schemeClr w14:val="tx1"/>
                        </w14:solidFill>
                      </w14:textFill>
                    </w:rPr>
                    <w:t>0</w:t>
                  </w:r>
                </w:p>
              </w:tc>
              <w:tc>
                <w:tcPr>
                  <w:tcW w:w="3056"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w:t>
                  </w:r>
                </w:p>
              </w:tc>
            </w:tr>
          </w:tbl>
          <w:p>
            <w:pPr>
              <w:keepNext w:val="0"/>
              <w:keepLines w:val="0"/>
              <w:pageBreakBefore w:val="0"/>
              <w:widowControl w:val="0"/>
              <w:suppressLineNumbers w:val="0"/>
              <w:tabs>
                <w:tab w:val="left" w:pos="5142"/>
              </w:tabs>
              <w:kinsoku/>
              <w:wordWrap/>
              <w:overflowPunct/>
              <w:topLinePunct w:val="0"/>
              <w:autoSpaceDE/>
              <w:autoSpaceDN/>
              <w:bidi w:val="0"/>
              <w:adjustRightInd/>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pPr>
              <w:keepNext w:val="0"/>
              <w:keepLines w:val="0"/>
              <w:pageBreakBefore w:val="0"/>
              <w:widowControl w:val="0"/>
              <w:suppressLineNumbers w:val="0"/>
              <w:tabs>
                <w:tab w:val="left" w:pos="5142"/>
              </w:tabs>
              <w:kinsoku/>
              <w:wordWrap/>
              <w:overflowPunct/>
              <w:topLinePunct w:val="0"/>
              <w:autoSpaceDE/>
              <w:autoSpaceDN/>
              <w:bidi w:val="0"/>
              <w:adjustRightInd/>
              <w:snapToGrid w:val="0"/>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4</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固体废物排放标准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一般工业固体废物储存执行《一般工业固体废物贮存和填埋污染控制标准》（GB18599-2020）。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生活垃圾处理参照执行《城市生活垃圾处理及污染防治技术政策》（建城[2000]120号）和《生活垃圾处理技术指南》（建城[2010]61号）以及国家、省市关于固体废物污染环境防治的法律法规。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危险固废应按照《危险废物贮存污染控制标准》（GB18597-2023）</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、《省生态环境厅关于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进一步加强</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危险废物</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污染防治工作的实施意见</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》苏环办〔2023〕154号、省生态环境厅关于做好《危险废物贮存污染控制标准》等标准规范实施后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按省生态环境厅关于印发《江苏省固体</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危险废物</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全过程环境监管工作意见》</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的通知苏环办〔20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16</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号</w:t>
            </w:r>
            <w:r>
              <w:rPr>
                <w:rFonts w:hint="default" w:ascii="Times New Roman" w:hAnsi="Times New Roman" w:eastAsia="宋体" w:cs="Times New Roman"/>
                <w:color w:val="000000" w:themeColor="text1"/>
                <w:kern w:val="0"/>
                <w:sz w:val="21"/>
                <w:szCs w:val="21"/>
                <w14:textFill>
                  <w14:solidFill>
                    <w14:schemeClr w14:val="tx1"/>
                  </w14:solidFill>
                </w14:textFill>
              </w:rPr>
              <w:t>中相关规定要求进行</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规范贮存、强化转移过程等</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并</w:t>
            </w:r>
            <w:r>
              <w:rPr>
                <w:rFonts w:hint="default" w:ascii="Times New Roman" w:hAnsi="Times New Roman" w:eastAsia="宋体" w:cs="Times New Roman"/>
                <w:color w:val="000000" w:themeColor="text1"/>
                <w:kern w:val="0"/>
                <w:sz w:val="21"/>
                <w:szCs w:val="21"/>
                <w14:textFill>
                  <w14:solidFill>
                    <w14:schemeClr w14:val="tx1"/>
                  </w14:solidFill>
                </w14:textFill>
              </w:rPr>
              <w:t>根据《危险废物识别标志设置技术规范》（HJ 1276—2022）等文件要求设置环境保护图形标志</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191" w:hRule="atLeast"/>
        </w:trPr>
        <w:tc>
          <w:tcPr>
            <w:tcW w:w="73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总量控制指标</w:t>
            </w:r>
          </w:p>
        </w:tc>
        <w:tc>
          <w:tcPr>
            <w:tcW w:w="832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1、总量控制指标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根据工程分析，本项目污染物排放总量控制指标见表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 xml:space="preserve">9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本</w:t>
            </w:r>
            <w:r>
              <w:rPr>
                <w:rFonts w:hint="default" w:ascii="Times New Roman" w:hAnsi="Times New Roman" w:eastAsia="宋体" w:cs="Times New Roman"/>
                <w:b/>
                <w:bCs/>
                <w:color w:val="000000" w:themeColor="text1"/>
                <w:sz w:val="21"/>
                <w:szCs w:val="21"/>
                <w14:textFill>
                  <w14:solidFill>
                    <w14:schemeClr w14:val="tx1"/>
                  </w14:solidFill>
                </w14:textFill>
              </w:rPr>
              <w:t>总量控制（考核）指标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righ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单位：t/a</w:t>
            </w:r>
          </w:p>
          <w:tbl>
            <w:tblPr>
              <w:tblStyle w:val="54"/>
              <w:tblW w:w="81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87"/>
              <w:gridCol w:w="1092"/>
              <w:gridCol w:w="1092"/>
              <w:gridCol w:w="1383"/>
              <w:gridCol w:w="1543"/>
              <w:gridCol w:w="1124"/>
              <w:gridCol w:w="7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65" w:hRule="atLeast"/>
              </w:trPr>
              <w:tc>
                <w:tcPr>
                  <w:tcW w:w="1087" w:type="dxa"/>
                  <w:vMerge w:val="restart"/>
                  <w:tcBorders>
                    <w:top w:val="single" w:color="auto" w:sz="12" w:space="0"/>
                    <w:left w:val="nil"/>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2184" w:type="dxa"/>
                  <w:gridSpan w:val="2"/>
                  <w:vMerge w:val="restart"/>
                  <w:tcBorders>
                    <w:top w:val="single" w:color="auto" w:sz="12"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污染物名称</w:t>
                  </w:r>
                </w:p>
              </w:tc>
              <w:tc>
                <w:tcPr>
                  <w:tcW w:w="1383" w:type="dxa"/>
                  <w:vMerge w:val="restart"/>
                  <w:tcBorders>
                    <w:top w:val="single" w:color="auto" w:sz="12"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w:t>
                  </w:r>
                </w:p>
              </w:tc>
              <w:tc>
                <w:tcPr>
                  <w:tcW w:w="1543" w:type="dxa"/>
                  <w:vMerge w:val="restart"/>
                  <w:tcBorders>
                    <w:top w:val="single" w:color="auto" w:sz="12"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削减量</w:t>
                  </w:r>
                </w:p>
              </w:tc>
              <w:tc>
                <w:tcPr>
                  <w:tcW w:w="1914" w:type="dxa"/>
                  <w:gridSpan w:val="2"/>
                  <w:tcBorders>
                    <w:top w:val="single" w:color="auto" w:sz="12"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65" w:hRule="atLeast"/>
              </w:trPr>
              <w:tc>
                <w:tcPr>
                  <w:tcW w:w="1087" w:type="dxa"/>
                  <w:vMerge w:val="continue"/>
                  <w:tcBorders>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color w:val="000000" w:themeColor="text1"/>
                      <w:szCs w:val="22"/>
                      <w14:textFill>
                        <w14:solidFill>
                          <w14:schemeClr w14:val="tx1"/>
                        </w14:solidFill>
                      </w14:textFill>
                    </w:rPr>
                  </w:pPr>
                </w:p>
              </w:tc>
              <w:tc>
                <w:tcPr>
                  <w:tcW w:w="2184" w:type="dxa"/>
                  <w:gridSpan w:val="2"/>
                  <w:vMerge w:val="continue"/>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color w:val="000000" w:themeColor="text1"/>
                      <w:szCs w:val="22"/>
                      <w14:textFill>
                        <w14:solidFill>
                          <w14:schemeClr w14:val="tx1"/>
                        </w14:solidFill>
                      </w14:textFill>
                    </w:rPr>
                  </w:pPr>
                </w:p>
              </w:tc>
              <w:tc>
                <w:tcPr>
                  <w:tcW w:w="1383" w:type="dxa"/>
                  <w:vMerge w:val="continue"/>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color w:val="000000" w:themeColor="text1"/>
                      <w:szCs w:val="22"/>
                      <w14:textFill>
                        <w14:solidFill>
                          <w14:schemeClr w14:val="tx1"/>
                        </w14:solidFill>
                      </w14:textFill>
                    </w:rPr>
                  </w:pPr>
                </w:p>
              </w:tc>
              <w:tc>
                <w:tcPr>
                  <w:tcW w:w="1543" w:type="dxa"/>
                  <w:vMerge w:val="continue"/>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124" w:type="dxa"/>
                  <w:tcBorders>
                    <w:top w:val="single" w:color="auto" w:sz="12"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接管量</w:t>
                  </w:r>
                </w:p>
              </w:tc>
              <w:tc>
                <w:tcPr>
                  <w:tcW w:w="790" w:type="dxa"/>
                  <w:tcBorders>
                    <w:top w:val="single" w:color="auto" w:sz="12"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外排量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restart"/>
                  <w:tcBorders>
                    <w:top w:val="single" w:color="auto" w:sz="4" w:space="0"/>
                    <w:left w:val="nil"/>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废气</w:t>
                  </w:r>
                </w:p>
              </w:tc>
              <w:tc>
                <w:tcPr>
                  <w:tcW w:w="1092" w:type="dxa"/>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有</w:t>
                  </w:r>
                  <w:r>
                    <w:rPr>
                      <w:rFonts w:hint="default" w:ascii="Times New Roman" w:hAnsi="Times New Roman" w:eastAsia="宋体" w:cs="Times New Roman"/>
                      <w:color w:val="000000" w:themeColor="text1"/>
                      <w:sz w:val="21"/>
                      <w:szCs w:val="21"/>
                      <w:lang w:eastAsia="zh-CN"/>
                      <w14:textFill>
                        <w14:solidFill>
                          <w14:schemeClr w14:val="tx1"/>
                        </w14:solidFill>
                      </w14:textFill>
                    </w:rPr>
                    <w:t>组织</w:t>
                  </w:r>
                </w:p>
              </w:tc>
              <w:tc>
                <w:tcPr>
                  <w:tcW w:w="1092" w:type="dxa"/>
                  <w:tcBorders>
                    <w:top w:val="single" w:color="auto" w:sz="4" w:space="0"/>
                    <w:left w:val="single" w:color="auto" w:sz="4" w:space="0"/>
                    <w:right w:val="single" w:color="auto" w:sz="4" w:space="0"/>
                  </w:tcBorders>
                  <w:vAlign w:val="center"/>
                </w:tcPr>
                <w:p>
                  <w:pPr>
                    <w:pStyle w:val="49"/>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iCs/>
                      <w:color w:val="000000" w:themeColor="text1"/>
                      <w:spacing w:val="-4"/>
                      <w:sz w:val="21"/>
                      <w:szCs w:val="21"/>
                      <w:lang w:eastAsia="zh-CN" w:bidi="ar"/>
                      <w14:textFill>
                        <w14:solidFill>
                          <w14:schemeClr w14:val="tx1"/>
                        </w14:solidFill>
                      </w14:textFill>
                    </w:rPr>
                    <w:t>非甲烷总烃</w:t>
                  </w:r>
                </w:p>
              </w:tc>
              <w:tc>
                <w:tcPr>
                  <w:tcW w:w="1383" w:type="dxa"/>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0.9658</w:t>
                  </w:r>
                </w:p>
              </w:tc>
              <w:tc>
                <w:tcPr>
                  <w:tcW w:w="1543" w:type="dxa"/>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0.8691</w:t>
                  </w:r>
                </w:p>
              </w:tc>
              <w:tc>
                <w:tcPr>
                  <w:tcW w:w="1914" w:type="dxa"/>
                  <w:gridSpan w:val="2"/>
                  <w:tcBorders>
                    <w:top w:val="single" w:color="auto" w:sz="4" w:space="0"/>
                    <w:left w:val="single" w:color="auto" w:sz="4" w:space="0"/>
                    <w:right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0.0967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092" w:type="dxa"/>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无组织</w:t>
                  </w:r>
                </w:p>
              </w:tc>
              <w:tc>
                <w:tcPr>
                  <w:tcW w:w="1092" w:type="dxa"/>
                  <w:tcBorders>
                    <w:top w:val="single" w:color="auto" w:sz="4" w:space="0"/>
                    <w:left w:val="single" w:color="auto" w:sz="4" w:space="0"/>
                    <w:right w:val="single" w:color="auto" w:sz="4" w:space="0"/>
                  </w:tcBorders>
                  <w:vAlign w:val="center"/>
                </w:tcPr>
                <w:p>
                  <w:pPr>
                    <w:pStyle w:val="49"/>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iCs/>
                      <w:color w:val="000000" w:themeColor="text1"/>
                      <w:spacing w:val="-4"/>
                      <w:sz w:val="21"/>
                      <w:szCs w:val="21"/>
                      <w:lang w:eastAsia="zh-CN" w:bidi="ar"/>
                      <w14:textFill>
                        <w14:solidFill>
                          <w14:schemeClr w14:val="tx1"/>
                        </w14:solidFill>
                      </w14:textFill>
                    </w:rPr>
                  </w:pPr>
                  <w:r>
                    <w:rPr>
                      <w:rFonts w:hint="eastAsia" w:ascii="Times New Roman" w:hAnsi="Times New Roman" w:cs="Times New Roman"/>
                      <w:iCs/>
                      <w:color w:val="000000" w:themeColor="text1"/>
                      <w:spacing w:val="-4"/>
                      <w:sz w:val="21"/>
                      <w:szCs w:val="21"/>
                      <w:lang w:eastAsia="zh-CN" w:bidi="ar"/>
                      <w14:textFill>
                        <w14:solidFill>
                          <w14:schemeClr w14:val="tx1"/>
                        </w14:solidFill>
                      </w14:textFill>
                    </w:rPr>
                    <w:t>非甲烷总烃</w:t>
                  </w:r>
                </w:p>
              </w:tc>
              <w:tc>
                <w:tcPr>
                  <w:tcW w:w="1383" w:type="dxa"/>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0.15964</w:t>
                  </w:r>
                </w:p>
              </w:tc>
              <w:tc>
                <w:tcPr>
                  <w:tcW w:w="1543" w:type="dxa"/>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914" w:type="dxa"/>
                  <w:gridSpan w:val="2"/>
                  <w:tcBorders>
                    <w:top w:val="single" w:color="auto" w:sz="4" w:space="0"/>
                    <w:left w:val="single" w:color="auto" w:sz="4" w:space="0"/>
                    <w:right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0.15964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restart"/>
                  <w:tcBorders>
                    <w:top w:val="single" w:color="auto" w:sz="4" w:space="0"/>
                    <w:left w:val="nil"/>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废水量</w:t>
                  </w: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2173.96</w:t>
                  </w:r>
                </w:p>
              </w:tc>
              <w:tc>
                <w:tcPr>
                  <w:tcW w:w="15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914" w:type="dxa"/>
                  <w:gridSpan w:val="2"/>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2173.96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00" w:hRule="atLeast"/>
              </w:trPr>
              <w:tc>
                <w:tcPr>
                  <w:tcW w:w="1087"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138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51.6721</w:t>
                  </w:r>
                </w:p>
              </w:tc>
              <w:tc>
                <w:tcPr>
                  <w:tcW w:w="154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51.1041</w:t>
                  </w:r>
                </w:p>
              </w:tc>
              <w:tc>
                <w:tcPr>
                  <w:tcW w:w="1124"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0.5680</w:t>
                  </w:r>
                </w:p>
              </w:tc>
              <w:tc>
                <w:tcPr>
                  <w:tcW w:w="790"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BOD5</w:t>
                  </w:r>
                </w:p>
              </w:tc>
              <w:tc>
                <w:tcPr>
                  <w:tcW w:w="138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10.2981</w:t>
                  </w:r>
                </w:p>
              </w:tc>
              <w:tc>
                <w:tcPr>
                  <w:tcW w:w="154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9.9892</w:t>
                  </w:r>
                </w:p>
              </w:tc>
              <w:tc>
                <w:tcPr>
                  <w:tcW w:w="1124"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0.3089</w:t>
                  </w:r>
                </w:p>
              </w:tc>
              <w:tc>
                <w:tcPr>
                  <w:tcW w:w="790"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138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0.5944</w:t>
                  </w:r>
                </w:p>
              </w:tc>
              <w:tc>
                <w:tcPr>
                  <w:tcW w:w="154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0.2931</w:t>
                  </w:r>
                </w:p>
              </w:tc>
              <w:tc>
                <w:tcPr>
                  <w:tcW w:w="1124"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0.3013</w:t>
                  </w:r>
                </w:p>
              </w:tc>
              <w:tc>
                <w:tcPr>
                  <w:tcW w:w="790"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138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0.1147</w:t>
                  </w:r>
                </w:p>
              </w:tc>
              <w:tc>
                <w:tcPr>
                  <w:tcW w:w="154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0.0609</w:t>
                  </w:r>
                </w:p>
              </w:tc>
              <w:tc>
                <w:tcPr>
                  <w:tcW w:w="1124"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0.0538</w:t>
                  </w:r>
                </w:p>
              </w:tc>
              <w:tc>
                <w:tcPr>
                  <w:tcW w:w="790"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138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0.0015</w:t>
                  </w:r>
                </w:p>
              </w:tc>
              <w:tc>
                <w:tcPr>
                  <w:tcW w:w="154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0.0003</w:t>
                  </w:r>
                </w:p>
              </w:tc>
              <w:tc>
                <w:tcPr>
                  <w:tcW w:w="1124"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0.0012</w:t>
                  </w:r>
                </w:p>
              </w:tc>
              <w:tc>
                <w:tcPr>
                  <w:tcW w:w="790"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TN</w:t>
                  </w:r>
                </w:p>
              </w:tc>
              <w:tc>
                <w:tcPr>
                  <w:tcW w:w="138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2.0757</w:t>
                  </w:r>
                </w:p>
              </w:tc>
              <w:tc>
                <w:tcPr>
                  <w:tcW w:w="154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1.9963</w:t>
                  </w:r>
                </w:p>
              </w:tc>
              <w:tc>
                <w:tcPr>
                  <w:tcW w:w="1124"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0.0794</w:t>
                  </w:r>
                </w:p>
              </w:tc>
              <w:tc>
                <w:tcPr>
                  <w:tcW w:w="790"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动植物油</w:t>
                  </w:r>
                </w:p>
              </w:tc>
              <w:tc>
                <w:tcPr>
                  <w:tcW w:w="138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0.1030</w:t>
                  </w:r>
                </w:p>
              </w:tc>
              <w:tc>
                <w:tcPr>
                  <w:tcW w:w="1543"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0.0206</w:t>
                  </w:r>
                </w:p>
              </w:tc>
              <w:tc>
                <w:tcPr>
                  <w:tcW w:w="1124"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0.0412</w:t>
                  </w:r>
                </w:p>
              </w:tc>
              <w:tc>
                <w:tcPr>
                  <w:tcW w:w="790" w:type="dxa"/>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restart"/>
                  <w:tcBorders>
                    <w:top w:val="single" w:color="auto" w:sz="4" w:space="0"/>
                    <w:left w:val="nil"/>
                    <w:bottom w:val="single" w:color="auto" w:sz="12"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w:t>
                  </w: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3.402</w:t>
                  </w:r>
                </w:p>
              </w:tc>
              <w:tc>
                <w:tcPr>
                  <w:tcW w:w="15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3.402</w:t>
                  </w:r>
                </w:p>
              </w:tc>
              <w:tc>
                <w:tcPr>
                  <w:tcW w:w="1914" w:type="dxa"/>
                  <w:gridSpan w:val="2"/>
                  <w:tcBorders>
                    <w:top w:val="single" w:color="auto" w:sz="4" w:space="0"/>
                    <w:left w:val="single" w:color="auto" w:sz="4" w:space="0"/>
                    <w:bottom w:val="single" w:color="auto" w:sz="4" w:space="0"/>
                    <w:right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top w:val="single" w:color="auto" w:sz="4" w:space="0"/>
                    <w:left w:val="nil"/>
                    <w:bottom w:val="single" w:color="auto" w:sz="12"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w:t>
                  </w: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47.57573</w:t>
                  </w:r>
                </w:p>
              </w:tc>
              <w:tc>
                <w:tcPr>
                  <w:tcW w:w="15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yellow"/>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47.57573</w:t>
                  </w:r>
                </w:p>
              </w:tc>
              <w:tc>
                <w:tcPr>
                  <w:tcW w:w="1914" w:type="dxa"/>
                  <w:gridSpan w:val="2"/>
                  <w:tcBorders>
                    <w:top w:val="single" w:color="auto" w:sz="4" w:space="0"/>
                    <w:left w:val="single" w:color="auto" w:sz="4" w:space="0"/>
                    <w:bottom w:val="single" w:color="auto" w:sz="4" w:space="0"/>
                    <w:right w:val="nil"/>
                  </w:tcBorders>
                  <w:vAlign w:val="center"/>
                </w:tcPr>
                <w:p>
                  <w:pPr>
                    <w:pStyle w:val="85"/>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087" w:type="dxa"/>
                  <w:vMerge w:val="continue"/>
                  <w:tcBorders>
                    <w:top w:val="single" w:color="auto" w:sz="4" w:space="0"/>
                    <w:left w:val="nil"/>
                    <w:bottom w:val="single" w:color="auto" w:sz="12"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84" w:type="dxa"/>
                  <w:gridSpan w:val="2"/>
                  <w:tcBorders>
                    <w:top w:val="single" w:color="auto" w:sz="4" w:space="0"/>
                    <w:left w:val="single" w:color="auto" w:sz="4" w:space="0"/>
                    <w:bottom w:val="single" w:color="auto" w:sz="12" w:space="0"/>
                    <w:right w:val="single" w:color="auto" w:sz="4" w:space="0"/>
                  </w:tcBorders>
                  <w:vAlign w:val="center"/>
                </w:tcPr>
                <w:p>
                  <w:pPr>
                    <w:pStyle w:val="85"/>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1383"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1543"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yellow"/>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1914" w:type="dxa"/>
                  <w:gridSpan w:val="2"/>
                  <w:tcBorders>
                    <w:top w:val="single" w:color="auto" w:sz="4" w:space="0"/>
                    <w:left w:val="single" w:color="auto" w:sz="4" w:space="0"/>
                    <w:bottom w:val="single" w:color="auto" w:sz="12" w:space="0"/>
                    <w:right w:val="nil"/>
                  </w:tcBorders>
                  <w:vAlign w:val="center"/>
                </w:tcPr>
                <w:p>
                  <w:pPr>
                    <w:pStyle w:val="85"/>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排污许可技术规范</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核算</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许可排放量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11" w:firstLineChars="196"/>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根据关于印发《关于进</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步优化建设项目排污总量指标管理提升环评审批效能的意见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（试行）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》的通知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通环办</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132号</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排污单位需交易获得的排污总量指标，以及排污许可证核增的许可排放量，应与环评批复的新增排污总量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包括有组织、无组织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保持一致。环境影响报告书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编制时，应按照相关规定选择适用可行的核算方法确定建设项目污染物排放量，且不得大于对应行业《排污许可申请与核发技术规范》中规定方法所测算的污染物排放量。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pPr>
              <w:pStyle w:val="69"/>
              <w:keepNext w:val="0"/>
              <w:keepLines w:val="0"/>
              <w:pageBreakBefore w:val="0"/>
              <w:widowControl w:val="0"/>
              <w:suppressLineNumbers w:val="0"/>
              <w:kinsoku/>
              <w:wordWrap/>
              <w:overflowPunct/>
              <w:topLinePunct w:val="0"/>
              <w:autoSpaceDE/>
              <w:autoSpaceDN/>
              <w:bidi w:val="0"/>
              <w:adjustRightInd/>
              <w:snapToGrid/>
              <w:spacing w:before="0" w:line="360" w:lineRule="auto"/>
              <w:ind w:left="0" w:leftChars="0" w:right="0" w:firstLine="420" w:firstLineChars="200"/>
              <w:textAlignment w:val="auto"/>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本项目</w:t>
            </w:r>
            <w:r>
              <w:rPr>
                <w:rFonts w:hint="eastAsia" w:cs="Times New Roman"/>
                <w:caps w:val="0"/>
                <w:color w:val="000000" w:themeColor="text1"/>
                <w:sz w:val="21"/>
                <w:szCs w:val="21"/>
                <w:highlight w:val="none"/>
                <w:lang w:val="en-US" w:eastAsia="zh-CN"/>
                <w14:textFill>
                  <w14:solidFill>
                    <w14:schemeClr w14:val="tx1"/>
                  </w14:solidFill>
                </w14:textFill>
              </w:rPr>
              <w:t>为</w:t>
            </w:r>
            <w:r>
              <w:rPr>
                <w:rFonts w:hint="eastAsia" w:cs="Times New Roman"/>
                <w:color w:val="000000" w:themeColor="text1"/>
                <w:kern w:val="2"/>
                <w:sz w:val="21"/>
                <w:szCs w:val="21"/>
                <w:lang w:val="en-US" w:eastAsia="zh-CN" w:bidi="ar-SA"/>
                <w14:textFill>
                  <w14:solidFill>
                    <w14:schemeClr w14:val="tx1"/>
                  </w14:solidFill>
                </w14:textFill>
              </w:rPr>
              <w:t>〔〔C2921〕塑料薄膜制造，</w:t>
            </w:r>
            <w:r>
              <w:rPr>
                <w:rFonts w:hint="eastAsia" w:cs="Times New Roman"/>
                <w:caps w:val="0"/>
                <w:color w:val="000000" w:themeColor="text1"/>
                <w:sz w:val="21"/>
                <w:szCs w:val="21"/>
                <w:highlight w:val="none"/>
                <w:lang w:val="en-US" w:eastAsia="zh-CN"/>
                <w14:textFill>
                  <w14:solidFill>
                    <w14:schemeClr w14:val="tx1"/>
                  </w14:solidFill>
                </w14:textFill>
              </w:rPr>
              <w:t>对</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 xml:space="preserve">照《排污许可证申请与核发技术规范 </w:t>
            </w:r>
            <w:r>
              <w:rPr>
                <w:rFonts w:hint="eastAsia" w:cs="Times New Roman"/>
                <w:caps w:val="0"/>
                <w:color w:val="000000" w:themeColor="text1"/>
                <w:sz w:val="21"/>
                <w:szCs w:val="21"/>
                <w:highlight w:val="none"/>
                <w:lang w:val="en-US" w:eastAsia="zh-CN"/>
                <w14:textFill>
                  <w14:solidFill>
                    <w14:schemeClr w14:val="tx1"/>
                  </w14:solidFill>
                </w14:textFill>
              </w:rPr>
              <w:t>橡胶和塑料制品工业</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》（HJ</w:t>
            </w:r>
            <w:r>
              <w:rPr>
                <w:rFonts w:hint="eastAsia" w:cs="Times New Roman"/>
                <w:caps w:val="0"/>
                <w:color w:val="000000" w:themeColor="text1"/>
                <w:sz w:val="21"/>
                <w:szCs w:val="21"/>
                <w:highlight w:val="none"/>
                <w:lang w:val="en-US" w:eastAsia="zh-CN"/>
                <w14:textFill>
                  <w14:solidFill>
                    <w14:schemeClr w14:val="tx1"/>
                  </w14:solidFill>
                </w14:textFill>
              </w:rPr>
              <w:t>1122-2020</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w:t>
            </w:r>
            <w:r>
              <w:rPr>
                <w:rFonts w:hint="eastAsia" w:cs="Times New Roman"/>
                <w:cap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对于大气污染物，以排放口为单位确定有组织一般排放口，一般排放口仅许可排放浓度；以厂区内或厂界监控点确定无组织许可排放浓度。对于水污染物，以排放口为单位确定一般排放口，一般排放口仅许可排放浓度。单独排入市政污水处理厂的生活污水仅说明排放去向。</w:t>
            </w:r>
            <w:r>
              <w:rPr>
                <w:rFonts w:hint="eastAsia" w:cs="Times New Roman"/>
                <w:caps w:val="0"/>
                <w:color w:val="000000" w:themeColor="text1"/>
                <w:sz w:val="21"/>
                <w:szCs w:val="21"/>
                <w:highlight w:val="none"/>
                <w:lang w:val="en-US" w:eastAsia="zh-CN"/>
                <w14:textFill>
                  <w14:solidFill>
                    <w14:schemeClr w14:val="tx1"/>
                  </w14:solidFill>
                </w14:textFill>
              </w:rPr>
              <w:t>”</w:t>
            </w:r>
          </w:p>
          <w:p>
            <w:pPr>
              <w:pStyle w:val="69"/>
              <w:keepNext w:val="0"/>
              <w:keepLines w:val="0"/>
              <w:pageBreakBefore w:val="0"/>
              <w:widowControl w:val="0"/>
              <w:suppressLineNumbers w:val="0"/>
              <w:kinsoku/>
              <w:wordWrap/>
              <w:overflowPunct/>
              <w:topLinePunct w:val="0"/>
              <w:autoSpaceDE/>
              <w:autoSpaceDN/>
              <w:bidi w:val="0"/>
              <w:adjustRightInd/>
              <w:snapToGrid/>
              <w:spacing w:before="0" w:line="360" w:lineRule="auto"/>
              <w:ind w:left="0" w:leftChars="0" w:right="0" w:firstLine="420" w:firstLineChars="200"/>
              <w:textAlignment w:val="auto"/>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aps w:val="0"/>
                <w:color w:val="000000" w:themeColor="text1"/>
                <w:sz w:val="21"/>
                <w:szCs w:val="21"/>
                <w:highlight w:val="none"/>
                <w:lang w:val="en-US" w:eastAsia="zh-CN"/>
                <w14:textFill>
                  <w14:solidFill>
                    <w14:schemeClr w14:val="tx1"/>
                  </w14:solidFill>
                </w14:textFill>
              </w:rPr>
              <w:t>企业废气排放口为一般排放口，仅需许可排放浓度；废水排放口为一般排放口，仅许可排放浓度。</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本项目污染物总量控制指标如下：</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①大气：大气污染物总量控制指标：</w:t>
            </w:r>
            <w:r>
              <w:rPr>
                <w:rFonts w:hint="eastAsia" w:ascii="Times New Roman" w:hAnsi="Times New Roman" w:cs="Times New Roman"/>
                <w:color w:val="000000" w:themeColor="text1"/>
                <w:sz w:val="21"/>
                <w:szCs w:val="21"/>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有组织</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无</w:t>
            </w:r>
            <w:r>
              <w:rPr>
                <w:rFonts w:hint="default" w:ascii="Times New Roman" w:hAnsi="Times New Roman" w:eastAsia="宋体" w:cs="Times New Roman"/>
                <w:color w:val="000000" w:themeColor="text1"/>
                <w:sz w:val="21"/>
                <w:szCs w:val="21"/>
                <w14:textFill>
                  <w14:solidFill>
                    <w14:schemeClr w14:val="tx1"/>
                  </w14:solidFill>
                </w14:textFill>
              </w:rPr>
              <w:t>组织</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0.0967</w:t>
            </w:r>
            <w:r>
              <w:rPr>
                <w:rFonts w:hint="default" w:ascii="Times New Roman" w:hAnsi="Times New Roman" w:eastAsia="宋体" w:cs="Times New Roman"/>
                <w:color w:val="000000" w:themeColor="text1"/>
                <w:sz w:val="21"/>
                <w:szCs w:val="21"/>
                <w14:textFill>
                  <w14:solidFill>
                    <w14:schemeClr w14:val="tx1"/>
                  </w14:solidFill>
                </w14:textFill>
              </w:rPr>
              <w:t>t/a</w:t>
            </w:r>
            <w:r>
              <w:rPr>
                <w:rFonts w:hint="eastAsia" w:ascii="Times New Roman" w:hAnsi="Times New Roman" w:cs="Times New Roman"/>
                <w:color w:val="000000" w:themeColor="text1"/>
                <w:sz w:val="21"/>
                <w:szCs w:val="21"/>
                <w:lang w:val="en-US" w:eastAsia="zh-CN"/>
                <w14:textFill>
                  <w14:solidFill>
                    <w14:schemeClr w14:val="tx1"/>
                  </w14:solidFill>
                </w14:textFill>
              </w:rPr>
              <w:t>/0.15964</w:t>
            </w:r>
            <w:r>
              <w:rPr>
                <w:rFonts w:hint="default" w:ascii="Times New Roman" w:hAnsi="Times New Roman" w:eastAsia="宋体" w:cs="Times New Roman"/>
                <w:color w:val="000000" w:themeColor="text1"/>
                <w:sz w:val="21"/>
                <w:szCs w:val="21"/>
                <w14:textFill>
                  <w14:solidFill>
                    <w14:schemeClr w14:val="tx1"/>
                  </w14:solidFill>
                </w14:textFill>
              </w:rPr>
              <w:t>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②水污染物</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A.接管量：废水量</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2173.96</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COD</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0.568</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default" w:ascii="Times New Roman" w:hAnsi="Times New Roman" w:cs="Times New Roman"/>
                <w:color w:val="000000" w:themeColor="text1"/>
                <w:sz w:val="21"/>
                <w:szCs w:val="21"/>
                <w:lang w:val="en-US" w:eastAsia="zh-CN"/>
                <w14:textFill>
                  <w14:solidFill>
                    <w14:schemeClr w14:val="tx1"/>
                  </w14:solidFill>
                </w14:textFill>
              </w:rPr>
              <w:t>BOD5</w:t>
            </w:r>
            <w:r>
              <w:rPr>
                <w:rFonts w:hint="eastAsia" w:ascii="Times New Roman" w:hAnsi="Times New Roman" w:cs="Times New Roman"/>
                <w:color w:val="000000" w:themeColor="text1"/>
                <w:sz w:val="21"/>
                <w:szCs w:val="21"/>
                <w:lang w:val="en-US" w:eastAsia="zh-CN"/>
                <w14:textFill>
                  <w14:solidFill>
                    <w14:schemeClr w14:val="tx1"/>
                  </w14:solidFill>
                </w14:textFill>
              </w:rPr>
              <w:t>0.3089</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NH</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-N</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0.0538</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TP</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0.0012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t/a、TN</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0.0794</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水污染物考核指标（接管量）：SS</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0.3013</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eastAsia" w:ascii="Times New Roman" w:hAnsi="Times New Roman" w:cs="Times New Roman"/>
                <w:b w:val="0"/>
                <w:bCs w:val="0"/>
                <w:color w:val="000000" w:themeColor="text1"/>
                <w:sz w:val="21"/>
                <w:szCs w:val="21"/>
                <w:lang w:eastAsia="zh-CN"/>
                <w14:textFill>
                  <w14:solidFill>
                    <w14:schemeClr w14:val="tx1"/>
                  </w14:solidFill>
                </w14:textFill>
              </w:rPr>
              <w:t>、动植物油</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0.0412</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B.外排量：</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2173.96</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COD</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0.1087</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default" w:ascii="Times New Roman" w:hAnsi="Times New Roman" w:cs="Times New Roman"/>
                <w:color w:val="000000" w:themeColor="text1"/>
                <w:sz w:val="21"/>
                <w:szCs w:val="21"/>
                <w:lang w:val="en-US" w:eastAsia="zh-CN"/>
                <w14:textFill>
                  <w14:solidFill>
                    <w14:schemeClr w14:val="tx1"/>
                  </w14:solidFill>
                </w14:textFill>
              </w:rPr>
              <w:t>BOD</w:t>
            </w:r>
            <w:r>
              <w:rPr>
                <w:rFonts w:hint="eastAsia" w:ascii="Times New Roman" w:hAnsi="Times New Roman" w:cs="Times New Roman"/>
                <w:color w:val="000000" w:themeColor="text1"/>
                <w:sz w:val="21"/>
                <w:szCs w:val="21"/>
                <w:lang w:val="en-US" w:eastAsia="zh-CN"/>
                <w14:textFill>
                  <w14:solidFill>
                    <w14:schemeClr w14:val="tx1"/>
                  </w14:solidFill>
                </w14:textFill>
              </w:rPr>
              <w:t>0.0217</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NH</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-N</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0.0109</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TP</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0.0011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t/a、TN</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0.0326</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水污染物考核指标（接管量）：SS</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0.0.0217</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eastAsia" w:ascii="Times New Roman" w:hAnsi="Times New Roman" w:cs="Times New Roman"/>
                <w:b w:val="0"/>
                <w:bCs w:val="0"/>
                <w:color w:val="000000" w:themeColor="text1"/>
                <w:sz w:val="21"/>
                <w:szCs w:val="21"/>
                <w:lang w:eastAsia="zh-CN"/>
                <w14:textFill>
                  <w14:solidFill>
                    <w14:schemeClr w14:val="tx1"/>
                  </w14:solidFill>
                </w14:textFill>
              </w:rPr>
              <w:t>、动植物油</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0.0022</w:t>
            </w:r>
            <w:r>
              <w:rPr>
                <w:rFonts w:hint="default" w:ascii="Times New Roman" w:hAnsi="Times New Roman" w:eastAsia="宋体" w:cs="Times New Roman"/>
                <w:b w:val="0"/>
                <w:bCs w:val="0"/>
                <w:color w:val="000000" w:themeColor="text1"/>
                <w:sz w:val="21"/>
                <w:szCs w:val="21"/>
                <w14:textFill>
                  <w14:solidFill>
                    <w14:schemeClr w14:val="tx1"/>
                  </w14:solidFill>
                </w14:textFill>
              </w:rPr>
              <w:t>t/a</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③固废：零排放，无需申报总量。</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4、平衡方案</w:t>
            </w:r>
          </w:p>
          <w:p>
            <w:pPr>
              <w:keepNext w:val="0"/>
              <w:keepLines w:val="0"/>
              <w:suppressLineNumbers w:val="0"/>
              <w:spacing w:before="0" w:beforeAutospacing="0" w:after="0" w:afterAutospacing="0" w:line="360" w:lineRule="auto"/>
              <w:ind w:left="0" w:right="0" w:firstLine="482"/>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本项目为</w:t>
            </w:r>
            <w:r>
              <w:rPr>
                <w:rFonts w:hint="eastAsia" w:cs="Times New Roman"/>
                <w:bCs/>
                <w:color w:val="000000" w:themeColor="text1"/>
                <w:sz w:val="21"/>
                <w:szCs w:val="21"/>
                <w:lang w:val="en-US" w:eastAsia="zh-CN"/>
                <w14:textFill>
                  <w14:solidFill>
                    <w14:schemeClr w14:val="tx1"/>
                  </w14:solidFill>
                </w14:textFill>
              </w:rPr>
              <w:t>〔C2921〕塑料薄膜制造</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，对照《固定污染源排污许可分类管理名录》（2019年版），为二十四</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橡胶和塑料制品</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业</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29-62塑料制品业292，本项目年产能低于1万吨，本项目排污许可管理类别为登记管理。</w:t>
            </w:r>
          </w:p>
          <w:p>
            <w:pPr>
              <w:keepNext w:val="0"/>
              <w:keepLines w:val="0"/>
              <w:suppressLineNumbers w:val="0"/>
              <w:spacing w:before="0" w:beforeAutospacing="0" w:after="0" w:afterAutospacing="0" w:line="360" w:lineRule="auto"/>
              <w:ind w:left="0" w:right="0" w:firstLine="482"/>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根据关于印发《关于进一步优化建设项目排污总</w:t>
            </w:r>
            <w:r>
              <w:rPr>
                <w:rFonts w:hint="eastAsia" w:ascii="Times New Roman" w:hAnsi="Times New Roman" w:eastAsia="宋体" w:cs="Times New Roman"/>
                <w:bCs/>
                <w:color w:val="000000" w:themeColor="text1"/>
                <w:sz w:val="21"/>
                <w:szCs w:val="21"/>
                <w:lang w:eastAsia="zh-CN"/>
                <w14:textFill>
                  <w14:solidFill>
                    <w14:schemeClr w14:val="tx1"/>
                  </w14:solidFill>
                </w14:textFill>
              </w:rPr>
              <w:t>量指标管理提升环评审批效能的意见（试行）》的通知（通环办〔</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2023〕132号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），对实施登记管理的建设项目不再实施总量平衡，因此本项目无需总量平衡。</w:t>
            </w: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p>
            <w:pPr>
              <w:pStyle w:val="69"/>
              <w:keepNext w:val="0"/>
              <w:keepLines w:val="0"/>
              <w:suppressLineNumbers w:val="0"/>
              <w:ind w:left="0" w:leftChars="0" w:righ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val="en-US" w:eastAsia="zh-CN"/>
        </w:rPr>
      </w:pPr>
      <w:r>
        <w:rPr>
          <w:rFonts w:hint="eastAsia" w:ascii="黑体" w:hAnsi="黑体" w:eastAsia="黑体" w:cs="Times New Roman"/>
          <w:snapToGrid w:val="0"/>
          <w:spacing w:val="0"/>
          <w:kern w:val="21"/>
          <w:sz w:val="30"/>
          <w:szCs w:val="30"/>
          <w:lang w:val="en-US" w:eastAsia="zh-CN"/>
        </w:rPr>
        <w:t>四、主要环境影响和保护措施</w:t>
      </w:r>
    </w:p>
    <w:tbl>
      <w:tblPr>
        <w:tblStyle w:val="54"/>
        <w:tblW w:w="909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83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49" w:hRule="atLeast"/>
        </w:trPr>
        <w:tc>
          <w:tcPr>
            <w:tcW w:w="717" w:type="dxa"/>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施工期环境保护措施</w:t>
            </w:r>
          </w:p>
        </w:tc>
        <w:tc>
          <w:tcPr>
            <w:tcW w:w="837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大气</w:t>
            </w:r>
          </w:p>
          <w:p>
            <w:pPr>
              <w:pStyle w:val="69"/>
              <w:keepNext w:val="0"/>
              <w:keepLines w:val="0"/>
              <w:pageBreakBefore w:val="0"/>
              <w:widowControl/>
              <w:suppressLineNumbers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b w:val="0"/>
                <w:bCs/>
                <w:color w:val="auto"/>
                <w:kern w:val="2"/>
                <w:sz w:val="21"/>
                <w:szCs w:val="21"/>
                <w:lang w:val="en-US" w:eastAsia="zh-CN" w:bidi="ar-SA"/>
              </w:rPr>
            </w:pPr>
            <w:r>
              <w:rPr>
                <w:sz w:val="21"/>
                <w:szCs w:val="21"/>
                <w:lang w:val="en-US" w:eastAsia="zh-CN"/>
              </w:rPr>
              <w:t>本项目厂房已建成，不再新增建筑物，施工期工作主要为后续设备的安装及调试，故本项目不作具体分析。</w:t>
            </w:r>
          </w:p>
        </w:tc>
      </w:tr>
    </w:tbl>
    <w:p>
      <w:pPr>
        <w:bidi w:val="0"/>
        <w:rPr>
          <w:rFonts w:hint="eastAsia"/>
        </w:rPr>
        <w:sectPr>
          <w:headerReference r:id="rId6" w:type="default"/>
          <w:footerReference r:id="rId7" w:type="default"/>
          <w:pgSz w:w="11907" w:h="16840"/>
          <w:pgMar w:top="1701" w:right="1531" w:bottom="1701" w:left="1531" w:header="1304" w:footer="1247" w:gutter="0"/>
          <w:pgBorders>
            <w:top w:val="none" w:sz="0" w:space="0"/>
            <w:left w:val="none" w:sz="0" w:space="0"/>
            <w:bottom w:val="none" w:sz="0" w:space="0"/>
            <w:right w:val="none" w:sz="0" w:space="0"/>
          </w:pgBorders>
          <w:pgNumType w:fmt="decimal" w:start="1"/>
          <w:cols w:space="720" w:num="1"/>
          <w:docGrid w:linePitch="326" w:charSpace="0"/>
        </w:sectPr>
      </w:pPr>
    </w:p>
    <w:tbl>
      <w:tblPr>
        <w:tblStyle w:val="55"/>
        <w:tblW w:w="1433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703"/>
        <w:gridCol w:w="1363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Ex>
        <w:trPr>
          <w:trHeight w:val="8999" w:hRule="atLeast"/>
        </w:trPr>
        <w:tc>
          <w:tcPr>
            <w:tcW w:w="703"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000000" w:themeColor="text1"/>
                <w:szCs w:val="22"/>
                <w:vertAlign w:val="baseline"/>
                <w14:textFill>
                  <w14:solidFill>
                    <w14:schemeClr w14:val="tx1"/>
                  </w14:solidFill>
                </w14:textFill>
              </w:rPr>
            </w:pPr>
            <w:r>
              <w:rPr>
                <w:rFonts w:hint="eastAsia"/>
                <w:color w:val="000000" w:themeColor="text1"/>
                <w:sz w:val="21"/>
                <w:szCs w:val="21"/>
                <w:vertAlign w:val="baseline"/>
                <w14:textFill>
                  <w14:solidFill>
                    <w14:schemeClr w14:val="tx1"/>
                  </w14:solidFill>
                </w14:textFill>
              </w:rPr>
              <w:t>运营期环境影响和保护措施</w:t>
            </w:r>
          </w:p>
        </w:tc>
        <w:tc>
          <w:tcPr>
            <w:tcW w:w="13631" w:type="dxa"/>
            <w:tcBorders>
              <w:tl2br w:val="nil"/>
              <w:tr2bl w:val="nil"/>
            </w:tcBorders>
          </w:tcPr>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b/>
                <w:bCs/>
                <w:color w:val="000000" w:themeColor="text1"/>
                <w:szCs w:val="22"/>
                <w:lang w:eastAsia="zh-CN"/>
                <w14:textFill>
                  <w14:solidFill>
                    <w14:schemeClr w14:val="tx1"/>
                  </w14:solidFill>
                </w14:textFill>
              </w:rPr>
            </w:pPr>
            <w:r>
              <w:rPr>
                <w:rFonts w:hint="default" w:ascii="Times New Roman" w:hAnsi="Times New Roman" w:cs="Times New Roman"/>
                <w:b/>
                <w:bCs/>
                <w:color w:val="000000" w:themeColor="text1"/>
                <w:szCs w:val="22"/>
                <w:lang w:val="en-US" w:eastAsia="zh-CN"/>
                <w14:textFill>
                  <w14:solidFill>
                    <w14:schemeClr w14:val="tx1"/>
                  </w14:solidFill>
                </w14:textFill>
              </w:rPr>
              <w:t>一、</w:t>
            </w:r>
            <w:r>
              <w:rPr>
                <w:rFonts w:hint="default" w:ascii="Times New Roman" w:hAnsi="Times New Roman" w:cs="Times New Roman"/>
                <w:b/>
                <w:bCs/>
                <w:color w:val="000000" w:themeColor="text1"/>
                <w:szCs w:val="22"/>
                <w14:textFill>
                  <w14:solidFill>
                    <w14:schemeClr w14:val="tx1"/>
                  </w14:solidFill>
                </w14:textFill>
              </w:rPr>
              <w:t>大气污染</w:t>
            </w:r>
            <w:r>
              <w:rPr>
                <w:rFonts w:hint="default" w:ascii="Times New Roman" w:hAnsi="Times New Roman" w:cs="Times New Roman"/>
                <w:b/>
                <w:bCs/>
                <w:color w:val="000000" w:themeColor="text1"/>
                <w:szCs w:val="22"/>
                <w:lang w:eastAsia="zh-CN"/>
                <w14:textFill>
                  <w14:solidFill>
                    <w14:schemeClr w14:val="tx1"/>
                  </w14:solidFill>
                </w14:textFill>
              </w:rPr>
              <w:t>源</w:t>
            </w:r>
          </w:p>
          <w:p>
            <w:pPr>
              <w:pStyle w:val="3"/>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1、污染工序及源强分析</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根据《污染源源强核算技术指南 总则》（HJ884-2018）及生产工艺，识别废气为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G1</w:t>
            </w:r>
            <w:r>
              <w:rPr>
                <w:rFonts w:hint="eastAsia" w:cs="Times New Roman"/>
                <w:color w:val="000000" w:themeColor="text1"/>
                <w:sz w:val="21"/>
                <w:szCs w:val="21"/>
                <w:lang w:val="en-US" w:eastAsia="zh-CN"/>
                <w14:textFill>
                  <w14:solidFill>
                    <w14:schemeClr w14:val="tx1"/>
                  </w14:solidFill>
                </w14:textFill>
              </w:rPr>
              <w:t>搅拌废气、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G2</w:t>
            </w:r>
            <w:r>
              <w:rPr>
                <w:rFonts w:hint="eastAsia" w:cs="Times New Roman"/>
                <w:color w:val="000000" w:themeColor="text1"/>
                <w:sz w:val="21"/>
                <w:szCs w:val="21"/>
                <w:lang w:val="en-US" w:eastAsia="zh-CN"/>
                <w14:textFill>
                  <w14:solidFill>
                    <w14:schemeClr w14:val="tx1"/>
                  </w14:solidFill>
                </w14:textFill>
              </w:rPr>
              <w:t>刮膜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w:t>
            </w:r>
            <w:r>
              <w:rPr>
                <w:rFonts w:hint="eastAsia" w:cs="Times New Roman"/>
                <w:color w:val="000000" w:themeColor="text1"/>
                <w:sz w:val="21"/>
                <w:szCs w:val="21"/>
                <w:lang w:val="en-US" w:eastAsia="zh-CN"/>
                <w14:textFill>
                  <w14:solidFill>
                    <w14:schemeClr w14:val="tx1"/>
                  </w14:solidFill>
                </w14:textFill>
              </w:rPr>
              <w:t>、G3成膜废气、G4清洗废气、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G5</w:t>
            </w:r>
            <w:r>
              <w:rPr>
                <w:rFonts w:hint="eastAsia" w:cs="Times New Roman"/>
                <w:color w:val="000000" w:themeColor="text1"/>
                <w:sz w:val="21"/>
                <w:szCs w:val="21"/>
                <w:lang w:val="en-US" w:eastAsia="zh-CN"/>
                <w14:textFill>
                  <w14:solidFill>
                    <w14:schemeClr w14:val="tx1"/>
                  </w14:solidFill>
                </w14:textFill>
              </w:rPr>
              <w:t>固化废气、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G6</w:t>
            </w:r>
            <w:r>
              <w:rPr>
                <w:rFonts w:hint="eastAsia" w:cs="Times New Roman"/>
                <w:color w:val="000000" w:themeColor="text1"/>
                <w:sz w:val="21"/>
                <w:szCs w:val="21"/>
                <w:lang w:val="en-US" w:eastAsia="zh-CN"/>
                <w14:textFill>
                  <w14:solidFill>
                    <w14:schemeClr w14:val="tx1"/>
                  </w14:solidFill>
                </w14:textFill>
              </w:rPr>
              <w:t>固化清洗废气、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G7</w:t>
            </w:r>
            <w:r>
              <w:rPr>
                <w:rFonts w:hint="eastAsia" w:cs="Times New Roman"/>
                <w:color w:val="000000" w:themeColor="text1"/>
                <w:sz w:val="21"/>
                <w:szCs w:val="21"/>
                <w:lang w:val="en-US" w:eastAsia="zh-CN"/>
                <w14:textFill>
                  <w14:solidFill>
                    <w14:schemeClr w14:val="tx1"/>
                  </w14:solidFill>
                </w14:textFill>
              </w:rPr>
              <w:t>储罐呼吸废气、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G8</w:t>
            </w:r>
            <w:r>
              <w:rPr>
                <w:rFonts w:hint="eastAsia" w:cs="Times New Roman"/>
                <w:color w:val="000000" w:themeColor="text1"/>
                <w:sz w:val="21"/>
                <w:szCs w:val="21"/>
                <w:lang w:val="en-US" w:eastAsia="zh-CN"/>
                <w14:textFill>
                  <w14:solidFill>
                    <w14:schemeClr w14:val="tx1"/>
                  </w14:solidFill>
                </w14:textFill>
              </w:rPr>
              <w:t>冷凝不凝废气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rPr>
                <w:rFonts w:hint="default"/>
                <w:b/>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建设项目废气污染物排放源情况见下表4-1、4-2。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rPr>
                <w:rFonts w:hint="eastAsia"/>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4</w:t>
            </w:r>
            <w:r>
              <w:rPr>
                <w:rFonts w:hint="default"/>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 xml:space="preserve">1 </w:t>
            </w:r>
            <w:r>
              <w:rPr>
                <w:rFonts w:hint="default"/>
                <w:b/>
                <w:bCs/>
                <w:color w:val="000000" w:themeColor="text1"/>
                <w:sz w:val="21"/>
                <w:szCs w:val="21"/>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 xml:space="preserve"> </w:t>
            </w:r>
            <w:r>
              <w:rPr>
                <w:rFonts w:hint="eastAsia"/>
                <w:b/>
                <w:bCs/>
                <w:color w:val="000000" w:themeColor="text1"/>
                <w:sz w:val="21"/>
                <w:szCs w:val="21"/>
                <w:lang w:eastAsia="zh-CN"/>
                <w14:textFill>
                  <w14:solidFill>
                    <w14:schemeClr w14:val="tx1"/>
                  </w14:solidFill>
                </w14:textFill>
              </w:rPr>
              <w:t>本</w:t>
            </w:r>
            <w:r>
              <w:rPr>
                <w:rFonts w:hint="eastAsia"/>
                <w:b/>
                <w:bCs/>
                <w:color w:val="000000" w:themeColor="text1"/>
                <w:sz w:val="21"/>
                <w:szCs w:val="21"/>
                <w14:textFill>
                  <w14:solidFill>
                    <w14:schemeClr w14:val="tx1"/>
                  </w14:solidFill>
                </w14:textFill>
              </w:rPr>
              <w:t>项目废气产生及排放源强表</w:t>
            </w:r>
          </w:p>
          <w:tbl>
            <w:tblPr>
              <w:tblStyle w:val="54"/>
              <w:tblW w:w="1341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75"/>
              <w:gridCol w:w="700"/>
              <w:gridCol w:w="813"/>
              <w:gridCol w:w="465"/>
              <w:gridCol w:w="1080"/>
              <w:gridCol w:w="525"/>
              <w:gridCol w:w="475"/>
              <w:gridCol w:w="515"/>
              <w:gridCol w:w="873"/>
              <w:gridCol w:w="803"/>
              <w:gridCol w:w="679"/>
              <w:gridCol w:w="405"/>
              <w:gridCol w:w="465"/>
              <w:gridCol w:w="540"/>
              <w:gridCol w:w="795"/>
              <w:gridCol w:w="375"/>
              <w:gridCol w:w="1310"/>
              <w:gridCol w:w="609"/>
              <w:gridCol w:w="497"/>
              <w:gridCol w:w="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blHeader/>
                <w:jc w:val="center"/>
              </w:trPr>
              <w:tc>
                <w:tcPr>
                  <w:tcW w:w="681"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产排污环节</w:t>
                  </w:r>
                </w:p>
              </w:tc>
              <w:tc>
                <w:tcPr>
                  <w:tcW w:w="375"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污染物种类</w:t>
                  </w:r>
                </w:p>
              </w:tc>
              <w:tc>
                <w:tcPr>
                  <w:tcW w:w="1513" w:type="dxa"/>
                  <w:gridSpan w:val="2"/>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产生状况</w:t>
                  </w:r>
                </w:p>
              </w:tc>
              <w:tc>
                <w:tcPr>
                  <w:tcW w:w="465"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排放形式</w:t>
                  </w:r>
                </w:p>
              </w:tc>
              <w:tc>
                <w:tcPr>
                  <w:tcW w:w="2595" w:type="dxa"/>
                  <w:gridSpan w:val="4"/>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治理设施</w:t>
                  </w:r>
                </w:p>
              </w:tc>
              <w:tc>
                <w:tcPr>
                  <w:tcW w:w="2355" w:type="dxa"/>
                  <w:gridSpan w:val="3"/>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排放状况</w:t>
                  </w:r>
                </w:p>
              </w:tc>
              <w:tc>
                <w:tcPr>
                  <w:tcW w:w="3890" w:type="dxa"/>
                  <w:gridSpan w:val="6"/>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排放口基本情况</w:t>
                  </w:r>
                </w:p>
              </w:tc>
              <w:tc>
                <w:tcPr>
                  <w:tcW w:w="1106" w:type="dxa"/>
                  <w:gridSpan w:val="2"/>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排放标准</w:t>
                  </w:r>
                </w:p>
              </w:tc>
              <w:tc>
                <w:tcPr>
                  <w:tcW w:w="430"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工作时间</w:t>
                  </w:r>
                  <w:r>
                    <w:rPr>
                      <w:rFonts w:hint="eastAsia" w:cs="Times New Roman"/>
                      <w:b/>
                      <w:bCs/>
                      <w:color w:val="000000" w:themeColor="text1"/>
                      <w:sz w:val="21"/>
                      <w:szCs w:val="21"/>
                      <w:lang w:val="en-US" w:eastAsia="zh-CN"/>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30" w:hRule="atLeast"/>
                <w:tblHeader/>
                <w:jc w:val="center"/>
              </w:trPr>
              <w:tc>
                <w:tcPr>
                  <w:tcW w:w="6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37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81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年产生量</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t</w:t>
                  </w:r>
                  <w:r>
                    <w:rPr>
                      <w:rFonts w:hint="default" w:ascii="Times New Roman" w:hAnsi="Times New Roman" w:eastAsia="宋体" w:cs="Times New Roman"/>
                      <w:b/>
                      <w:bCs/>
                      <w:color w:val="000000" w:themeColor="text1"/>
                      <w:sz w:val="21"/>
                      <w:szCs w:val="21"/>
                      <w14:textFill>
                        <w14:solidFill>
                          <w14:schemeClr w14:val="tx1"/>
                        </w14:solidFill>
                      </w14:textFill>
                    </w:rPr>
                    <w:t>/a</w:t>
                  </w:r>
                </w:p>
              </w:tc>
              <w:tc>
                <w:tcPr>
                  <w:tcW w:w="465"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08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处理能力</w:t>
                  </w:r>
                </w:p>
              </w:tc>
              <w:tc>
                <w:tcPr>
                  <w:tcW w:w="5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捕集</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率</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4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去除率</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51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是否为可行技术</w:t>
                  </w:r>
                </w:p>
              </w:tc>
              <w:tc>
                <w:tcPr>
                  <w:tcW w:w="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80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速率kg/h</w:t>
                  </w:r>
                </w:p>
              </w:tc>
              <w:tc>
                <w:tcPr>
                  <w:tcW w:w="679"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年排放量</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t</w:t>
                  </w:r>
                  <w:r>
                    <w:rPr>
                      <w:rFonts w:hint="default" w:ascii="Times New Roman" w:hAnsi="Times New Roman" w:eastAsia="宋体" w:cs="Times New Roman"/>
                      <w:b/>
                      <w:bCs/>
                      <w:color w:val="000000" w:themeColor="text1"/>
                      <w:sz w:val="21"/>
                      <w:szCs w:val="21"/>
                      <w14:textFill>
                        <w14:solidFill>
                          <w14:schemeClr w14:val="tx1"/>
                        </w14:solidFill>
                      </w14:textFill>
                    </w:rPr>
                    <w:t>/a</w:t>
                  </w:r>
                </w:p>
              </w:tc>
              <w:tc>
                <w:tcPr>
                  <w:tcW w:w="405"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高度m</w:t>
                  </w:r>
                </w:p>
              </w:tc>
              <w:tc>
                <w:tcPr>
                  <w:tcW w:w="465"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内径m</w:t>
                  </w:r>
                </w:p>
              </w:tc>
              <w:tc>
                <w:tcPr>
                  <w:tcW w:w="540"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温度℃</w:t>
                  </w:r>
                </w:p>
              </w:tc>
              <w:tc>
                <w:tcPr>
                  <w:tcW w:w="795"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编号及名称</w:t>
                  </w:r>
                </w:p>
              </w:tc>
              <w:tc>
                <w:tcPr>
                  <w:tcW w:w="375"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类型</w:t>
                  </w:r>
                </w:p>
              </w:tc>
              <w:tc>
                <w:tcPr>
                  <w:tcW w:w="1310"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地理坐标</w:t>
                  </w:r>
                </w:p>
              </w:tc>
              <w:tc>
                <w:tcPr>
                  <w:tcW w:w="609"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p>
              </w:tc>
              <w:tc>
                <w:tcPr>
                  <w:tcW w:w="497"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速率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p>
              </w:tc>
              <w:tc>
                <w:tcPr>
                  <w:tcW w:w="430"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68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投料搅拌</w:t>
                  </w:r>
                </w:p>
              </w:tc>
              <w:tc>
                <w:tcPr>
                  <w:tcW w:w="375" w:type="dxa"/>
                  <w:vMerge w:val="restart"/>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outlineLvl w:val="9"/>
                    <w:rPr>
                      <w:rFonts w:hint="eastAsia" w:ascii="Times New Roman" w:hAnsi="Times New Roman" w:eastAsia="宋体" w:cs="Times New Roman"/>
                      <w:b/>
                      <w:bCs/>
                      <w:iCs/>
                      <w:snapToGrid w:val="0"/>
                      <w:color w:val="000000" w:themeColor="text1"/>
                      <w:spacing w:val="-4"/>
                      <w:kern w:val="0"/>
                      <w:sz w:val="21"/>
                      <w:szCs w:val="21"/>
                      <w:lang w:val="en-US" w:eastAsia="zh-CN" w:bidi="en-US"/>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非甲烷总烃</w:t>
                  </w:r>
                </w:p>
              </w:tc>
              <w:tc>
                <w:tcPr>
                  <w:tcW w:w="7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6.46</w:t>
                  </w:r>
                </w:p>
              </w:tc>
              <w:tc>
                <w:tcPr>
                  <w:tcW w:w="81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0.279</w:t>
                  </w:r>
                </w:p>
              </w:tc>
              <w:tc>
                <w:tcPr>
                  <w:tcW w:w="465" w:type="dxa"/>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组织</w:t>
                  </w:r>
                </w:p>
              </w:tc>
              <w:tc>
                <w:tcPr>
                  <w:tcW w:w="1080" w:type="dxa"/>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二级活性炭</w:t>
                  </w:r>
                  <w:r>
                    <w:rPr>
                      <w:rFonts w:hint="eastAsia" w:cs="Times New Roman"/>
                      <w:b w:val="0"/>
                      <w:bCs w:val="0"/>
                      <w:color w:val="000000" w:themeColor="text1"/>
                      <w:sz w:val="21"/>
                      <w:szCs w:val="21"/>
                      <w:lang w:val="en-US" w:eastAsia="zh-CN"/>
                      <w14:textFill>
                        <w14:solidFill>
                          <w14:schemeClr w14:val="tx1"/>
                        </w14:solidFill>
                      </w14:textFill>
                    </w:rPr>
                    <w:t>18000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/h</w:t>
                  </w:r>
                </w:p>
              </w:tc>
              <w:tc>
                <w:tcPr>
                  <w:tcW w:w="5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4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51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c>
                <w:tcPr>
                  <w:tcW w:w="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0.646</w:t>
                  </w:r>
                </w:p>
              </w:tc>
              <w:tc>
                <w:tcPr>
                  <w:tcW w:w="80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0.012</w:t>
                  </w:r>
                </w:p>
              </w:tc>
              <w:tc>
                <w:tcPr>
                  <w:tcW w:w="679"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0.0279</w:t>
                  </w:r>
                </w:p>
              </w:tc>
              <w:tc>
                <w:tcPr>
                  <w:tcW w:w="405"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465"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w:t>
                  </w:r>
                </w:p>
              </w:tc>
              <w:tc>
                <w:tcPr>
                  <w:tcW w:w="540"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w:t>
                  </w:r>
                </w:p>
              </w:tc>
              <w:tc>
                <w:tcPr>
                  <w:tcW w:w="795"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DA001</w:t>
                  </w:r>
                </w:p>
              </w:tc>
              <w:tc>
                <w:tcPr>
                  <w:tcW w:w="375" w:type="dxa"/>
                  <w:vMerge w:val="restart"/>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一般排放口</w:t>
                  </w:r>
                </w:p>
              </w:tc>
              <w:tc>
                <w:tcPr>
                  <w:tcW w:w="1310" w:type="dxa"/>
                  <w:vMerge w:val="restart"/>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120°31′4</w:t>
                  </w:r>
                  <w:r>
                    <w:rPr>
                      <w:rFonts w:hint="eastAsia" w:ascii="Times New Roman" w:hAnsi="Times New Roman" w:cs="Times New Roman"/>
                      <w:color w:val="000000" w:themeColor="text1"/>
                      <w:sz w:val="21"/>
                      <w:szCs w:val="21"/>
                      <w:lang w:val="en-US" w:eastAsia="zh-CN"/>
                      <w14:textFill>
                        <w14:solidFill>
                          <w14:schemeClr w14:val="tx1"/>
                        </w14:solidFill>
                      </w14:textFill>
                    </w:rPr>
                    <w:t>3.62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2°1</w:t>
                  </w: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59.93</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609" w:type="dxa"/>
                  <w:vMerge w:val="restart"/>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p>
                  <w:pPr>
                    <w:keepNext w:val="0"/>
                    <w:keepLines w:val="0"/>
                    <w:suppressLineNumbers w:val="0"/>
                    <w:spacing w:before="0" w:beforeAutospacing="0" w:after="0" w:afterAutospacing="0"/>
                    <w:ind w:left="0" w:right="0"/>
                    <w:rPr>
                      <w:color w:val="000000" w:themeColor="text1"/>
                      <w:szCs w:val="22"/>
                      <w14:textFill>
                        <w14:solidFill>
                          <w14:schemeClr w14:val="tx1"/>
                        </w14:solidFill>
                      </w14:textFill>
                    </w:rPr>
                  </w:pPr>
                </w:p>
                <w:p>
                  <w:pPr>
                    <w:keepNext w:val="0"/>
                    <w:keepLines w:val="0"/>
                    <w:suppressLineNumbers w:val="0"/>
                    <w:spacing w:before="0" w:beforeAutospacing="0" w:after="0" w:afterAutospacing="0"/>
                    <w:ind w:left="0" w:right="0"/>
                    <w:rPr>
                      <w:color w:val="000000" w:themeColor="text1"/>
                      <w:szCs w:val="22"/>
                      <w14:textFill>
                        <w14:solidFill>
                          <w14:schemeClr w14:val="tx1"/>
                        </w14:solidFill>
                      </w14:textFill>
                    </w:rPr>
                  </w:pPr>
                </w:p>
              </w:tc>
              <w:tc>
                <w:tcPr>
                  <w:tcW w:w="497" w:type="dxa"/>
                  <w:vMerge w:val="restart"/>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430" w:type="dxa"/>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68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刮膜</w:t>
                  </w:r>
                </w:p>
              </w:tc>
              <w:tc>
                <w:tcPr>
                  <w:tcW w:w="375"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p>
              </w:tc>
              <w:tc>
                <w:tcPr>
                  <w:tcW w:w="7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6.40</w:t>
                  </w:r>
                </w:p>
              </w:tc>
              <w:tc>
                <w:tcPr>
                  <w:tcW w:w="81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0.2763</w:t>
                  </w:r>
                </w:p>
              </w:tc>
              <w:tc>
                <w:tcPr>
                  <w:tcW w:w="465"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4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51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c>
                <w:tcPr>
                  <w:tcW w:w="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0.640</w:t>
                  </w:r>
                </w:p>
              </w:tc>
              <w:tc>
                <w:tcPr>
                  <w:tcW w:w="80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0.012</w:t>
                  </w:r>
                </w:p>
              </w:tc>
              <w:tc>
                <w:tcPr>
                  <w:tcW w:w="679"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0.0276</w:t>
                  </w:r>
                </w:p>
              </w:tc>
              <w:tc>
                <w:tcPr>
                  <w:tcW w:w="40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6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540"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9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7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10"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609"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97"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30" w:type="dxa"/>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68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成膜</w:t>
                  </w:r>
                </w:p>
              </w:tc>
              <w:tc>
                <w:tcPr>
                  <w:tcW w:w="375"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p>
              </w:tc>
              <w:tc>
                <w:tcPr>
                  <w:tcW w:w="7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2.14</w:t>
                  </w:r>
                </w:p>
              </w:tc>
              <w:tc>
                <w:tcPr>
                  <w:tcW w:w="81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0.0923</w:t>
                  </w:r>
                </w:p>
              </w:tc>
              <w:tc>
                <w:tcPr>
                  <w:tcW w:w="465"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r>
                    <w:rPr>
                      <w:rFonts w:hint="eastAsia" w:cs="Times New Roman"/>
                      <w:color w:val="000000" w:themeColor="text1"/>
                      <w:sz w:val="21"/>
                      <w:szCs w:val="21"/>
                      <w:lang w:val="en-US" w:eastAsia="zh-CN"/>
                      <w14:textFill>
                        <w14:solidFill>
                          <w14:schemeClr w14:val="tx1"/>
                        </w14:solidFill>
                      </w14:textFill>
                    </w:rPr>
                    <w:t>0</w:t>
                  </w:r>
                </w:p>
              </w:tc>
              <w:tc>
                <w:tcPr>
                  <w:tcW w:w="4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51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c>
                <w:tcPr>
                  <w:tcW w:w="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0.213</w:t>
                  </w:r>
                </w:p>
              </w:tc>
              <w:tc>
                <w:tcPr>
                  <w:tcW w:w="80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0.0038</w:t>
                  </w:r>
                </w:p>
              </w:tc>
              <w:tc>
                <w:tcPr>
                  <w:tcW w:w="679"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0.0092</w:t>
                  </w:r>
                </w:p>
              </w:tc>
              <w:tc>
                <w:tcPr>
                  <w:tcW w:w="40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6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540"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9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7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10"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609"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97"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30" w:type="dxa"/>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68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清洗</w:t>
                  </w:r>
                </w:p>
              </w:tc>
              <w:tc>
                <w:tcPr>
                  <w:tcW w:w="375"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p>
              </w:tc>
              <w:tc>
                <w:tcPr>
                  <w:tcW w:w="7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1.51</w:t>
                  </w:r>
                </w:p>
              </w:tc>
              <w:tc>
                <w:tcPr>
                  <w:tcW w:w="81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0.0653</w:t>
                  </w:r>
                </w:p>
              </w:tc>
              <w:tc>
                <w:tcPr>
                  <w:tcW w:w="465"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4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51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c>
                <w:tcPr>
                  <w:tcW w:w="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0.151</w:t>
                  </w:r>
                </w:p>
              </w:tc>
              <w:tc>
                <w:tcPr>
                  <w:tcW w:w="80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0.0027</w:t>
                  </w:r>
                </w:p>
              </w:tc>
              <w:tc>
                <w:tcPr>
                  <w:tcW w:w="679"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0.0065</w:t>
                  </w:r>
                </w:p>
              </w:tc>
              <w:tc>
                <w:tcPr>
                  <w:tcW w:w="40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6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540"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9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7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10"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609"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97"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30" w:type="dxa"/>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68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冷凝</w:t>
                  </w:r>
                </w:p>
              </w:tc>
              <w:tc>
                <w:tcPr>
                  <w:tcW w:w="375"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p>
              </w:tc>
              <w:tc>
                <w:tcPr>
                  <w:tcW w:w="7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25.73</w:t>
                  </w:r>
                </w:p>
              </w:tc>
              <w:tc>
                <w:tcPr>
                  <w:tcW w:w="81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0.2779</w:t>
                  </w:r>
                </w:p>
              </w:tc>
              <w:tc>
                <w:tcPr>
                  <w:tcW w:w="465"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r>
                    <w:rPr>
                      <w:rFonts w:hint="eastAsia" w:cs="Times New Roman"/>
                      <w:color w:val="000000" w:themeColor="text1"/>
                      <w:sz w:val="21"/>
                      <w:szCs w:val="21"/>
                      <w:lang w:val="en-US" w:eastAsia="zh-CN"/>
                      <w14:textFill>
                        <w14:solidFill>
                          <w14:schemeClr w14:val="tx1"/>
                        </w14:solidFill>
                      </w14:textFill>
                    </w:rPr>
                    <w:t>5</w:t>
                  </w:r>
                </w:p>
              </w:tc>
              <w:tc>
                <w:tcPr>
                  <w:tcW w:w="4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51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c>
                <w:tcPr>
                  <w:tcW w:w="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2.573</w:t>
                  </w:r>
                </w:p>
              </w:tc>
              <w:tc>
                <w:tcPr>
                  <w:tcW w:w="80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0.0463</w:t>
                  </w:r>
                </w:p>
              </w:tc>
              <w:tc>
                <w:tcPr>
                  <w:tcW w:w="679"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0.0278</w:t>
                  </w:r>
                </w:p>
              </w:tc>
              <w:tc>
                <w:tcPr>
                  <w:tcW w:w="40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6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540"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9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7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10"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609"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97"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30" w:type="dxa"/>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68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合计</w:t>
                  </w:r>
                </w:p>
              </w:tc>
              <w:tc>
                <w:tcPr>
                  <w:tcW w:w="375"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p>
              </w:tc>
              <w:tc>
                <w:tcPr>
                  <w:tcW w:w="70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42.24</w:t>
                  </w:r>
                </w:p>
              </w:tc>
              <w:tc>
                <w:tcPr>
                  <w:tcW w:w="81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0.9908</w:t>
                  </w:r>
                </w:p>
              </w:tc>
              <w:tc>
                <w:tcPr>
                  <w:tcW w:w="465"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0"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5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4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w:t>
                  </w:r>
                </w:p>
              </w:tc>
              <w:tc>
                <w:tcPr>
                  <w:tcW w:w="51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c>
                <w:tcPr>
                  <w:tcW w:w="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4.223</w:t>
                  </w:r>
                </w:p>
              </w:tc>
              <w:tc>
                <w:tcPr>
                  <w:tcW w:w="80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0.0768</w:t>
                  </w:r>
                </w:p>
              </w:tc>
              <w:tc>
                <w:tcPr>
                  <w:tcW w:w="679" w:type="dxa"/>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0.099</w:t>
                  </w:r>
                </w:p>
              </w:tc>
              <w:tc>
                <w:tcPr>
                  <w:tcW w:w="40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6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540"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9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75" w:type="dxa"/>
                  <w:vMerge w:val="continue"/>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10"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609"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97" w:type="dxa"/>
                  <w:vMerge w:val="continue"/>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30" w:type="dxa"/>
                  <w:noWrap w:val="0"/>
                  <w:tcMar>
                    <w:top w:w="0" w:type="dxa"/>
                    <w:left w:w="0" w:type="dxa"/>
                    <w:bottom w:w="0" w:type="dxa"/>
                    <w:right w:w="0" w:type="dxa"/>
                  </w:tcMar>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bl>
          <w:p>
            <w:pPr>
              <w:pStyle w:val="22"/>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注：当乙醇回收和生产工序同时进行时，废气产生速率最大。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2 </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建设</w:t>
            </w:r>
            <w:r>
              <w:rPr>
                <w:rFonts w:hint="default" w:ascii="Times New Roman" w:hAnsi="Times New Roman" w:eastAsia="宋体" w:cs="Times New Roman"/>
                <w:b/>
                <w:bCs/>
                <w:color w:val="000000" w:themeColor="text1"/>
                <w:sz w:val="21"/>
                <w:szCs w:val="21"/>
                <w14:textFill>
                  <w14:solidFill>
                    <w14:schemeClr w14:val="tx1"/>
                  </w14:solidFill>
                </w14:textFill>
              </w:rPr>
              <w:t>项目无组织废气产生及排放</w:t>
            </w:r>
            <w:r>
              <w:rPr>
                <w:rFonts w:hint="eastAsia" w:ascii="Times New Roman" w:hAnsi="Times New Roman" w:eastAsia="宋体" w:cs="Times New Roman"/>
                <w:b/>
                <w:bCs/>
                <w:color w:val="000000" w:themeColor="text1"/>
                <w:sz w:val="21"/>
                <w:szCs w:val="21"/>
                <w14:textFill>
                  <w14:solidFill>
                    <w14:schemeClr w14:val="tx1"/>
                  </w14:solidFill>
                </w14:textFill>
              </w:rPr>
              <w:t>源强表</w:t>
            </w:r>
          </w:p>
          <w:tbl>
            <w:tblPr>
              <w:tblStyle w:val="54"/>
              <w:tblW w:w="1322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696"/>
              <w:gridCol w:w="1475"/>
              <w:gridCol w:w="804"/>
              <w:gridCol w:w="1260"/>
              <w:gridCol w:w="1462"/>
              <w:gridCol w:w="1588"/>
              <w:gridCol w:w="1225"/>
              <w:gridCol w:w="1337"/>
              <w:gridCol w:w="1043"/>
              <w:gridCol w:w="1520"/>
              <w:gridCol w:w="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642" w:hRule="atLeast"/>
                <w:jc w:val="center"/>
              </w:trPr>
              <w:tc>
                <w:tcPr>
                  <w:tcW w:w="696"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污染源名称</w:t>
                  </w:r>
                </w:p>
              </w:tc>
              <w:tc>
                <w:tcPr>
                  <w:tcW w:w="147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lang w:eastAsia="zh-CN"/>
                      <w14:textFill>
                        <w14:solidFill>
                          <w14:schemeClr w14:val="tx1"/>
                        </w14:solidFill>
                      </w14:textFill>
                    </w:rPr>
                    <w:t>生产工序</w:t>
                  </w:r>
                </w:p>
              </w:tc>
              <w:tc>
                <w:tcPr>
                  <w:tcW w:w="80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污染物名称</w:t>
                  </w:r>
                </w:p>
              </w:tc>
              <w:tc>
                <w:tcPr>
                  <w:tcW w:w="12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污染物产生量（t/a）</w:t>
                  </w:r>
                </w:p>
              </w:tc>
              <w:tc>
                <w:tcPr>
                  <w:tcW w:w="14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污染物排放量（t/a）</w:t>
                  </w:r>
                </w:p>
              </w:tc>
              <w:tc>
                <w:tcPr>
                  <w:tcW w:w="158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排放速</w:t>
                  </w: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率</w:t>
                  </w:r>
                  <w:r>
                    <w:rPr>
                      <w:rFonts w:hint="default" w:ascii="Times New Roman" w:hAnsi="Times New Roman" w:eastAsia="宋体" w:cs="Times New Roman"/>
                      <w:b/>
                      <w:color w:val="000000" w:themeColor="text1"/>
                      <w:kern w:val="0"/>
                      <w:sz w:val="21"/>
                      <w:szCs w:val="21"/>
                      <w14:textFill>
                        <w14:solidFill>
                          <w14:schemeClr w14:val="tx1"/>
                        </w14:solidFill>
                      </w14:textFill>
                    </w:rPr>
                    <w:t>（kg/h）</w:t>
                  </w:r>
                </w:p>
              </w:tc>
              <w:tc>
                <w:tcPr>
                  <w:tcW w:w="122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面源长度（m）</w:t>
                  </w:r>
                </w:p>
              </w:tc>
              <w:tc>
                <w:tcPr>
                  <w:tcW w:w="1337"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面源宽度（m）</w:t>
                  </w:r>
                </w:p>
              </w:tc>
              <w:tc>
                <w:tcPr>
                  <w:tcW w:w="104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面源高度（m）</w:t>
                  </w:r>
                </w:p>
              </w:tc>
              <w:tc>
                <w:tcPr>
                  <w:tcW w:w="152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排放标准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cs="Times New Roman"/>
                      <w:b/>
                      <w:bCs/>
                      <w:color w:val="000000" w:themeColor="text1"/>
                      <w:sz w:val="21"/>
                      <w:szCs w:val="21"/>
                      <w:lang w:eastAsia="zh-CN"/>
                      <w14:textFill>
                        <w14:solidFill>
                          <w14:schemeClr w14:val="tx1"/>
                        </w14:solidFill>
                      </w14:textFill>
                    </w:rPr>
                    <w:t>）</w:t>
                  </w:r>
                </w:p>
              </w:tc>
              <w:tc>
                <w:tcPr>
                  <w:tcW w:w="81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工作时间</w:t>
                  </w:r>
                  <w:r>
                    <w:rPr>
                      <w:rFonts w:hint="eastAsia" w:cs="Times New Roman"/>
                      <w:b/>
                      <w:bCs/>
                      <w:color w:val="000000" w:themeColor="text1"/>
                      <w:sz w:val="21"/>
                      <w:szCs w:val="21"/>
                      <w:lang w:val="en-US" w:eastAsia="zh-CN"/>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0" w:hRule="atLeast"/>
                <w:jc w:val="center"/>
              </w:trPr>
              <w:tc>
                <w:tcPr>
                  <w:tcW w:w="696" w:type="dxa"/>
                  <w:vMerge w:val="restart"/>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生产区域</w:t>
                  </w: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投料搅拌</w:t>
                  </w:r>
                </w:p>
              </w:tc>
              <w:tc>
                <w:tcPr>
                  <w:tcW w:w="804" w:type="dxa"/>
                  <w:vMerge w:val="restart"/>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非甲烷总烃</w:t>
                  </w: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0.031</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0.031</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0.0129</w:t>
                  </w:r>
                </w:p>
              </w:tc>
              <w:tc>
                <w:tcPr>
                  <w:tcW w:w="1225" w:type="dxa"/>
                  <w:vMerge w:val="restart"/>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50</w:t>
                  </w:r>
                </w:p>
              </w:tc>
              <w:tc>
                <w:tcPr>
                  <w:tcW w:w="1337" w:type="dxa"/>
                  <w:vMerge w:val="restart"/>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44</w:t>
                  </w:r>
                </w:p>
              </w:tc>
              <w:tc>
                <w:tcPr>
                  <w:tcW w:w="1043" w:type="dxa"/>
                  <w:vMerge w:val="restart"/>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w:t>
                  </w: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0" w:hRule="atLeast"/>
                <w:jc w:val="center"/>
              </w:trPr>
              <w:tc>
                <w:tcPr>
                  <w:tcW w:w="696"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刮膜</w:t>
                  </w:r>
                </w:p>
              </w:tc>
              <w:tc>
                <w:tcPr>
                  <w:tcW w:w="804"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0.0307</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0.0307</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0.0128</w:t>
                  </w:r>
                </w:p>
              </w:tc>
              <w:tc>
                <w:tcPr>
                  <w:tcW w:w="1225"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43"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0" w:hRule="atLeast"/>
                <w:jc w:val="center"/>
              </w:trPr>
              <w:tc>
                <w:tcPr>
                  <w:tcW w:w="696"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成膜</w:t>
                  </w:r>
                </w:p>
              </w:tc>
              <w:tc>
                <w:tcPr>
                  <w:tcW w:w="804"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0.0103</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0.0103</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0.0043</w:t>
                  </w:r>
                </w:p>
              </w:tc>
              <w:tc>
                <w:tcPr>
                  <w:tcW w:w="1225"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43"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0" w:hRule="atLeast"/>
                <w:jc w:val="center"/>
              </w:trPr>
              <w:tc>
                <w:tcPr>
                  <w:tcW w:w="696"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清洗</w:t>
                  </w:r>
                </w:p>
              </w:tc>
              <w:tc>
                <w:tcPr>
                  <w:tcW w:w="804"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0.0072</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0.0072</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0.0030</w:t>
                  </w:r>
                </w:p>
              </w:tc>
              <w:tc>
                <w:tcPr>
                  <w:tcW w:w="1225"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43"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0" w:hRule="atLeast"/>
                <w:jc w:val="center"/>
              </w:trPr>
              <w:tc>
                <w:tcPr>
                  <w:tcW w:w="696"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冷凝</w:t>
                  </w:r>
                </w:p>
              </w:tc>
              <w:tc>
                <w:tcPr>
                  <w:tcW w:w="804"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0.0146</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0.0146</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0.0243</w:t>
                  </w:r>
                </w:p>
              </w:tc>
              <w:tc>
                <w:tcPr>
                  <w:tcW w:w="1225"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43"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0" w:hRule="atLeast"/>
                <w:jc w:val="center"/>
              </w:trPr>
              <w:tc>
                <w:tcPr>
                  <w:tcW w:w="696"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固化</w:t>
                  </w:r>
                </w:p>
              </w:tc>
              <w:tc>
                <w:tcPr>
                  <w:tcW w:w="804"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0.0005</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0.0005</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0.00021</w:t>
                  </w:r>
                </w:p>
              </w:tc>
              <w:tc>
                <w:tcPr>
                  <w:tcW w:w="1225"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43"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0" w:hRule="atLeast"/>
                <w:jc w:val="center"/>
              </w:trPr>
              <w:tc>
                <w:tcPr>
                  <w:tcW w:w="696"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固化清洗</w:t>
                  </w:r>
                </w:p>
              </w:tc>
              <w:tc>
                <w:tcPr>
                  <w:tcW w:w="804"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0.00004</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0.00004</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0.00002</w:t>
                  </w:r>
                </w:p>
              </w:tc>
              <w:tc>
                <w:tcPr>
                  <w:tcW w:w="1225"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43"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2" w:hRule="atLeast"/>
                <w:jc w:val="center"/>
              </w:trPr>
              <w:tc>
                <w:tcPr>
                  <w:tcW w:w="696"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储罐大小呼吸</w:t>
                  </w:r>
                </w:p>
              </w:tc>
              <w:tc>
                <w:tcPr>
                  <w:tcW w:w="804"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0.0249</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0.0249</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0.0035</w:t>
                  </w:r>
                </w:p>
              </w:tc>
              <w:tc>
                <w:tcPr>
                  <w:tcW w:w="1225"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43"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Ex>
              <w:trPr>
                <w:trHeight w:val="340" w:hRule="atLeast"/>
                <w:jc w:val="center"/>
              </w:trPr>
              <w:tc>
                <w:tcPr>
                  <w:tcW w:w="696"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1475"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合计</w:t>
                  </w:r>
                </w:p>
              </w:tc>
              <w:tc>
                <w:tcPr>
                  <w:tcW w:w="804"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60"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0.11924</w:t>
                  </w:r>
                </w:p>
              </w:tc>
              <w:tc>
                <w:tcPr>
                  <w:tcW w:w="1462"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0.11924</w:t>
                  </w:r>
                </w:p>
              </w:tc>
              <w:tc>
                <w:tcPr>
                  <w:tcW w:w="1588" w:type="dxa"/>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0.06103</w:t>
                  </w:r>
                </w:p>
              </w:tc>
              <w:tc>
                <w:tcPr>
                  <w:tcW w:w="1225"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43" w:type="dxa"/>
                  <w:vMerge w:val="continue"/>
                  <w:tcBorders>
                    <w:tl2br w:val="nil"/>
                    <w:tr2bl w:val="nil"/>
                  </w:tcBorders>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520"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11"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bl>
          <w:p>
            <w:pPr>
              <w:keepNext w:val="0"/>
              <w:keepLines w:val="0"/>
              <w:suppressLineNumbers w:val="0"/>
              <w:spacing w:before="0" w:beforeAutospacing="0" w:after="0" w:afterAutospacing="0"/>
              <w:ind w:left="0" w:leftChars="0" w:right="0" w:firstLine="0" w:firstLineChars="0"/>
              <w:rPr>
                <w:rFonts w:hint="eastAsia" w:eastAsia="宋体"/>
                <w:color w:val="000000" w:themeColor="text1"/>
                <w:szCs w:val="22"/>
                <w:lang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000000" w:themeColor="text1"/>
          <w:sz w:val="21"/>
          <w:szCs w:val="21"/>
          <w:vertAlign w:val="baseline"/>
          <w14:textFill>
            <w14:solidFill>
              <w14:schemeClr w14:val="tx1"/>
            </w14:solidFill>
          </w14:textFill>
        </w:rPr>
        <w:sectPr>
          <w:footerReference r:id="rId8" w:type="default"/>
          <w:pgSz w:w="16840" w:h="11907" w:orient="landscape"/>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pPr>
    </w:p>
    <w:tbl>
      <w:tblPr>
        <w:tblStyle w:val="55"/>
        <w:tblW w:w="872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375"/>
        <w:gridCol w:w="834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Ex>
        <w:trPr>
          <w:trHeight w:val="13806" w:hRule="atLeast"/>
        </w:trPr>
        <w:tc>
          <w:tcPr>
            <w:tcW w:w="375" w:type="dxa"/>
            <w:tcBorders>
              <w:tl2br w:val="nil"/>
              <w:tr2bl w:val="nil"/>
            </w:tcBorders>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运营期环境影响和保护措施</w:t>
            </w:r>
          </w:p>
        </w:tc>
        <w:tc>
          <w:tcPr>
            <w:tcW w:w="8346" w:type="dxa"/>
            <w:tcBorders>
              <w:tl2br w:val="nil"/>
              <w:tr2bl w:val="nil"/>
            </w:tcBorders>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ascii="Times New Roman" w:hAnsi="Times New Roman" w:cs="Times New Roman"/>
                <w:b/>
                <w:bCs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bCs w:val="0"/>
                <w:color w:val="000000" w:themeColor="text1"/>
                <w:kern w:val="0"/>
                <w:sz w:val="21"/>
                <w:szCs w:val="21"/>
                <w:lang w:val="en-US" w:eastAsia="zh-CN"/>
                <w14:textFill>
                  <w14:solidFill>
                    <w14:schemeClr w14:val="tx1"/>
                  </w14:solidFill>
                </w14:textFill>
              </w:rPr>
              <w:t>核算依据：</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本项目废气核算依据见下表4-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suppressLineNumbers w:val="0"/>
              <w:bidi w:val="0"/>
              <w:spacing w:before="0" w:beforeAutospacing="0" w:after="0" w:afterAutospacing="0" w:line="240" w:lineRule="auto"/>
              <w:ind w:left="0" w:right="0"/>
              <w:jc w:val="center"/>
              <w:rPr>
                <w:rFonts w:hint="eastAsia"/>
                <w:b/>
                <w:bCs/>
                <w:color w:val="000000" w:themeColor="text1"/>
                <w:sz w:val="21"/>
                <w:szCs w:val="21"/>
                <w:lang w:val="en-US" w:eastAsia="zh-CN"/>
                <w14:textFill>
                  <w14:solidFill>
                    <w14:schemeClr w14:val="tx1"/>
                  </w14:solidFill>
                </w14:textFill>
              </w:rPr>
            </w:pPr>
            <w:r>
              <w:rPr>
                <w:rFonts w:hint="default"/>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3</w:t>
            </w:r>
            <w:r>
              <w:rPr>
                <w:rFonts w:hint="default"/>
                <w:b/>
                <w:bCs/>
                <w:color w:val="000000" w:themeColor="text1"/>
                <w:sz w:val="21"/>
                <w:szCs w:val="21"/>
                <w14:textFill>
                  <w14:solidFill>
                    <w14:schemeClr w14:val="tx1"/>
                  </w14:solidFill>
                </w14:textFill>
              </w:rPr>
              <w:t xml:space="preserve">  本项目废气核算依据</w:t>
            </w:r>
          </w:p>
          <w:tbl>
            <w:tblPr>
              <w:tblStyle w:val="54"/>
              <w:tblW w:w="82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1"/>
              <w:gridCol w:w="660"/>
              <w:gridCol w:w="1219"/>
              <w:gridCol w:w="1374"/>
              <w:gridCol w:w="2323"/>
              <w:gridCol w:w="1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污染源</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污染源编号</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污染源位置</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污染物种类</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系数</w:t>
                  </w:r>
                  <w:r>
                    <w:rPr>
                      <w:rFonts w:hint="eastAsia" w:cs="Times New Roman"/>
                      <w:b/>
                      <w:bCs/>
                      <w:color w:val="000000" w:themeColor="text1"/>
                      <w:sz w:val="21"/>
                      <w:szCs w:val="21"/>
                      <w:lang w:val="en-US" w:eastAsia="zh-CN"/>
                      <w14:textFill>
                        <w14:solidFill>
                          <w14:schemeClr w14:val="tx1"/>
                        </w14:solidFill>
                      </w14:textFill>
                    </w:rPr>
                    <w:t>/比例</w:t>
                  </w:r>
                </w:p>
              </w:tc>
              <w:tc>
                <w:tcPr>
                  <w:tcW w:w="18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核算依据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搅拌废气</w:t>
                  </w:r>
                </w:p>
              </w:tc>
              <w:tc>
                <w:tcPr>
                  <w:tcW w:w="6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w:t>
                  </w:r>
                  <w:r>
                    <w:rPr>
                      <w:rFonts w:hint="eastAsia" w:cs="Times New Roman"/>
                      <w:color w:val="000000" w:themeColor="text1"/>
                      <w:sz w:val="21"/>
                      <w:szCs w:val="21"/>
                      <w:vertAlign w:val="subscript"/>
                      <w:lang w:val="en-US" w:eastAsia="zh-CN"/>
                      <w14:textFill>
                        <w14:solidFill>
                          <w14:schemeClr w14:val="tx1"/>
                        </w14:solidFill>
                      </w14:textFill>
                    </w:rPr>
                    <w:t>1</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搅拌罐</w:t>
                  </w:r>
                </w:p>
              </w:tc>
              <w:tc>
                <w:tcPr>
                  <w:tcW w:w="137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32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83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物料衡算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刮膜废气</w:t>
                  </w:r>
                </w:p>
              </w:tc>
              <w:tc>
                <w:tcPr>
                  <w:tcW w:w="6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G2</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刮膜机</w:t>
                  </w:r>
                </w:p>
              </w:tc>
              <w:tc>
                <w:tcPr>
                  <w:tcW w:w="137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32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83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物料衡算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成膜废气</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w:t>
                  </w:r>
                  <w:r>
                    <w:rPr>
                      <w:rFonts w:hint="eastAsia" w:cs="Times New Roman"/>
                      <w:color w:val="000000" w:themeColor="text1"/>
                      <w:sz w:val="21"/>
                      <w:szCs w:val="21"/>
                      <w:lang w:val="en-US" w:eastAsia="zh-CN"/>
                      <w14:textFill>
                        <w14:solidFill>
                          <w14:schemeClr w14:val="tx1"/>
                        </w14:solidFill>
                      </w14:textFill>
                    </w:rPr>
                    <w:t>3</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刮膜机</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1.14x10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产品</w:t>
                  </w:r>
                </w:p>
              </w:tc>
              <w:tc>
                <w:tcPr>
                  <w:tcW w:w="18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排放源统计调查产排污核算方法和系数手册》</w:t>
                  </w:r>
                  <w:r>
                    <w:rPr>
                      <w:rFonts w:hint="eastAsia" w:cs="Times New Roman"/>
                      <w:color w:val="000000" w:themeColor="text1"/>
                      <w:sz w:val="21"/>
                      <w:szCs w:val="21"/>
                      <w:lang w:val="en-US" w:eastAsia="zh-CN"/>
                      <w14:textFill>
                        <w14:solidFill>
                          <w14:schemeClr w14:val="tx1"/>
                        </w14:solidFill>
                      </w14:textFill>
                    </w:rPr>
                    <w:t>-环境污染处理专用药剂材料制造行业系数表-相转化法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清洗废气</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G3</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洗膜槽</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2%有机溶剂</w:t>
                  </w:r>
                </w:p>
              </w:tc>
              <w:tc>
                <w:tcPr>
                  <w:tcW w:w="18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系数法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固化废气</w:t>
                  </w:r>
                </w:p>
              </w:tc>
              <w:tc>
                <w:tcPr>
                  <w:tcW w:w="66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G5</w:t>
                  </w:r>
                </w:p>
              </w:tc>
              <w:tc>
                <w:tcPr>
                  <w:tcW w:w="121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固化系统</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8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物料衡算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7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66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1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二氧化硫</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0.1kg/t-原料</w:t>
                  </w:r>
                </w:p>
              </w:tc>
              <w:tc>
                <w:tcPr>
                  <w:tcW w:w="183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参考《工业生产中的有毒物质手册》（拉扎列夫）中“塑料在加热过程中气态污染物的产生量约原料的万分之一左右”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66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1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氟化氢</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0.1kg/t-原料</w:t>
                  </w:r>
                </w:p>
              </w:tc>
              <w:tc>
                <w:tcPr>
                  <w:tcW w:w="183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固化清洗废气</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G6</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洗膜槽</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8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物料衡算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大小呼吸废气</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w:t>
                  </w:r>
                  <w:r>
                    <w:rPr>
                      <w:rFonts w:hint="eastAsia" w:cs="Times New Roman"/>
                      <w:color w:val="000000" w:themeColor="text1"/>
                      <w:sz w:val="21"/>
                      <w:szCs w:val="21"/>
                      <w:lang w:val="en-US" w:eastAsia="zh-CN"/>
                      <w14:textFill>
                        <w14:solidFill>
                          <w14:schemeClr w14:val="tx1"/>
                        </w14:solidFill>
                      </w14:textFill>
                    </w:rPr>
                    <w:t>7</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乙醇接收罐</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LW=4.188×10-7×M×P×KN×KC</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both"/>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LB=0.191×</w:t>
                  </w:r>
                  <w:r>
                    <w:rPr>
                      <w:rFonts w:hint="eastAsia"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P/</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100910-P</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0.68</w:t>
                  </w:r>
                  <w:r>
                    <w:rPr>
                      <w:rFonts w:hint="default" w:ascii="Times New Roman" w:hAnsi="Times New Roman" w:eastAsia="宋体" w:cs="Times New Roman"/>
                      <w:color w:val="000000" w:themeColor="text1"/>
                      <w:sz w:val="21"/>
                      <w:szCs w:val="21"/>
                      <w14:textFill>
                        <w14:solidFill>
                          <w14:schemeClr w14:val="tx1"/>
                        </w14:solidFill>
                      </w14:textFill>
                    </w:rPr>
                    <w:t>×D</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1.73</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0.51</w:t>
                  </w:r>
                  <w:r>
                    <w:rPr>
                      <w:rFonts w:hint="default" w:ascii="Times New Roman" w:hAnsi="Times New Roman" w:eastAsia="宋体" w:cs="Times New Roman"/>
                      <w:color w:val="000000" w:themeColor="text1"/>
                      <w:sz w:val="21"/>
                      <w:szCs w:val="21"/>
                      <w14:textFill>
                        <w14:solidFill>
                          <w14:schemeClr w14:val="tx1"/>
                        </w14:solidFill>
                      </w14:textFill>
                    </w:rPr>
                    <w:t>×△T</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0.45</w:t>
                  </w:r>
                  <w:r>
                    <w:rPr>
                      <w:rFonts w:hint="default" w:ascii="Times New Roman" w:hAnsi="Times New Roman" w:eastAsia="宋体" w:cs="Times New Roman"/>
                      <w:color w:val="000000" w:themeColor="text1"/>
                      <w:sz w:val="21"/>
                      <w:szCs w:val="21"/>
                      <w14:textFill>
                        <w14:solidFill>
                          <w14:schemeClr w14:val="tx1"/>
                        </w14:solidFill>
                      </w14:textFill>
                    </w:rPr>
                    <w:t>×F</w:t>
                  </w:r>
                  <w:r>
                    <w:rPr>
                      <w:rFonts w:hint="default" w:ascii="Times New Roman" w:hAnsi="Times New Roman" w:eastAsia="宋体" w:cs="Times New Roman"/>
                      <w:color w:val="000000" w:themeColor="text1"/>
                      <w:sz w:val="21"/>
                      <w:szCs w:val="21"/>
                      <w:vertAlign w:val="subscript"/>
                      <w14:textFill>
                        <w14:solidFill>
                          <w14:schemeClr w14:val="tx1"/>
                        </w14:solidFill>
                      </w14:textFill>
                    </w:rPr>
                    <w:t>P</w:t>
                  </w:r>
                  <w:r>
                    <w:rPr>
                      <w:rFonts w:hint="default" w:ascii="Times New Roman" w:hAnsi="Times New Roman" w:eastAsia="宋体" w:cs="Times New Roman"/>
                      <w:color w:val="000000" w:themeColor="text1"/>
                      <w:sz w:val="21"/>
                      <w:szCs w:val="21"/>
                      <w14:textFill>
                        <w14:solidFill>
                          <w14:schemeClr w14:val="tx1"/>
                        </w14:solidFill>
                      </w14:textFill>
                    </w:rPr>
                    <w:t>×C×K</w:t>
                  </w:r>
                  <w:r>
                    <w:rPr>
                      <w:rFonts w:hint="default" w:ascii="Times New Roman" w:hAnsi="Times New Roman" w:eastAsia="宋体" w:cs="Times New Roman"/>
                      <w:color w:val="000000" w:themeColor="text1"/>
                      <w:sz w:val="21"/>
                      <w:szCs w:val="21"/>
                      <w:vertAlign w:val="subscript"/>
                      <w14:textFill>
                        <w14:solidFill>
                          <w14:schemeClr w14:val="tx1"/>
                        </w14:solidFill>
                      </w14:textFill>
                    </w:rPr>
                    <w:t>C</w:t>
                  </w:r>
                </w:p>
              </w:tc>
              <w:tc>
                <w:tcPr>
                  <w:tcW w:w="18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公式法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精馏塔冷凝废气</w:t>
                  </w:r>
                </w:p>
              </w:tc>
              <w:tc>
                <w:tcPr>
                  <w:tcW w:w="6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w:t>
                  </w:r>
                  <w:r>
                    <w:rPr>
                      <w:rFonts w:hint="eastAsia" w:cs="Times New Roman"/>
                      <w:color w:val="000000" w:themeColor="text1"/>
                      <w:sz w:val="21"/>
                      <w:szCs w:val="21"/>
                      <w:lang w:val="en-US" w:eastAsia="zh-CN"/>
                      <w14:textFill>
                        <w14:solidFill>
                          <w14:schemeClr w14:val="tx1"/>
                        </w14:solidFill>
                      </w14:textFill>
                    </w:rPr>
                    <w:t>8</w:t>
                  </w:r>
                </w:p>
              </w:tc>
              <w:tc>
                <w:tcPr>
                  <w:tcW w:w="12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尾气冷凝器</w:t>
                  </w:r>
                </w:p>
              </w:tc>
              <w:tc>
                <w:tcPr>
                  <w:tcW w:w="137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3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2.71kg/吨-产品</w:t>
                  </w:r>
                </w:p>
              </w:tc>
              <w:tc>
                <w:tcPr>
                  <w:tcW w:w="183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排放源统计调查产排污核算方法和系数手册》</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有机化学原料制造行业系数表</w:t>
                  </w:r>
                  <w:r>
                    <w:rPr>
                      <w:rFonts w:hint="eastAsia" w:cs="Times New Roman"/>
                      <w:color w:val="000000" w:themeColor="text1"/>
                      <w:sz w:val="21"/>
                      <w:szCs w:val="21"/>
                      <w:lang w:val="en-US" w:eastAsia="zh-CN"/>
                      <w14:textFill>
                        <w14:solidFill>
                          <w14:schemeClr w14:val="tx1"/>
                        </w14:solidFill>
                      </w14:textFill>
                    </w:rPr>
                    <w:t>-蒸汽转化法</w:t>
                  </w:r>
                </w:p>
              </w:tc>
            </w:tr>
          </w:tbl>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备注：物料衡算依据物料投入和产出物料质量守恒，工序产生比例来源于企业提供资料。</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源强核算过程如下：</w:t>
            </w:r>
          </w:p>
          <w:p>
            <w:pPr>
              <w:keepNext w:val="0"/>
              <w:keepLines w:val="0"/>
              <w:numPr>
                <w:ilvl w:val="0"/>
                <w:numId w:val="0"/>
              </w:numPr>
              <w:suppressLineNumbers w:val="0"/>
              <w:spacing w:before="0" w:beforeAutospacing="0" w:after="0" w:afterAutospacing="0"/>
              <w:ind w:left="480" w:leftChars="200" w:right="0" w:rightChars="0"/>
              <w:rPr>
                <w:rFonts w:hint="eastAsia" w:cs="Times New Roman"/>
                <w:b/>
                <w:bCs/>
                <w:color w:val="000000" w:themeColor="text1"/>
                <w:sz w:val="21"/>
                <w:szCs w:val="21"/>
                <w:lang w:val="en-US" w:eastAsia="zh-CN"/>
                <w14:textFill>
                  <w14:solidFill>
                    <w14:schemeClr w14:val="tx1"/>
                  </w14:solidFill>
                </w14:textFill>
              </w:rPr>
            </w:pPr>
            <w:r>
              <w:rPr>
                <w:rFonts w:hint="default" w:ascii="Calibri" w:hAnsi="Calibri" w:cs="Calibri"/>
                <w:b/>
                <w:bCs/>
                <w:color w:val="000000" w:themeColor="text1"/>
                <w:sz w:val="21"/>
                <w:szCs w:val="21"/>
                <w:lang w:val="en-US" w:eastAsia="zh-CN"/>
                <w14:textFill>
                  <w14:solidFill>
                    <w14:schemeClr w14:val="tx1"/>
                  </w14:solidFill>
                </w14:textFill>
              </w:rPr>
              <w:t>①</w:t>
            </w:r>
            <w:r>
              <w:rPr>
                <w:rFonts w:hint="eastAsia" w:cs="Times New Roman"/>
                <w:b/>
                <w:bCs/>
                <w:color w:val="000000" w:themeColor="text1"/>
                <w:sz w:val="21"/>
                <w:szCs w:val="21"/>
                <w:lang w:val="en-US" w:eastAsia="zh-CN"/>
                <w14:textFill>
                  <w14:solidFill>
                    <w14:schemeClr w14:val="tx1"/>
                  </w14:solidFill>
                </w14:textFill>
              </w:rPr>
              <w:t>搅拌废气</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本项目物料输送采用密闭管道，</w:t>
            </w:r>
            <w:r>
              <w:rPr>
                <w:rFonts w:hint="eastAsia" w:cs="Times New Roman"/>
                <w:color w:val="000000" w:themeColor="text1"/>
                <w:sz w:val="21"/>
                <w:szCs w:val="21"/>
                <w:lang w:val="en-US" w:eastAsia="zh-CN"/>
                <w14:textFill>
                  <w14:solidFill>
                    <w14:schemeClr w14:val="tx1"/>
                  </w14:solidFill>
                </w14:textFill>
              </w:rPr>
              <w:t>搅拌和投料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过程中会产生少量有机废气，根据物料衡算，项目投料过程所使用溶剂量为31t/a，树脂粒子在整个过程只有</w:t>
            </w:r>
            <w:r>
              <w:rPr>
                <w:rFonts w:hint="eastAsia" w:cs="Times New Roman"/>
                <w:color w:val="000000" w:themeColor="text1"/>
                <w:sz w:val="21"/>
                <w:szCs w:val="21"/>
                <w:lang w:val="en-US" w:eastAsia="zh-CN"/>
                <w14:textFill>
                  <w14:solidFill>
                    <w14:schemeClr w14:val="tx1"/>
                  </w14:solidFill>
                </w14:textFill>
              </w:rPr>
              <w:t>形态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的改变，无废气产生，</w:t>
            </w:r>
            <w:r>
              <w:rPr>
                <w:rFonts w:hint="eastAsia" w:cs="Times New Roman"/>
                <w:color w:val="000000" w:themeColor="text1"/>
                <w:sz w:val="21"/>
                <w:szCs w:val="21"/>
                <w:lang w:val="en-US" w:eastAsia="zh-CN"/>
                <w14:textFill>
                  <w14:solidFill>
                    <w14:schemeClr w14:val="tx1"/>
                  </w14:solidFill>
                </w14:textFill>
              </w:rPr>
              <w:t>根据企业提供资料及物料衡算，</w:t>
            </w:r>
            <w:r>
              <w:rPr>
                <w:rFonts w:hint="eastAsia" w:cs="Times New Roman"/>
                <w:b w:val="0"/>
                <w:bCs w:val="0"/>
                <w:color w:val="000000" w:themeColor="text1"/>
                <w:kern w:val="2"/>
                <w:sz w:val="21"/>
                <w:szCs w:val="24"/>
                <w:lang w:val="en-US" w:eastAsia="zh-CN" w:bidi="ar-SA"/>
                <w14:textFill>
                  <w14:solidFill>
                    <w14:schemeClr w14:val="tx1"/>
                  </w14:solidFill>
                </w14:textFill>
              </w:rPr>
              <w:t>PES膜生产线投入溶剂量为20.5t则PES搅拌罐废气产生量为0.205t/a。PVDF膜生产线搅拌过程中有机溶剂量为10.5t/a，则PVDF搅拌罐废气产生量为0.105t/a。</w:t>
            </w:r>
            <w:r>
              <w:rPr>
                <w:rFonts w:hint="eastAsia" w:cs="Times New Roman"/>
                <w:color w:val="000000" w:themeColor="text1"/>
                <w:sz w:val="21"/>
                <w:szCs w:val="21"/>
                <w:lang w:val="en-US" w:eastAsia="zh-CN"/>
                <w14:textFill>
                  <w14:solidFill>
                    <w14:schemeClr w14:val="tx1"/>
                  </w14:solidFill>
                </w14:textFill>
              </w:rPr>
              <w:t>合计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投料搅拌过程产生废气量约为0.3</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p>
            <w:pPr>
              <w:keepNext w:val="0"/>
              <w:keepLines w:val="0"/>
              <w:numPr>
                <w:ilvl w:val="0"/>
                <w:numId w:val="0"/>
              </w:numPr>
              <w:suppressLineNumbers w:val="0"/>
              <w:spacing w:before="0" w:beforeAutospacing="0" w:after="0" w:afterAutospacing="0"/>
              <w:ind w:left="480" w:leftChars="200" w:right="0" w:rightChars="0"/>
              <w:rPr>
                <w:rFonts w:hint="eastAsia" w:ascii="Calibri" w:hAnsi="Calibri" w:cs="Calibri"/>
                <w:b/>
                <w:bCs/>
                <w:color w:val="000000" w:themeColor="text1"/>
                <w:sz w:val="21"/>
                <w:szCs w:val="21"/>
                <w:lang w:val="en-US" w:eastAsia="zh-CN"/>
                <w14:textFill>
                  <w14:solidFill>
                    <w14:schemeClr w14:val="tx1"/>
                  </w14:solidFill>
                </w14:textFill>
              </w:rPr>
            </w:pPr>
            <w:r>
              <w:rPr>
                <w:rFonts w:hint="default" w:ascii="Calibri" w:hAnsi="Calibri" w:cs="Calibri"/>
                <w:b/>
                <w:bCs/>
                <w:color w:val="000000" w:themeColor="text1"/>
                <w:sz w:val="21"/>
                <w:szCs w:val="21"/>
                <w:lang w:val="en-US" w:eastAsia="zh-CN"/>
                <w14:textFill>
                  <w14:solidFill>
                    <w14:schemeClr w14:val="tx1"/>
                  </w14:solidFill>
                </w14:textFill>
              </w:rPr>
              <w:t>②</w:t>
            </w:r>
            <w:r>
              <w:rPr>
                <w:rFonts w:hint="eastAsia" w:ascii="Calibri" w:hAnsi="Calibri" w:cs="Calibri"/>
                <w:b/>
                <w:bCs/>
                <w:color w:val="000000" w:themeColor="text1"/>
                <w:sz w:val="21"/>
                <w:szCs w:val="21"/>
                <w:lang w:val="en-US" w:eastAsia="zh-CN"/>
                <w14:textFill>
                  <w14:solidFill>
                    <w14:schemeClr w14:val="tx1"/>
                  </w14:solidFill>
                </w14:textFill>
              </w:rPr>
              <w:t>刮膜废气</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Calibri" w:hAnsi="Calibri" w:cs="Calibri"/>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项目刮膜工序本身在刮膜机内常温密闭进行，刮膜过程中会有有机溶剂会有少量挥发，按照有机溶剂1%的挥发量进行物料衡算有机废气非甲烷总烃产生量，</w:t>
            </w:r>
            <w:r>
              <w:rPr>
                <w:rFonts w:hint="eastAsia" w:cs="Times New Roman"/>
                <w:b w:val="0"/>
                <w:bCs w:val="0"/>
                <w:color w:val="000000" w:themeColor="text1"/>
                <w:kern w:val="2"/>
                <w:sz w:val="21"/>
                <w:szCs w:val="24"/>
                <w:lang w:val="en-US" w:eastAsia="zh-CN" w:bidi="ar-SA"/>
                <w14:textFill>
                  <w14:solidFill>
                    <w14:schemeClr w14:val="tx1"/>
                  </w14:solidFill>
                </w14:textFill>
              </w:rPr>
              <w:t>PES膜生产线刮膜过程废气产生量为0.203t/a。PVDF膜刮膜过程中废气产生量为0.104t/a，则本项目刮膜工序废气产生量为0.307t/a。</w:t>
            </w:r>
          </w:p>
          <w:p>
            <w:pPr>
              <w:keepNext w:val="0"/>
              <w:keepLines w:val="0"/>
              <w:numPr>
                <w:ilvl w:val="0"/>
                <w:numId w:val="0"/>
              </w:numPr>
              <w:suppressLineNumbers w:val="0"/>
              <w:spacing w:before="0" w:beforeAutospacing="0" w:after="0" w:afterAutospacing="0"/>
              <w:ind w:left="480" w:leftChars="200" w:right="0" w:rightChars="0"/>
              <w:rPr>
                <w:rFonts w:hint="eastAsia" w:cs="Times New Roman"/>
                <w:b/>
                <w:bCs/>
                <w:color w:val="000000" w:themeColor="text1"/>
                <w:sz w:val="21"/>
                <w:szCs w:val="21"/>
                <w:lang w:val="en-US" w:eastAsia="zh-CN"/>
                <w14:textFill>
                  <w14:solidFill>
                    <w14:schemeClr w14:val="tx1"/>
                  </w14:solidFill>
                </w14:textFill>
              </w:rPr>
            </w:pPr>
            <w:r>
              <w:rPr>
                <w:rFonts w:hint="default" w:ascii="Calibri" w:hAnsi="Calibri" w:cs="Calibri"/>
                <w:b/>
                <w:bCs/>
                <w:color w:val="000000" w:themeColor="text1"/>
                <w:sz w:val="21"/>
                <w:szCs w:val="21"/>
                <w:lang w:val="en-US" w:eastAsia="zh-CN"/>
                <w14:textFill>
                  <w14:solidFill>
                    <w14:schemeClr w14:val="tx1"/>
                  </w14:solidFill>
                </w14:textFill>
              </w:rPr>
              <w:t>③</w:t>
            </w:r>
            <w:r>
              <w:rPr>
                <w:rFonts w:hint="eastAsia" w:cs="Times New Roman"/>
                <w:b/>
                <w:bCs/>
                <w:color w:val="000000" w:themeColor="text1"/>
                <w:sz w:val="21"/>
                <w:szCs w:val="21"/>
                <w:lang w:val="en-US" w:eastAsia="zh-CN"/>
                <w14:textFill>
                  <w14:solidFill>
                    <w14:schemeClr w14:val="tx1"/>
                  </w14:solidFill>
                </w14:textFill>
              </w:rPr>
              <w:t>成膜废气</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Cs w:val="22"/>
                <w:lang w:eastAsia="zh-CN"/>
                <w14:textFill>
                  <w14:solidFill>
                    <w14:schemeClr w14:val="tx1"/>
                  </w14:solidFill>
                </w14:textFill>
              </w:rPr>
              <w:t>成膜过程中溶剂挥发会产生成膜废气，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参照《排放源统计调查产排污核算方法和系数手册》（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2021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年第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24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号）</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2666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环境污染处理专用药剂材料制造行业系数表（续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中推荐的废气排放系数， 利用相转化法生产膜材料和膜组件 ，挥发性有机物排放系数为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11.4kg/t-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产品。本项目</w:t>
            </w:r>
            <w:r>
              <w:rPr>
                <w:rFonts w:hint="eastAsia" w:cs="Times New Roman"/>
                <w:b w:val="0"/>
                <w:bCs w:val="0"/>
                <w:color w:val="000000" w:themeColor="text1"/>
                <w:kern w:val="2"/>
                <w:sz w:val="21"/>
                <w:szCs w:val="24"/>
                <w:lang w:val="en-US" w:eastAsia="zh-CN" w:bidi="ar-SA"/>
                <w14:textFill>
                  <w14:solidFill>
                    <w14:schemeClr w14:val="tx1"/>
                  </w14:solidFill>
                </w14:textFill>
              </w:rPr>
              <w:t>PES、PVDF膜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产品生产规模分别为6吨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年、3吨/年，则</w:t>
            </w:r>
            <w:r>
              <w:rPr>
                <w:rFonts w:hint="eastAsia" w:cs="Times New Roman"/>
                <w:b w:val="0"/>
                <w:bCs w:val="0"/>
                <w:color w:val="000000" w:themeColor="text1"/>
                <w:kern w:val="2"/>
                <w:sz w:val="21"/>
                <w:szCs w:val="24"/>
                <w:lang w:val="en-US" w:eastAsia="zh-CN" w:bidi="ar-SA"/>
                <w14:textFill>
                  <w14:solidFill>
                    <w14:schemeClr w14:val="tx1"/>
                  </w14:solidFill>
                </w14:textFill>
              </w:rPr>
              <w:t>PES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成膜过程中废气产生量</w:t>
            </w:r>
            <w:r>
              <w:rPr>
                <w:rFonts w:hint="eastAsia" w:cs="Times New Roman"/>
                <w:color w:val="000000" w:themeColor="text1"/>
                <w:sz w:val="21"/>
                <w:szCs w:val="21"/>
                <w:lang w:val="en-US" w:eastAsia="zh-CN"/>
                <w14:textFill>
                  <w14:solidFill>
                    <w14:schemeClr w14:val="tx1"/>
                  </w14:solidFill>
                </w14:textFill>
              </w:rPr>
              <w:t>0.0684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r>
              <w:rPr>
                <w:rFonts w:hint="eastAsia" w:cs="Times New Roman"/>
                <w:b w:val="0"/>
                <w:bCs w:val="0"/>
                <w:color w:val="000000" w:themeColor="text1"/>
                <w:kern w:val="2"/>
                <w:sz w:val="21"/>
                <w:szCs w:val="24"/>
                <w:lang w:val="en-US" w:eastAsia="zh-CN" w:bidi="ar-SA"/>
                <w14:textFill>
                  <w14:solidFill>
                    <w14:schemeClr w14:val="tx1"/>
                  </w14:solidFill>
                </w14:textFill>
              </w:rPr>
              <w:t>PVDF膜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成膜过程中废气产生量0.0342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/a，本项目成膜工序一共废气产生量0.1026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w:t>
            </w:r>
          </w:p>
          <w:p>
            <w:pPr>
              <w:keepNext w:val="0"/>
              <w:keepLines w:val="0"/>
              <w:numPr>
                <w:ilvl w:val="0"/>
                <w:numId w:val="0"/>
              </w:numPr>
              <w:suppressLineNumbers w:val="0"/>
              <w:spacing w:before="0" w:beforeAutospacing="0" w:after="0" w:afterAutospacing="0"/>
              <w:ind w:left="480" w:leftChars="200" w:right="0" w:rightChars="0"/>
              <w:rPr>
                <w:rFonts w:hint="eastAsia" w:cs="Times New Roman"/>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④</w:t>
            </w:r>
            <w:r>
              <w:rPr>
                <w:rFonts w:hint="eastAsia" w:cs="Times New Roman"/>
                <w:b/>
                <w:bCs/>
                <w:color w:val="000000" w:themeColor="text1"/>
                <w:sz w:val="21"/>
                <w:szCs w:val="21"/>
                <w:lang w:val="en-US" w:eastAsia="zh-CN"/>
                <w14:textFill>
                  <w14:solidFill>
                    <w14:schemeClr w14:val="tx1"/>
                  </w14:solidFill>
                </w14:textFill>
              </w:rPr>
              <w:t>清洗废气</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成膜后固态膜进入膜洗涤槽进行逆流清洗，清洗过程中废气源于薄膜表面残留的溶剂挥发，残留量通常很低，</w:t>
            </w:r>
            <w:r>
              <w:rPr>
                <w:rFonts w:hint="eastAsia" w:cs="Times New Roman"/>
                <w:color w:val="000000" w:themeColor="text1"/>
                <w:sz w:val="21"/>
                <w:szCs w:val="21"/>
                <w:lang w:val="en-US" w:eastAsia="zh-CN"/>
                <w14:textFill>
                  <w14:solidFill>
                    <w14:schemeClr w14:val="tx1"/>
                  </w14:solidFill>
                </w14:textFill>
              </w:rPr>
              <w:t>本项目按照90%有机溶剂进入成膜槽，10%有机溶剂与薄膜一起进入清洗槽内，</w:t>
            </w:r>
            <w:r>
              <w:rPr>
                <w:rFonts w:hint="eastAsia" w:cs="Times New Roman"/>
                <w:b w:val="0"/>
                <w:bCs w:val="0"/>
                <w:color w:val="000000" w:themeColor="text1"/>
                <w:sz w:val="21"/>
                <w:szCs w:val="21"/>
                <w:lang w:val="en-US" w:eastAsia="zh-CN"/>
                <w14:textFill>
                  <w14:solidFill>
                    <w14:schemeClr w14:val="tx1"/>
                  </w14:solidFill>
                </w14:textFill>
              </w:rPr>
              <w:t>则</w:t>
            </w:r>
            <w:r>
              <w:rPr>
                <w:rFonts w:hint="eastAsia" w:cs="Times New Roman"/>
                <w:b w:val="0"/>
                <w:bCs w:val="0"/>
                <w:color w:val="000000" w:themeColor="text1"/>
                <w:kern w:val="2"/>
                <w:sz w:val="21"/>
                <w:szCs w:val="24"/>
                <w:lang w:val="en-US" w:eastAsia="zh-CN" w:bidi="ar-SA"/>
                <w14:textFill>
                  <w14:solidFill>
                    <w14:schemeClr w14:val="tx1"/>
                  </w14:solidFill>
                </w14:textFill>
              </w:rPr>
              <w:t>PES膜、PVDF膜生产线进入清洗槽内溶剂量分别为2.0024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/a、1.6</w:t>
            </w:r>
            <w:r>
              <w:rPr>
                <w:rFonts w:hint="eastAsia" w:cs="Times New Roman"/>
                <w:b w:val="0"/>
                <w:bCs w:val="0"/>
                <w:color w:val="000000" w:themeColor="text1"/>
                <w:sz w:val="21"/>
                <w:szCs w:val="21"/>
                <w:lang w:val="en-US" w:eastAsia="zh-CN"/>
                <w14:textFill>
                  <w14:solidFill>
                    <w14:schemeClr w14:val="tx1"/>
                  </w14:solidFill>
                </w14:textFill>
              </w:rPr>
              <w:t>257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/a。本次</w:t>
            </w:r>
            <w:r>
              <w:rPr>
                <w:rFonts w:hint="eastAsia" w:cs="Times New Roman"/>
                <w:b w:val="0"/>
                <w:bCs w:val="0"/>
                <w:color w:val="000000" w:themeColor="text1"/>
                <w:sz w:val="21"/>
                <w:szCs w:val="21"/>
                <w:lang w:val="en-US" w:eastAsia="zh-CN"/>
                <w14:textFill>
                  <w14:solidFill>
                    <w14:schemeClr w14:val="tx1"/>
                  </w14:solidFill>
                </w14:textFill>
              </w:rPr>
              <w:t>清洗有机废气类比</w:t>
            </w:r>
            <w:r>
              <w:rPr>
                <w:rFonts w:hint="eastAsia" w:cs="Times New Roman"/>
                <w:color w:val="000000" w:themeColor="text1"/>
                <w:sz w:val="21"/>
                <w:szCs w:val="21"/>
                <w:lang w:val="en-US" w:eastAsia="zh-CN"/>
                <w14:textFill>
                  <w14:solidFill>
                    <w14:schemeClr w14:val="tx1"/>
                  </w14:solidFill>
                </w14:textFill>
              </w:rPr>
              <w:t>《苏州谱佳新材料科技有限公司新建微球产品及PES（聚醚砜）平板膜研发项目》环评报告内容，该项目采用相转化法研发生产PES平板膜，主要原料为聚醚砜树脂、聚乙烯吡络烷酮、聚乙二醇等溶剂，生产工艺主要为混料搅拌-铸膜-凝胶-清洗-烘干-质检-产品。从原料到生产工艺均与本项目相似，具有可类比性。故清洗工序挥发量类比</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按照</w:t>
            </w:r>
            <w:r>
              <w:rPr>
                <w:rFonts w:hint="eastAsia" w:cs="Times New Roman"/>
                <w:b w:val="0"/>
                <w:bCs w:val="0"/>
                <w:color w:val="000000" w:themeColor="text1"/>
                <w:sz w:val="21"/>
                <w:szCs w:val="21"/>
                <w:lang w:val="en-US" w:eastAsia="zh-CN"/>
                <w14:textFill>
                  <w14:solidFill>
                    <w14:schemeClr w14:val="tx1"/>
                  </w14:solidFill>
                </w14:textFill>
              </w:rPr>
              <w:t>溶剂量</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2%计，</w:t>
            </w:r>
            <w:r>
              <w:rPr>
                <w:rFonts w:hint="eastAsia" w:cs="Times New Roman"/>
                <w:b w:val="0"/>
                <w:bCs w:val="0"/>
                <w:color w:val="000000" w:themeColor="text1"/>
                <w:sz w:val="21"/>
                <w:szCs w:val="21"/>
                <w:lang w:val="en-US" w:eastAsia="zh-CN"/>
                <w14:textFill>
                  <w14:solidFill>
                    <w14:schemeClr w14:val="tx1"/>
                  </w14:solidFill>
                </w14:textFill>
              </w:rPr>
              <w:t>则</w:t>
            </w:r>
            <w:r>
              <w:rPr>
                <w:rFonts w:hint="eastAsia" w:cs="Times New Roman"/>
                <w:b w:val="0"/>
                <w:bCs w:val="0"/>
                <w:color w:val="000000" w:themeColor="text1"/>
                <w:kern w:val="2"/>
                <w:sz w:val="21"/>
                <w:szCs w:val="24"/>
                <w:lang w:val="en-US" w:eastAsia="zh-CN" w:bidi="ar-SA"/>
                <w14:textFill>
                  <w14:solidFill>
                    <w14:schemeClr w14:val="tx1"/>
                  </w14:solidFill>
                </w14:textFill>
              </w:rPr>
              <w:t>PES膜生产线清洗工序废气产生量为0.0400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/a，</w:t>
            </w:r>
            <w:r>
              <w:rPr>
                <w:rFonts w:hint="eastAsia" w:cs="Times New Roman"/>
                <w:b w:val="0"/>
                <w:bCs w:val="0"/>
                <w:color w:val="000000" w:themeColor="text1"/>
                <w:kern w:val="2"/>
                <w:sz w:val="21"/>
                <w:szCs w:val="24"/>
                <w:lang w:val="en-US" w:eastAsia="zh-CN" w:bidi="ar-SA"/>
                <w14:textFill>
                  <w14:solidFill>
                    <w14:schemeClr w14:val="tx1"/>
                  </w14:solidFill>
                </w14:textFill>
              </w:rPr>
              <w:t>PVDF膜生产线清洗工序废气产生量为0.0325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/a，合计清洗过程产生废气为0.0</w:t>
            </w:r>
            <w:r>
              <w:rPr>
                <w:rFonts w:hint="eastAsia" w:cs="Times New Roman"/>
                <w:b w:val="0"/>
                <w:bCs w:val="0"/>
                <w:color w:val="000000" w:themeColor="text1"/>
                <w:sz w:val="21"/>
                <w:szCs w:val="21"/>
                <w:lang w:val="en-US" w:eastAsia="zh-CN"/>
                <w14:textFill>
                  <w14:solidFill>
                    <w14:schemeClr w14:val="tx1"/>
                  </w14:solidFill>
                </w14:textFill>
              </w:rPr>
              <w:t>725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/a。</w:t>
            </w:r>
          </w:p>
          <w:p>
            <w:pPr>
              <w:keepNext w:val="0"/>
              <w:keepLines w:val="0"/>
              <w:numPr>
                <w:ilvl w:val="0"/>
                <w:numId w:val="0"/>
              </w:numPr>
              <w:suppressLineNumbers w:val="0"/>
              <w:spacing w:before="0" w:beforeAutospacing="0" w:after="0" w:afterAutospacing="0"/>
              <w:ind w:left="480" w:leftChars="200" w:right="0" w:rightChars="0"/>
              <w:rPr>
                <w:rFonts w:hint="eastAsia" w:cs="Times New Roman"/>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⑤</w:t>
            </w:r>
            <w:r>
              <w:rPr>
                <w:rFonts w:hint="eastAsia" w:cs="Times New Roman"/>
                <w:b/>
                <w:bCs/>
                <w:color w:val="000000" w:themeColor="text1"/>
                <w:sz w:val="21"/>
                <w:szCs w:val="21"/>
                <w:lang w:val="en-US" w:eastAsia="zh-CN"/>
                <w14:textFill>
                  <w14:solidFill>
                    <w14:schemeClr w14:val="tx1"/>
                  </w14:solidFill>
                </w14:textFill>
              </w:rPr>
              <w:t>精馏塔冷凝废气</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本项目废乙醇采用精馏回收，精馏过程中会产生不凝气，以非甲烷总烃计。项目PVDF膜生产线成膜槽的尺寸4*0.6*0.25m，有效容积80%，槽液每日更换，则废乙醇产生量为0.48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/d（144m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乙醇密度为789kg/m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，乙醇精馏回收处理量为113.62t/a</w:t>
            </w:r>
            <w:r>
              <w:rPr>
                <w:rFonts w:hint="eastAsia" w:cs="Times New Roman"/>
                <w:color w:val="000000" w:themeColor="text1"/>
                <w:sz w:val="21"/>
                <w:szCs w:val="21"/>
                <w:vertAlign w:val="baseline"/>
                <w:lang w:val="en-US" w:eastAsia="zh-CN"/>
                <w14:textFill>
                  <w14:solidFill>
                    <w14:schemeClr w14:val="tx1"/>
                  </w14:solidFill>
                </w14:textFill>
              </w:rPr>
              <w:t>，冷凝效率为95%，则回收量为107.939</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参照</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排放源统计调查产排污核算方法和系数手册》</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有机化学原料制造行业系数表</w:t>
            </w:r>
            <w:r>
              <w:rPr>
                <w:rFonts w:hint="eastAsia" w:cs="Times New Roman"/>
                <w:color w:val="000000" w:themeColor="text1"/>
                <w:sz w:val="21"/>
                <w:szCs w:val="21"/>
                <w:lang w:val="en-US" w:eastAsia="zh-CN"/>
                <w14:textFill>
                  <w14:solidFill>
                    <w14:schemeClr w14:val="tx1"/>
                  </w14:solidFill>
                </w14:textFill>
              </w:rPr>
              <w:t>-蒸汽转化法，挥发性有机物（甲醇精馏尾气）)2.71kg/吨-产品，则乙醇精馏冷凝过程中不凝气产生量为0.2925t/a。</w:t>
            </w:r>
          </w:p>
          <w:p>
            <w:pPr>
              <w:keepNext w:val="0"/>
              <w:keepLines w:val="0"/>
              <w:widowControl/>
              <w:suppressLineNumbers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企业</w:t>
            </w:r>
            <w:r>
              <w:rPr>
                <w:rFonts w:hint="eastAsia" w:cs="Times New Roman"/>
                <w:color w:val="000000" w:themeColor="text1"/>
                <w:sz w:val="21"/>
                <w:szCs w:val="21"/>
                <w:vertAlign w:val="baseline"/>
                <w:lang w:val="en-US" w:eastAsia="zh-CN"/>
                <w14:textFill>
                  <w14:solidFill>
                    <w14:schemeClr w14:val="tx1"/>
                  </w14:solidFill>
                </w14:textFill>
              </w:rPr>
              <w:t>生产线密闭，企业在各工序设备上方排气口处设置半包围集气罩收集逸散废气，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半包围式集气罩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捕集效率以</w:t>
            </w:r>
            <w:r>
              <w:rPr>
                <w:rFonts w:hint="eastAsia" w:cs="Times New Roman"/>
                <w:color w:val="000000" w:themeColor="text1"/>
                <w:sz w:val="21"/>
                <w:szCs w:val="21"/>
                <w:lang w:val="en-US" w:eastAsia="zh-CN"/>
                <w14:textFill>
                  <w14:solidFill>
                    <w14:schemeClr w14:val="tx1"/>
                  </w14:solidFill>
                </w14:textFill>
              </w:rPr>
              <w:t>90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w:t>
            </w:r>
            <w:r>
              <w:rPr>
                <w:rFonts w:hint="eastAsia" w:ascii="Times New Roman" w:hAnsi="Times New Roman" w:eastAsia="宋体" w:cs="Times New Roman"/>
                <w:color w:val="000000" w:themeColor="text1"/>
                <w:szCs w:val="22"/>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乙醇精馏回收装置密闭，在乙醇回收精馏塔尾气冷凝器部分设集气管道收集</w:t>
            </w:r>
            <w:r>
              <w:rPr>
                <w:rFonts w:hint="eastAsia" w:cs="Times New Roman"/>
                <w:color w:val="000000" w:themeColor="text1"/>
                <w:sz w:val="21"/>
                <w:szCs w:val="21"/>
                <w:vertAlign w:val="baseline"/>
                <w:lang w:val="en-US" w:eastAsia="zh-CN"/>
                <w14:textFill>
                  <w14:solidFill>
                    <w14:schemeClr w14:val="tx1"/>
                  </w14:solidFill>
                </w14:textFill>
              </w:rPr>
              <w:t>冷凝废气</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体。</w:t>
            </w:r>
            <w:r>
              <w:rPr>
                <w:rFonts w:hint="eastAsia"/>
                <w:color w:val="000000" w:themeColor="text1"/>
                <w:sz w:val="21"/>
                <w:szCs w:val="21"/>
                <w14:textFill>
                  <w14:solidFill>
                    <w14:schemeClr w14:val="tx1"/>
                  </w14:solidFill>
                </w14:textFill>
              </w:rPr>
              <w:t>参考《主要污染物总量减排核算技术指南》（2022年修订）中表2-3，密闭管道VOCs废气收集效率为95%</w:t>
            </w:r>
            <w:r>
              <w:rPr>
                <w:rFonts w:hint="eastAsia"/>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 xml:space="preserve">因此收集效率按照 </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95%</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计算，未被收集的废气在厂区内无组织排放。</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二级</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活性炭的处理效率以9</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%计</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根据《大气中VOCS的污染现状及治理技术研究进展》（曲茉莉，黑龙江省环境监测中心站，黑龙江哈尔滨150056）中的数据，单级活性炭吸</w:t>
            </w:r>
            <w:r>
              <w:rPr>
                <w:rFonts w:hint="default" w:ascii="Times New Roman" w:hAnsi="Times New Roman" w:eastAsia="宋体" w:cs="Times New Roman"/>
                <w:color w:val="000000" w:themeColor="text1"/>
                <w:kern w:val="0"/>
                <w:sz w:val="21"/>
                <w:szCs w:val="21"/>
                <w14:textFill>
                  <w14:solidFill>
                    <w14:schemeClr w14:val="tx1"/>
                  </w14:solidFill>
                </w14:textFill>
              </w:rPr>
              <w:t>附装置对VOCs去除率可达70%，故</w:t>
            </w:r>
            <w:r>
              <w:rPr>
                <w:rFonts w:hint="eastAsia" w:cs="Times New Roman"/>
                <w:color w:val="000000" w:themeColor="text1"/>
                <w:kern w:val="0"/>
                <w:sz w:val="21"/>
                <w:szCs w:val="21"/>
                <w:lang w:eastAsia="zh-CN"/>
                <w14:textFill>
                  <w14:solidFill>
                    <w14:schemeClr w14:val="tx1"/>
                  </w14:solidFill>
                </w14:textFill>
              </w:rPr>
              <w:t>二级活性炭吸附装置</w:t>
            </w:r>
            <w:r>
              <w:rPr>
                <w:rFonts w:hint="default" w:ascii="Times New Roman" w:hAnsi="Times New Roman" w:eastAsia="宋体" w:cs="Times New Roman"/>
                <w:color w:val="000000" w:themeColor="text1"/>
                <w:kern w:val="0"/>
                <w:sz w:val="21"/>
                <w:szCs w:val="21"/>
                <w14:textFill>
                  <w14:solidFill>
                    <w14:schemeClr w14:val="tx1"/>
                  </w14:solidFill>
                </w14:textFill>
              </w:rPr>
              <w:t>去除效率可达</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90</w:t>
            </w:r>
            <w:r>
              <w:rPr>
                <w:rFonts w:hint="default" w:ascii="Times New Roman" w:hAnsi="Times New Roman" w:eastAsia="宋体" w:cs="Times New Roman"/>
                <w:color w:val="000000" w:themeColor="text1"/>
                <w:kern w:val="0"/>
                <w:sz w:val="21"/>
                <w:szCs w:val="21"/>
                <w14:textFill>
                  <w14:solidFill>
                    <w14:schemeClr w14:val="tx1"/>
                  </w14:solidFill>
                </w14:textFill>
              </w:rPr>
              <w:t>%以上</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生产线工作</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以</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2400</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h计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，乙醇精馏回收每次8小时，全年75次，按照600h计</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参考《简明通风设计手册》</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，上吸式排风罩排风量计算公式如下：</w:t>
            </w:r>
          </w:p>
          <w:p>
            <w:pPr>
              <w:pStyle w:val="22"/>
              <w:keepNext w:val="0"/>
              <w:keepLines w:val="0"/>
              <w:widowControl w:val="0"/>
              <w:suppressLineNumbers w:val="0"/>
              <w:spacing w:before="0" w:beforeAutospacing="0" w:after="0" w:afterAutospacing="0" w:line="360" w:lineRule="auto"/>
              <w:ind w:left="0" w:right="0" w:firstLine="420" w:firstLineChars="200"/>
              <w:jc w:val="center"/>
              <w:rPr>
                <w:color w:val="000000" w:themeColor="text1"/>
                <w:sz w:val="21"/>
                <w:szCs w:val="21"/>
                <w14:textFill>
                  <w14:solidFill>
                    <w14:schemeClr w14:val="tx1"/>
                  </w14:solidFill>
                </w14:textFill>
              </w:rPr>
            </w:pPr>
            <w:r>
              <w:rPr>
                <w:rFonts w:hint="eastAsia"/>
                <w:color w:val="000000" w:themeColor="text1"/>
                <w:szCs w:val="22"/>
                <w14:textFill>
                  <w14:solidFill>
                    <w14:schemeClr w14:val="tx1"/>
                  </w14:solidFill>
                </w14:textFill>
              </w:rPr>
              <w:t>L=K</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P</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H</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V</w:t>
            </w:r>
            <w:r>
              <w:rPr>
                <w:rFonts w:hint="eastAsia"/>
                <w:color w:val="000000" w:themeColor="text1"/>
                <w:szCs w:val="22"/>
                <w:vertAlign w:val="subscript"/>
                <w14:textFill>
                  <w14:solidFill>
                    <w14:schemeClr w14:val="tx1"/>
                  </w14:solidFill>
                </w14:textFill>
              </w:rPr>
              <w:t>x</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式中：L—排风</w:t>
            </w:r>
            <w:r>
              <w:rPr>
                <w:rFonts w:hint="eastAsia"/>
                <w:color w:val="000000" w:themeColor="text1"/>
                <w:sz w:val="21"/>
                <w:szCs w:val="21"/>
                <w14:textFill>
                  <w14:solidFill>
                    <w14:schemeClr w14:val="tx1"/>
                  </w14:solidFill>
                </w14:textFill>
              </w:rPr>
              <w:t>量，m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/s；</w:t>
            </w:r>
          </w:p>
          <w:p>
            <w:pPr>
              <w:pStyle w:val="22"/>
              <w:keepNext w:val="0"/>
              <w:keepLines w:val="0"/>
              <w:suppressLineNumbers w:val="0"/>
              <w:spacing w:before="0" w:beforeAutospacing="0" w:after="0" w:afterAutospacing="0" w:line="360" w:lineRule="auto"/>
              <w:ind w:left="0"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P—排风罩敞开面的周长，m；</w:t>
            </w:r>
          </w:p>
          <w:p>
            <w:pPr>
              <w:keepNext w:val="0"/>
              <w:keepLines w:val="0"/>
              <w:suppressLineNumbers w:val="0"/>
              <w:spacing w:before="0" w:beforeAutospacing="0" w:after="0" w:afterAutospacing="0" w:line="360" w:lineRule="auto"/>
              <w:ind w:left="0"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H—罩口有害物源的距离，m；取0.3</w:t>
            </w:r>
            <w:r>
              <w:rPr>
                <w:rFonts w:hint="eastAsia"/>
                <w:color w:val="000000" w:themeColor="text1"/>
                <w:sz w:val="21"/>
                <w:szCs w:val="21"/>
                <w:lang w:eastAsia="zh-CN"/>
                <w14:textFill>
                  <w14:solidFill>
                    <w14:schemeClr w14:val="tx1"/>
                  </w14:solidFill>
                </w14:textFill>
              </w:rPr>
              <w:t>长边</w:t>
            </w:r>
            <w:r>
              <w:rPr>
                <w:rFonts w:hint="eastAsia"/>
                <w:color w:val="000000" w:themeColor="text1"/>
                <w:sz w:val="21"/>
                <w:szCs w:val="21"/>
                <w14:textFill>
                  <w14:solidFill>
                    <w14:schemeClr w14:val="tx1"/>
                  </w14:solidFill>
                </w14:textFill>
              </w:rPr>
              <w:t>罩口边长。</w:t>
            </w:r>
          </w:p>
          <w:p>
            <w:pPr>
              <w:pStyle w:val="22"/>
              <w:keepNext w:val="0"/>
              <w:keepLines w:val="0"/>
              <w:suppressLineNumbers w:val="0"/>
              <w:spacing w:before="0" w:beforeAutospacing="0" w:after="0" w:afterAutospacing="0" w:line="360" w:lineRule="auto"/>
              <w:ind w:left="0"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V</w:t>
            </w:r>
            <w:r>
              <w:rPr>
                <w:rFonts w:hint="eastAsia"/>
                <w:color w:val="000000" w:themeColor="text1"/>
                <w:sz w:val="21"/>
                <w:szCs w:val="21"/>
                <w:vertAlign w:val="subscript"/>
                <w14:textFill>
                  <w14:solidFill>
                    <w14:schemeClr w14:val="tx1"/>
                  </w14:solidFill>
                </w14:textFill>
              </w:rPr>
              <w:t>x</w:t>
            </w:r>
            <w:r>
              <w:rPr>
                <w:rFonts w:hint="eastAsia"/>
                <w:color w:val="000000" w:themeColor="text1"/>
                <w:sz w:val="21"/>
                <w:szCs w:val="21"/>
                <w14:textFill>
                  <w14:solidFill>
                    <w14:schemeClr w14:val="tx1"/>
                  </w14:solidFill>
                </w14:textFill>
              </w:rPr>
              <w:t>—边缘控制点的控制风速，m/s；取</w:t>
            </w:r>
            <w:r>
              <w:rPr>
                <w:rFonts w:hint="eastAsia"/>
                <w:color w:val="000000" w:themeColor="text1"/>
                <w:sz w:val="21"/>
                <w:szCs w:val="21"/>
                <w:lang w:val="en-US" w:eastAsia="zh-CN"/>
                <w14:textFill>
                  <w14:solidFill>
                    <w14:schemeClr w14:val="tx1"/>
                  </w14:solidFill>
                </w14:textFill>
              </w:rPr>
              <w:t>0.3</w:t>
            </w:r>
            <w:r>
              <w:rPr>
                <w:rFonts w:hint="eastAsia"/>
                <w:color w:val="000000" w:themeColor="text1"/>
                <w:sz w:val="21"/>
                <w:szCs w:val="21"/>
                <w14:textFill>
                  <w14:solidFill>
                    <w14:schemeClr w14:val="tx1"/>
                  </w14:solidFill>
                </w14:textFill>
              </w:rPr>
              <w:t>m/s。</w:t>
            </w:r>
          </w:p>
          <w:p>
            <w:pPr>
              <w:keepNext w:val="0"/>
              <w:keepLines w:val="0"/>
              <w:suppressLineNumbers w:val="0"/>
              <w:spacing w:before="0" w:beforeAutospacing="0" w:after="0" w:afterAutospacing="0" w:line="360" w:lineRule="auto"/>
              <w:ind w:left="0"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K—考虑沿高度分布不均匀的安全系数，通常取K=1.4。</w:t>
            </w:r>
          </w:p>
          <w:p>
            <w:pPr>
              <w:pStyle w:val="22"/>
              <w:keepNext w:val="0"/>
              <w:keepLines w:val="0"/>
              <w:widowControl w:val="0"/>
              <w:suppressLineNumbers w:val="0"/>
              <w:spacing w:before="0" w:beforeAutospacing="0" w:after="0" w:afterAutospacing="0" w:line="360" w:lineRule="auto"/>
              <w:ind w:left="0" w:right="0" w:firstLine="420" w:firstLineChars="20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本项目各集气罩设计参数如下：</w:t>
            </w:r>
          </w:p>
          <w:tbl>
            <w:tblPr>
              <w:tblStyle w:val="54"/>
              <w:tblW w:w="81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775"/>
              <w:gridCol w:w="717"/>
              <w:gridCol w:w="766"/>
              <w:gridCol w:w="1200"/>
              <w:gridCol w:w="1298"/>
              <w:gridCol w:w="1041"/>
              <w:gridCol w:w="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1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项目名称</w:t>
                  </w:r>
                </w:p>
              </w:tc>
              <w:tc>
                <w:tcPr>
                  <w:tcW w:w="775"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数量个</w:t>
                  </w:r>
                </w:p>
              </w:tc>
              <w:tc>
                <w:tcPr>
                  <w:tcW w:w="71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长边m</w:t>
                  </w:r>
                </w:p>
              </w:tc>
              <w:tc>
                <w:tcPr>
                  <w:tcW w:w="76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短边m</w:t>
                  </w:r>
                </w:p>
              </w:tc>
              <w:tc>
                <w:tcPr>
                  <w:tcW w:w="120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排风罩敞开面周长m</w:t>
                  </w:r>
                </w:p>
              </w:tc>
              <w:tc>
                <w:tcPr>
                  <w:tcW w:w="12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罩口有害物源的距离m</w:t>
                  </w:r>
                </w:p>
              </w:tc>
              <w:tc>
                <w:tcPr>
                  <w:tcW w:w="1041"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控制风速m/s</w:t>
                  </w:r>
                </w:p>
              </w:tc>
              <w:tc>
                <w:tcPr>
                  <w:tcW w:w="709"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安全系数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1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搅拌罐集气罩</w:t>
                  </w:r>
                </w:p>
              </w:tc>
              <w:tc>
                <w:tcPr>
                  <w:tcW w:w="775"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8</w:t>
                  </w:r>
                </w:p>
              </w:tc>
              <w:tc>
                <w:tcPr>
                  <w:tcW w:w="71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cs="Times New Roman"/>
                      <w:b w:val="0"/>
                      <w:bCs/>
                      <w:color w:val="000000" w:themeColor="text1"/>
                      <w:sz w:val="21"/>
                      <w:szCs w:val="21"/>
                      <w:lang w:val="en-US" w:eastAsia="zh-CN"/>
                      <w14:textFill>
                        <w14:solidFill>
                          <w14:schemeClr w14:val="tx1"/>
                        </w14:solidFill>
                      </w14:textFill>
                    </w:rPr>
                    <w:t>8</w:t>
                  </w:r>
                </w:p>
              </w:tc>
              <w:tc>
                <w:tcPr>
                  <w:tcW w:w="76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cs="Times New Roman"/>
                      <w:b w:val="0"/>
                      <w:bCs/>
                      <w:color w:val="000000" w:themeColor="text1"/>
                      <w:sz w:val="21"/>
                      <w:szCs w:val="21"/>
                      <w:lang w:val="en-US" w:eastAsia="zh-CN"/>
                      <w14:textFill>
                        <w14:solidFill>
                          <w14:schemeClr w14:val="tx1"/>
                        </w14:solidFill>
                      </w14:textFill>
                    </w:rPr>
                    <w:t>5</w:t>
                  </w:r>
                </w:p>
              </w:tc>
              <w:tc>
                <w:tcPr>
                  <w:tcW w:w="120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2.6</w:t>
                  </w:r>
                </w:p>
              </w:tc>
              <w:tc>
                <w:tcPr>
                  <w:tcW w:w="12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0.2</w:t>
                  </w:r>
                  <w:r>
                    <w:rPr>
                      <w:rFonts w:hint="eastAsia" w:cs="Times New Roman"/>
                      <w:b w:val="0"/>
                      <w:bCs/>
                      <w:color w:val="000000" w:themeColor="text1"/>
                      <w:sz w:val="21"/>
                      <w:szCs w:val="21"/>
                      <w:lang w:val="en-US" w:eastAsia="zh-CN"/>
                      <w14:textFill>
                        <w14:solidFill>
                          <w14:schemeClr w14:val="tx1"/>
                        </w14:solidFill>
                      </w14:textFill>
                    </w:rPr>
                    <w:t>4</w:t>
                  </w:r>
                </w:p>
              </w:tc>
              <w:tc>
                <w:tcPr>
                  <w:tcW w:w="1041"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0.3</w:t>
                  </w:r>
                </w:p>
              </w:tc>
              <w:tc>
                <w:tcPr>
                  <w:tcW w:w="709"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1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刮膜机集气罩</w:t>
                  </w:r>
                </w:p>
              </w:tc>
              <w:tc>
                <w:tcPr>
                  <w:tcW w:w="775"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w:t>
                  </w:r>
                </w:p>
              </w:tc>
              <w:tc>
                <w:tcPr>
                  <w:tcW w:w="71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0.8</w:t>
                  </w:r>
                </w:p>
              </w:tc>
              <w:tc>
                <w:tcPr>
                  <w:tcW w:w="76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0.5</w:t>
                  </w:r>
                </w:p>
              </w:tc>
              <w:tc>
                <w:tcPr>
                  <w:tcW w:w="120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2.6</w:t>
                  </w:r>
                </w:p>
              </w:tc>
              <w:tc>
                <w:tcPr>
                  <w:tcW w:w="12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0.24</w:t>
                  </w:r>
                </w:p>
              </w:tc>
              <w:tc>
                <w:tcPr>
                  <w:tcW w:w="1041"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0.3</w:t>
                  </w:r>
                </w:p>
              </w:tc>
              <w:tc>
                <w:tcPr>
                  <w:tcW w:w="709"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1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成膜槽集气罩</w:t>
                  </w:r>
                </w:p>
              </w:tc>
              <w:tc>
                <w:tcPr>
                  <w:tcW w:w="775"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w:t>
                  </w:r>
                </w:p>
              </w:tc>
              <w:tc>
                <w:tcPr>
                  <w:tcW w:w="71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cs="Times New Roman"/>
                      <w:b w:val="0"/>
                      <w:bCs/>
                      <w:color w:val="000000" w:themeColor="text1"/>
                      <w:sz w:val="21"/>
                      <w:szCs w:val="21"/>
                      <w:lang w:val="en-US" w:eastAsia="zh-CN"/>
                      <w14:textFill>
                        <w14:solidFill>
                          <w14:schemeClr w14:val="tx1"/>
                        </w14:solidFill>
                      </w14:textFill>
                    </w:rPr>
                    <w:t>8</w:t>
                  </w:r>
                </w:p>
              </w:tc>
              <w:tc>
                <w:tcPr>
                  <w:tcW w:w="76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cs="Times New Roman"/>
                      <w:b w:val="0"/>
                      <w:bCs/>
                      <w:color w:val="000000" w:themeColor="text1"/>
                      <w:sz w:val="21"/>
                      <w:szCs w:val="21"/>
                      <w:lang w:val="en-US" w:eastAsia="zh-CN"/>
                      <w14:textFill>
                        <w14:solidFill>
                          <w14:schemeClr w14:val="tx1"/>
                        </w14:solidFill>
                      </w14:textFill>
                    </w:rPr>
                    <w:t>5</w:t>
                  </w:r>
                </w:p>
              </w:tc>
              <w:tc>
                <w:tcPr>
                  <w:tcW w:w="120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2.6</w:t>
                  </w:r>
                </w:p>
              </w:tc>
              <w:tc>
                <w:tcPr>
                  <w:tcW w:w="12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0.2</w:t>
                  </w:r>
                  <w:r>
                    <w:rPr>
                      <w:rFonts w:hint="eastAsia" w:cs="Times New Roman"/>
                      <w:b w:val="0"/>
                      <w:bCs/>
                      <w:color w:val="000000" w:themeColor="text1"/>
                      <w:sz w:val="21"/>
                      <w:szCs w:val="21"/>
                      <w:lang w:val="en-US" w:eastAsia="zh-CN"/>
                      <w14:textFill>
                        <w14:solidFill>
                          <w14:schemeClr w14:val="tx1"/>
                        </w14:solidFill>
                      </w14:textFill>
                    </w:rPr>
                    <w:t>4</w:t>
                  </w:r>
                </w:p>
              </w:tc>
              <w:tc>
                <w:tcPr>
                  <w:tcW w:w="1041"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0.3</w:t>
                  </w:r>
                </w:p>
              </w:tc>
              <w:tc>
                <w:tcPr>
                  <w:tcW w:w="709"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1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清洗槽集气罩</w:t>
                  </w:r>
                </w:p>
              </w:tc>
              <w:tc>
                <w:tcPr>
                  <w:tcW w:w="775"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w:t>
                  </w:r>
                </w:p>
              </w:tc>
              <w:tc>
                <w:tcPr>
                  <w:tcW w:w="71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cs="Times New Roman"/>
                      <w:b w:val="0"/>
                      <w:bCs/>
                      <w:color w:val="000000" w:themeColor="text1"/>
                      <w:sz w:val="21"/>
                      <w:szCs w:val="21"/>
                      <w:lang w:val="en-US" w:eastAsia="zh-CN"/>
                      <w14:textFill>
                        <w14:solidFill>
                          <w14:schemeClr w14:val="tx1"/>
                        </w14:solidFill>
                      </w14:textFill>
                    </w:rPr>
                    <w:t>8</w:t>
                  </w:r>
                </w:p>
              </w:tc>
              <w:tc>
                <w:tcPr>
                  <w:tcW w:w="766"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w:t>
                  </w:r>
                  <w:r>
                    <w:rPr>
                      <w:rFonts w:hint="eastAsia" w:cs="Times New Roman"/>
                      <w:b w:val="0"/>
                      <w:bCs/>
                      <w:color w:val="000000" w:themeColor="text1"/>
                      <w:sz w:val="21"/>
                      <w:szCs w:val="21"/>
                      <w:lang w:val="en-US" w:eastAsia="zh-CN"/>
                      <w14:textFill>
                        <w14:solidFill>
                          <w14:schemeClr w14:val="tx1"/>
                        </w14:solidFill>
                      </w14:textFill>
                    </w:rPr>
                    <w:t>5</w:t>
                  </w:r>
                </w:p>
              </w:tc>
              <w:tc>
                <w:tcPr>
                  <w:tcW w:w="120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2.6</w:t>
                  </w:r>
                </w:p>
              </w:tc>
              <w:tc>
                <w:tcPr>
                  <w:tcW w:w="12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0.2</w:t>
                  </w:r>
                  <w:r>
                    <w:rPr>
                      <w:rFonts w:hint="eastAsia" w:cs="Times New Roman"/>
                      <w:b w:val="0"/>
                      <w:bCs/>
                      <w:color w:val="000000" w:themeColor="text1"/>
                      <w:sz w:val="21"/>
                      <w:szCs w:val="21"/>
                      <w:lang w:val="en-US" w:eastAsia="zh-CN"/>
                      <w14:textFill>
                        <w14:solidFill>
                          <w14:schemeClr w14:val="tx1"/>
                        </w14:solidFill>
                      </w14:textFill>
                    </w:rPr>
                    <w:t>4</w:t>
                  </w:r>
                </w:p>
              </w:tc>
              <w:tc>
                <w:tcPr>
                  <w:tcW w:w="1041"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0.3</w:t>
                  </w:r>
                </w:p>
              </w:tc>
              <w:tc>
                <w:tcPr>
                  <w:tcW w:w="709"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w:t>
                  </w:r>
                </w:p>
              </w:tc>
            </w:tr>
          </w:tbl>
          <w:p>
            <w:pPr>
              <w:pStyle w:val="22"/>
              <w:keepNext w:val="0"/>
              <w:keepLines w:val="0"/>
              <w:widowControl w:val="0"/>
              <w:suppressLineNumbers w:val="0"/>
              <w:spacing w:before="0" w:beforeAutospacing="0" w:after="0" w:afterAutospacing="0" w:line="360" w:lineRule="auto"/>
              <w:ind w:left="0" w:right="0" w:firstLine="420" w:firstLineChars="200"/>
              <w:rPr>
                <w:color w:val="000000" w:themeColor="text1"/>
                <w:szCs w:val="22"/>
                <w14:textFill>
                  <w14:solidFill>
                    <w14:schemeClr w14:val="tx1"/>
                  </w14:solidFill>
                </w14:textFill>
              </w:rPr>
            </w:pPr>
            <w:r>
              <w:rPr>
                <w:color w:val="000000" w:themeColor="text1"/>
                <w:sz w:val="21"/>
                <w:szCs w:val="21"/>
                <w:lang w:val="en-US" w:eastAsia="zh-CN"/>
                <w14:textFill>
                  <w14:solidFill>
                    <w14:schemeClr w14:val="tx1"/>
                  </w14:solidFill>
                </w14:textFill>
              </w:rPr>
              <w:t>经计算，</w:t>
            </w:r>
            <w:r>
              <w:rPr>
                <w:rFonts w:hint="eastAsia"/>
                <w:color w:val="000000" w:themeColor="text1"/>
                <w:sz w:val="21"/>
                <w:szCs w:val="21"/>
                <w:lang w:val="en-US" w:eastAsia="zh-CN"/>
                <w14:textFill>
                  <w14:solidFill>
                    <w14:schemeClr w14:val="tx1"/>
                  </w14:solidFill>
                </w14:textFill>
              </w:rPr>
              <w:t>设计风量=（2.6</w:t>
            </w:r>
            <w:r>
              <w:rPr>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0.24</w:t>
            </w:r>
            <w:r>
              <w:rPr>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0.3</w:t>
            </w:r>
            <w:r>
              <w:rPr>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1.4</w:t>
            </w:r>
            <w:r>
              <w:rPr>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16）</w:t>
            </w:r>
            <w:r>
              <w:rPr>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3600=15095.808</w:t>
            </w:r>
            <w:r>
              <w:rPr>
                <w:color w:val="000000" w:themeColor="text1"/>
                <w:sz w:val="21"/>
                <w:szCs w:val="21"/>
                <w:lang w:val="en-US" w:eastAsia="zh-CN"/>
                <w14:textFill>
                  <w14:solidFill>
                    <w14:schemeClr w14:val="tx1"/>
                  </w14:solidFill>
                </w14:textFill>
              </w:rPr>
              <w:t>m</w:t>
            </w:r>
            <w:r>
              <w:rPr>
                <w:color w:val="000000" w:themeColor="text1"/>
                <w:sz w:val="21"/>
                <w:szCs w:val="21"/>
                <w:vertAlign w:val="superscript"/>
                <w:lang w:val="en-US" w:eastAsia="zh-CN"/>
                <w14:textFill>
                  <w14:solidFill>
                    <w14:schemeClr w14:val="tx1"/>
                  </w14:solidFill>
                </w14:textFill>
              </w:rPr>
              <w:t>3</w:t>
            </w:r>
            <w:r>
              <w:rPr>
                <w:color w:val="000000" w:themeColor="text1"/>
                <w:sz w:val="21"/>
                <w:szCs w:val="21"/>
                <w:lang w:val="en-US" w:eastAsia="zh-CN"/>
                <w14:textFill>
                  <w14:solidFill>
                    <w14:schemeClr w14:val="tx1"/>
                  </w14:solidFill>
                </w14:textFill>
              </w:rPr>
              <w:t>/h</w:t>
            </w:r>
            <w:r>
              <w:rPr>
                <w:rFonts w:hint="eastAsia"/>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根据《三废处理工程技术手册》集气管风量Q=（3600*D</w:t>
            </w:r>
            <w:r>
              <w:rPr>
                <w:rFonts w:hint="eastAsia"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*π*V）/4（D：管道直径，m；V：一管内流体的平均流速，m/s，根据《挥发性有机物治理实用手册》（第二版）中收集VOCs风管：主管风速 8~12 m/s，本项目取10m/s），具体计算见表4-</w:t>
            </w:r>
            <w:r>
              <w:rPr>
                <w:rFonts w:hint="eastAsia" w:cs="Times New Roman"/>
                <w:b w:val="0"/>
                <w:bCs/>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lang w:eastAsia="zh-CN"/>
                <w14:textFill>
                  <w14:solidFill>
                    <w14:schemeClr w14:val="tx1"/>
                  </w14:solidFill>
                </w14:textFill>
              </w:rPr>
              <w:t>表</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4-</w:t>
            </w:r>
            <w:r>
              <w:rPr>
                <w:rFonts w:hint="eastAsia" w:ascii="Times New Roman" w:hAnsi="Times New Roman" w:cs="宋体"/>
                <w:b/>
                <w:bCs/>
                <w:color w:val="000000" w:themeColor="text1"/>
                <w:sz w:val="21"/>
                <w:szCs w:val="21"/>
                <w:lang w:val="en-US" w:eastAsia="zh-CN"/>
                <w14:textFill>
                  <w14:solidFill>
                    <w14:schemeClr w14:val="tx1"/>
                  </w14:solidFill>
                </w14:textFill>
              </w:rPr>
              <w:t xml:space="preserve">4  </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 xml:space="preserve"> </w:t>
            </w:r>
            <w:r>
              <w:rPr>
                <w:rFonts w:hint="eastAsia" w:ascii="Times New Roman" w:hAnsi="Times New Roman" w:cs="宋体"/>
                <w:b/>
                <w:bCs/>
                <w:color w:val="000000" w:themeColor="text1"/>
                <w:sz w:val="21"/>
                <w:szCs w:val="21"/>
                <w:lang w:val="en-US" w:eastAsia="zh-CN"/>
                <w14:textFill>
                  <w14:solidFill>
                    <w14:schemeClr w14:val="tx1"/>
                  </w14:solidFill>
                </w14:textFill>
              </w:rPr>
              <w:t>1</w:t>
            </w:r>
            <w:r>
              <w:rPr>
                <w:rFonts w:hint="eastAsia" w:ascii="Times New Roman" w:hAnsi="Times New Roman" w:eastAsia="宋体" w:cs="宋体"/>
                <w:b/>
                <w:bCs/>
                <w:color w:val="000000" w:themeColor="text1"/>
                <w:sz w:val="21"/>
                <w:szCs w:val="21"/>
                <w:lang w:val="en-US" w:eastAsia="zh-CN"/>
                <w14:textFill>
                  <w14:solidFill>
                    <w14:schemeClr w14:val="tx1"/>
                  </w14:solidFill>
                </w14:textFill>
              </w:rPr>
              <w:t>#排气筒风量计算一览表</w:t>
            </w:r>
          </w:p>
          <w:tbl>
            <w:tblPr>
              <w:tblStyle w:val="54"/>
              <w:tblW w:w="812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
            <w:tblGrid>
              <w:gridCol w:w="3287"/>
              <w:gridCol w:w="48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22" w:hRule="atLeast"/>
                <w:jc w:val="center"/>
              </w:trPr>
              <w:tc>
                <w:tcPr>
                  <w:tcW w:w="328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3" w:firstLineChars="100"/>
                    <w:jc w:val="both"/>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设备名称</w:t>
                  </w:r>
                </w:p>
              </w:tc>
              <w:tc>
                <w:tcPr>
                  <w:tcW w:w="484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3" w:firstLineChars="10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蒸汽冷凝器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22" w:hRule="atLeast"/>
                <w:jc w:val="center"/>
              </w:trPr>
              <w:tc>
                <w:tcPr>
                  <w:tcW w:w="328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both"/>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数量（台/个）</w:t>
                  </w:r>
                </w:p>
              </w:tc>
              <w:tc>
                <w:tcPr>
                  <w:tcW w:w="484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22" w:hRule="atLeast"/>
                <w:jc w:val="center"/>
              </w:trPr>
              <w:tc>
                <w:tcPr>
                  <w:tcW w:w="328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收集尺寸m</w:t>
                  </w:r>
                </w:p>
              </w:tc>
              <w:tc>
                <w:tcPr>
                  <w:tcW w:w="484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R=0.</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22" w:hRule="atLeast"/>
                <w:jc w:val="center"/>
              </w:trPr>
              <w:tc>
                <w:tcPr>
                  <w:tcW w:w="328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风速（m/s）</w:t>
                  </w:r>
                </w:p>
              </w:tc>
              <w:tc>
                <w:tcPr>
                  <w:tcW w:w="484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22" w:hRule="atLeast"/>
                <w:jc w:val="center"/>
              </w:trPr>
              <w:tc>
                <w:tcPr>
                  <w:tcW w:w="328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需求风量（m</w:t>
                  </w:r>
                  <w:r>
                    <w:rPr>
                      <w:rFonts w:hint="default"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/h）</w:t>
                  </w:r>
                </w:p>
              </w:tc>
              <w:tc>
                <w:tcPr>
                  <w:tcW w:w="484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2534.4</w:t>
                  </w:r>
                </w:p>
              </w:tc>
            </w:tr>
          </w:tbl>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则本项目</w:t>
            </w:r>
            <w:r>
              <w:rPr>
                <w:rFonts w:hint="eastAsia"/>
                <w:color w:val="000000" w:themeColor="text1"/>
                <w:sz w:val="21"/>
                <w:szCs w:val="21"/>
                <w:lang w:val="en-US" w:eastAsia="zh-CN"/>
                <w14:textFill>
                  <w14:solidFill>
                    <w14:schemeClr w14:val="tx1"/>
                  </w14:solidFill>
                </w14:textFill>
              </w:rPr>
              <w:t>1#风机风量为17630.208</w:t>
            </w:r>
            <w:r>
              <w:rPr>
                <w:color w:val="000000" w:themeColor="text1"/>
                <w:sz w:val="21"/>
                <w:szCs w:val="21"/>
                <w:lang w:val="en-US" w:eastAsia="zh-CN"/>
                <w14:textFill>
                  <w14:solidFill>
                    <w14:schemeClr w14:val="tx1"/>
                  </w14:solidFill>
                </w14:textFill>
              </w:rPr>
              <w:t>m</w:t>
            </w:r>
            <w:r>
              <w:rPr>
                <w:color w:val="000000" w:themeColor="text1"/>
                <w:sz w:val="21"/>
                <w:szCs w:val="21"/>
                <w:vertAlign w:val="superscript"/>
                <w:lang w:val="en-US" w:eastAsia="zh-CN"/>
                <w14:textFill>
                  <w14:solidFill>
                    <w14:schemeClr w14:val="tx1"/>
                  </w14:solidFill>
                </w14:textFill>
              </w:rPr>
              <w:t>3</w:t>
            </w:r>
            <w:r>
              <w:rPr>
                <w:color w:val="000000" w:themeColor="text1"/>
                <w:sz w:val="21"/>
                <w:szCs w:val="21"/>
                <w:lang w:val="en-US" w:eastAsia="zh-CN"/>
                <w14:textFill>
                  <w14:solidFill>
                    <w14:schemeClr w14:val="tx1"/>
                  </w14:solidFill>
                </w14:textFill>
              </w:rPr>
              <w:t>/h</w:t>
            </w:r>
            <w:r>
              <w:rPr>
                <w:rFonts w:hint="eastAsia"/>
                <w:color w:val="000000" w:themeColor="text1"/>
                <w:sz w:val="21"/>
                <w:szCs w:val="21"/>
                <w:lang w:val="en-US" w:eastAsia="zh-CN"/>
                <w14:textFill>
                  <w14:solidFill>
                    <w14:schemeClr w14:val="tx1"/>
                  </w14:solidFill>
                </w14:textFill>
              </w:rPr>
              <w:t>，考虑损耗，取18000</w:t>
            </w:r>
            <w:r>
              <w:rPr>
                <w:color w:val="000000" w:themeColor="text1"/>
                <w:sz w:val="21"/>
                <w:szCs w:val="21"/>
                <w:lang w:val="en-US" w:eastAsia="zh-CN"/>
                <w14:textFill>
                  <w14:solidFill>
                    <w14:schemeClr w14:val="tx1"/>
                  </w14:solidFill>
                </w14:textFill>
              </w:rPr>
              <w:t>m</w:t>
            </w:r>
            <w:r>
              <w:rPr>
                <w:color w:val="000000" w:themeColor="text1"/>
                <w:sz w:val="21"/>
                <w:szCs w:val="21"/>
                <w:vertAlign w:val="superscript"/>
                <w:lang w:val="en-US" w:eastAsia="zh-CN"/>
                <w14:textFill>
                  <w14:solidFill>
                    <w14:schemeClr w14:val="tx1"/>
                  </w14:solidFill>
                </w14:textFill>
              </w:rPr>
              <w:t>3</w:t>
            </w:r>
            <w:r>
              <w:rPr>
                <w:color w:val="000000" w:themeColor="text1"/>
                <w:sz w:val="21"/>
                <w:szCs w:val="21"/>
                <w:lang w:val="en-US" w:eastAsia="zh-CN"/>
                <w14:textFill>
                  <w14:solidFill>
                    <w14:schemeClr w14:val="tx1"/>
                  </w14:solidFill>
                </w14:textFill>
              </w:rPr>
              <w:t>/h</w:t>
            </w:r>
            <w:r>
              <w:rPr>
                <w:rFonts w:hint="eastAsia"/>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非甲烷总烃有组织</w:t>
            </w:r>
            <w:r>
              <w:rPr>
                <w:rFonts w:hint="eastAsia" w:eastAsia="宋体"/>
                <w:color w:val="000000" w:themeColor="text1"/>
                <w:sz w:val="21"/>
                <w:szCs w:val="21"/>
                <w:lang w:eastAsia="zh-CN"/>
                <w14:textFill>
                  <w14:solidFill>
                    <w14:schemeClr w14:val="tx1"/>
                  </w14:solidFill>
                </w14:textFill>
              </w:rPr>
              <w:t>排放量为</w:t>
            </w:r>
            <w:r>
              <w:rPr>
                <w:rFonts w:hint="eastAsia"/>
                <w:color w:val="000000" w:themeColor="text1"/>
                <w:sz w:val="21"/>
                <w:szCs w:val="21"/>
                <w:lang w:val="en-US" w:eastAsia="zh-CN"/>
                <w14:textFill>
                  <w14:solidFill>
                    <w14:schemeClr w14:val="tx1"/>
                  </w14:solidFill>
                </w14:textFill>
              </w:rPr>
              <w:t>0.0967</w:t>
            </w:r>
            <w:r>
              <w:rPr>
                <w:rFonts w:hint="eastAsia" w:eastAsia="宋体"/>
                <w:color w:val="000000" w:themeColor="text1"/>
                <w:sz w:val="21"/>
                <w:szCs w:val="21"/>
                <w:lang w:eastAsia="zh-CN"/>
                <w14:textFill>
                  <w14:solidFill>
                    <w14:schemeClr w14:val="tx1"/>
                  </w14:solidFill>
                </w14:textFill>
              </w:rPr>
              <w:t>t/a，排放速率为</w:t>
            </w:r>
            <w:r>
              <w:rPr>
                <w:rFonts w:hint="eastAsia" w:eastAsia="宋体"/>
                <w:color w:val="000000" w:themeColor="text1"/>
                <w:sz w:val="21"/>
                <w:szCs w:val="21"/>
                <w:lang w:val="en-US" w:eastAsia="zh-CN"/>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81</w:t>
            </w:r>
            <w:r>
              <w:rPr>
                <w:rFonts w:hint="eastAsia" w:eastAsia="宋体"/>
                <w:color w:val="000000" w:themeColor="text1"/>
                <w:sz w:val="21"/>
                <w:szCs w:val="21"/>
                <w:lang w:eastAsia="zh-CN"/>
                <w14:textFill>
                  <w14:solidFill>
                    <w14:schemeClr w14:val="tx1"/>
                  </w14:solidFill>
                </w14:textFill>
              </w:rPr>
              <w:t>kg/h，有组织排放浓度为</w:t>
            </w:r>
            <w:r>
              <w:rPr>
                <w:rFonts w:hint="eastAsia"/>
                <w:color w:val="000000" w:themeColor="text1"/>
                <w:sz w:val="21"/>
                <w:szCs w:val="21"/>
                <w:lang w:val="en-US" w:eastAsia="zh-CN"/>
                <w14:textFill>
                  <w14:solidFill>
                    <w14:schemeClr w14:val="tx1"/>
                  </w14:solidFill>
                </w14:textFill>
              </w:rPr>
              <w:t>4.5</w:t>
            </w:r>
            <w:r>
              <w:rPr>
                <w:rFonts w:hint="eastAsia" w:eastAsia="宋体"/>
                <w:color w:val="000000" w:themeColor="text1"/>
                <w:sz w:val="21"/>
                <w:szCs w:val="21"/>
                <w:lang w:eastAsia="zh-CN"/>
                <w14:textFill>
                  <w14:solidFill>
                    <w14:schemeClr w14:val="tx1"/>
                  </w14:solidFill>
                </w14:textFill>
              </w:rPr>
              <w:t>mg/m</w:t>
            </w:r>
            <w:r>
              <w:rPr>
                <w:rFonts w:hint="eastAsia" w:eastAsia="宋体"/>
                <w:color w:val="000000" w:themeColor="text1"/>
                <w:sz w:val="21"/>
                <w:szCs w:val="21"/>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color w:val="000000" w:themeColor="text1"/>
                <w:szCs w:val="22"/>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⑥</w:t>
            </w:r>
            <w:r>
              <w:rPr>
                <w:rFonts w:hint="eastAsia"/>
                <w:color w:val="000000" w:themeColor="text1"/>
                <w:szCs w:val="22"/>
                <w:lang w:eastAsia="zh-CN"/>
                <w14:textFill>
                  <w14:solidFill>
                    <w14:schemeClr w14:val="tx1"/>
                  </w14:solidFill>
                </w14:textFill>
              </w:rPr>
              <w:t>固化废气</w:t>
            </w:r>
          </w:p>
          <w:p>
            <w:pPr>
              <w:keepNext w:val="0"/>
              <w:keepLines w:val="0"/>
              <w:suppressLineNumbers w:val="0"/>
              <w:spacing w:before="0" w:beforeAutospacing="0" w:after="0" w:afterAutospacing="0"/>
              <w:ind w:left="0" w:right="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（1）非甲烷总烃</w:t>
            </w:r>
          </w:p>
          <w:p>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本项目PES膜、PVDF膜进入固化系统与</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甲基丙烯酰胺</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物理交联，本项目配置2%</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甲基丙烯酰胺</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交联喷涂液，根据《挥发性有机物无组织排放控制标准》（GB 37822-2019）中VOCs物料是指VOCs质量占比大于等于10%的物料，以及有机聚合物材料。本项目</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甲基丙烯酰胺</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质量占比为2%，不属于VOCs物料。物理交联率按照95%计，固化过程中考虑残留10%</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甲基丙烯酰胺</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挥发形成有机废气，PES膜、PVDF膜固化过程中废气产生量分别为0.00025t/a，合计为0.0005t/a，废气产生速率0.00021kg/h。根据《生态环境部关于印发〈2020年挥发性有机物治理攻坚方案〉的通知》 环大气〔2020〕33号，“使用的原辅材料VOCs含量（质量比）均低于10%的工序，可不要求采取无组织排放收集和处理措施。”本项目</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甲基丙烯酰胺</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溶液质量百分比为2%，小于10%，故固化过程中挥发的少量有机废气通过加强通风后车间无组织排放。</w:t>
            </w:r>
          </w:p>
          <w:p>
            <w:pPr>
              <w:pStyle w:val="65"/>
              <w:keepNext w:val="0"/>
              <w:keepLines w:val="0"/>
              <w:numPr>
                <w:ilvl w:val="0"/>
                <w:numId w:val="3"/>
              </w:numPr>
              <w:suppressLineNumbers w:val="0"/>
              <w:spacing w:before="0" w:beforeAutospacing="0" w:afterAutospacing="0"/>
              <w:ind w:left="0" w:leftChars="0" w:right="0" w:firstLine="420" w:firstLineChars="200"/>
              <w:rPr>
                <w:rFonts w:hint="eastAsia" w:asci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eastAsia" w:ascii="Times New Roman" w:eastAsia="宋体" w:cs="Times New Roman"/>
                <w:b w:val="0"/>
                <w:bCs w:val="0"/>
                <w:color w:val="000000" w:themeColor="text1"/>
                <w:kern w:val="2"/>
                <w:sz w:val="21"/>
                <w:szCs w:val="24"/>
                <w:lang w:val="en-US" w:eastAsia="zh-CN" w:bidi="ar-SA"/>
                <w14:textFill>
                  <w14:solidFill>
                    <w14:schemeClr w14:val="tx1"/>
                  </w14:solidFill>
                </w14:textFill>
              </w:rPr>
              <w:t>二氧化硫、氟化氢</w:t>
            </w:r>
          </w:p>
          <w:p>
            <w:pPr>
              <w:keepNext w:val="0"/>
              <w:keepLines w:val="0"/>
              <w:suppressLineNumbers w:val="0"/>
              <w:spacing w:before="0" w:beforeAutospacing="0" w:after="0" w:afterAutospacing="0"/>
              <w:ind w:left="0" w:right="0"/>
              <w:rPr>
                <w:rFonts w:hint="default" w:ascii="Times New Roman" w:eastAsia="宋体" w:cs="Times New Roman"/>
                <w:b w:val="0"/>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本项目原料涉及聚偏二氟乙烯树脂、聚醚砜树脂，对照</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《合成树脂工业污染物排放标准》（</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GB31572-2015</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，2024年修改单）</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，聚醚砜树脂合成过程中会产生二氧化硫、非甲烷总烃；聚偏二氟乙烯树脂合成过程中会产生氟化</w:t>
            </w:r>
            <w:r>
              <w:rPr>
                <w:rFonts w:hint="eastAsia" w:cs="Times New Roman"/>
                <w:b w:val="0"/>
                <w:bCs w:val="0"/>
                <w:color w:val="000000" w:themeColor="text1"/>
                <w:kern w:val="2"/>
                <w:sz w:val="21"/>
                <w:szCs w:val="24"/>
                <w:lang w:val="en-US" w:eastAsia="zh-CN" w:bidi="ar-SA"/>
                <w14:textFill>
                  <w14:solidFill>
                    <w14:schemeClr w14:val="tx1"/>
                  </w14:solidFill>
                </w14:textFill>
              </w:rPr>
              <w:t>氢</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、非甲烷总烃</w:t>
            </w:r>
            <w:r>
              <w:rPr>
                <w:rFonts w:hint="eastAsia" w:ascii="Times New Roman" w:hAnsi="Times New Roman" w:cs="Times New Roman"/>
                <w:b w:val="0"/>
                <w:bCs w:val="0"/>
                <w:color w:val="000000" w:themeColor="text1"/>
                <w:kern w:val="2"/>
                <w:sz w:val="21"/>
                <w:szCs w:val="24"/>
                <w:lang w:val="en-US" w:eastAsia="zh-CN" w:bidi="ar-SA"/>
                <w14:textFill>
                  <w14:solidFill>
                    <w14:schemeClr w14:val="tx1"/>
                  </w14:solidFill>
                </w14:textFill>
              </w:rPr>
              <w:t>。本项目固化过程中考虑不利情况产生废气过程中除非甲烷总烃外，还产生</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氟化</w:t>
            </w:r>
            <w:r>
              <w:rPr>
                <w:rFonts w:hint="eastAsia" w:cs="Times New Roman"/>
                <w:b w:val="0"/>
                <w:bCs w:val="0"/>
                <w:color w:val="000000" w:themeColor="text1"/>
                <w:kern w:val="2"/>
                <w:sz w:val="21"/>
                <w:szCs w:val="24"/>
                <w:lang w:val="en-US" w:eastAsia="zh-CN" w:bidi="ar-SA"/>
                <w14:textFill>
                  <w14:solidFill>
                    <w14:schemeClr w14:val="tx1"/>
                  </w14:solidFill>
                </w14:textFill>
              </w:rPr>
              <w:t>氢</w:t>
            </w:r>
            <w:r>
              <w:rPr>
                <w:rFonts w:hint="eastAsia" w:ascii="Times New Roman" w:hAnsi="Times New Roman" w:cs="Times New Roman"/>
                <w:b w:val="0"/>
                <w:bCs w:val="0"/>
                <w:color w:val="000000" w:themeColor="text1"/>
                <w:kern w:val="2"/>
                <w:sz w:val="21"/>
                <w:szCs w:val="24"/>
                <w:lang w:val="en-US" w:eastAsia="zh-CN" w:bidi="ar-SA"/>
                <w14:textFill>
                  <w14:solidFill>
                    <w14:schemeClr w14:val="tx1"/>
                  </w14:solidFill>
                </w14:textFill>
              </w:rPr>
              <w:t>和二氧化硫，本项目使用</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聚偏二氟乙烯树脂</w:t>
            </w:r>
            <w:r>
              <w:rPr>
                <w:rFonts w:hint="eastAsia" w:ascii="Times New Roman" w:hAnsi="Times New Roman" w:cs="Times New Roman"/>
                <w:b w:val="0"/>
                <w:bCs w:val="0"/>
                <w:color w:val="000000" w:themeColor="text1"/>
                <w:kern w:val="2"/>
                <w:sz w:val="21"/>
                <w:szCs w:val="24"/>
                <w:lang w:val="en-US" w:eastAsia="zh-CN" w:bidi="ar-SA"/>
                <w14:textFill>
                  <w14:solidFill>
                    <w14:schemeClr w14:val="tx1"/>
                  </w14:solidFill>
                </w14:textFill>
              </w:rPr>
              <w:t>3t/a</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、聚醚砜树脂</w:t>
            </w:r>
            <w:r>
              <w:rPr>
                <w:rFonts w:hint="eastAsia" w:ascii="Times New Roman" w:hAnsi="Times New Roman" w:cs="Times New Roman"/>
                <w:b w:val="0"/>
                <w:bCs w:val="0"/>
                <w:color w:val="000000" w:themeColor="text1"/>
                <w:kern w:val="2"/>
                <w:sz w:val="21"/>
                <w:szCs w:val="24"/>
                <w:lang w:val="en-US" w:eastAsia="zh-CN" w:bidi="ar-SA"/>
                <w14:textFill>
                  <w14:solidFill>
                    <w14:schemeClr w14:val="tx1"/>
                  </w14:solidFill>
                </w14:textFill>
              </w:rPr>
              <w:t>6t/a，</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氟化</w:t>
            </w:r>
            <w:r>
              <w:rPr>
                <w:rFonts w:hint="eastAsia" w:cs="Times New Roman"/>
                <w:b w:val="0"/>
                <w:bCs w:val="0"/>
                <w:color w:val="000000" w:themeColor="text1"/>
                <w:kern w:val="2"/>
                <w:sz w:val="21"/>
                <w:szCs w:val="24"/>
                <w:lang w:val="en-US" w:eastAsia="zh-CN" w:bidi="ar-SA"/>
                <w14:textFill>
                  <w14:solidFill>
                    <w14:schemeClr w14:val="tx1"/>
                  </w14:solidFill>
                </w14:textFill>
              </w:rPr>
              <w:t>氢</w:t>
            </w:r>
            <w:r>
              <w:rPr>
                <w:rFonts w:hint="eastAsia" w:ascii="Times New Roman" w:hAnsi="Times New Roman" w:cs="Times New Roman"/>
                <w:b w:val="0"/>
                <w:bCs w:val="0"/>
                <w:color w:val="000000" w:themeColor="text1"/>
                <w:kern w:val="2"/>
                <w:sz w:val="21"/>
                <w:szCs w:val="24"/>
                <w:lang w:val="en-US" w:eastAsia="zh-CN" w:bidi="ar-SA"/>
                <w14:textFill>
                  <w14:solidFill>
                    <w14:schemeClr w14:val="tx1"/>
                  </w14:solidFill>
                </w14:textFill>
              </w:rPr>
              <w:t>和二氧化硫产生量</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参考《工业生产中的有毒物质手册》（拉扎列夫）中“塑料在加热过程中气态污染物的产生量约原料的万分之一左右”</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则氟化</w:t>
            </w:r>
            <w:r>
              <w:rPr>
                <w:rFonts w:hint="eastAsia" w:cs="Times New Roman"/>
                <w:color w:val="000000" w:themeColor="text1"/>
                <w:kern w:val="2"/>
                <w:sz w:val="21"/>
                <w:szCs w:val="21"/>
                <w:lang w:val="en-US" w:eastAsia="zh-CN" w:bidi="ar-SA"/>
                <w14:textFill>
                  <w14:solidFill>
                    <w14:schemeClr w14:val="tx1"/>
                  </w14:solidFill>
                </w14:textFill>
              </w:rPr>
              <w:t>氢</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产生量为0.0003t/a，二氧化硫产生量为0.0006t/a，产生浓度分别为0.007</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，0.014</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，根据《大气固定污染源氟化物的测定离子选择电极法》氟化氢的检出限为0.06</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，根据《固定污染源废气二氧化硫的测定定电位电解法》(HJ57-2017)》中二氧化硫的检出限为3</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eastAsia" w:ascii="Times New Roman" w:hAnsi="Times New Roman" w:cs="Times New Roman"/>
                <w:b w:val="0"/>
                <w:bCs w:val="0"/>
                <w:color w:val="000000" w:themeColor="text1"/>
                <w:kern w:val="2"/>
                <w:sz w:val="21"/>
                <w:szCs w:val="21"/>
                <w:lang w:val="en-US" w:eastAsia="zh-CN" w:bidi="ar-SA"/>
                <w14:textFill>
                  <w14:solidFill>
                    <w14:schemeClr w14:val="tx1"/>
                  </w14:solidFill>
                </w14:textFill>
              </w:rPr>
              <w:t>，则本项</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目氟化氢和二氧化硫产生浓度均低于检出限，故本项目不做定量分析。</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0"/>
              <w:jc w:val="both"/>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⑦</w:t>
            </w:r>
            <w:r>
              <w:rPr>
                <w:rFonts w:hint="eastAsia"/>
                <w:color w:val="000000" w:themeColor="text1"/>
                <w:szCs w:val="22"/>
                <w:lang w:eastAsia="zh-CN"/>
                <w14:textFill>
                  <w14:solidFill>
                    <w14:schemeClr w14:val="tx1"/>
                  </w14:solidFill>
                </w14:textFill>
              </w:rPr>
              <w:t>固化清洗废气</w:t>
            </w:r>
            <w:r>
              <w:rPr>
                <w:rFonts w:hint="eastAsia" w:ascii="宋体" w:hAnsi="宋体" w:cs="宋体"/>
                <w:color w:val="000000" w:themeColor="text1"/>
                <w:sz w:val="21"/>
                <w:szCs w:val="21"/>
                <w:lang w:val="en-US" w:eastAsia="zh-CN"/>
                <w14:textFill>
                  <w14:solidFill>
                    <w14:schemeClr w14:val="tx1"/>
                  </w14:solidFill>
                </w14:textFill>
              </w:rPr>
              <w:t xml:space="preserve">  </w:t>
            </w:r>
          </w:p>
          <w:p>
            <w:pPr>
              <w:keepNext w:val="0"/>
              <w:keepLines w:val="0"/>
              <w:suppressLineNumbers w:val="0"/>
              <w:spacing w:before="0" w:beforeAutospacing="0" w:after="0" w:afterAutospacing="0"/>
              <w:ind w:left="0" w:right="0"/>
              <w:rPr>
                <w:rFonts w:hint="eastAsia" w:eastAsia="宋体"/>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本项目PES膜、PVDF膜固化后进入清洗槽内清洗，主要清洗残留薄膜上的</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甲基丙烯酰胺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，根据物料核算，本项目</w:t>
            </w:r>
            <w:r>
              <w:rPr>
                <w:rFonts w:hint="eastAsia" w:cs="Times New Roman"/>
                <w:b w:val="0"/>
                <w:bCs w:val="0"/>
                <w:color w:val="000000" w:themeColor="text1"/>
                <w:kern w:val="2"/>
                <w:sz w:val="21"/>
                <w:szCs w:val="24"/>
                <w:lang w:val="en-US" w:eastAsia="zh-CN" w:bidi="ar-SA"/>
                <w14:textFill>
                  <w14:solidFill>
                    <w14:schemeClr w14:val="tx1"/>
                  </w14:solidFill>
                </w14:textFill>
              </w:rPr>
              <w:t>PES膜、PVDF膜残留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甲基丙烯酰胺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量分别为0.00225</w:t>
            </w:r>
            <w:r>
              <w:rPr>
                <w:rFonts w:hint="eastAsia" w:eastAsia="宋体"/>
                <w:color w:val="000000" w:themeColor="text1"/>
                <w:sz w:val="21"/>
                <w:szCs w:val="21"/>
                <w:lang w:eastAsia="zh-CN"/>
                <w14:textFill>
                  <w14:solidFill>
                    <w14:schemeClr w14:val="tx1"/>
                  </w14:solidFill>
                </w14:textFill>
              </w:rPr>
              <w:t>t/a</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。清洗挥发量按照1%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甲基丙烯酰胺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计算，</w:t>
            </w:r>
            <w:r>
              <w:rPr>
                <w:rFonts w:hint="eastAsia" w:cs="Times New Roman"/>
                <w:b w:val="0"/>
                <w:bCs w:val="0"/>
                <w:color w:val="000000" w:themeColor="text1"/>
                <w:kern w:val="2"/>
                <w:sz w:val="21"/>
                <w:szCs w:val="24"/>
                <w:lang w:val="en-US" w:eastAsia="zh-CN" w:bidi="ar-SA"/>
                <w14:textFill>
                  <w14:solidFill>
                    <w14:schemeClr w14:val="tx1"/>
                  </w14:solidFill>
                </w14:textFill>
              </w:rPr>
              <w:t>PES膜、PVDF膜固化清洗过程中废气产生量分别为0.00002</w:t>
            </w:r>
            <w:r>
              <w:rPr>
                <w:rFonts w:hint="eastAsia" w:eastAsia="宋体"/>
                <w:color w:val="000000" w:themeColor="text1"/>
                <w:sz w:val="21"/>
                <w:szCs w:val="21"/>
                <w:lang w:eastAsia="zh-CN"/>
                <w14:textFill>
                  <w14:solidFill>
                    <w14:schemeClr w14:val="tx1"/>
                  </w14:solidFill>
                </w14:textFill>
              </w:rPr>
              <w:t>t/a，合计为</w:t>
            </w:r>
            <w:r>
              <w:rPr>
                <w:rFonts w:hint="eastAsia" w:eastAsia="宋体"/>
                <w:color w:val="000000" w:themeColor="text1"/>
                <w:sz w:val="21"/>
                <w:szCs w:val="21"/>
                <w:lang w:val="en-US" w:eastAsia="zh-CN"/>
                <w14:textFill>
                  <w14:solidFill>
                    <w14:schemeClr w14:val="tx1"/>
                  </w14:solidFill>
                </w14:textFill>
              </w:rPr>
              <w:t>0.00004</w:t>
            </w:r>
            <w:r>
              <w:rPr>
                <w:rFonts w:hint="eastAsia" w:eastAsia="宋体"/>
                <w:color w:val="000000" w:themeColor="text1"/>
                <w:sz w:val="21"/>
                <w:szCs w:val="21"/>
                <w:lang w:eastAsia="zh-CN"/>
                <w14:textFill>
                  <w14:solidFill>
                    <w14:schemeClr w14:val="tx1"/>
                  </w14:solidFill>
                </w14:textFill>
              </w:rPr>
              <w:t>t/a，废气产生速率</w:t>
            </w:r>
            <w:r>
              <w:rPr>
                <w:rFonts w:hint="eastAsia" w:eastAsia="宋体"/>
                <w:color w:val="000000" w:themeColor="text1"/>
                <w:sz w:val="21"/>
                <w:szCs w:val="21"/>
                <w:lang w:val="en-US" w:eastAsia="zh-CN"/>
                <w14:textFill>
                  <w14:solidFill>
                    <w14:schemeClr w14:val="tx1"/>
                  </w14:solidFill>
                </w14:textFill>
              </w:rPr>
              <w:t>0.00021kg/h。</w:t>
            </w:r>
            <w:r>
              <w:rPr>
                <w:rFonts w:hint="default" w:ascii="Times New Roman" w:hAnsi="Times New Roman" w:eastAsia="宋体" w:cs="Times New Roman"/>
                <w:color w:val="000000" w:themeColor="text1"/>
                <w:sz w:val="21"/>
                <w:szCs w:val="21"/>
                <w14:textFill>
                  <w14:solidFill>
                    <w14:schemeClr w14:val="tx1"/>
                  </w14:solidFill>
                </w14:textFill>
              </w:rPr>
              <w:t>根据《挥发性有机物无组织排放控制标准》（GB37822-2019），不属于</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对于重点地区，收集的废气中NMHC初始排放速</w:t>
            </w:r>
            <w:r>
              <w:rPr>
                <w:rFonts w:hint="eastAsia" w:cs="Times New Roman"/>
                <w:color w:val="000000" w:themeColor="text1"/>
                <w:sz w:val="21"/>
                <w:szCs w:val="21"/>
                <w:lang w:eastAsia="zh-CN"/>
                <w14:textFill>
                  <w14:solidFill>
                    <w14:schemeClr w14:val="tx1"/>
                  </w14:solidFill>
                </w14:textFill>
              </w:rPr>
              <w:t>率</w:t>
            </w:r>
            <w:r>
              <w:rPr>
                <w:rFonts w:hint="default" w:ascii="Times New Roman" w:hAnsi="Times New Roman" w:eastAsia="宋体" w:cs="Times New Roman"/>
                <w:color w:val="000000" w:themeColor="text1"/>
                <w:sz w:val="21"/>
                <w:szCs w:val="21"/>
                <w14:textFill>
                  <w14:solidFill>
                    <w14:schemeClr w14:val="tx1"/>
                  </w14:solidFill>
                </w14:textFill>
              </w:rPr>
              <w:t>≥2kg/h时，应配置VOCs处理设施</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要求范围</w:t>
            </w:r>
            <w:r>
              <w:rPr>
                <w:rFonts w:hint="eastAsia" w:ascii="Times New Roman" w:hAnsi="Times New Roman" w:eastAsia="宋体" w:cs="Times New Roman"/>
                <w:color w:val="000000" w:themeColor="text1"/>
                <w:sz w:val="21"/>
                <w:szCs w:val="21"/>
                <w:lang w:eastAsia="zh-CN"/>
                <w14:textFill>
                  <w14:solidFill>
                    <w14:schemeClr w14:val="tx1"/>
                  </w14:solidFill>
                </w14:textFill>
              </w:rPr>
              <w:t>。因此固化</w:t>
            </w:r>
            <w:r>
              <w:rPr>
                <w:rFonts w:hint="eastAsia" w:cs="Times New Roman"/>
                <w:color w:val="000000" w:themeColor="text1"/>
                <w:sz w:val="21"/>
                <w:szCs w:val="21"/>
                <w:lang w:eastAsia="zh-CN"/>
                <w14:textFill>
                  <w14:solidFill>
                    <w14:schemeClr w14:val="tx1"/>
                  </w14:solidFill>
                </w14:textFill>
              </w:rPr>
              <w:t>清洗</w:t>
            </w:r>
            <w:r>
              <w:rPr>
                <w:rFonts w:hint="eastAsia" w:ascii="Times New Roman" w:hAnsi="Times New Roman" w:eastAsia="宋体" w:cs="Times New Roman"/>
                <w:color w:val="000000" w:themeColor="text1"/>
                <w:sz w:val="21"/>
                <w:szCs w:val="21"/>
                <w:lang w:eastAsia="zh-CN"/>
                <w14:textFill>
                  <w14:solidFill>
                    <w14:schemeClr w14:val="tx1"/>
                  </w14:solidFill>
                </w14:textFill>
              </w:rPr>
              <w:t>废气通过加强通风后车间无组织排放。</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⑧</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乙醇接收罐大小呼吸废气</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储罐大呼吸指提升泵将乙醇废液从成膜槽提升至废乙醇接收罐过程以及乙醇冷凝回收流入成品接收罐过程中向环境排放有机废气的过程；小呼吸指储罐内静止储存期间，由于温度的变化而引起有机废气排放的过程，主要污染因子为烃类气体（以非甲烷总烃计）。</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大呼吸排放量：</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①储罐进料时产生的损耗即为“大呼吸”损耗，是指储罐接受乙醇时，由于乙醇面逐渐升高，气体空间逐渐减小，罐内压力增大，当</w:t>
            </w:r>
            <w:r>
              <w:rPr>
                <w:rFonts w:hint="eastAsia"/>
                <w:color w:val="000000" w:themeColor="text1"/>
                <w:szCs w:val="21"/>
                <w14:textFill>
                  <w14:solidFill>
                    <w14:schemeClr w14:val="tx1"/>
                  </w14:solidFill>
                </w14:textFill>
              </w:rPr>
              <w:t>压力超过呼吸阀控制压力时，一定浓度的物</w:t>
            </w:r>
            <w:r>
              <w:rPr>
                <w:rFonts w:hint="eastAsia" w:ascii="Times New Roman" w:hAnsi="Times New Roman" w:eastAsia="宋体" w:cs="Times New Roman"/>
                <w:color w:val="000000" w:themeColor="text1"/>
                <w:szCs w:val="21"/>
                <w14:textFill>
                  <w14:solidFill>
                    <w14:schemeClr w14:val="tx1"/>
                  </w14:solidFill>
                </w14:textFill>
              </w:rPr>
              <w:t>料蒸气开始从呼吸阀呼出，</w:t>
            </w:r>
            <w:r>
              <w:rPr>
                <w:rFonts w:hint="eastAsia" w:ascii="Times New Roman" w:hAnsi="Times New Roman" w:eastAsia="宋体" w:cs="Times New Roman"/>
                <w:color w:val="000000" w:themeColor="text1"/>
                <w:szCs w:val="21"/>
                <w:lang w:eastAsia="zh-CN"/>
                <w14:textFill>
                  <w14:solidFill>
                    <w14:schemeClr w14:val="tx1"/>
                  </w14:solidFill>
                </w14:textFill>
              </w:rPr>
              <w:t>直至</w:t>
            </w:r>
            <w:r>
              <w:rPr>
                <w:rFonts w:hint="eastAsia" w:ascii="Times New Roman" w:hAnsi="Times New Roman" w:eastAsia="宋体" w:cs="Times New Roman"/>
                <w:color w:val="000000" w:themeColor="text1"/>
                <w:szCs w:val="21"/>
                <w14:textFill>
                  <w14:solidFill>
                    <w14:schemeClr w14:val="tx1"/>
                  </w14:solidFill>
                </w14:textFill>
              </w:rPr>
              <w:t>储罐停止收物料，所呼出的蒸气造成</w:t>
            </w:r>
            <w:r>
              <w:rPr>
                <w:rFonts w:hint="eastAsia" w:ascii="Times New Roman" w:hAnsi="Times New Roman" w:eastAsia="宋体" w:cs="Times New Roman"/>
                <w:color w:val="000000" w:themeColor="text1"/>
                <w:szCs w:val="21"/>
                <w:lang w:eastAsia="zh-CN"/>
                <w14:textFill>
                  <w14:solidFill>
                    <w14:schemeClr w14:val="tx1"/>
                  </w14:solidFill>
                </w14:textFill>
              </w:rPr>
              <w:t>乙醇</w:t>
            </w:r>
            <w:r>
              <w:rPr>
                <w:rFonts w:hint="eastAsia" w:ascii="Times New Roman" w:hAnsi="Times New Roman" w:eastAsia="宋体" w:cs="Times New Roman"/>
                <w:color w:val="000000" w:themeColor="text1"/>
                <w:szCs w:val="21"/>
                <w14:textFill>
                  <w14:solidFill>
                    <w14:schemeClr w14:val="tx1"/>
                  </w14:solidFill>
                </w14:textFill>
              </w:rPr>
              <w:t>蒸发的损失。“大呼吸”作用污染物排放性质为无组织、间接排放。</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根据《有机溶剂储罐呼吸气的计算及防治措施》（《浙江化工》，2010年第41卷第7期），本项目固定顶罐大呼吸排放量计算公式如下：</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LW=4.188×10</w:t>
            </w:r>
            <w:r>
              <w:rPr>
                <w:rFonts w:hint="eastAsia" w:ascii="Times New Roman" w:hAnsi="Times New Roman" w:eastAsia="宋体" w:cs="Times New Roman"/>
                <w:color w:val="000000" w:themeColor="text1"/>
                <w:szCs w:val="21"/>
                <w:vertAlign w:val="superscript"/>
                <w14:textFill>
                  <w14:solidFill>
                    <w14:schemeClr w14:val="tx1"/>
                  </w14:solidFill>
                </w14:textFill>
              </w:rPr>
              <w:t>-7</w:t>
            </w:r>
            <w:r>
              <w:rPr>
                <w:rFonts w:hint="eastAsia" w:ascii="Times New Roman" w:hAnsi="Times New Roman" w:eastAsia="宋体" w:cs="Times New Roman"/>
                <w:color w:val="000000" w:themeColor="text1"/>
                <w:szCs w:val="21"/>
                <w14:textFill>
                  <w14:solidFill>
                    <w14:schemeClr w14:val="tx1"/>
                  </w14:solidFill>
                </w14:textFill>
              </w:rPr>
              <w:t>×M×P×KN×KC×Q</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式中：LW—固定罐大呼吸损耗量，kg/a；</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M—储罐内蒸气的分子量g/mol；</w:t>
            </w:r>
            <w:r>
              <w:rPr>
                <w:rFonts w:hint="eastAsia" w:ascii="Times New Roman" w:hAnsi="Times New Roman" w:eastAsia="宋体" w:cs="Times New Roman"/>
                <w:color w:val="000000" w:themeColor="text1"/>
                <w:szCs w:val="21"/>
                <w:lang w:val="en-US" w:eastAsia="zh-CN"/>
                <w14:textFill>
                  <w14:solidFill>
                    <w14:schemeClr w14:val="tx1"/>
                  </w14:solidFill>
                </w14:textFill>
              </w:rPr>
              <w:t>本项目为46.07</w:t>
            </w:r>
            <w:r>
              <w:rPr>
                <w:rFonts w:hint="default" w:ascii="Times New Roman" w:hAnsi="Times New Roman" w:eastAsia="宋体" w:cs="Times New Roman"/>
                <w:color w:val="000000" w:themeColor="text1"/>
                <w:szCs w:val="21"/>
                <w:lang w:val="en-US" w:eastAsia="zh-CN"/>
                <w14:textFill>
                  <w14:solidFill>
                    <w14:schemeClr w14:val="tx1"/>
                  </w14:solidFill>
                </w14:textFill>
              </w:rPr>
              <w:t>g/mol</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P—储罐内平均温度下液体的真实蒸汽压，Pa，本项目使用的</w:t>
            </w:r>
            <w:r>
              <w:rPr>
                <w:rFonts w:hint="eastAsia" w:ascii="Times New Roman" w:hAnsi="Times New Roman" w:eastAsia="宋体" w:cs="Times New Roman"/>
                <w:color w:val="000000" w:themeColor="text1"/>
                <w:szCs w:val="21"/>
                <w:lang w:eastAsia="zh-CN"/>
                <w14:textFill>
                  <w14:solidFill>
                    <w14:schemeClr w14:val="tx1"/>
                  </w14:solidFill>
                </w14:textFill>
              </w:rPr>
              <w:t>常温状态下乙醇</w:t>
            </w:r>
            <w:r>
              <w:rPr>
                <w:rFonts w:hint="eastAsia" w:ascii="Times New Roman" w:hAnsi="Times New Roman" w:eastAsia="宋体" w:cs="Times New Roman"/>
                <w:color w:val="000000" w:themeColor="text1"/>
                <w:szCs w:val="21"/>
                <w14:textFill>
                  <w14:solidFill>
                    <w14:schemeClr w14:val="tx1"/>
                  </w14:solidFill>
                </w14:textFill>
              </w:rPr>
              <w:t>，P=</w:t>
            </w:r>
            <w:r>
              <w:rPr>
                <w:rFonts w:hint="eastAsia" w:ascii="Times New Roman" w:hAnsi="Times New Roman" w:eastAsia="宋体" w:cs="Times New Roman"/>
                <w:color w:val="000000" w:themeColor="text1"/>
                <w:szCs w:val="21"/>
                <w:lang w:val="en-US" w:eastAsia="zh-CN"/>
                <w14:textFill>
                  <w14:solidFill>
                    <w14:schemeClr w14:val="tx1"/>
                  </w14:solidFill>
                </w14:textFill>
              </w:rPr>
              <w:t>5330</w:t>
            </w:r>
            <w:r>
              <w:rPr>
                <w:rFonts w:hint="eastAsia" w:ascii="Times New Roman" w:hAnsi="Times New Roman" w:eastAsia="宋体" w:cs="Times New Roman"/>
                <w:color w:val="000000" w:themeColor="text1"/>
                <w:szCs w:val="21"/>
                <w14:textFill>
                  <w14:solidFill>
                    <w14:schemeClr w14:val="tx1"/>
                  </w14:solidFill>
                </w14:textFill>
              </w:rPr>
              <w:t>Pa。</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KN—周转系数，与储罐周转次数（K=年投入量/储罐容量）相关；当K≤36、KN=1，36＜K≤220、KN=11.467×K</w:t>
            </w:r>
            <w:r>
              <w:rPr>
                <w:rFonts w:hint="eastAsia" w:ascii="Times New Roman" w:hAnsi="Times New Roman" w:eastAsia="宋体" w:cs="Times New Roman"/>
                <w:color w:val="000000" w:themeColor="text1"/>
                <w:szCs w:val="21"/>
                <w:vertAlign w:val="superscript"/>
                <w14:textFill>
                  <w14:solidFill>
                    <w14:schemeClr w14:val="tx1"/>
                  </w14:solidFill>
                </w14:textFill>
              </w:rPr>
              <w:t>-0.7026</w:t>
            </w:r>
            <w:r>
              <w:rPr>
                <w:rFonts w:hint="eastAsia" w:ascii="Times New Roman" w:hAnsi="Times New Roman" w:eastAsia="宋体" w:cs="Times New Roman"/>
                <w:color w:val="000000" w:themeColor="text1"/>
                <w:szCs w:val="21"/>
                <w14:textFill>
                  <w14:solidFill>
                    <w14:schemeClr w14:val="tx1"/>
                  </w14:solidFill>
                </w14:textFill>
              </w:rPr>
              <w:t>，K＞220、KN=0.26；</w:t>
            </w:r>
            <w:r>
              <w:rPr>
                <w:rFonts w:hint="eastAsia" w:ascii="Times New Roman" w:hAnsi="Times New Roman" w:eastAsia="宋体" w:cs="Times New Roman"/>
                <w:color w:val="000000" w:themeColor="text1"/>
                <w:szCs w:val="21"/>
                <w:lang w:eastAsia="zh-CN"/>
                <w14:textFill>
                  <w14:solidFill>
                    <w14:schemeClr w14:val="tx1"/>
                  </w14:solidFill>
                </w14:textFill>
              </w:rPr>
              <w:t>本项目废液接收罐</w:t>
            </w:r>
            <w:r>
              <w:rPr>
                <w:rFonts w:hint="eastAsia" w:ascii="Times New Roman" w:hAnsi="Times New Roman" w:eastAsia="宋体" w:cs="Times New Roman"/>
                <w:color w:val="000000" w:themeColor="text1"/>
                <w:szCs w:val="21"/>
                <w:lang w:val="en-US" w:eastAsia="zh-CN"/>
                <w14:textFill>
                  <w14:solidFill>
                    <w14:schemeClr w14:val="tx1"/>
                  </w14:solidFill>
                </w14:textFill>
              </w:rPr>
              <w:t>5m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，成品接收罐2m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，总计接收废乙醇量144m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，成品乙醇136.8m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，则周转次数分别为28.8及68.4，则乙醇废液接收罐</w:t>
            </w:r>
            <w:r>
              <w:rPr>
                <w:rFonts w:hint="eastAsia" w:ascii="Times New Roman" w:hAnsi="Times New Roman" w:eastAsia="宋体" w:cs="Times New Roman"/>
                <w:color w:val="000000" w:themeColor="text1"/>
                <w:szCs w:val="21"/>
                <w14:textFill>
                  <w14:solidFill>
                    <w14:schemeClr w14:val="tx1"/>
                  </w14:solidFill>
                </w14:textFill>
              </w:rPr>
              <w:t>KN=1</w:t>
            </w:r>
            <w:r>
              <w:rPr>
                <w:rFonts w:hint="eastAsia" w:ascii="Times New Roman" w:hAnsi="Times New Roman" w:eastAsia="宋体" w:cs="Times New Roman"/>
                <w:color w:val="000000" w:themeColor="text1"/>
                <w:szCs w:val="21"/>
                <w:lang w:eastAsia="zh-CN"/>
                <w14:textFill>
                  <w14:solidFill>
                    <w14:schemeClr w14:val="tx1"/>
                  </w14:solidFill>
                </w14:textFill>
              </w:rPr>
              <w:t>，成品接收罐</w:t>
            </w:r>
            <w:r>
              <w:rPr>
                <w:rFonts w:hint="eastAsia" w:ascii="Times New Roman" w:hAnsi="Times New Roman" w:eastAsia="宋体" w:cs="Times New Roman"/>
                <w:color w:val="000000" w:themeColor="text1"/>
                <w:szCs w:val="21"/>
                <w14:textFill>
                  <w14:solidFill>
                    <w14:schemeClr w14:val="tx1"/>
                  </w14:solidFill>
                </w14:textFill>
              </w:rPr>
              <w:t>KN=</w:t>
            </w:r>
            <w:r>
              <w:rPr>
                <w:rFonts w:hint="eastAsia" w:ascii="Times New Roman" w:hAnsi="Times New Roman" w:eastAsia="宋体" w:cs="Times New Roman"/>
                <w:color w:val="000000" w:themeColor="text1"/>
                <w:szCs w:val="21"/>
                <w:lang w:val="en-US" w:eastAsia="zh-CN"/>
                <w14:textFill>
                  <w14:solidFill>
                    <w14:schemeClr w14:val="tx1"/>
                  </w14:solidFill>
                </w14:textFill>
              </w:rPr>
              <w:t>0.53；</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KC—产品因子，</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有机液体取1.0</w:t>
            </w:r>
            <w:r>
              <w:rPr>
                <w:rFonts w:hint="eastAsia" w:ascii="Times New Roman" w:hAnsi="Times New Roman" w:eastAsia="宋体" w:cs="Times New Roman"/>
                <w:color w:val="000000" w:themeColor="text1"/>
                <w:szCs w:val="21"/>
                <w14:textFill>
                  <w14:solidFill>
                    <w14:schemeClr w14:val="tx1"/>
                  </w14:solidFill>
                </w14:textFill>
              </w:rPr>
              <w:t>；</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Q—物料年泵送入罐量（m</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/a）；</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②小呼吸排放是由于温度和大气压力的变化引起蒸气的膨胀和收缩而产生的蒸气排出，它出现在罐内液面无任何变化的情况，是非人为干扰的自然排放方式。</w:t>
            </w:r>
          </w:p>
          <w:p>
            <w:pPr>
              <w:pStyle w:val="2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根据《有机溶剂储罐呼吸气的计算及防治措施》（《浙江化工》，2010年第41卷第7期），固定顶罐小呼吸排放计算公式如下：</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LB=0.191×M(P/(100910-P)) </w:t>
            </w:r>
            <w:r>
              <w:rPr>
                <w:rFonts w:hint="default" w:ascii="Times New Roman" w:hAnsi="Times New Roman" w:cs="Times New Roman"/>
                <w:color w:val="000000" w:themeColor="text1"/>
                <w:sz w:val="21"/>
                <w:szCs w:val="21"/>
                <w:vertAlign w:val="superscript"/>
                <w14:textFill>
                  <w14:solidFill>
                    <w14:schemeClr w14:val="tx1"/>
                  </w14:solidFill>
                </w14:textFill>
              </w:rPr>
              <w:t>0.68</w:t>
            </w:r>
            <w:r>
              <w:rPr>
                <w:rFonts w:hint="default" w:ascii="Times New Roman" w:hAnsi="Times New Roman" w:cs="Times New Roman"/>
                <w:color w:val="000000" w:themeColor="text1"/>
                <w:sz w:val="21"/>
                <w:szCs w:val="21"/>
                <w14:textFill>
                  <w14:solidFill>
                    <w14:schemeClr w14:val="tx1"/>
                  </w14:solidFill>
                </w14:textFill>
              </w:rPr>
              <w:t>×D</w:t>
            </w:r>
            <w:r>
              <w:rPr>
                <w:rFonts w:hint="default" w:ascii="Times New Roman" w:hAnsi="Times New Roman" w:cs="Times New Roman"/>
                <w:color w:val="000000" w:themeColor="text1"/>
                <w:sz w:val="21"/>
                <w:szCs w:val="21"/>
                <w:vertAlign w:val="superscript"/>
                <w14:textFill>
                  <w14:solidFill>
                    <w14:schemeClr w14:val="tx1"/>
                  </w14:solidFill>
                </w14:textFill>
              </w:rPr>
              <w:t>1.73</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perscript"/>
                <w14:textFill>
                  <w14:solidFill>
                    <w14:schemeClr w14:val="tx1"/>
                  </w14:solidFill>
                </w14:textFill>
              </w:rPr>
              <w:t>0.51</w:t>
            </w:r>
            <w:r>
              <w:rPr>
                <w:rFonts w:hint="default" w:ascii="Times New Roman" w:hAnsi="Times New Roman" w:cs="Times New Roman"/>
                <w:color w:val="000000" w:themeColor="text1"/>
                <w:sz w:val="21"/>
                <w:szCs w:val="21"/>
                <w14:textFill>
                  <w14:solidFill>
                    <w14:schemeClr w14:val="tx1"/>
                  </w14:solidFill>
                </w14:textFill>
              </w:rPr>
              <w:t>×T</w:t>
            </w:r>
            <w:r>
              <w:rPr>
                <w:rFonts w:hint="default" w:ascii="Times New Roman" w:hAnsi="Times New Roman" w:cs="Times New Roman"/>
                <w:color w:val="000000" w:themeColor="text1"/>
                <w:sz w:val="21"/>
                <w:szCs w:val="21"/>
                <w:vertAlign w:val="superscript"/>
                <w14:textFill>
                  <w14:solidFill>
                    <w14:schemeClr w14:val="tx1"/>
                  </w14:solidFill>
                </w14:textFill>
              </w:rPr>
              <w:t>0.45</w:t>
            </w:r>
            <w:r>
              <w:rPr>
                <w:rFonts w:hint="default" w:ascii="Times New Roman" w:hAnsi="Times New Roman" w:cs="Times New Roman"/>
                <w:color w:val="000000" w:themeColor="text1"/>
                <w:sz w:val="21"/>
                <w:szCs w:val="21"/>
                <w14:textFill>
                  <w14:solidFill>
                    <w14:schemeClr w14:val="tx1"/>
                  </w14:solidFill>
                </w14:textFill>
              </w:rPr>
              <w:t>×FP×C×KC</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式中：L</w:t>
            </w:r>
            <w:r>
              <w:rPr>
                <w:rFonts w:hint="default" w:ascii="Times New Roman" w:hAnsi="Times New Roman" w:cs="Times New Roman"/>
                <w:color w:val="000000" w:themeColor="text1"/>
                <w:sz w:val="21"/>
                <w:szCs w:val="21"/>
                <w:vertAlign w:val="subscript"/>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—固定顶罐的呼吸排放量，kg/a；</w:t>
            </w:r>
          </w:p>
          <w:p>
            <w:pPr>
              <w:keepNext w:val="0"/>
              <w:keepLines w:val="0"/>
              <w:suppressLineNumbers w:val="0"/>
              <w:spacing w:before="0" w:beforeAutospacing="0" w:after="0" w:afterAutospacing="0" w:line="360" w:lineRule="auto"/>
              <w:ind w:left="0" w:right="0" w:firstLine="1050" w:firstLineChars="5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M—储罐内蒸气的分子量g/mol；</w:t>
            </w:r>
          </w:p>
          <w:p>
            <w:pPr>
              <w:keepNext w:val="0"/>
              <w:keepLines w:val="0"/>
              <w:suppressLineNumbers w:val="0"/>
              <w:spacing w:before="0" w:beforeAutospacing="0" w:after="0" w:afterAutospacing="0" w:line="360" w:lineRule="auto"/>
              <w:ind w:left="0" w:right="0" w:firstLine="1050" w:firstLineChars="5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P—储罐内平均温度下液体的真实蒸汽压，Pa；</w:t>
            </w:r>
          </w:p>
          <w:p>
            <w:pPr>
              <w:keepNext w:val="0"/>
              <w:keepLines w:val="0"/>
              <w:suppressLineNumbers w:val="0"/>
              <w:spacing w:before="0" w:beforeAutospacing="0" w:after="0" w:afterAutospacing="0" w:line="360" w:lineRule="auto"/>
              <w:ind w:left="0" w:right="0" w:firstLine="1050" w:firstLineChars="5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D—罐的直径（m）；</w:t>
            </w:r>
          </w:p>
          <w:p>
            <w:pPr>
              <w:keepNext w:val="0"/>
              <w:keepLines w:val="0"/>
              <w:suppressLineNumbers w:val="0"/>
              <w:spacing w:before="0" w:beforeAutospacing="0" w:after="0" w:afterAutospacing="0" w:line="360" w:lineRule="auto"/>
              <w:ind w:left="0" w:right="0" w:firstLine="1050" w:firstLineChars="5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H—平均蒸气空间高度（m）；</w:t>
            </w:r>
          </w:p>
          <w:p>
            <w:pPr>
              <w:keepNext w:val="0"/>
              <w:keepLines w:val="0"/>
              <w:suppressLineNumbers w:val="0"/>
              <w:spacing w:before="0" w:beforeAutospacing="0" w:after="0" w:afterAutospacing="0" w:line="360" w:lineRule="auto"/>
              <w:ind w:left="0" w:right="0" w:firstLine="1050" w:firstLineChars="5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T—每日大气温度变化的年平均值（℃）；</w:t>
            </w:r>
          </w:p>
          <w:p>
            <w:pPr>
              <w:keepNext w:val="0"/>
              <w:keepLines w:val="0"/>
              <w:suppressLineNumbers w:val="0"/>
              <w:spacing w:before="0" w:beforeAutospacing="0" w:after="0" w:afterAutospacing="0" w:line="360" w:lineRule="auto"/>
              <w:ind w:left="0" w:right="0" w:firstLine="1050" w:firstLineChars="5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Fp—涂层因子（无量纲），根据油漆状况取值在1~1.5之间（本项目取1.25）；</w:t>
            </w:r>
          </w:p>
          <w:p>
            <w:pPr>
              <w:keepNext w:val="0"/>
              <w:keepLines w:val="0"/>
              <w:suppressLineNumbers w:val="0"/>
              <w:spacing w:before="0" w:beforeAutospacing="0" w:after="0" w:afterAutospacing="0" w:line="360" w:lineRule="auto"/>
              <w:ind w:left="0" w:right="0" w:firstLine="1050" w:firstLineChars="5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C—用于小直径罐的调节因子（无量纲）；直径在0-9m之间的罐体，C=1-0.0123（D-9）</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，罐径大于9m的C=1；</w:t>
            </w:r>
          </w:p>
          <w:p>
            <w:pPr>
              <w:keepNext w:val="0"/>
              <w:keepLines w:val="0"/>
              <w:suppressLineNumbers w:val="0"/>
              <w:spacing w:before="0" w:beforeAutospacing="0" w:after="0" w:afterAutospacing="0" w:line="360" w:lineRule="auto"/>
              <w:ind w:left="0" w:right="0" w:firstLine="1050" w:firstLineChars="5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t>
            </w:r>
            <w:r>
              <w:rPr>
                <w:rFonts w:hint="default" w:ascii="Times New Roman" w:hAnsi="Times New Roman" w:cs="Times New Roman"/>
                <w:color w:val="000000" w:themeColor="text1"/>
                <w:sz w:val="21"/>
                <w:szCs w:val="21"/>
                <w:vertAlign w:val="subscript"/>
                <w14:textFill>
                  <w14:solidFill>
                    <w14:schemeClr w14:val="tx1"/>
                  </w14:solidFill>
                </w14:textFill>
              </w:rPr>
              <w:t>C</w:t>
            </w:r>
            <w:r>
              <w:rPr>
                <w:rFonts w:hint="default" w:ascii="Times New Roman" w:hAnsi="Times New Roman" w:cs="Times New Roman"/>
                <w:color w:val="000000" w:themeColor="text1"/>
                <w:sz w:val="21"/>
                <w:szCs w:val="21"/>
                <w14:textFill>
                  <w14:solidFill>
                    <w14:schemeClr w14:val="tx1"/>
                  </w14:solidFill>
                </w14:textFill>
              </w:rPr>
              <w:t>—产品因子（石油原油KC取0.65，其他液体取1.0）；</w:t>
            </w:r>
          </w:p>
          <w:p>
            <w:pPr>
              <w:pStyle w:val="22"/>
              <w:keepNext w:val="0"/>
              <w:keepLines w:val="0"/>
              <w:suppressLineNumbers w:val="0"/>
              <w:snapToGrid/>
              <w:spacing w:before="0" w:beforeAutospacing="0" w:after="0" w:afterAutospacing="0" w:line="240" w:lineRule="auto"/>
              <w:ind w:left="0" w:right="0"/>
              <w:jc w:val="center"/>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4-</w:t>
            </w:r>
            <w:r>
              <w:rPr>
                <w:rFonts w:hint="eastAsia"/>
                <w:b/>
                <w:bCs/>
                <w:color w:val="000000" w:themeColor="text1"/>
                <w:sz w:val="21"/>
                <w:szCs w:val="21"/>
                <w:lang w:val="en-US" w:eastAsia="zh-CN"/>
                <w14:textFill>
                  <w14:solidFill>
                    <w14:schemeClr w14:val="tx1"/>
                  </w14:solidFill>
                </w14:textFill>
              </w:rPr>
              <w:t>5</w:t>
            </w:r>
            <w:r>
              <w:rPr>
                <w:rFonts w:hint="eastAsia"/>
                <w:b/>
                <w:bCs/>
                <w:color w:val="000000" w:themeColor="text1"/>
                <w:sz w:val="21"/>
                <w:szCs w:val="21"/>
                <w14:textFill>
                  <w14:solidFill>
                    <w14:schemeClr w14:val="tx1"/>
                  </w14:solidFill>
                </w14:textFill>
              </w:rPr>
              <w:t xml:space="preserve">  储罐主要参数表</w:t>
            </w:r>
          </w:p>
          <w:tbl>
            <w:tblPr>
              <w:tblStyle w:val="54"/>
              <w:tblW w:w="8127"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2211"/>
              <w:gridCol w:w="2860"/>
              <w:gridCol w:w="3056"/>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72"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储罐名称</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5m</w:t>
                  </w:r>
                  <w:r>
                    <w:rPr>
                      <w:rFonts w:hint="eastAsia"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废液接收</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罐</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2m</w:t>
                  </w:r>
                  <w:r>
                    <w:rPr>
                      <w:rFonts w:hint="eastAsia"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成品接收</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87"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储罐类型</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固定顶</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固定顶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72"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数量</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71"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M</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46.07</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46.07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80"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P（Pa）</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5330</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5330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57"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D（m）</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1.6</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90"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H（m）</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90"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T（℃）</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56"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Fp</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1.25</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26"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C</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0.326</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0.251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51"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Kc</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07"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年使用量（m</w:t>
                  </w:r>
                  <w:r>
                    <w:rPr>
                      <w:rFonts w:hint="eastAsia"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144</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136.8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57"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储存量（m</w:t>
                  </w:r>
                  <w:r>
                    <w:rPr>
                      <w:rFonts w:hint="eastAsia" w:ascii="Times New Roman" w:hAnsi="Times New Roman" w:eastAsia="宋体" w:cs="Times New Roman"/>
                      <w:b w:val="0"/>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144</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136.8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71"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KN</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0.53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27"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小呼吸</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1.61</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Ex>
              <w:trPr>
                <w:trHeight w:val="342" w:hRule="atLeast"/>
                <w:jc w:val="center"/>
              </w:trPr>
              <w:tc>
                <w:tcPr>
                  <w:tcW w:w="2211"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大呼吸</w:t>
                  </w:r>
                </w:p>
              </w:tc>
              <w:tc>
                <w:tcPr>
                  <w:tcW w:w="2860"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14.81</w:t>
                  </w:r>
                </w:p>
              </w:tc>
              <w:tc>
                <w:tcPr>
                  <w:tcW w:w="3056" w:type="dxa"/>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202" w:firstLineChars="1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7.46</w:t>
                  </w:r>
                </w:p>
              </w:tc>
            </w:tr>
          </w:tbl>
          <w:p>
            <w:pPr>
              <w:pStyle w:val="22"/>
              <w:keepNext w:val="0"/>
              <w:keepLines w:val="0"/>
              <w:suppressLineNumbers w:val="0"/>
              <w:snapToGrid/>
              <w:spacing w:before="0" w:beforeAutospacing="0" w:after="0" w:afterAutospacing="0" w:line="240" w:lineRule="auto"/>
              <w:ind w:left="0"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4-</w:t>
            </w:r>
            <w:r>
              <w:rPr>
                <w:rFonts w:hint="eastAsia"/>
                <w:b/>
                <w:bCs/>
                <w:color w:val="000000" w:themeColor="text1"/>
                <w:sz w:val="21"/>
                <w:szCs w:val="21"/>
                <w:lang w:val="en-US" w:eastAsia="zh-CN"/>
                <w14:textFill>
                  <w14:solidFill>
                    <w14:schemeClr w14:val="tx1"/>
                  </w14:solidFill>
                </w14:textFill>
              </w:rPr>
              <w:t>6</w:t>
            </w:r>
            <w:r>
              <w:rPr>
                <w:rFonts w:hint="eastAsia"/>
                <w:b/>
                <w:bCs/>
                <w:color w:val="000000" w:themeColor="text1"/>
                <w:sz w:val="21"/>
                <w:szCs w:val="21"/>
                <w14:textFill>
                  <w14:solidFill>
                    <w14:schemeClr w14:val="tx1"/>
                  </w14:solidFill>
                </w14:textFill>
              </w:rPr>
              <w:t xml:space="preserve">  项目</w:t>
            </w:r>
            <w:r>
              <w:rPr>
                <w:rFonts w:hint="eastAsia"/>
                <w:b/>
                <w:bCs/>
                <w:color w:val="000000" w:themeColor="text1"/>
                <w:sz w:val="21"/>
                <w:szCs w:val="21"/>
                <w:lang w:eastAsia="zh-CN"/>
                <w14:textFill>
                  <w14:solidFill>
                    <w14:schemeClr w14:val="tx1"/>
                  </w14:solidFill>
                </w14:textFill>
              </w:rPr>
              <w:t>接收</w:t>
            </w:r>
            <w:r>
              <w:rPr>
                <w:rFonts w:hint="eastAsia"/>
                <w:b/>
                <w:bCs/>
                <w:color w:val="000000" w:themeColor="text1"/>
                <w:sz w:val="21"/>
                <w:szCs w:val="21"/>
                <w14:textFill>
                  <w14:solidFill>
                    <w14:schemeClr w14:val="tx1"/>
                  </w14:solidFill>
                </w14:textFill>
              </w:rPr>
              <w:t>罐大小废气计算结果</w:t>
            </w:r>
          </w:p>
          <w:tbl>
            <w:tblPr>
              <w:tblStyle w:val="55"/>
              <w:tblW w:w="81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6"/>
              <w:gridCol w:w="1626"/>
              <w:gridCol w:w="1626"/>
              <w:gridCol w:w="1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624"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物质</w:t>
                  </w:r>
                </w:p>
              </w:tc>
              <w:tc>
                <w:tcPr>
                  <w:tcW w:w="1626"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大呼吸kg/a</w:t>
                  </w:r>
                </w:p>
              </w:tc>
              <w:tc>
                <w:tcPr>
                  <w:tcW w:w="1626"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小呼吸kg/a</w:t>
                  </w:r>
                </w:p>
              </w:tc>
              <w:tc>
                <w:tcPr>
                  <w:tcW w:w="1626"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合计kg/a</w:t>
                  </w:r>
                </w:p>
              </w:tc>
              <w:tc>
                <w:tcPr>
                  <w:tcW w:w="1626"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1624"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乙醇</w:t>
                  </w:r>
                </w:p>
              </w:tc>
              <w:tc>
                <w:tcPr>
                  <w:tcW w:w="1626"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22.27</w:t>
                  </w:r>
                </w:p>
              </w:tc>
              <w:tc>
                <w:tcPr>
                  <w:tcW w:w="1626"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2.66</w:t>
                  </w:r>
                </w:p>
              </w:tc>
              <w:tc>
                <w:tcPr>
                  <w:tcW w:w="1626"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24.93</w:t>
                  </w:r>
                </w:p>
              </w:tc>
              <w:tc>
                <w:tcPr>
                  <w:tcW w:w="1626" w:type="dxa"/>
                  <w:tcBorders>
                    <w:tl2br w:val="nil"/>
                    <w:tr2bl w:val="nil"/>
                  </w:tcBorders>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0.0035</w:t>
                  </w:r>
                </w:p>
              </w:tc>
            </w:tr>
          </w:tbl>
          <w:p>
            <w:pPr>
              <w:pStyle w:val="22"/>
              <w:keepNext w:val="0"/>
              <w:keepLines w:val="0"/>
              <w:widowControl w:val="0"/>
              <w:suppressLineNumbers w:val="0"/>
              <w:spacing w:before="0" w:beforeAutospacing="0" w:after="0" w:afterAutospacing="0" w:line="240" w:lineRule="auto"/>
              <w:ind w:left="0" w:leftChars="0" w:right="0" w:firstLine="0" w:firstLineChars="0"/>
              <w:rPr>
                <w:rFonts w:hint="default"/>
                <w:color w:val="000000" w:themeColor="text1"/>
                <w:szCs w:val="22"/>
                <w:lang w:val="en-US" w:eastAsia="zh-CN"/>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164" w:beforeLines="50" w:beforeAutospacing="0" w:after="0" w:afterAutospacing="0" w:line="360" w:lineRule="auto"/>
              <w:ind w:left="0" w:right="0" w:firstLine="420" w:firstLineChars="20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综上所述，储罐“大小呼吸”有机废气产生量为</w:t>
            </w:r>
            <w:r>
              <w:rPr>
                <w:rFonts w:hint="eastAsia"/>
                <w:color w:val="000000" w:themeColor="text1"/>
                <w:szCs w:val="22"/>
                <w:lang w:val="en-US" w:eastAsia="zh-CN"/>
                <w14:textFill>
                  <w14:solidFill>
                    <w14:schemeClr w14:val="tx1"/>
                  </w14:solidFill>
                </w14:textFill>
              </w:rPr>
              <w:t>24.93</w:t>
            </w:r>
            <w:r>
              <w:rPr>
                <w:rFonts w:hint="eastAsia"/>
                <w:color w:val="000000" w:themeColor="text1"/>
                <w:sz w:val="21"/>
                <w:szCs w:val="21"/>
                <w14:textFill>
                  <w14:solidFill>
                    <w14:schemeClr w14:val="tx1"/>
                  </w14:solidFill>
                </w14:textFill>
              </w:rPr>
              <w:t>kg/a。根据《挥发性有机物无组织排放控制标准》（GB37822-2019），“5.2.2 储罐特别控制要求 储存真实蒸气压≥27.6KPa但＜76.6KPa且储罐容积≥75m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的挥发性有机液体储罐，以及储存真实蒸气压≥5.2KPa但＜27.6KPa且储罐容积≥150m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挥发性有机液体储罐，应符合下列规定之一：a）采用浮顶罐。对于内浮顶罐，浮顶与罐壁之间应采用浸液式密封、机械式鞋形密封等高效密封方式；对于外浮顶罐，浮顶与罐壁之间应采用双重密封，且一次密封应采用浸液式密封、机械式鞋形密封等高效密封方式。b）采用固定顶罐，排放的废气应收集处理并满足相关行业排放标准的要求（无行业排放标准的应满足GB 16297 的要求），或者处理效率不低于90%。”</w:t>
            </w:r>
          </w:p>
          <w:p>
            <w:pPr>
              <w:pStyle w:val="65"/>
              <w:keepNext w:val="0"/>
              <w:keepLines w:val="0"/>
              <w:pageBreakBefore w:val="0"/>
              <w:widowControl w:val="0"/>
              <w:suppressLineNumbers w:val="0"/>
              <w:kinsoku/>
              <w:wordWrap/>
              <w:overflowPunct/>
              <w:topLinePunct w:val="0"/>
              <w:bidi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本项目设储罐储存</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乙醇溶剂</w:t>
            </w:r>
            <w:r>
              <w:rPr>
                <w:rFonts w:hint="default" w:ascii="Times New Roman" w:hAnsi="Times New Roman" w:eastAsia="宋体" w:cs="Times New Roman"/>
                <w:b w:val="0"/>
                <w:bCs/>
                <w:color w:val="000000" w:themeColor="text1"/>
                <w:sz w:val="21"/>
                <w:szCs w:val="21"/>
                <w14:textFill>
                  <w14:solidFill>
                    <w14:schemeClr w14:val="tx1"/>
                  </w14:solidFill>
                </w14:textFill>
              </w:rPr>
              <w:t>，采用固定顶储罐，</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乙醇</w:t>
            </w:r>
            <w:r>
              <w:rPr>
                <w:rFonts w:hint="default" w:ascii="Times New Roman" w:hAnsi="Times New Roman" w:eastAsia="宋体" w:cs="Times New Roman"/>
                <w:b w:val="0"/>
                <w:bCs/>
                <w:color w:val="000000" w:themeColor="text1"/>
                <w:sz w:val="21"/>
                <w:szCs w:val="21"/>
                <w14:textFill>
                  <w14:solidFill>
                    <w14:schemeClr w14:val="tx1"/>
                  </w14:solidFill>
                </w14:textFill>
              </w:rPr>
              <w:t>真实蒸气压＜5.2kpa且储罐容积＜75m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根据《生态环境部关于印发〈2020年挥发性有机物治理攻坚方案〉的通知》 环大气〔2020〕33号：</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2020年7月1日起，全面执行《</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fldChar w:fldCharType="begin"/>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instrText xml:space="preserve"> HYPERLINK "https://www.waizi.org.cn/bz/64218.html" \o "《挥发性有机物无组织排放控制标准》（GB37822-2019）【全文附PDF版下载】" \t "https://www.waizi.org.cn/law/_blank" </w:instrTex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fldChar w:fldCharType="separate"/>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挥发性有机物无组织排放控制标准</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fldChar w:fldCharType="end"/>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》，重点区域应落实无组织排放特别控制要求。</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根据</w:t>
            </w:r>
            <w:r>
              <w:rPr>
                <w:rFonts w:hint="default" w:ascii="Times New Roman" w:hAnsi="Times New Roman" w:eastAsia="宋体" w:cs="Times New Roman"/>
                <w:b w:val="0"/>
                <w:bCs/>
                <w:color w:val="000000" w:themeColor="text1"/>
                <w:sz w:val="21"/>
                <w:szCs w:val="21"/>
                <w14:textFill>
                  <w14:solidFill>
                    <w14:schemeClr w14:val="tx1"/>
                  </w14:solidFill>
                </w14:textFill>
              </w:rPr>
              <w:t>《挥发性有机物无组织排放控制标准》（GB37822-2019）</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10.3.2</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收集的废气中</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NMHC初始排放速率≥3kg/h时，应配置VOCs处理设施，处理效率不应低于80%；对于重点地区，收集的废气中NMHC初始排放速率≥2kg/h时，应</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配置VOCs处理设施，处理效率不应低于80%</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。本项目大小呼吸废气产生量为24.93kg/a，产生速率为0.149kg/h，产生量较少，不属于</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对于重点地区，收集的废气中NMHC初始排放速</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率</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≥2kg/h时，应配置VOCs处理设施</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要求范围，建议企业加强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接收罐区</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通风。</w:t>
            </w:r>
          </w:p>
          <w:p>
            <w:pPr>
              <w:pStyle w:val="22"/>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企业将严格按照储罐操作规程进行操作，尽可能使</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接收</w:t>
            </w:r>
            <w:r>
              <w:rPr>
                <w:rFonts w:hint="default" w:ascii="Times New Roman" w:hAnsi="Times New Roman" w:eastAsia="宋体" w:cs="Times New Roman"/>
                <w:b w:val="0"/>
                <w:bCs/>
                <w:color w:val="000000" w:themeColor="text1"/>
                <w:sz w:val="21"/>
                <w:szCs w:val="21"/>
                <w14:textFill>
                  <w14:solidFill>
                    <w14:schemeClr w14:val="tx1"/>
                  </w14:solidFill>
                </w14:textFill>
              </w:rPr>
              <w:t>罐装满到允许的程度，并减少倒灌次数，设呼吸阀等配套设施减少</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溶剂</w:t>
            </w:r>
            <w:r>
              <w:rPr>
                <w:rFonts w:hint="default" w:ascii="Times New Roman" w:hAnsi="Times New Roman" w:eastAsia="宋体" w:cs="Times New Roman"/>
                <w:b w:val="0"/>
                <w:bCs/>
                <w:color w:val="000000" w:themeColor="text1"/>
                <w:sz w:val="21"/>
                <w:szCs w:val="21"/>
                <w14:textFill>
                  <w14:solidFill>
                    <w14:schemeClr w14:val="tx1"/>
                  </w14:solidFill>
                </w14:textFill>
              </w:rPr>
              <w:t>的挥发。通过以上措施，项目无组织排放的非甲烷总烃可达到《大气污染物综合排放标准》（DB32/4041-2021）</w:t>
            </w:r>
            <w:r>
              <w:rPr>
                <w:rFonts w:hint="eastAsia"/>
                <w:color w:val="000000" w:themeColor="text1"/>
                <w:sz w:val="21"/>
                <w:szCs w:val="21"/>
                <w14:textFill>
                  <w14:solidFill>
                    <w14:schemeClr w14:val="tx1"/>
                  </w14:solidFill>
                </w14:textFill>
              </w:rPr>
              <w:t>要求。</w:t>
            </w:r>
          </w:p>
          <w:p>
            <w:pPr>
              <w:keepNext w:val="0"/>
              <w:keepLines w:val="0"/>
              <w:pageBreakBefore w:val="0"/>
              <w:widowControl w:val="0"/>
              <w:suppressLineNumbers w:val="0"/>
              <w:kinsoku/>
              <w:wordWrap/>
              <w:overflowPunct/>
              <w:topLinePunct w:val="0"/>
              <w:bidi w:val="0"/>
              <w:spacing w:before="0" w:beforeAutospacing="0" w:after="0" w:afterAutospacing="0"/>
              <w:ind w:left="0" w:right="0"/>
              <w:textAlignment w:val="auto"/>
              <w:rPr>
                <w:rFonts w:hint="eastAsia" w:eastAsia="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⑨</w:t>
            </w:r>
            <w:r>
              <w:rPr>
                <w:rFonts w:hint="eastAsia" w:eastAsia="宋体"/>
                <w:color w:val="000000" w:themeColor="text1"/>
                <w:sz w:val="21"/>
                <w:szCs w:val="21"/>
                <w:lang w:eastAsia="zh-CN"/>
                <w14:textFill>
                  <w14:solidFill>
                    <w14:schemeClr w14:val="tx1"/>
                  </w14:solidFill>
                </w14:textFill>
              </w:rPr>
              <w:t>其他无组织废气</w:t>
            </w:r>
          </w:p>
          <w:p>
            <w:pPr>
              <w:pStyle w:val="69"/>
              <w:keepNext w:val="0"/>
              <w:keepLines w:val="0"/>
              <w:suppressLineNumbers w:val="0"/>
              <w:ind w:left="0" w:leftChars="0" w:right="0" w:firstLine="420" w:firstLineChars="200"/>
              <w:rPr>
                <w:rFonts w:hint="eastAsia"/>
                <w:color w:val="000000" w:themeColor="text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物料均采用密闭容器包装，原料转移过程均采用密闭管道，管道密封点及提升泵等密封点会存在极少量有机废气泄漏排放，考虑本项目密封点较少，企业运行过程定期加强管线设备的检测与修复工作，尽量避免管道及设备内有机废气泄漏，该部分少量废气不定量分析，企业加强车间通风后无组织排放。</w:t>
            </w:r>
          </w:p>
          <w:p>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）废气治理措施可行性分析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A.废气处理流程</w:t>
            </w:r>
          </w:p>
          <w:p>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本项目废气处理流程见下图4-</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eastAsia"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1379220</wp:posOffset>
                      </wp:positionH>
                      <wp:positionV relativeFrom="paragraph">
                        <wp:posOffset>156210</wp:posOffset>
                      </wp:positionV>
                      <wp:extent cx="431800" cy="0"/>
                      <wp:effectExtent l="0" t="38100" r="6350" b="38100"/>
                      <wp:wrapNone/>
                      <wp:docPr id="60" name="直接箭头连接符 60"/>
                      <wp:cNvGraphicFramePr/>
                      <a:graphic xmlns:a="http://schemas.openxmlformats.org/drawingml/2006/main">
                        <a:graphicData uri="http://schemas.microsoft.com/office/word/2010/wordprocessingShape">
                          <wps:wsp>
                            <wps:cNvCnPr/>
                            <wps:spPr>
                              <a:xfrm>
                                <a:off x="0" y="0"/>
                                <a:ext cx="431813"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8.6pt;margin-top:12.3pt;height:0pt;width:34pt;z-index:251665408;mso-width-relative:page;mso-height-relative:page;" filled="f" stroked="t" coordsize="21600,21600" o:gfxdata="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jr&#10;zYfYAAAACQEAAA8AAAAAAAAAAQAgAAAAIgAAAGRycy9kb3ducmV2LnhtbFBLAQIUABQAAAAIAIdO&#10;4kBq92ql6gEAAKMDAAAOAAAAAAAAAAEAIAAAACcBAABkcnMvZTJvRG9jLnhtbFBLBQYAAAAABgAG&#10;AFkBAACDBQAAAAA=&#10;">
                      <v:fill on="f" focussize="0,0"/>
                      <v:stroke color="#000000" joinstyle="round" endarrow="block"/>
                      <v:imagedata o:title=""/>
                      <o:lock v:ext="edit" aspectratio="f"/>
                    </v:shape>
                  </w:pict>
                </mc:Fallback>
              </mc:AlternateContent>
            </w:r>
            <w:r>
              <w:rPr>
                <w:color w:val="000000" w:themeColor="text1"/>
                <w:szCs w:val="22"/>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1852930</wp:posOffset>
                      </wp:positionH>
                      <wp:positionV relativeFrom="paragraph">
                        <wp:posOffset>34925</wp:posOffset>
                      </wp:positionV>
                      <wp:extent cx="1574165" cy="302260"/>
                      <wp:effectExtent l="4445" t="4445" r="21590" b="17145"/>
                      <wp:wrapNone/>
                      <wp:docPr id="58" name="文本框 58"/>
                      <wp:cNvGraphicFramePr/>
                      <a:graphic xmlns:a="http://schemas.openxmlformats.org/drawingml/2006/main">
                        <a:graphicData uri="http://schemas.microsoft.com/office/word/2010/wordprocessingShape">
                          <wps:wsp>
                            <wps:cNvSpPr txBox="1"/>
                            <wps:spPr>
                              <a:xfrm>
                                <a:off x="0" y="0"/>
                                <a:ext cx="1574165" cy="30226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sz w:val="21"/>
                                      <w:szCs w:val="21"/>
                                    </w:rPr>
                                  </w:pPr>
                                  <w:r>
                                    <w:rPr>
                                      <w:rFonts w:hint="eastAsia" w:hAnsi="宋体"/>
                                      <w:b w:val="0"/>
                                      <w:sz w:val="21"/>
                                      <w:szCs w:val="21"/>
                                      <w:lang w:eastAsia="zh-CN"/>
                                    </w:rPr>
                                    <w:t>二级活性炭吸附装置</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pt;margin-top:2.75pt;height:23.8pt;width:123.95pt;z-index:251666432;mso-width-relative:page;mso-height-relative:page;" fillcolor="#FFFFFF" filled="t" stroked="t" coordsize="21600,21600" o:gfxdata="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Mg3/I1QAAAAgBAAAPAAAAAAAAAAEAIAAAACIAAABkcnMvZG93bnJldi54&#10;bWxQSwECFAAUAAAACACHTuJAYQu2hzYCAABJBAAADgAAAAAAAAABACAAAAAkAQAAZHJzL2Uyb0Rv&#10;Yy54bWxQSwUGAAAAAAYABgBZAQAAz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sz w:val="21"/>
                                <w:szCs w:val="21"/>
                              </w:rPr>
                            </w:pPr>
                            <w:r>
                              <w:rPr>
                                <w:rFonts w:hint="eastAsia" w:hAnsi="宋体"/>
                                <w:b w:val="0"/>
                                <w:sz w:val="21"/>
                                <w:szCs w:val="21"/>
                                <w:lang w:eastAsia="zh-CN"/>
                              </w:rPr>
                              <w:t>二级活性炭吸附装置</w:t>
                            </w:r>
                          </w:p>
                        </w:txbxContent>
                      </v:textbox>
                    </v:shape>
                  </w:pict>
                </mc:Fallback>
              </mc:AlternateContent>
            </w:r>
            <w:r>
              <w:rPr>
                <w:color w:val="000000" w:themeColor="text1"/>
                <w:szCs w:val="22"/>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3856355</wp:posOffset>
                      </wp:positionH>
                      <wp:positionV relativeFrom="paragraph">
                        <wp:posOffset>85725</wp:posOffset>
                      </wp:positionV>
                      <wp:extent cx="1130300" cy="2667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130300" cy="266700"/>
                              </a:xfrm>
                              <a:prstGeom prst="rect">
                                <a:avLst/>
                              </a:prstGeom>
                              <a:noFill/>
                              <a:ln w="6350">
                                <a:noFill/>
                              </a:ln>
                              <a:effectLst/>
                            </wps:spPr>
                            <wps:txbx>
                              <w:txbxContent>
                                <w:p>
                                  <w:pPr>
                                    <w:ind w:firstLine="0" w:firstLineChars="0"/>
                                    <w:rPr>
                                      <w:rFonts w:hint="default" w:eastAsia="宋体"/>
                                      <w:kern w:val="0"/>
                                      <w:sz w:val="21"/>
                                      <w:szCs w:val="21"/>
                                      <w:lang w:val="en-US" w:eastAsia="zh-CN"/>
                                    </w:rPr>
                                  </w:pPr>
                                  <w:r>
                                    <w:rPr>
                                      <w:rFonts w:hint="eastAsia"/>
                                      <w:kern w:val="0"/>
                                      <w:sz w:val="21"/>
                                      <w:szCs w:val="21"/>
                                      <w:lang w:val="en-US" w:eastAsia="zh-CN"/>
                                    </w:rPr>
                                    <w:t>1#排气筒</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65pt;margin-top:6.75pt;height:21pt;width:89pt;z-index:251668480;mso-width-relative:page;mso-height-relative:page;" filled="f" stroked="f" coordsize="21600,21600" o:gfxdata="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PpO72gAAAAkBAAAPAAAA&#10;AAAAAAEAIAAAACIAAABkcnMvZG93bnJldi54bWxQSwECFAAUAAAACACHTuJAAcUeZhMCAAD4AwAA&#10;DgAAAAAAAAABACAAAAApAQAAZHJzL2Uyb0RvYy54bWxQSwUGAAAAAAYABgBZAQAArgUAAAAA&#10;">
                      <v:fill on="f" focussize="0,0"/>
                      <v:stroke on="f" weight="0.5pt"/>
                      <v:imagedata o:title=""/>
                      <o:lock v:ext="edit" aspectratio="f"/>
                      <v:textbox>
                        <w:txbxContent>
                          <w:p>
                            <w:pPr>
                              <w:ind w:firstLine="0" w:firstLineChars="0"/>
                              <w:rPr>
                                <w:rFonts w:hint="default" w:eastAsia="宋体"/>
                                <w:kern w:val="0"/>
                                <w:sz w:val="21"/>
                                <w:szCs w:val="21"/>
                                <w:lang w:val="en-US" w:eastAsia="zh-CN"/>
                              </w:rPr>
                            </w:pPr>
                            <w:r>
                              <w:rPr>
                                <w:rFonts w:hint="eastAsia"/>
                                <w:kern w:val="0"/>
                                <w:sz w:val="21"/>
                                <w:szCs w:val="21"/>
                                <w:lang w:val="en-US" w:eastAsia="zh-CN"/>
                              </w:rPr>
                              <w:t>1#排气筒</w:t>
                            </w:r>
                          </w:p>
                        </w:txbxContent>
                      </v:textbox>
                    </v:shape>
                  </w:pict>
                </mc:Fallback>
              </mc:AlternateContent>
            </w:r>
            <w:r>
              <w:rPr>
                <w:rFonts w:hint="eastAsia" w:cs="Times New Roman"/>
                <w:b w:val="0"/>
                <w:bCs w:val="0"/>
                <w:color w:val="000000" w:themeColor="text1"/>
                <w:kern w:val="2"/>
                <w:sz w:val="21"/>
                <w:szCs w:val="21"/>
                <w:lang w:val="en-US" w:eastAsia="zh-CN" w:bidi="ar-SA"/>
                <w14:textFill>
                  <w14:solidFill>
                    <w14:schemeClr w14:val="tx1"/>
                  </w14:solidFill>
                </w14:textFill>
              </w:rPr>
              <w:t>投料搅拌、刮膜、成膜废气</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default"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3439795</wp:posOffset>
                      </wp:positionH>
                      <wp:positionV relativeFrom="paragraph">
                        <wp:posOffset>49530</wp:posOffset>
                      </wp:positionV>
                      <wp:extent cx="495300" cy="0"/>
                      <wp:effectExtent l="0" t="38100" r="0" b="38100"/>
                      <wp:wrapNone/>
                      <wp:docPr id="59" name="直接箭头连接符 59"/>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9525" cap="flat" cmpd="sng" algn="ctr">
                                <a:solidFill>
                                  <a:srgbClr val="000000"/>
                                </a:solidFill>
                                <a:prstDash val="solid"/>
                                <a:tailEnd type="triangle"/>
                              </a:ln>
                              <a:effectLst/>
                            </wps:spPr>
                            <wps:bodyPr/>
                          </wps:wsp>
                        </a:graphicData>
                      </a:graphic>
                    </wp:anchor>
                  </w:drawing>
                </mc:Choice>
                <mc:Fallback>
                  <w:pict>
                    <v:shape id="_x0000_s1026" o:spid="_x0000_s1026" o:spt="32" type="#_x0000_t32" style="position:absolute;left:0pt;margin-left:270.85pt;margin-top:3.9pt;height:0pt;width:39pt;z-index:251667456;mso-width-relative:page;mso-height-relative:page;" filled="f" stroked="t" coordsize="21600,21600" o:gfxdata="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1fRePWAAAABwEA&#10;AA8AAAAAAAAAAQAgAAAAIgAAAGRycy9kb3ducmV2LnhtbFBLAQIUABQAAAAIAIdO4kDXE+CM4wEA&#10;AIsDAAAOAAAAAAAAAAEAIAAAACUBAABkcnMvZTJvRG9jLnhtbFBLBQYAAAAABgAGAFkBAAB6BQAA&#10;AAA=&#10;">
                      <v:fill on="f" focussize="0,0"/>
                      <v:stroke color="#000000" joinstyle="round" endarrow="block"/>
                      <v:imagedata o:title=""/>
                      <o:lock v:ext="edit" aspectratio="f"/>
                    </v:shape>
                  </w:pict>
                </mc:Fallback>
              </mc:AlternateContent>
            </w:r>
            <w:r>
              <w:rPr>
                <w:rFonts w:hint="eastAsia" w:cs="Times New Roman"/>
                <w:b w:val="0"/>
                <w:bCs w:val="0"/>
                <w:color w:val="000000" w:themeColor="text1"/>
                <w:kern w:val="2"/>
                <w:sz w:val="21"/>
                <w:szCs w:val="21"/>
                <w:lang w:val="en-US" w:eastAsia="zh-CN" w:bidi="ar-SA"/>
                <w14:textFill>
                  <w14:solidFill>
                    <w14:schemeClr w14:val="tx1"/>
                  </w14:solidFill>
                </w14:textFill>
              </w:rPr>
              <w:t>清洗废气、冷凝废气</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color w:val="000000" w:themeColor="text1"/>
                <w:szCs w:val="2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-31115</wp:posOffset>
                      </wp:positionH>
                      <wp:positionV relativeFrom="paragraph">
                        <wp:posOffset>51435</wp:posOffset>
                      </wp:positionV>
                      <wp:extent cx="1550670" cy="79819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550670" cy="798195"/>
                              </a:xfrm>
                              <a:prstGeom prst="rect">
                                <a:avLst/>
                              </a:prstGeom>
                              <a:noFill/>
                              <a:ln w="6350">
                                <a:noFill/>
                              </a:ln>
                              <a:effectLst/>
                            </wps:spPr>
                            <wps:txbx>
                              <w:txbxContent>
                                <w:p>
                                  <w:pPr>
                                    <w:ind w:firstLine="0" w:firstLineChars="0"/>
                                    <w:rPr>
                                      <w:rFonts w:hint="eastAsia"/>
                                      <w:b w:val="0"/>
                                      <w:bCs w:val="0"/>
                                      <w:kern w:val="0"/>
                                      <w:sz w:val="21"/>
                                      <w:szCs w:val="21"/>
                                      <w:lang w:val="en-US" w:eastAsia="zh-CN"/>
                                    </w:rPr>
                                  </w:pPr>
                                  <w:r>
                                    <w:rPr>
                                      <w:rFonts w:hint="eastAsia"/>
                                      <w:b w:val="0"/>
                                      <w:bCs w:val="0"/>
                                      <w:kern w:val="0"/>
                                      <w:sz w:val="21"/>
                                      <w:szCs w:val="21"/>
                                      <w:lang w:val="en-US" w:eastAsia="zh-CN"/>
                                    </w:rPr>
                                    <w:t>接收罐大小呼吸废气、</w:t>
                                  </w:r>
                                </w:p>
                                <w:p>
                                  <w:pPr>
                                    <w:ind w:firstLine="0" w:firstLineChars="0"/>
                                    <w:rPr>
                                      <w:rFonts w:hint="default"/>
                                      <w:b w:val="0"/>
                                      <w:bCs w:val="0"/>
                                      <w:kern w:val="0"/>
                                      <w:sz w:val="21"/>
                                      <w:szCs w:val="21"/>
                                      <w:lang w:val="en-US" w:eastAsia="zh-CN"/>
                                    </w:rPr>
                                  </w:pPr>
                                  <w:r>
                                    <w:rPr>
                                      <w:rFonts w:hint="eastAsia"/>
                                      <w:b w:val="0"/>
                                      <w:bCs w:val="0"/>
                                      <w:kern w:val="0"/>
                                      <w:sz w:val="21"/>
                                      <w:szCs w:val="21"/>
                                      <w:lang w:val="en-US" w:eastAsia="zh-CN"/>
                                    </w:rPr>
                                    <w:t>固化废气、固化清洗废气</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4.05pt;height:62.85pt;width:122.1pt;z-index:251675648;mso-width-relative:page;mso-height-relative:page;" filled="f" stroked="f" coordsize="21600,21600" o:gfxdata="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tqzL2gAAAAgBAAAP&#10;AAAAAAAAAAEAIAAAACIAAABkcnMvZG93bnJldi54bWxQSwECFAAUAAAACACHTuJAaRzBDhYCAAD4&#10;AwAADgAAAAAAAAABACAAAAApAQAAZHJzL2Uyb0RvYy54bWxQSwUGAAAAAAYABgBZAQAAsQUAAAAA&#10;">
                      <v:fill on="f" focussize="0,0"/>
                      <v:stroke on="f" weight="0.5pt"/>
                      <v:imagedata o:title=""/>
                      <o:lock v:ext="edit" aspectratio="f"/>
                      <v:textbox>
                        <w:txbxContent>
                          <w:p>
                            <w:pPr>
                              <w:ind w:firstLine="0" w:firstLineChars="0"/>
                              <w:rPr>
                                <w:rFonts w:hint="eastAsia"/>
                                <w:b w:val="0"/>
                                <w:bCs w:val="0"/>
                                <w:kern w:val="0"/>
                                <w:sz w:val="21"/>
                                <w:szCs w:val="21"/>
                                <w:lang w:val="en-US" w:eastAsia="zh-CN"/>
                              </w:rPr>
                            </w:pPr>
                            <w:r>
                              <w:rPr>
                                <w:rFonts w:hint="eastAsia"/>
                                <w:b w:val="0"/>
                                <w:bCs w:val="0"/>
                                <w:kern w:val="0"/>
                                <w:sz w:val="21"/>
                                <w:szCs w:val="21"/>
                                <w:lang w:val="en-US" w:eastAsia="zh-CN"/>
                              </w:rPr>
                              <w:t>接收罐大小呼吸废气、</w:t>
                            </w:r>
                          </w:p>
                          <w:p>
                            <w:pPr>
                              <w:ind w:firstLine="0" w:firstLineChars="0"/>
                              <w:rPr>
                                <w:rFonts w:hint="default"/>
                                <w:b w:val="0"/>
                                <w:bCs w:val="0"/>
                                <w:kern w:val="0"/>
                                <w:sz w:val="21"/>
                                <w:szCs w:val="21"/>
                                <w:lang w:val="en-US" w:eastAsia="zh-CN"/>
                              </w:rPr>
                            </w:pPr>
                            <w:r>
                              <w:rPr>
                                <w:rFonts w:hint="eastAsia"/>
                                <w:b w:val="0"/>
                                <w:bCs w:val="0"/>
                                <w:kern w:val="0"/>
                                <w:sz w:val="21"/>
                                <w:szCs w:val="21"/>
                                <w:lang w:val="en-US" w:eastAsia="zh-CN"/>
                              </w:rPr>
                              <w:t>固化废气、固化清洗废气</w:t>
                            </w:r>
                          </w:p>
                        </w:txbxContent>
                      </v:textbox>
                    </v:shape>
                  </w:pict>
                </mc:Fallback>
              </mc:AlternateContent>
            </w:r>
            <w:r>
              <w:rPr>
                <w:color w:val="000000" w:themeColor="text1"/>
                <w:szCs w:val="2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3820160</wp:posOffset>
                      </wp:positionH>
                      <wp:positionV relativeFrom="paragraph">
                        <wp:posOffset>188595</wp:posOffset>
                      </wp:positionV>
                      <wp:extent cx="1550670" cy="2667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550670" cy="266700"/>
                              </a:xfrm>
                              <a:prstGeom prst="rect">
                                <a:avLst/>
                              </a:prstGeom>
                              <a:noFill/>
                              <a:ln w="6350">
                                <a:noFill/>
                              </a:ln>
                              <a:effectLst/>
                            </wps:spPr>
                            <wps:txbx>
                              <w:txbxContent>
                                <w:p>
                                  <w:pPr>
                                    <w:ind w:firstLine="0" w:firstLineChars="0"/>
                                    <w:rPr>
                                      <w:rFonts w:hint="default" w:eastAsia="宋体"/>
                                      <w:b w:val="0"/>
                                      <w:bCs w:val="0"/>
                                      <w:kern w:val="0"/>
                                      <w:sz w:val="21"/>
                                      <w:szCs w:val="21"/>
                                      <w:lang w:val="en-US" w:eastAsia="zh-CN"/>
                                    </w:rPr>
                                  </w:pPr>
                                  <w:r>
                                    <w:rPr>
                                      <w:rFonts w:hint="eastAsia"/>
                                      <w:b w:val="0"/>
                                      <w:bCs w:val="0"/>
                                      <w:kern w:val="0"/>
                                      <w:sz w:val="21"/>
                                      <w:szCs w:val="21"/>
                                      <w:lang w:val="en-US" w:eastAsia="zh-CN"/>
                                    </w:rPr>
                                    <w:t>无组织排放</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8pt;margin-top:14.85pt;height:21pt;width:122.1pt;z-index:251676672;mso-width-relative:page;mso-height-relative:page;" filled="f" stroked="f" coordsize="21600,21600" o:gfxdata="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jevJ9oAAAAJAQAADwAA&#10;AAAAAAABACAAAAAiAAAAZHJzL2Rvd25yZXYueG1sUEsBAhQAFAAAAAgAh07iQLQFRR0UAgAA+AMA&#10;AA4AAAAAAAAAAQAgAAAAKQEAAGRycy9lMm9Eb2MueG1sUEsFBgAAAAAGAAYAWQEAAK8FAAAAAA==&#10;">
                      <v:fill on="f" focussize="0,0"/>
                      <v:stroke on="f" weight="0.5pt"/>
                      <v:imagedata o:title=""/>
                      <o:lock v:ext="edit" aspectratio="f"/>
                      <v:textbox>
                        <w:txbxContent>
                          <w:p>
                            <w:pPr>
                              <w:ind w:firstLine="0" w:firstLineChars="0"/>
                              <w:rPr>
                                <w:rFonts w:hint="default" w:eastAsia="宋体"/>
                                <w:b w:val="0"/>
                                <w:bCs w:val="0"/>
                                <w:kern w:val="0"/>
                                <w:sz w:val="21"/>
                                <w:szCs w:val="21"/>
                                <w:lang w:val="en-US" w:eastAsia="zh-CN"/>
                              </w:rPr>
                            </w:pPr>
                            <w:r>
                              <w:rPr>
                                <w:rFonts w:hint="eastAsia"/>
                                <w:b w:val="0"/>
                                <w:bCs w:val="0"/>
                                <w:kern w:val="0"/>
                                <w:sz w:val="21"/>
                                <w:szCs w:val="21"/>
                                <w:lang w:val="en-US" w:eastAsia="zh-CN"/>
                              </w:rPr>
                              <w:t>无组织排放</w:t>
                            </w:r>
                          </w:p>
                        </w:txbxContent>
                      </v:textbox>
                    </v:shape>
                  </w:pict>
                </mc:Fallback>
              </mc:AlternateContent>
            </w:r>
            <w:r>
              <w:rPr>
                <w:color w:val="000000" w:themeColor="text1"/>
                <w:szCs w:val="22"/>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1854200</wp:posOffset>
                      </wp:positionH>
                      <wp:positionV relativeFrom="paragraph">
                        <wp:posOffset>151130</wp:posOffset>
                      </wp:positionV>
                      <wp:extent cx="1574165" cy="302260"/>
                      <wp:effectExtent l="4445" t="4445" r="21590" b="17145"/>
                      <wp:wrapNone/>
                      <wp:docPr id="44" name="文本框 44"/>
                      <wp:cNvGraphicFramePr/>
                      <a:graphic xmlns:a="http://schemas.openxmlformats.org/drawingml/2006/main">
                        <a:graphicData uri="http://schemas.microsoft.com/office/word/2010/wordprocessingShape">
                          <wps:wsp>
                            <wps:cNvSpPr txBox="1"/>
                            <wps:spPr>
                              <a:xfrm>
                                <a:off x="0" y="0"/>
                                <a:ext cx="1574165" cy="30226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sz w:val="21"/>
                                      <w:szCs w:val="21"/>
                                    </w:rPr>
                                  </w:pPr>
                                  <w:r>
                                    <w:rPr>
                                      <w:rFonts w:hint="eastAsia" w:hAnsi="宋体"/>
                                      <w:b w:val="0"/>
                                      <w:sz w:val="21"/>
                                      <w:szCs w:val="21"/>
                                      <w:lang w:eastAsia="zh-CN"/>
                                    </w:rPr>
                                    <w:t>厂区通风</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pt;margin-top:11.9pt;height:23.8pt;width:123.95pt;z-index:251672576;mso-width-relative:page;mso-height-relative:page;" fillcolor="#FFFFFF" filled="t" stroked="t" coordsize="21600,21600" o:gfxdata="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6jH9n1gAAAAkBAAAPAAAAAAAAAAEAIAAAACIAAABkcnMvZG93bnJldi54&#10;bWxQSwECFAAUAAAACACHTuJATpkesjUCAABJBAAADgAAAAAAAAABACAAAAAlAQAAZHJzL2Uyb0Rv&#10;Yy54bWxQSwUGAAAAAAYABgBZAQAAz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sz w:val="21"/>
                                <w:szCs w:val="21"/>
                              </w:rPr>
                            </w:pPr>
                            <w:r>
                              <w:rPr>
                                <w:rFonts w:hint="eastAsia" w:hAnsi="宋体"/>
                                <w:b w:val="0"/>
                                <w:sz w:val="21"/>
                                <w:szCs w:val="21"/>
                                <w:lang w:eastAsia="zh-CN"/>
                              </w:rPr>
                              <w:t>厂区通风</w:t>
                            </w:r>
                          </w:p>
                        </w:txbxContent>
                      </v:textbox>
                    </v:shape>
                  </w:pict>
                </mc:Fallback>
              </mc:AlternateConten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3441700</wp:posOffset>
                      </wp:positionH>
                      <wp:positionV relativeFrom="paragraph">
                        <wp:posOffset>92075</wp:posOffset>
                      </wp:positionV>
                      <wp:extent cx="495300" cy="0"/>
                      <wp:effectExtent l="0" t="38100" r="0" b="38100"/>
                      <wp:wrapNone/>
                      <wp:docPr id="46" name="直接箭头连接符 46"/>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9525" cap="flat" cmpd="sng" algn="ctr">
                                <a:solidFill>
                                  <a:srgbClr val="000000"/>
                                </a:solidFill>
                                <a:prstDash val="solid"/>
                                <a:tailEnd type="triangle"/>
                              </a:ln>
                              <a:effectLst/>
                            </wps:spPr>
                            <wps:bodyPr/>
                          </wps:wsp>
                        </a:graphicData>
                      </a:graphic>
                    </wp:anchor>
                  </w:drawing>
                </mc:Choice>
                <mc:Fallback>
                  <w:pict>
                    <v:shape id="_x0000_s1026" o:spid="_x0000_s1026" o:spt="32" type="#_x0000_t32" style="position:absolute;left:0pt;margin-left:271pt;margin-top:7.25pt;height:0pt;width:39pt;z-index:251673600;mso-width-relative:page;mso-height-relative:page;" filled="f" stroked="t" coordsize="21600,21600" o:gfxdata="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VmKr/YAAAA&#10;CQEAAA8AAAAAAAAAAQAgAAAAIgAAAGRycy9kb3ducmV2LnhtbFBLAQIUABQAAAAIAIdO4kBYqAbC&#10;5AEAAIsDAAAOAAAAAAAAAAEAIAAAACcBAABkcnMvZTJvRG9jLnhtbFBLBQYAAAAABgAGAFkBAAB9&#10;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1299845</wp:posOffset>
                      </wp:positionH>
                      <wp:positionV relativeFrom="paragraph">
                        <wp:posOffset>86360</wp:posOffset>
                      </wp:positionV>
                      <wp:extent cx="495300" cy="0"/>
                      <wp:effectExtent l="0" t="38100" r="0" b="38100"/>
                      <wp:wrapNone/>
                      <wp:docPr id="52" name="直接箭头连接符 52"/>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9525" cap="flat" cmpd="sng" algn="ctr">
                                <a:solidFill>
                                  <a:srgbClr val="000000"/>
                                </a:solidFill>
                                <a:prstDash val="solid"/>
                                <a:tailEnd type="triangle"/>
                              </a:ln>
                              <a:effectLst/>
                            </wps:spPr>
                            <wps:bodyPr/>
                          </wps:wsp>
                        </a:graphicData>
                      </a:graphic>
                    </wp:anchor>
                  </w:drawing>
                </mc:Choice>
                <mc:Fallback>
                  <w:pict>
                    <v:shape id="_x0000_s1026" o:spid="_x0000_s1026" o:spt="32" type="#_x0000_t32" style="position:absolute;left:0pt;margin-left:102.35pt;margin-top:6.8pt;height:0pt;width:39pt;z-index:251674624;mso-width-relative:page;mso-height-relative:page;" filled="f" stroked="t" coordsize="21600,21600" o:gfxdata="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xkDrdgAAAAJ&#10;AQAADwAAAAAAAAABACAAAAAiAAAAZHJzL2Rvd25yZXYueG1sUEsBAhQAFAAAAAgAh07iQH7kj13j&#10;AQAAiwMAAA4AAAAAAAAAAQAgAAAAJwEAAGRycy9lMm9Eb2MueG1sUEsFBgAAAAAGAAYAWQEAAHwF&#10;AAAAAA==&#10;">
                      <v:fill on="f" focussize="0,0"/>
                      <v:stroke color="#000000" joinstyle="round" endarrow="block"/>
                      <v:imagedata o:title=""/>
                      <o:lock v:ext="edit" aspectratio="f"/>
                    </v:shape>
                  </w:pict>
                </mc:Fallback>
              </mc:AlternateConten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图4-</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企业废气处理流程图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根据</w:t>
            </w:r>
            <w:r>
              <w:rPr>
                <w:rFonts w:hint="default" w:ascii="Times New Roman" w:hAnsi="Times New Roman" w:cs="Times New Roman"/>
                <w:color w:val="000000" w:themeColor="text1"/>
                <w:sz w:val="21"/>
                <w:szCs w:val="21"/>
                <w14:textFill>
                  <w14:solidFill>
                    <w14:schemeClr w14:val="tx1"/>
                  </w14:solidFill>
                </w14:textFill>
              </w:rPr>
              <w:t xml:space="preserve">《排污许可证申请与核发技术规范 </w:t>
            </w:r>
            <w:r>
              <w:rPr>
                <w:rFonts w:hint="eastAsia" w:cs="Times New Roman"/>
                <w:color w:val="000000" w:themeColor="text1"/>
                <w:sz w:val="21"/>
                <w:szCs w:val="21"/>
                <w:lang w:eastAsia="zh-CN"/>
                <w14:textFill>
                  <w14:solidFill>
                    <w14:schemeClr w14:val="tx1"/>
                  </w14:solidFill>
                </w14:textFill>
              </w:rPr>
              <w:t>橡胶和塑料制品工业</w:t>
            </w:r>
            <w:r>
              <w:rPr>
                <w:rFonts w:hint="default" w:ascii="Times New Roman" w:hAnsi="Times New Roman" w:cs="Times New Roman"/>
                <w:color w:val="000000" w:themeColor="text1"/>
                <w:sz w:val="21"/>
                <w:szCs w:val="21"/>
                <w14:textFill>
                  <w14:solidFill>
                    <w14:schemeClr w14:val="tx1"/>
                  </w14:solidFill>
                </w14:textFill>
              </w:rPr>
              <w:t>》（HJ112</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—2020）表</w:t>
            </w:r>
            <w:r>
              <w:rPr>
                <w:rFonts w:hint="eastAsia" w:cs="Times New Roman"/>
                <w:color w:val="000000" w:themeColor="text1"/>
                <w:sz w:val="21"/>
                <w:szCs w:val="21"/>
                <w:lang w:val="en-US" w:eastAsia="zh-CN"/>
                <w14:textFill>
                  <w14:solidFill>
                    <w14:schemeClr w14:val="tx1"/>
                  </w14:solidFill>
                </w14:textFill>
              </w:rPr>
              <w:t xml:space="preserve">A.2 </w:t>
            </w:r>
            <w:r>
              <w:rPr>
                <w:rFonts w:hint="eastAsia" w:cs="Times New Roman"/>
                <w:color w:val="000000" w:themeColor="text1"/>
                <w:sz w:val="21"/>
                <w:szCs w:val="21"/>
                <w:lang w:eastAsia="zh-CN"/>
                <w14:textFill>
                  <w14:solidFill>
                    <w14:schemeClr w14:val="tx1"/>
                  </w14:solidFill>
                </w14:textFill>
              </w:rPr>
              <w:t>塑料制品工业排污单位废气污染防治可行技术参数表，</w:t>
            </w:r>
            <w:r>
              <w:rPr>
                <w:rFonts w:hint="eastAsia" w:cs="Times New Roman"/>
                <w:color w:val="000000" w:themeColor="text1"/>
                <w:sz w:val="21"/>
                <w:szCs w:val="21"/>
                <w:lang w:val="en-US" w:eastAsia="zh-CN"/>
                <w14:textFill>
                  <w14:solidFill>
                    <w14:schemeClr w14:val="tx1"/>
                  </w14:solidFill>
                </w14:textFill>
              </w:rPr>
              <w:t>非甲烷总烃处理可行技术为：喷淋、吸附等。因此，</w:t>
            </w:r>
            <w:r>
              <w:rPr>
                <w:rFonts w:hint="eastAsia"/>
                <w:color w:val="000000" w:themeColor="text1"/>
                <w:sz w:val="21"/>
                <w:szCs w:val="21"/>
                <w:lang w:val="en-US" w:eastAsia="zh-CN"/>
                <w14:textFill>
                  <w14:solidFill>
                    <w14:schemeClr w14:val="tx1"/>
                  </w14:solidFill>
                </w14:textFill>
              </w:rPr>
              <w:t>本项目废气治理可行性防治技术。</w:t>
            </w:r>
          </w:p>
          <w:p>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处理原理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本项目设备采用集气罩收集废气，污染物捕集装置按气流流动的方式分为吸气式和吹</w:t>
            </w:r>
            <w:r>
              <w:rPr>
                <w:rFonts w:hint="eastAsia" w:cs="Times New Roman"/>
                <w:color w:val="000000" w:themeColor="text1"/>
                <w:kern w:val="0"/>
                <w:sz w:val="21"/>
                <w:szCs w:val="21"/>
                <w:lang w:eastAsia="zh-CN"/>
                <w14:textFill>
                  <w14:solidFill>
                    <w14:schemeClr w14:val="tx1"/>
                  </w14:solidFill>
                </w14:textFill>
              </w:rPr>
              <w:t>气</w:t>
            </w:r>
            <w:r>
              <w:rPr>
                <w:rFonts w:hint="default" w:ascii="Times New Roman" w:hAnsi="Times New Roman" w:eastAsia="宋体" w:cs="Times New Roman"/>
                <w:color w:val="000000" w:themeColor="text1"/>
                <w:kern w:val="0"/>
                <w:sz w:val="21"/>
                <w:szCs w:val="21"/>
                <w14:textFill>
                  <w14:solidFill>
                    <w14:schemeClr w14:val="tx1"/>
                  </w14:solidFill>
                </w14:textFill>
              </w:rPr>
              <w:t>式两大类。吸气捕集装置按其形状分为两类：集气罩和集气管。对密闭的生产设备，若污染物在设备内部发生时，会通过设备的孔和缝隙逸散到车间内，如果设备内部允许微负压存在时，则可采用集气管捕集污染物，如果设备内部不允许微负压存在或污染物发生在污染源表面时，则可用集气罩进行捕集。集气罩的形式很多，根据集气罩与污染源的相对位置及围挡情况，一般可分为：外部集气罩、半密闭集气罩和密闭集气罩。外部集气罩又可分为上部吸气罩、下部吸气罩、侧吸罩。项目均采用上部吸气罩，具体集气方式示意图如下：</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color w:val="000000" w:themeColor="text1"/>
                <w:szCs w:val="22"/>
                <w14:textFill>
                  <w14:solidFill>
                    <w14:schemeClr w14:val="tx1"/>
                  </w14:solidFill>
                </w14:textFill>
              </w:rPr>
              <w:drawing>
                <wp:inline distT="0" distB="0" distL="114300" distR="114300">
                  <wp:extent cx="1556385" cy="1332230"/>
                  <wp:effectExtent l="0" t="0" r="5715" b="127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4"/>
                          <a:stretch>
                            <a:fillRect/>
                          </a:stretch>
                        </pic:blipFill>
                        <pic:spPr>
                          <a:xfrm>
                            <a:off x="0" y="0"/>
                            <a:ext cx="1556385" cy="133223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图4-</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集气罩工程结构图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集气罩与污染源之间的距离对捕集效率有极大的影响，集气罩与污染源距离从0.3m增为1.5m，集气罩的捕集效率从97.6%降为55.0%。本项目采用的集气罩离污染源距离设计为0.3m左右，集气罩收集废气效率可达90%。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活性炭吸附原理：活性炭是木材、煤、果壳等含碳物质在高温缺氧条件下活化制成，它具有巨大的比表面积（500~1700m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14:textFill>
                  <w14:solidFill>
                    <w14:schemeClr w14:val="tx1"/>
                  </w14:solidFill>
                </w14:textFill>
              </w:rPr>
              <w:t>/g）。活性炭吸附</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装置</w:t>
            </w:r>
            <w:r>
              <w:rPr>
                <w:rFonts w:hint="default" w:ascii="Times New Roman" w:hAnsi="Times New Roman" w:eastAsia="宋体" w:cs="Times New Roman"/>
                <w:color w:val="000000" w:themeColor="text1"/>
                <w:kern w:val="0"/>
                <w:sz w:val="21"/>
                <w:szCs w:val="21"/>
                <w14:textFill>
                  <w14:solidFill>
                    <w14:schemeClr w14:val="tx1"/>
                  </w14:solidFill>
                </w14:textFill>
              </w:rPr>
              <w:t>是一种高效经济实用型有机废气的净化与治理装置，具有吸附效率高、适用面广、维护方便，能同时处理多种混合废气等优点。当有机废气由风机提供动力，正压或负压进入塔体，由于活性炭固体表面上存在着未平衡和未饱和的分子引力或</w:t>
            </w:r>
            <w:r>
              <w:rPr>
                <w:rFonts w:hint="eastAsia" w:cs="Times New Roman"/>
                <w:color w:val="000000" w:themeColor="text1"/>
                <w:kern w:val="0"/>
                <w:sz w:val="21"/>
                <w:szCs w:val="21"/>
                <w:lang w:eastAsia="zh-CN"/>
                <w14:textFill>
                  <w14:solidFill>
                    <w14:schemeClr w14:val="tx1"/>
                  </w14:solidFill>
                </w14:textFill>
              </w:rPr>
              <w:t>化学键</w:t>
            </w:r>
            <w:r>
              <w:rPr>
                <w:rFonts w:hint="default" w:ascii="Times New Roman" w:hAnsi="Times New Roman" w:eastAsia="宋体" w:cs="Times New Roman"/>
                <w:color w:val="000000" w:themeColor="text1"/>
                <w:kern w:val="0"/>
                <w:sz w:val="21"/>
                <w:szCs w:val="21"/>
                <w14:textFill>
                  <w14:solidFill>
                    <w14:schemeClr w14:val="tx1"/>
                  </w14:solidFill>
                </w14:textFill>
              </w:rPr>
              <w:t>力，因此当此固体表面与气体接触时，就能吸引气体分子，使其</w:t>
            </w:r>
            <w:r>
              <w:rPr>
                <w:rFonts w:hint="eastAsia" w:cs="Times New Roman"/>
                <w:color w:val="000000" w:themeColor="text1"/>
                <w:kern w:val="0"/>
                <w:sz w:val="21"/>
                <w:szCs w:val="21"/>
                <w:lang w:eastAsia="zh-CN"/>
                <w14:textFill>
                  <w14:solidFill>
                    <w14:schemeClr w14:val="tx1"/>
                  </w14:solidFill>
                </w14:textFill>
              </w:rPr>
              <w:t>凝聚</w:t>
            </w:r>
            <w:r>
              <w:rPr>
                <w:rFonts w:hint="default" w:ascii="Times New Roman" w:hAnsi="Times New Roman" w:eastAsia="宋体" w:cs="Times New Roman"/>
                <w:color w:val="000000" w:themeColor="text1"/>
                <w:kern w:val="0"/>
                <w:sz w:val="21"/>
                <w:szCs w:val="21"/>
                <w14:textFill>
                  <w14:solidFill>
                    <w14:schemeClr w14:val="tx1"/>
                  </w14:solidFill>
                </w14:textFill>
              </w:rPr>
              <w:t>并保持在固体表面，污染物质及气味从而被吸附，废气经活性炭吸附</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装置处理</w:t>
            </w:r>
            <w:r>
              <w:rPr>
                <w:rFonts w:hint="default" w:ascii="Times New Roman" w:hAnsi="Times New Roman" w:eastAsia="宋体" w:cs="Times New Roman"/>
                <w:color w:val="000000" w:themeColor="text1"/>
                <w:kern w:val="0"/>
                <w:sz w:val="21"/>
                <w:szCs w:val="21"/>
                <w14:textFill>
                  <w14:solidFill>
                    <w14:schemeClr w14:val="tx1"/>
                  </w14:solidFill>
                </w14:textFill>
              </w:rPr>
              <w:t>后，净化气体高空达标排放。根据《大气中VOC</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S</w:t>
            </w:r>
            <w:r>
              <w:rPr>
                <w:rFonts w:hint="default" w:ascii="Times New Roman" w:hAnsi="Times New Roman" w:eastAsia="宋体" w:cs="Times New Roman"/>
                <w:color w:val="000000" w:themeColor="text1"/>
                <w:kern w:val="0"/>
                <w:sz w:val="21"/>
                <w:szCs w:val="21"/>
                <w14:textFill>
                  <w14:solidFill>
                    <w14:schemeClr w14:val="tx1"/>
                  </w14:solidFill>
                </w14:textFill>
              </w:rPr>
              <w:t>的污染现状及治理技术研究进展》（曲茉莉，黑龙江省环境监测中心站，黑龙江哈尔滨150056）中的数据，单级活性炭吸附装置对VOCs去除率可达70%，故</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二</w:t>
            </w:r>
            <w:r>
              <w:rPr>
                <w:rFonts w:hint="default" w:ascii="Times New Roman" w:hAnsi="Times New Roman" w:eastAsia="宋体" w:cs="Times New Roman"/>
                <w:color w:val="000000" w:themeColor="text1"/>
                <w:kern w:val="0"/>
                <w:sz w:val="21"/>
                <w:szCs w:val="21"/>
                <w14:textFill>
                  <w14:solidFill>
                    <w14:schemeClr w14:val="tx1"/>
                  </w14:solidFill>
                </w14:textFill>
              </w:rPr>
              <w:t>级活性炭吸附装置去除效率可达9</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14:textFill>
                  <w14:solidFill>
                    <w14:schemeClr w14:val="tx1"/>
                  </w14:solidFill>
                </w14:textFill>
              </w:rPr>
              <w:t>%以上。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活性炭使用一段时间后，吸附了大量的吸附质，逐步趋向饱和，丧失了工作能力，严重时将穿透滤层，因此应进行活性炭的及时更换。</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作人员应根据计划定期检查、维护和更换必要的部件和材料，维护人员应做好相关记录，废气治理设备的维护应纳入全厂的设备维护计划中。更换下来的活性炭厂内不再生，按照危废暂存要求做好防雨、防渗漏等措施，于厂内暂存后，委托有关资质单位外运处置。</w:t>
            </w:r>
          </w:p>
          <w:p>
            <w:pPr>
              <w:pStyle w:val="2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活性炭吸附装置技术参数一览表</w:t>
            </w:r>
          </w:p>
          <w:tbl>
            <w:tblPr>
              <w:tblStyle w:val="54"/>
              <w:tblW w:w="812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
            <w:tblGrid>
              <w:gridCol w:w="538"/>
              <w:gridCol w:w="1670"/>
              <w:gridCol w:w="1712"/>
              <w:gridCol w:w="1575"/>
              <w:gridCol w:w="1675"/>
              <w:gridCol w:w="9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12"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670" w:type="dxa"/>
                  <w:tcBorders>
                    <w:top w:val="single" w:color="auto" w:sz="12"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tc>
              <w:tc>
                <w:tcPr>
                  <w:tcW w:w="1712" w:type="dxa"/>
                  <w:tcBorders>
                    <w:top w:val="single" w:color="auto" w:sz="12"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技术指标</w:t>
                  </w:r>
                </w:p>
              </w:tc>
              <w:tc>
                <w:tcPr>
                  <w:tcW w:w="1575" w:type="dxa"/>
                  <w:tcBorders>
                    <w:top w:val="single" w:color="auto" w:sz="12"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eastAsia="zh-CN"/>
                      <w14:textFill>
                        <w14:solidFill>
                          <w14:schemeClr w14:val="tx1"/>
                        </w14:solidFill>
                      </w14:textFill>
                    </w:rPr>
                    <w:t>《工业有机废气治理用活性炭通用技术要求》</w:t>
                  </w:r>
                  <w:r>
                    <w:rPr>
                      <w:rFonts w:hint="default" w:ascii="Times New Roman" w:hAnsi="Times New Roman" w:eastAsia="宋体" w:cs="Times New Roman"/>
                      <w:b/>
                      <w:color w:val="000000" w:themeColor="text1"/>
                      <w:sz w:val="21"/>
                      <w:szCs w:val="21"/>
                      <w14:textFill>
                        <w14:solidFill>
                          <w14:schemeClr w14:val="tx1"/>
                        </w14:solidFill>
                      </w14:textFill>
                    </w:rPr>
                    <w:t>DB32/T 5030-2025</w:t>
                  </w:r>
                </w:p>
              </w:tc>
              <w:tc>
                <w:tcPr>
                  <w:tcW w:w="1675" w:type="dxa"/>
                  <w:tcBorders>
                    <w:top w:val="single" w:color="auto" w:sz="12"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hAnsi="Times New Roman" w:eastAsia="宋体" w:cs="Times New Roman"/>
                      <w:b/>
                      <w:color w:val="000000" w:themeColor="text1"/>
                      <w:sz w:val="21"/>
                      <w:szCs w:val="21"/>
                      <w:lang w:eastAsia="zh-CN"/>
                      <w14:textFill>
                        <w14:solidFill>
                          <w14:schemeClr w14:val="tx1"/>
                        </w14:solidFill>
                      </w14:textFill>
                    </w:rPr>
                    <w:t>《工业有机废气治理用活性炭通用技术要求》HJ2026-2013</w:t>
                  </w:r>
                </w:p>
              </w:tc>
              <w:tc>
                <w:tcPr>
                  <w:tcW w:w="957" w:type="dxa"/>
                  <w:tcBorders>
                    <w:top w:val="single" w:color="auto" w:sz="12"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hAnsi="Times New Roman" w:eastAsia="宋体" w:cs="Times New Roman"/>
                      <w:b/>
                      <w:color w:val="000000" w:themeColor="text1"/>
                      <w:sz w:val="21"/>
                      <w:szCs w:val="21"/>
                      <w:lang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风量（m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18000</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设备规格（m）</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炭层规格（</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单级1.5</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1.5</w:t>
                  </w:r>
                  <w:r>
                    <w:rPr>
                      <w:rFonts w:hint="default" w:ascii="Times New Roman" w:hAnsi="Times New Roman" w:cs="Times New Roman"/>
                      <w:color w:val="000000" w:themeColor="text1"/>
                      <w:sz w:val="21"/>
                      <w:szCs w:val="21"/>
                      <w:lang w:val="en-US" w:eastAsia="zh-CN"/>
                      <w14:textFill>
                        <w14:solidFill>
                          <w14:schemeClr w14:val="tx1"/>
                        </w14:solidFill>
                      </w14:textFill>
                    </w:rPr>
                    <w:t>×0.3</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比表面积（m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/g）</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900</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≥850m</w:t>
                  </w:r>
                  <w:r>
                    <w:rPr>
                      <w:rFonts w:ascii="Times New Roman" w:hAnsi="Times New Roman" w:cs="Times New Roman"/>
                      <w:color w:val="000000" w:themeColor="text1"/>
                      <w:sz w:val="21"/>
                      <w:szCs w:val="21"/>
                      <w:vertAlign w:val="super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/g</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活性炭平均粒径（mm）</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活性炭耐磨强度</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90%</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90%</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水分</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kern w:val="0"/>
                      <w:sz w:val="21"/>
                      <w:szCs w:val="21"/>
                      <w:highlight w:val="none"/>
                      <w:shd w:val="clear" w:color="auto" w:fill="auto"/>
                      <w:lang w:val="en-US" w:eastAsia="zh-CN"/>
                      <w14:textFill>
                        <w14:solidFill>
                          <w14:schemeClr w14:val="tx1"/>
                        </w14:solidFill>
                      </w14:textFill>
                    </w:rPr>
                    <w:t>10%</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灰分</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kern w:val="0"/>
                      <w:sz w:val="21"/>
                      <w:szCs w:val="21"/>
                      <w:highlight w:val="none"/>
                      <w:shd w:val="clear" w:color="auto" w:fill="auto"/>
                      <w:lang w:val="en-US" w:eastAsia="zh-CN"/>
                      <w14:textFill>
                        <w14:solidFill>
                          <w14:schemeClr w14:val="tx1"/>
                        </w14:solidFill>
                      </w14:textFill>
                    </w:rPr>
                    <w:t>15%</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活性炭着火点</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350</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350</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四氯化碳吸附率/%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40%</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40%</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活性炭密度（g/cm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碘值mg/g</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850</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≥800</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≥800</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符合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结构形式</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颗粒活性炭</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颗粒活性炭</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颗粒活性炭</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hAnsi="宋体" w:eastAsia="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填充量（t/</w:t>
                  </w:r>
                  <w:r>
                    <w:rPr>
                      <w:rFonts w:hint="eastAsia" w:ascii="Times New Roman" w:hAnsi="Times New Roman" w:eastAsia="宋体" w:cs="Times New Roman"/>
                      <w:color w:val="000000" w:themeColor="text1"/>
                      <w:sz w:val="21"/>
                      <w:szCs w:val="21"/>
                      <w:lang w:eastAsia="zh-CN"/>
                      <w14:textFill>
                        <w14:solidFill>
                          <w14:schemeClr w14:val="tx1"/>
                        </w14:solidFill>
                      </w14:textFill>
                    </w:rPr>
                    <w:t>单级</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1.215</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吸附效率（%）</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90</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≥90</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16</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吸附容量</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0.1</w:t>
                  </w:r>
                  <w:r>
                    <w:rPr>
                      <w:rFonts w:ascii="Times New Roman" w:hAnsi="Times New Roman"/>
                      <w:color w:val="000000" w:themeColor="text1"/>
                      <w:sz w:val="21"/>
                      <w:szCs w:val="21"/>
                      <w14:textFill>
                        <w14:solidFill>
                          <w14:schemeClr w14:val="tx1"/>
                        </w14:solidFill>
                      </w14:textFill>
                    </w:rPr>
                    <w:t>kg/kg</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17</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更换周期</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43天</w:t>
                  </w:r>
                  <w:r>
                    <w:rPr>
                      <w:rFonts w:hint="default" w:ascii="Times New Roman" w:hAnsi="Times New Roman" w:eastAsia="宋体" w:cs="Times New Roman"/>
                      <w:color w:val="000000" w:themeColor="text1"/>
                      <w:sz w:val="21"/>
                      <w:szCs w:val="21"/>
                      <w:lang w:val="en-US"/>
                      <w14:textFill>
                        <w14:solidFill>
                          <w14:schemeClr w14:val="tx1"/>
                        </w14:solidFill>
                      </w14:textFill>
                    </w:rPr>
                    <w:t>/次</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18</w:t>
                  </w:r>
                </w:p>
              </w:tc>
              <w:tc>
                <w:tcPr>
                  <w:tcW w:w="1670" w:type="dxa"/>
                  <w:tcBorders>
                    <w:top w:val="single" w:color="auto" w:sz="6" w:space="0"/>
                    <w:left w:val="single" w:color="auto" w:sz="6" w:space="0"/>
                    <w:bottom w:val="single" w:color="auto" w:sz="6"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气流速度（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712"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0.56</w:t>
                  </w:r>
                </w:p>
              </w:tc>
              <w:tc>
                <w:tcPr>
                  <w:tcW w:w="15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≤0.6</w:t>
                  </w:r>
                </w:p>
              </w:tc>
              <w:tc>
                <w:tcPr>
                  <w:tcW w:w="957" w:type="dxa"/>
                  <w:tcBorders>
                    <w:top w:val="single" w:color="auto" w:sz="6" w:space="0"/>
                    <w:left w:val="single" w:color="auto" w:sz="6" w:space="0"/>
                    <w:bottom w:val="single" w:color="auto" w:sz="6"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538" w:type="dxa"/>
                  <w:tcBorders>
                    <w:top w:val="single" w:color="auto" w:sz="6" w:space="0"/>
                    <w:left w:val="nil"/>
                    <w:bottom w:val="single" w:color="auto" w:sz="12" w:space="0"/>
                    <w:right w:val="single" w:color="auto" w:sz="6" w:space="0"/>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19</w:t>
                  </w:r>
                </w:p>
              </w:tc>
              <w:tc>
                <w:tcPr>
                  <w:tcW w:w="1670"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废气温度</w:t>
                  </w:r>
                </w:p>
              </w:tc>
              <w:tc>
                <w:tcPr>
                  <w:tcW w:w="1712" w:type="dxa"/>
                  <w:tcBorders>
                    <w:top w:val="single" w:color="auto" w:sz="6" w:space="0"/>
                    <w:left w:val="single" w:color="auto" w:sz="6" w:space="0"/>
                    <w:bottom w:val="single" w:color="auto" w:sz="12" w:space="0"/>
                    <w:right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w:t>
                  </w:r>
                </w:p>
              </w:tc>
              <w:tc>
                <w:tcPr>
                  <w:tcW w:w="1575" w:type="dxa"/>
                  <w:tcBorders>
                    <w:top w:val="single" w:color="auto" w:sz="6" w:space="0"/>
                    <w:left w:val="single" w:color="auto" w:sz="6" w:space="0"/>
                    <w:bottom w:val="single" w:color="auto" w:sz="12"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75" w:type="dxa"/>
                  <w:tcBorders>
                    <w:top w:val="single" w:color="auto" w:sz="6" w:space="0"/>
                    <w:left w:val="single" w:color="auto" w:sz="6" w:space="0"/>
                    <w:bottom w:val="single" w:color="auto" w:sz="12"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低于40</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w:t>
                  </w:r>
                </w:p>
              </w:tc>
              <w:tc>
                <w:tcPr>
                  <w:tcW w:w="957" w:type="dxa"/>
                  <w:tcBorders>
                    <w:top w:val="single" w:color="auto" w:sz="6" w:space="0"/>
                    <w:left w:val="single" w:color="auto" w:sz="6" w:space="0"/>
                    <w:bottom w:val="single" w:color="auto" w:sz="12" w:space="0"/>
                    <w:right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企业设置的活性炭吸附装置中相关技术参数均符合</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《工业有机废气治理用活性炭通用技术要求》</w:t>
            </w:r>
            <w:r>
              <w:rPr>
                <w:rFonts w:hint="default" w:ascii="Times New Roman" w:hAnsi="Times New Roman" w:eastAsia="宋体" w:cs="Times New Roman"/>
                <w:b w:val="0"/>
                <w:bCs w:val="0"/>
                <w:color w:val="000000" w:themeColor="text1"/>
                <w:sz w:val="21"/>
                <w:szCs w:val="21"/>
                <w14:textFill>
                  <w14:solidFill>
                    <w14:schemeClr w14:val="tx1"/>
                  </w14:solidFill>
                </w14:textFill>
              </w:rPr>
              <w:t>DB32/T 5030-2025</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、《工业有机废气治理用活性炭通用技术要求》HJ2026-2013</w:t>
            </w:r>
            <w:r>
              <w:rPr>
                <w:rFonts w:hint="default" w:ascii="Times New Roman" w:hAnsi="Times New Roman" w:eastAsia="宋体" w:cs="Times New Roman"/>
                <w:b w:val="0"/>
                <w:bCs w:val="0"/>
                <w:color w:val="000000" w:themeColor="text1"/>
                <w:sz w:val="21"/>
                <w:szCs w:val="21"/>
                <w14:textFill>
                  <w14:solidFill>
                    <w14:schemeClr w14:val="tx1"/>
                  </w14:solidFill>
                </w14:textFill>
              </w:rPr>
              <w:t>中相关要求。</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4604385" cy="1656080"/>
                  <wp:effectExtent l="0" t="0" r="57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5"/>
                          <a:srcRect b="11813"/>
                          <a:stretch>
                            <a:fillRect/>
                          </a:stretch>
                        </pic:blipFill>
                        <pic:spPr>
                          <a:xfrm>
                            <a:off x="0" y="0"/>
                            <a:ext cx="4604385" cy="1656080"/>
                          </a:xfrm>
                          <a:prstGeom prst="rect">
                            <a:avLst/>
                          </a:prstGeom>
                          <a:noFill/>
                          <a:ln>
                            <a:noFill/>
                          </a:ln>
                        </pic:spPr>
                      </pic:pic>
                    </a:graphicData>
                  </a:graphic>
                </wp:inline>
              </w:drawing>
            </w:r>
          </w:p>
          <w:p>
            <w:pPr>
              <w:pStyle w:val="37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活性炭吸附装置示意图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吸附法工业有机废气治理工程技术规范》中治理工程建设应按国家相关的基本建设程序或技术改造审批程序进行。进入吸附装置的废气温度宜低于40℃，废气收集应确定集气罩的吸气口位置、结构和风速时，应使罩口呈微负压状态，且罩内负压均匀。</w:t>
            </w:r>
          </w:p>
          <w:p>
            <w:pPr>
              <w:pStyle w:val="371"/>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eastAsia="宋体" w:cs="Times New Roman"/>
                <w:color w:val="000000" w:themeColor="text1"/>
                <w:sz w:val="21"/>
                <w:szCs w:val="21"/>
                <w:lang w:eastAsia="zh-CN"/>
                <w14:textFill>
                  <w14:solidFill>
                    <w14:schemeClr w14:val="tx1"/>
                  </w14:solidFill>
                </w14:textFill>
              </w:rPr>
              <w:t>投料搅拌废气、刮膜、成膜废气、清洗废气产生属于常温状态下，冷凝废气经循环水间接冷却，可以</w:t>
            </w:r>
            <w:r>
              <w:rPr>
                <w:rFonts w:hint="default" w:ascii="Times New Roman" w:hAnsi="Times New Roman" w:eastAsia="宋体" w:cs="Times New Roman"/>
                <w:color w:val="000000" w:themeColor="text1"/>
                <w:sz w:val="21"/>
                <w:szCs w:val="21"/>
                <w14:textFill>
                  <w14:solidFill>
                    <w14:schemeClr w14:val="tx1"/>
                  </w14:solidFill>
                </w14:textFill>
              </w:rPr>
              <w:t>确保进入活性炭吸附装置的废气温度低于40℃，符合技术规范。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活性炭填充量计算：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w:t>
            </w:r>
            <w:r>
              <w:rPr>
                <w:rFonts w:hint="eastAsia" w:cs="Times New Roman"/>
                <w:color w:val="000000" w:themeColor="text1"/>
                <w:sz w:val="21"/>
                <w:szCs w:val="21"/>
                <w:lang w:eastAsia="zh-CN"/>
                <w14:textFill>
                  <w14:solidFill>
                    <w14:schemeClr w14:val="tx1"/>
                  </w14:solidFill>
                </w14:textFill>
              </w:rPr>
              <w:t>废气</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采用</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eastAsia="宋体" w:cs="Times New Roman"/>
                <w:color w:val="000000" w:themeColor="text1"/>
                <w:sz w:val="21"/>
                <w:szCs w:val="21"/>
                <w:lang w:eastAsia="zh-CN"/>
                <w14:textFill>
                  <w14:solidFill>
                    <w14:schemeClr w14:val="tx1"/>
                  </w14:solidFill>
                </w14:textFill>
              </w:rPr>
              <w:t>二</w:t>
            </w:r>
            <w:r>
              <w:rPr>
                <w:rFonts w:hint="eastAsia" w:ascii="Times New Roman" w:eastAsia="宋体" w:cs="Times New Roman"/>
                <w:color w:val="000000" w:themeColor="text1"/>
                <w:sz w:val="21"/>
                <w:szCs w:val="21"/>
                <w:lang w:val="en-US" w:eastAsia="zh-CN"/>
                <w14:textFill>
                  <w14:solidFill>
                    <w14:schemeClr w14:val="tx1"/>
                  </w14:solidFill>
                </w14:textFill>
              </w:rPr>
              <w:t>级活性炭吸附装置</w:t>
            </w:r>
            <w:r>
              <w:rPr>
                <w:rFonts w:hint="eastAsia"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处理，企业</w:t>
            </w:r>
            <w:r>
              <w:rPr>
                <w:rFonts w:hint="eastAsia" w:cs="Times New Roman"/>
                <w:color w:val="000000" w:themeColor="text1"/>
                <w:sz w:val="21"/>
                <w:szCs w:val="21"/>
                <w:lang w:eastAsia="zh-CN"/>
                <w14:textFill>
                  <w14:solidFill>
                    <w14:schemeClr w14:val="tx1"/>
                  </w14:solidFill>
                </w14:textFill>
              </w:rPr>
              <w:t>废气</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进入活性炭吸附的有机废气约</w:t>
            </w:r>
            <w:r>
              <w:rPr>
                <w:rFonts w:hint="eastAsia" w:cs="Times New Roman"/>
                <w:color w:val="000000" w:themeColor="text1"/>
                <w:kern w:val="2"/>
                <w:sz w:val="21"/>
                <w:szCs w:val="21"/>
                <w:lang w:val="en-US" w:eastAsia="zh-CN" w:bidi="ar-SA"/>
                <w14:textFill>
                  <w14:solidFill>
                    <w14:schemeClr w14:val="tx1"/>
                  </w14:solidFill>
                </w14:textFill>
              </w:rPr>
              <w:t>0.8691</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r>
              <w:rPr>
                <w:rFonts w:hint="eastAsia"/>
                <w:color w:val="000000" w:themeColor="text1"/>
                <w:sz w:val="21"/>
                <w:szCs w:val="21"/>
                <w14:textFill>
                  <w14:solidFill>
                    <w14:schemeClr w14:val="tx1"/>
                  </w14:solidFill>
                </w14:textFill>
              </w:rPr>
              <w:t>根据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《省生态环境厅关于将排污单位活性炭使用更换纳入排污许可管理的通知》</w:t>
            </w:r>
            <w:r>
              <w:rPr>
                <w:rFonts w:hint="eastAsia"/>
                <w:color w:val="000000" w:themeColor="text1"/>
                <w:sz w:val="21"/>
                <w:szCs w:val="21"/>
                <w14:textFill>
                  <w14:solidFill>
                    <w14:schemeClr w14:val="tx1"/>
                  </w14:solidFill>
                </w14:textFill>
              </w:rPr>
              <w:t>要求</w:t>
            </w:r>
            <w:r>
              <w:rPr>
                <w:rFonts w:hint="eastAsia"/>
                <w:color w:val="000000" w:themeColor="text1"/>
                <w:sz w:val="21"/>
                <w:szCs w:val="21"/>
                <w:lang w:eastAsia="zh-CN"/>
                <w14:textFill>
                  <w14:solidFill>
                    <w14:schemeClr w14:val="tx1"/>
                  </w14:solidFill>
                </w14:textFill>
              </w:rPr>
              <w:t>：</w:t>
            </w:r>
          </w:p>
          <w:p>
            <w:pPr>
              <w:pStyle w:val="69"/>
              <w:keepNext w:val="0"/>
              <w:keepLines w:val="0"/>
              <w:suppressLineNumbers w:val="0"/>
              <w:ind w:left="0" w:leftChars="0" w:right="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T=mS/（</w:t>
            </w:r>
            <w:r>
              <w:rPr>
                <w:rFonts w:hint="eastAsia"/>
                <w:color w:val="000000" w:themeColor="text1"/>
                <w:sz w:val="21"/>
                <w:szCs w:val="21"/>
                <w:lang w:val="en-US" w:eastAsia="zh-CN"/>
                <w14:textFill>
                  <w14:solidFill>
                    <w14:schemeClr w14:val="tx1"/>
                  </w14:solidFill>
                </w14:textFill>
              </w:rPr>
              <w:t>Q</w:t>
            </w:r>
            <w:r>
              <w:rPr>
                <w:rFonts w:hint="eastAsia"/>
                <w:color w:val="000000" w:themeColor="text1"/>
                <w:sz w:val="21"/>
                <w:szCs w:val="21"/>
                <w14:textFill>
                  <w14:solidFill>
                    <w14:schemeClr w14:val="tx1"/>
                  </w14:solidFill>
                </w14:textFill>
              </w:rPr>
              <w:t>ct10</w:t>
            </w:r>
            <w:r>
              <w:rPr>
                <w:rFonts w:hint="eastAsia"/>
                <w:color w:val="000000" w:themeColor="text1"/>
                <w:sz w:val="21"/>
                <w:szCs w:val="21"/>
                <w:vertAlign w:val="superscript"/>
                <w14:textFill>
                  <w14:solidFill>
                    <w14:schemeClr w14:val="tx1"/>
                  </w14:solidFill>
                </w14:textFill>
              </w:rPr>
              <w:t>-6</w:t>
            </w:r>
            <w:r>
              <w:rPr>
                <w:rFonts w:hint="eastAsia"/>
                <w:color w:val="000000" w:themeColor="text1"/>
                <w:sz w:val="21"/>
                <w:szCs w:val="2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式中：T=更换周期，天；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m=活性炭的用量，kg；</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S=动态吸附量，%；（一般取值10%）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c=活性炭削减的VOCs浓度，mg/m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Q=风量，单位m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t=运行时间，单位h/d；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本项目风机风量为18000m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/h，VOCs削减浓度为38.017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vertAlign w:val="baseline"/>
                <w:lang w:val="en-US" w:eastAsia="zh-CN"/>
                <w14:textFill>
                  <w14:solidFill>
                    <w14:schemeClr w14:val="tx1"/>
                  </w14:solidFill>
                </w14:textFill>
              </w:rPr>
              <w:t>，设施工作时间为8h/d，活性炭填充量为2430kg</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根据关于印发《南通市废气活性炭吸附设施专项整治实施方案》的通知中的相关要求，</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更换周期不得超过3个月，活性炭填充量不低于1000kg</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，本次环评中要求企业活性炭吸附装置填充量为</w:t>
            </w:r>
            <w:r>
              <w:rPr>
                <w:rFonts w:hint="eastAsia" w:cs="Times New Roman"/>
                <w:color w:val="000000" w:themeColor="text1"/>
                <w:sz w:val="21"/>
                <w:szCs w:val="21"/>
                <w:lang w:val="en-US" w:eastAsia="zh-CN"/>
                <w14:textFill>
                  <w14:solidFill>
                    <w14:schemeClr w14:val="tx1"/>
                  </w14:solidFill>
                </w14:textFill>
              </w:rPr>
              <w:t>2.43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吨，更换周期为</w:t>
            </w:r>
            <w:r>
              <w:rPr>
                <w:rFonts w:hint="eastAsia" w:cs="Times New Roman"/>
                <w:color w:val="000000" w:themeColor="text1"/>
                <w:sz w:val="21"/>
                <w:szCs w:val="21"/>
                <w:lang w:val="en-US" w:eastAsia="zh-CN"/>
                <w14:textFill>
                  <w14:solidFill>
                    <w14:schemeClr w14:val="tx1"/>
                  </w14:solidFill>
                </w14:textFill>
              </w:rPr>
              <w:t>43</w:t>
            </w:r>
            <w:r>
              <w:rPr>
                <w:rFonts w:hint="eastAsia" w:ascii="Times New Roman" w:hAnsi="Times New Roman" w:cs="Times New Roman"/>
                <w:color w:val="000000" w:themeColor="text1"/>
                <w:sz w:val="21"/>
                <w:szCs w:val="21"/>
                <w:lang w:val="en-US" w:eastAsia="zh-CN"/>
                <w14:textFill>
                  <w14:solidFill>
                    <w14:schemeClr w14:val="tx1"/>
                  </w14:solidFill>
                </w14:textFill>
              </w:rPr>
              <w:t>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单级活性炭吸附装置其炭层规格为长度×宽度×厚度=</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m×0.3m，装置内放4层，活性炭密度为</w:t>
            </w:r>
            <w:r>
              <w:rPr>
                <w:rFonts w:hint="eastAsia" w:cs="Times New Roman"/>
                <w:color w:val="000000" w:themeColor="text1"/>
                <w:sz w:val="21"/>
                <w:szCs w:val="21"/>
                <w:lang w:val="en-US" w:eastAsia="zh-CN"/>
                <w14:textFill>
                  <w14:solidFill>
                    <w14:schemeClr w14:val="tx1"/>
                  </w14:solidFill>
                </w14:textFill>
              </w:rPr>
              <w:t>0.45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单级活性炭吸附装置有效容积=炭层长度×炭层宽度×炭层厚度=</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×（0.3*4）=</w:t>
            </w:r>
            <w:r>
              <w:rPr>
                <w:rFonts w:hint="eastAsia" w:cs="Times New Roman"/>
                <w:color w:val="000000" w:themeColor="text1"/>
                <w:sz w:val="21"/>
                <w:szCs w:val="21"/>
                <w:lang w:val="en-US" w:eastAsia="zh-CN"/>
                <w14:textFill>
                  <w14:solidFill>
                    <w14:schemeClr w14:val="tx1"/>
                  </w14:solidFill>
                </w14:textFill>
              </w:rPr>
              <w:t>2.7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经计算，单级活性炭填充量=密度×有效容积=</w:t>
            </w:r>
            <w:r>
              <w:rPr>
                <w:rFonts w:hint="eastAsia" w:cs="Times New Roman"/>
                <w:color w:val="000000" w:themeColor="text1"/>
                <w:sz w:val="21"/>
                <w:szCs w:val="21"/>
                <w:lang w:val="en-US" w:eastAsia="zh-CN"/>
                <w14:textFill>
                  <w14:solidFill>
                    <w14:schemeClr w14:val="tx1"/>
                  </w14:solidFill>
                </w14:textFill>
              </w:rPr>
              <w:t>0.45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1.215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r>
              <w:rPr>
                <w:rFonts w:hint="eastAsia" w:cs="Times New Roman"/>
                <w:color w:val="000000" w:themeColor="text1"/>
                <w:sz w:val="21"/>
                <w:szCs w:val="21"/>
                <w:lang w:val="en-US" w:eastAsia="zh-CN"/>
                <w14:textFill>
                  <w14:solidFill>
                    <w14:schemeClr w14:val="tx1"/>
                  </w14:solidFill>
                </w14:textFill>
              </w:rPr>
              <w:t>则企业二级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活性炭填充量为</w:t>
            </w:r>
            <w:r>
              <w:rPr>
                <w:rFonts w:hint="eastAsia" w:cs="Times New Roman"/>
                <w:color w:val="000000" w:themeColor="text1"/>
                <w:sz w:val="21"/>
                <w:szCs w:val="21"/>
                <w:lang w:val="en-US" w:eastAsia="zh-CN"/>
                <w14:textFill>
                  <w14:solidFill>
                    <w14:schemeClr w14:val="tx1"/>
                  </w14:solidFill>
                </w14:textFill>
              </w:rPr>
              <w:t>2.43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总过碳面积S=</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m×4层=</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气流速度计算：气流速度=风量/总过碳面积=</w:t>
            </w:r>
            <w:r>
              <w:rPr>
                <w:rFonts w:hint="eastAsia" w:cs="Times New Roman"/>
                <w:color w:val="000000" w:themeColor="text1"/>
                <w:sz w:val="21"/>
                <w:szCs w:val="21"/>
                <w:lang w:val="en-US" w:eastAsia="zh-CN"/>
                <w14:textFill>
                  <w14:solidFill>
                    <w14:schemeClr w14:val="tx1"/>
                  </w14:solidFill>
                </w14:textFill>
              </w:rPr>
              <w:t>（18000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/3600</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0.56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技术参数合理性分析：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根据关于印发《南通市废气活性炭吸附设施专项整治实施方案》的通知，采用</w:t>
            </w:r>
            <w:r>
              <w:rPr>
                <w:rFonts w:hint="eastAsia" w:cs="Times New Roman"/>
                <w:color w:val="000000" w:themeColor="text1"/>
                <w:sz w:val="21"/>
                <w:szCs w:val="21"/>
                <w:lang w:val="en-US" w:eastAsia="zh-CN"/>
                <w14:textFill>
                  <w14:solidFill>
                    <w14:schemeClr w14:val="tx1"/>
                  </w14:solidFill>
                </w14:textFill>
              </w:rPr>
              <w:t>颗粒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状活性炭时，气体流速应低于</w:t>
            </w:r>
            <w:r>
              <w:rPr>
                <w:rFonts w:hint="eastAsia" w:cs="Times New Roman"/>
                <w:color w:val="000000" w:themeColor="text1"/>
                <w:sz w:val="21"/>
                <w:szCs w:val="21"/>
                <w:lang w:val="en-US" w:eastAsia="zh-CN"/>
                <w14:textFill>
                  <w14:solidFill>
                    <w14:schemeClr w14:val="tx1"/>
                  </w14:solidFill>
                </w14:textFill>
              </w:rPr>
              <w:t>0.6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r>
              <w:rPr>
                <w:rFonts w:hint="eastAsia"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吸附层气流速度为</w:t>
            </w:r>
            <w:r>
              <w:rPr>
                <w:rFonts w:hint="eastAsia" w:cs="Times New Roman"/>
                <w:color w:val="000000" w:themeColor="text1"/>
                <w:sz w:val="21"/>
                <w:szCs w:val="21"/>
                <w:lang w:val="en-US" w:eastAsia="zh-CN"/>
                <w14:textFill>
                  <w14:solidFill>
                    <w14:schemeClr w14:val="tx1"/>
                  </w14:solidFill>
                </w14:textFill>
              </w:rPr>
              <w:t>0.56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m/s，均满足相关设计规范要求。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综上所述，本项目采取废气治理设施是可行技术。本项目采取上述大气污染防治措施之后，运营期污染物排放量较少，对大气环境的影响不明显，因此本项目运营期大气污染防治措施可行。</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）达标情况分析</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①大气污染源达标排放分析</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经上述分析，可知本项目大气污染源排放可满足排放限值要求，具体见表4-</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本项目大气污染源达标分析</w:t>
            </w:r>
          </w:p>
          <w:tbl>
            <w:tblPr>
              <w:tblStyle w:val="55"/>
              <w:tblW w:w="812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451"/>
              <w:gridCol w:w="724"/>
              <w:gridCol w:w="774"/>
              <w:gridCol w:w="925"/>
              <w:gridCol w:w="951"/>
              <w:gridCol w:w="1802"/>
              <w:gridCol w:w="812"/>
              <w:gridCol w:w="738"/>
              <w:gridCol w:w="5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2" w:type="dxa"/>
                  <w:gridSpan w:val="2"/>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污染源</w:t>
                  </w:r>
                </w:p>
              </w:tc>
              <w:tc>
                <w:tcPr>
                  <w:tcW w:w="724"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污染物</w:t>
                  </w:r>
                </w:p>
              </w:tc>
              <w:tc>
                <w:tcPr>
                  <w:tcW w:w="774"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排放浓度mg/m</w:t>
                  </w:r>
                  <w:r>
                    <w:rPr>
                      <w:rFonts w:hint="default" w:ascii="Times New Roman" w:hAnsi="Times New Roman" w:eastAsia="宋体" w:cs="Times New Roman"/>
                      <w:b/>
                      <w:bCs/>
                      <w:i w:val="0"/>
                      <w:iCs w:val="0"/>
                      <w:caps w:val="0"/>
                      <w:color w:val="000000" w:themeColor="text1"/>
                      <w:spacing w:val="0"/>
                      <w:sz w:val="21"/>
                      <w:szCs w:val="21"/>
                      <w:shd w:val="clear" w:fill="FFFFFF"/>
                      <w:vertAlign w:val="superscript"/>
                      <w14:textFill>
                        <w14:solidFill>
                          <w14:schemeClr w14:val="tx1"/>
                        </w14:solidFill>
                      </w14:textFill>
                    </w:rPr>
                    <w:t>3</w:t>
                  </w:r>
                </w:p>
              </w:tc>
              <w:tc>
                <w:tcPr>
                  <w:tcW w:w="925"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排放速率kg/h</w:t>
                  </w:r>
                </w:p>
              </w:tc>
              <w:tc>
                <w:tcPr>
                  <w:tcW w:w="951"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排放量t/a</w:t>
                  </w:r>
                </w:p>
              </w:tc>
              <w:tc>
                <w:tcPr>
                  <w:tcW w:w="1802"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执行标准</w:t>
                  </w:r>
                </w:p>
              </w:tc>
              <w:tc>
                <w:tcPr>
                  <w:tcW w:w="812"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速率限值kg/h</w:t>
                  </w:r>
                </w:p>
              </w:tc>
              <w:tc>
                <w:tcPr>
                  <w:tcW w:w="738"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浓度限值mg/m</w:t>
                  </w:r>
                  <w:r>
                    <w:rPr>
                      <w:rFonts w:hint="default" w:ascii="Times New Roman" w:hAnsi="Times New Roman" w:eastAsia="宋体" w:cs="Times New Roman"/>
                      <w:b/>
                      <w:bCs/>
                      <w:i w:val="0"/>
                      <w:iCs w:val="0"/>
                      <w:caps w:val="0"/>
                      <w:color w:val="000000" w:themeColor="text1"/>
                      <w:spacing w:val="0"/>
                      <w:sz w:val="21"/>
                      <w:szCs w:val="21"/>
                      <w:shd w:val="clear" w:fill="FFFFFF"/>
                      <w:vertAlign w:val="superscript"/>
                      <w14:textFill>
                        <w14:solidFill>
                          <w14:schemeClr w14:val="tx1"/>
                        </w14:solidFill>
                      </w14:textFill>
                    </w:rPr>
                    <w:t>3</w:t>
                  </w:r>
                </w:p>
              </w:tc>
              <w:tc>
                <w:tcPr>
                  <w:tcW w:w="540"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fill="FFFFFF"/>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trPr>
              <w:tc>
                <w:tcPr>
                  <w:tcW w:w="411"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w:t>
                  </w:r>
                </w:p>
              </w:tc>
              <w:tc>
                <w:tcPr>
                  <w:tcW w:w="451"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24"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77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4.223</w:t>
                  </w:r>
                </w:p>
              </w:tc>
              <w:tc>
                <w:tcPr>
                  <w:tcW w:w="92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0.0768</w:t>
                  </w:r>
                </w:p>
              </w:tc>
              <w:tc>
                <w:tcPr>
                  <w:tcW w:w="95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0.099</w:t>
                  </w:r>
                </w:p>
              </w:tc>
              <w:tc>
                <w:tcPr>
                  <w:tcW w:w="1802"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《大气污染物综合排放标准》（DB32/4041-2021）</w:t>
                  </w:r>
                </w:p>
              </w:tc>
              <w:tc>
                <w:tcPr>
                  <w:tcW w:w="8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5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411"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w:t>
                  </w:r>
                </w:p>
              </w:tc>
              <w:tc>
                <w:tcPr>
                  <w:tcW w:w="451"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车间</w:t>
                  </w:r>
                </w:p>
              </w:tc>
              <w:tc>
                <w:tcPr>
                  <w:tcW w:w="724" w:type="dxa"/>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7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92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0.06103</w:t>
                  </w:r>
                </w:p>
              </w:tc>
              <w:tc>
                <w:tcPr>
                  <w:tcW w:w="95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0.11924</w:t>
                  </w:r>
                </w:p>
              </w:tc>
              <w:tc>
                <w:tcPr>
                  <w:tcW w:w="1802" w:type="dxa"/>
                  <w:vMerge w:val="continue"/>
                  <w:tcBorders>
                    <w:tl2br w:val="nil"/>
                    <w:tr2bl w:val="nil"/>
                  </w:tcBorders>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5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r>
          </w:tbl>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）生产设施非正常工况分析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由于生产管理不善或其它原因（如废气处理装置故障等）将可能导致废气非正常排放，以</w:t>
            </w:r>
            <w:r>
              <w:rPr>
                <w:rFonts w:hint="eastAsia" w:cs="Times New Roman"/>
                <w:color w:val="000000" w:themeColor="text1"/>
                <w:sz w:val="21"/>
                <w:szCs w:val="21"/>
                <w:lang w:val="en-US" w:eastAsia="zh-CN"/>
                <w14:textFill>
                  <w14:solidFill>
                    <w14:schemeClr w14:val="tx1"/>
                  </w14:solidFill>
                </w14:textFill>
              </w:rPr>
              <w:t>布袋除尘器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失效为例，废气处理效率降低至0时，分析非正常排放情况，见下表4-</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非正常工况排放情况</w:t>
            </w:r>
          </w:p>
          <w:tbl>
            <w:tblPr>
              <w:tblStyle w:val="55"/>
              <w:tblW w:w="81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28"/>
              <w:gridCol w:w="1352"/>
              <w:gridCol w:w="649"/>
              <w:gridCol w:w="1031"/>
              <w:gridCol w:w="979"/>
              <w:gridCol w:w="782"/>
              <w:gridCol w:w="694"/>
              <w:gridCol w:w="14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trPr>
              <w:tc>
                <w:tcPr>
                  <w:tcW w:w="4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82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污染源</w:t>
                  </w:r>
                </w:p>
              </w:tc>
              <w:tc>
                <w:tcPr>
                  <w:tcW w:w="13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非正常排放原因</w:t>
                  </w:r>
                </w:p>
              </w:tc>
              <w:tc>
                <w:tcPr>
                  <w:tcW w:w="64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1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非正常排放浓度mg/m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p>
              </w:tc>
              <w:tc>
                <w:tcPr>
                  <w:tcW w:w="97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非正常排放量kg/h</w:t>
                  </w:r>
                </w:p>
              </w:tc>
              <w:tc>
                <w:tcPr>
                  <w:tcW w:w="78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单次持续时间h</w:t>
                  </w:r>
                </w:p>
              </w:tc>
              <w:tc>
                <w:tcPr>
                  <w:tcW w:w="6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频次</w:t>
                  </w:r>
                </w:p>
              </w:tc>
              <w:tc>
                <w:tcPr>
                  <w:tcW w:w="14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2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3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二级活性炭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失效，废气处理效率降低至0</w:t>
                  </w:r>
                </w:p>
              </w:tc>
              <w:tc>
                <w:tcPr>
                  <w:tcW w:w="64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1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42.24</w:t>
                  </w:r>
                </w:p>
              </w:tc>
              <w:tc>
                <w:tcPr>
                  <w:tcW w:w="97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0.493</w:t>
                  </w:r>
                </w:p>
              </w:tc>
              <w:tc>
                <w:tcPr>
                  <w:tcW w:w="78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6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年发生频次不超过2次</w:t>
                  </w:r>
                </w:p>
              </w:tc>
              <w:tc>
                <w:tcPr>
                  <w:tcW w:w="14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定期进行设备维护和保养，当废气处理装置出现故障不能短时间恢复时停止生产</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为预防此类工况发生，要求企业必须做好污染治理设施的日常维护与事故性排放的防护措施，避免事故排放的发生，一旦发生事故时，能及时维修并采取相应的防护措施，将污染影响降到最小，建议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企业</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做好以下防范工作：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①平时注意废气处理设施维护，及时发现隐患，确保废气处理系统正常运行；开、停、检修要有预案，有严密的计划，确保不发生非正常排放，或使影响最小。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②应设有备用电源和备用处理设备和零件，以备停电或设备出现故障时保障及时更换使废气做到达标排放。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③对员工进行岗位培训，做好值班记录，实行岗位责任制。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）大气环境防护距离计算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根据《环境影响评价技术导则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大气环境》（HJ2.2</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2018），本项目大气污染物排放厂界浓度满足厂界浓度限值，同时厂界外大气污染物短期贡献浓度未超过环境质量浓度限值，因此本项目不需要设置大气环境防护距离。</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卫生防护距离</w:t>
            </w:r>
            <w:r>
              <w:rPr>
                <w:rFonts w:hint="default" w:ascii="Times New Roman" w:hAnsi="Times New Roman" w:eastAsia="宋体" w:cs="Times New Roman"/>
                <w:color w:val="000000" w:themeColor="text1"/>
                <w:sz w:val="21"/>
                <w:szCs w:val="21"/>
                <w:lang w:eastAsia="zh-CN"/>
                <w14:textFill>
                  <w14:solidFill>
                    <w14:schemeClr w14:val="tx1"/>
                  </w14:solidFill>
                </w14:textFill>
              </w:rPr>
              <w:t>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按照《大气有害物质排放卫生防护距离推导技术导则》</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（GB/T</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39499-2020）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规定：“4、当目标企业无组织排放存在多种有毒有害污染物时，基于单个污染物的等标排放量计算结果，优先选择等标排放量最大的污染物作为企业无组织排放的主要特征大气有害物质。当两种污染物的等标排放量相差在10%以内的，需要同时选择这两种特征大气有害物质分别计算卫生防护距离初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2"/>
                <w:lang w:val="en-US" w:eastAsia="zh-CN"/>
                <w14:textFill>
                  <w14:solidFill>
                    <w14:schemeClr w14:val="tx1"/>
                  </w14:solidFill>
                </w14:textFill>
              </w:rPr>
              <w:t>本项目车间</w:t>
            </w:r>
            <w:r>
              <w:rPr>
                <w:rFonts w:hint="eastAsia" w:cs="Times New Roman"/>
                <w:b w:val="0"/>
                <w:bCs w:val="0"/>
                <w:color w:val="000000" w:themeColor="text1"/>
                <w:sz w:val="21"/>
                <w:szCs w:val="22"/>
                <w:lang w:val="en-US" w:eastAsia="zh-CN"/>
                <w14:textFill>
                  <w14:solidFill>
                    <w14:schemeClr w14:val="tx1"/>
                  </w14:solidFill>
                </w14:textFill>
              </w:rPr>
              <w:t>主要污染物为非甲烷总烃，</w:t>
            </w:r>
            <w:r>
              <w:rPr>
                <w:rFonts w:hint="eastAsia" w:ascii="Times New Roman" w:hAnsi="Times New Roman" w:eastAsia="宋体" w:cs="Times New Roman"/>
                <w:b w:val="0"/>
                <w:bCs w:val="0"/>
                <w:color w:val="000000" w:themeColor="text1"/>
                <w:sz w:val="21"/>
                <w:szCs w:val="22"/>
                <w:lang w:val="en-US" w:eastAsia="zh-CN"/>
                <w14:textFill>
                  <w14:solidFill>
                    <w14:schemeClr w14:val="tx1"/>
                  </w14:solidFill>
                </w14:textFill>
              </w:rPr>
              <w:t>选取</w:t>
            </w:r>
            <w:r>
              <w:rPr>
                <w:rFonts w:hint="eastAsia" w:cs="Times New Roman"/>
                <w:b w:val="0"/>
                <w:bCs w:val="0"/>
                <w:color w:val="000000" w:themeColor="text1"/>
                <w:sz w:val="21"/>
                <w:szCs w:val="22"/>
                <w:lang w:val="en-US" w:eastAsia="zh-CN"/>
                <w14:textFill>
                  <w14:solidFill>
                    <w14:schemeClr w14:val="tx1"/>
                  </w14:solidFill>
                </w14:textFill>
              </w:rPr>
              <w:t>非甲烷总烃</w:t>
            </w:r>
            <w:r>
              <w:rPr>
                <w:rFonts w:hint="eastAsia" w:ascii="Times New Roman" w:hAnsi="Times New Roman" w:eastAsia="宋体" w:cs="Times New Roman"/>
                <w:b w:val="0"/>
                <w:bCs w:val="0"/>
                <w:color w:val="000000" w:themeColor="text1"/>
                <w:sz w:val="21"/>
                <w:szCs w:val="22"/>
                <w:lang w:val="en-US" w:eastAsia="zh-CN"/>
                <w14:textFill>
                  <w14:solidFill>
                    <w14:schemeClr w14:val="tx1"/>
                  </w14:solidFill>
                </w14:textFill>
              </w:rPr>
              <w:t>作为</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车间生产区</w:t>
            </w:r>
            <w:r>
              <w:rPr>
                <w:rFonts w:hint="eastAsia" w:ascii="Times New Roman" w:hAnsi="Times New Roman" w:eastAsia="宋体" w:cs="Times New Roman"/>
                <w:b w:val="0"/>
                <w:bCs w:val="0"/>
                <w:color w:val="000000" w:themeColor="text1"/>
                <w:sz w:val="21"/>
                <w:szCs w:val="22"/>
                <w:lang w:val="en-US" w:eastAsia="zh-CN"/>
                <w14:textFill>
                  <w14:solidFill>
                    <w14:schemeClr w14:val="tx1"/>
                  </w14:solidFill>
                </w14:textFill>
              </w:rPr>
              <w:t>无组织排放的主要特征大气有害物质</w:t>
            </w:r>
            <w:r>
              <w:rPr>
                <w:rFonts w:hint="eastAsia" w:ascii="Times New Roman" w:hAnsi="Times New Roman" w:eastAsia="宋体" w:cs="Times New Roman"/>
                <w:b w:val="0"/>
                <w:bCs w:val="0"/>
                <w:color w:val="000000" w:themeColor="text1"/>
                <w:sz w:val="21"/>
                <w:szCs w:val="22"/>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A、卫生防护距离初值计算公式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采用GB/T3840-1991中7.4推荐的估算方法进行计算，具体公式如下：</w:t>
            </w:r>
          </w:p>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object>
                <v:shape id="_x0000_i1025" o:spt="75" type="#_x0000_t75" style="height:35.25pt;width:141.7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式中：Qc—大气有害物质的无组织排放量，单位kg/h</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—大气有害物质环境空气质量的标准限值，单位mg/Nm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L—大气有害物质卫生防护距离初值，单位，m；</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r</w:t>
            </w:r>
            <w:r>
              <w:rPr>
                <w:rFonts w:hint="default" w:ascii="Times New Roman" w:hAnsi="Times New Roman" w:eastAsia="宋体" w:cs="Times New Roman"/>
                <w:color w:val="000000" w:themeColor="text1"/>
                <w:sz w:val="21"/>
                <w:szCs w:val="21"/>
                <w14:textFill>
                  <w14:solidFill>
                    <w14:schemeClr w14:val="tx1"/>
                  </w14:solidFill>
                </w14:textFill>
              </w:rPr>
              <w:t>—大气有害物质无组织排放源所在生产单元的等效半径，m；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B、C、D—卫生防护距离计算系数，无因次；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本</w:t>
            </w:r>
            <w:r>
              <w:rPr>
                <w:rFonts w:hint="default" w:ascii="Times New Roman" w:hAnsi="Times New Roman" w:eastAsia="宋体" w:cs="Times New Roman"/>
                <w:color w:val="000000" w:themeColor="text1"/>
                <w:sz w:val="21"/>
                <w:szCs w:val="21"/>
                <w14:textFill>
                  <w14:solidFill>
                    <w14:schemeClr w14:val="tx1"/>
                  </w14:solidFill>
                </w14:textFill>
              </w:rPr>
              <w:t>项目大气卫生防护距离计算参数见表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大气卫生防护距离计算参数</w:t>
            </w:r>
          </w:p>
          <w:tbl>
            <w:tblPr>
              <w:tblStyle w:val="54"/>
              <w:tblW w:w="813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9"/>
              <w:gridCol w:w="912"/>
              <w:gridCol w:w="1013"/>
              <w:gridCol w:w="713"/>
              <w:gridCol w:w="838"/>
              <w:gridCol w:w="812"/>
              <w:gridCol w:w="625"/>
              <w:gridCol w:w="612"/>
              <w:gridCol w:w="925"/>
              <w:gridCol w:w="7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70" w:hRule="atLeast"/>
                <w:jc w:val="center"/>
              </w:trPr>
              <w:tc>
                <w:tcPr>
                  <w:tcW w:w="92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 xml:space="preserve"> 污染</w:t>
                  </w:r>
                  <w:r>
                    <w:rPr>
                      <w:rFonts w:hint="default" w:ascii="Times New Roman" w:hAnsi="Times New Roman" w:eastAsia="宋体" w:cs="Times New Roman"/>
                      <w:b/>
                      <w:bCs/>
                      <w:color w:val="000000" w:themeColor="text1"/>
                      <w:kern w:val="0"/>
                      <w:sz w:val="21"/>
                      <w:szCs w:val="21"/>
                      <w14:textFill>
                        <w14:solidFill>
                          <w14:schemeClr w14:val="tx1"/>
                        </w14:solidFill>
                      </w14:textFill>
                    </w:rPr>
                    <w:t>源类型</w:t>
                  </w:r>
                </w:p>
              </w:tc>
              <w:tc>
                <w:tcPr>
                  <w:tcW w:w="9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w:t>
                  </w:r>
                </w:p>
              </w:tc>
              <w:tc>
                <w:tcPr>
                  <w:tcW w:w="1013" w:type="dxa"/>
                  <w:tcBorders>
                    <w:tl2br w:val="nil"/>
                    <w:tr2bl w:val="nil"/>
                  </w:tcBorders>
                  <w:noWrap/>
                  <w:vAlign w:val="center"/>
                </w:tcPr>
                <w:p>
                  <w:pPr>
                    <w:pStyle w:val="391"/>
                    <w:keepNext w:val="0"/>
                    <w:keepLines w:val="0"/>
                    <w:widowControl/>
                    <w:suppressLineNumbers w:val="0"/>
                    <w:spacing w:before="0" w:beforeAutospacing="0" w:after="0" w:afterAutospacing="0"/>
                    <w:ind w:left="0" w:right="0"/>
                    <w:rPr>
                      <w:rFonts w:hint="eastAsia"/>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Qc</w:t>
                  </w:r>
                </w:p>
                <w:p>
                  <w:pPr>
                    <w:pStyle w:val="391"/>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eastAsia"/>
                      <w:color w:val="000000" w:themeColor="text1"/>
                      <w:kern w:val="2"/>
                      <w:lang w:val="en-US" w:eastAsia="zh-CN"/>
                      <w14:textFill>
                        <w14:solidFill>
                          <w14:schemeClr w14:val="tx1"/>
                        </w14:solidFill>
                      </w14:textFill>
                    </w:rPr>
                    <w:t>（kg/h）</w:t>
                  </w:r>
                </w:p>
              </w:tc>
              <w:tc>
                <w:tcPr>
                  <w:tcW w:w="713" w:type="dxa"/>
                  <w:tcBorders>
                    <w:tl2br w:val="nil"/>
                    <w:tr2bl w:val="nil"/>
                  </w:tcBorders>
                  <w:noWrap/>
                  <w:vAlign w:val="center"/>
                </w:tcPr>
                <w:p>
                  <w:pPr>
                    <w:pStyle w:val="391"/>
                    <w:keepNext w:val="0"/>
                    <w:keepLines w:val="0"/>
                    <w:widowControl/>
                    <w:suppressLineNumbers w:val="0"/>
                    <w:spacing w:before="0" w:beforeAutospacing="0" w:after="0" w:afterAutospacing="0"/>
                    <w:ind w:left="0" w:right="0"/>
                    <w:rPr>
                      <w:rFonts w:hint="eastAsia"/>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Cm</w:t>
                  </w:r>
                </w:p>
                <w:p>
                  <w:pPr>
                    <w:pStyle w:val="391"/>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eastAsia"/>
                      <w:color w:val="000000" w:themeColor="text1"/>
                      <w:kern w:val="2"/>
                      <w:lang w:val="en-US" w:eastAsia="zh-CN"/>
                      <w14:textFill>
                        <w14:solidFill>
                          <w14:schemeClr w14:val="tx1"/>
                        </w14:solidFill>
                      </w14:textFill>
                    </w:rPr>
                    <w:t>（</w:t>
                  </w:r>
                  <w:r>
                    <w:rPr>
                      <w:rFonts w:hint="default"/>
                      <w:color w:val="000000" w:themeColor="text1"/>
                      <w:kern w:val="2"/>
                      <w:lang w:val="en-US" w:eastAsia="zh-CN"/>
                      <w14:textFill>
                        <w14:solidFill>
                          <w14:schemeClr w14:val="tx1"/>
                        </w14:solidFill>
                      </w14:textFill>
                    </w:rPr>
                    <w:t>mg/m</w:t>
                  </w:r>
                  <w:r>
                    <w:rPr>
                      <w:rFonts w:hint="default"/>
                      <w:color w:val="000000" w:themeColor="text1"/>
                      <w:kern w:val="2"/>
                      <w:vertAlign w:val="superscript"/>
                      <w:lang w:val="en-US" w:eastAsia="zh-CN"/>
                      <w14:textFill>
                        <w14:solidFill>
                          <w14:schemeClr w14:val="tx1"/>
                        </w14:solidFill>
                      </w14:textFill>
                    </w:rPr>
                    <w:t>3</w:t>
                  </w:r>
                  <w:r>
                    <w:rPr>
                      <w:rFonts w:hint="eastAsia"/>
                      <w:color w:val="000000" w:themeColor="text1"/>
                      <w:kern w:val="2"/>
                      <w:lang w:val="en-US" w:eastAsia="zh-CN"/>
                      <w14:textFill>
                        <w14:solidFill>
                          <w14:schemeClr w14:val="tx1"/>
                        </w14:solidFill>
                      </w14:textFill>
                    </w:rPr>
                    <w:t>）</w:t>
                  </w:r>
                </w:p>
              </w:tc>
              <w:tc>
                <w:tcPr>
                  <w:tcW w:w="83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参数A</w:t>
                  </w:r>
                </w:p>
              </w:tc>
              <w:tc>
                <w:tcPr>
                  <w:tcW w:w="8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参数B</w:t>
                  </w:r>
                </w:p>
              </w:tc>
              <w:tc>
                <w:tcPr>
                  <w:tcW w:w="62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参数C</w:t>
                  </w:r>
                </w:p>
              </w:tc>
              <w:tc>
                <w:tcPr>
                  <w:tcW w:w="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参数D</w:t>
                  </w:r>
                </w:p>
              </w:tc>
              <w:tc>
                <w:tcPr>
                  <w:tcW w:w="9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卫生防护距离m</w:t>
                  </w:r>
                </w:p>
              </w:tc>
              <w:tc>
                <w:tcPr>
                  <w:tcW w:w="7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leftChars="0" w:right="0" w:firstLine="0" w:firstLineChars="0"/>
                    <w:jc w:val="both"/>
                    <w:outlineLvl w:val="9"/>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最终取值m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5" w:hRule="atLeast"/>
                <w:jc w:val="center"/>
              </w:trPr>
              <w:tc>
                <w:tcPr>
                  <w:tcW w:w="929"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outlineLvl w:val="9"/>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生产区域</w:t>
                  </w:r>
                </w:p>
              </w:tc>
              <w:tc>
                <w:tcPr>
                  <w:tcW w:w="9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color w:val="000000" w:themeColor="text1"/>
                      <w:kern w:val="2"/>
                      <w:sz w:val="21"/>
                      <w:szCs w:val="21"/>
                      <w:lang w:eastAsia="zh-CN"/>
                      <w14:textFill>
                        <w14:solidFill>
                          <w14:schemeClr w14:val="tx1"/>
                        </w14:solidFill>
                      </w14:textFill>
                    </w:rPr>
                  </w:pPr>
                  <w:r>
                    <w:rPr>
                      <w:rFonts w:hint="eastAsia" w:cs="Times New Roman"/>
                      <w:b w:val="0"/>
                      <w:bCs w:val="0"/>
                      <w:color w:val="000000" w:themeColor="text1"/>
                      <w:sz w:val="21"/>
                      <w:szCs w:val="21"/>
                      <w:highlight w:val="none"/>
                      <w:lang w:eastAsia="zh-CN"/>
                      <w14:textFill>
                        <w14:solidFill>
                          <w14:schemeClr w14:val="tx1"/>
                        </w14:solidFill>
                      </w14:textFill>
                    </w:rPr>
                    <w:t>非甲烷总烃</w:t>
                  </w:r>
                </w:p>
              </w:tc>
              <w:tc>
                <w:tcPr>
                  <w:tcW w:w="101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0.06103</w:t>
                  </w:r>
                </w:p>
              </w:tc>
              <w:tc>
                <w:tcPr>
                  <w:tcW w:w="713"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w:t>
                  </w:r>
                </w:p>
              </w:tc>
              <w:tc>
                <w:tcPr>
                  <w:tcW w:w="83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470</w:t>
                  </w:r>
                </w:p>
              </w:tc>
              <w:tc>
                <w:tcPr>
                  <w:tcW w:w="8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0.021</w:t>
                  </w:r>
                </w:p>
              </w:tc>
              <w:tc>
                <w:tcPr>
                  <w:tcW w:w="625"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1.85</w:t>
                  </w:r>
                </w:p>
              </w:tc>
              <w:tc>
                <w:tcPr>
                  <w:tcW w:w="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0.84</w:t>
                  </w:r>
                </w:p>
              </w:tc>
              <w:tc>
                <w:tcPr>
                  <w:tcW w:w="9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2.03</w:t>
                  </w:r>
                </w:p>
              </w:tc>
              <w:tc>
                <w:tcPr>
                  <w:tcW w:w="7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50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根据《大气有害物质物质排放卫生防护距离推导技术导则》（GB/T38488-2020），全厂大气卫生防护距离应为：以</w:t>
            </w:r>
            <w:r>
              <w:rPr>
                <w:rFonts w:hint="eastAsia" w:cs="Times New Roman"/>
                <w:color w:val="000000" w:themeColor="text1"/>
                <w:sz w:val="21"/>
                <w:szCs w:val="21"/>
                <w:lang w:eastAsia="zh-CN"/>
                <w14:textFill>
                  <w14:solidFill>
                    <w14:schemeClr w14:val="tx1"/>
                  </w14:solidFill>
                </w14:textFill>
              </w:rPr>
              <w:t>生产区域</w:t>
            </w:r>
            <w:r>
              <w:rPr>
                <w:rFonts w:hint="default" w:ascii="Times New Roman" w:hAnsi="Times New Roman" w:eastAsia="宋体" w:cs="Times New Roman"/>
                <w:color w:val="000000" w:themeColor="text1"/>
                <w:sz w:val="21"/>
                <w:szCs w:val="21"/>
                <w14:textFill>
                  <w14:solidFill>
                    <w14:schemeClr w14:val="tx1"/>
                  </w14:solidFill>
                </w14:textFill>
              </w:rPr>
              <w:t>为执行边界的</w:t>
            </w:r>
            <w:r>
              <w:rPr>
                <w:rFonts w:hint="eastAsia"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14:textFill>
                  <w14:solidFill>
                    <w14:schemeClr w14:val="tx1"/>
                  </w14:solidFill>
                </w14:textFill>
              </w:rPr>
              <w:t>m卫生防护距离。经现场勘察，最近</w:t>
            </w:r>
            <w:r>
              <w:rPr>
                <w:rFonts w:hint="eastAsia" w:cs="Times New Roman"/>
                <w:color w:val="000000" w:themeColor="text1"/>
                <w:sz w:val="21"/>
                <w:szCs w:val="21"/>
                <w:lang w:eastAsia="zh-CN"/>
                <w14:textFill>
                  <w14:solidFill>
                    <w14:schemeClr w14:val="tx1"/>
                  </w14:solidFill>
                </w14:textFill>
              </w:rPr>
              <w:t>西北</w:t>
            </w:r>
            <w:r>
              <w:rPr>
                <w:rFonts w:hint="default" w:ascii="Times New Roman" w:hAnsi="Times New Roman" w:eastAsia="宋体" w:cs="Times New Roman"/>
                <w:color w:val="000000" w:themeColor="text1"/>
                <w:sz w:val="21"/>
                <w:szCs w:val="21"/>
                <w14:textFill>
                  <w14:solidFill>
                    <w14:schemeClr w14:val="tx1"/>
                  </w14:solidFill>
                </w14:textFill>
              </w:rPr>
              <w:t>侧敏感点距离</w:t>
            </w:r>
            <w:r>
              <w:rPr>
                <w:rFonts w:hint="eastAsia" w:cs="Times New Roman"/>
                <w:color w:val="000000" w:themeColor="text1"/>
                <w:sz w:val="21"/>
                <w:szCs w:val="21"/>
                <w:lang w:eastAsia="zh-CN"/>
                <w14:textFill>
                  <w14:solidFill>
                    <w14:schemeClr w14:val="tx1"/>
                  </w14:solidFill>
                </w14:textFill>
              </w:rPr>
              <w:t>生产区域</w:t>
            </w:r>
            <w:r>
              <w:rPr>
                <w:rFonts w:hint="eastAsia" w:cs="Times New Roman"/>
                <w:color w:val="000000" w:themeColor="text1"/>
                <w:sz w:val="21"/>
                <w:szCs w:val="21"/>
                <w:lang w:val="en-US" w:eastAsia="zh-CN"/>
                <w14:textFill>
                  <w14:solidFill>
                    <w14:schemeClr w14:val="tx1"/>
                  </w14:solidFill>
                </w14:textFill>
              </w:rPr>
              <w:t>148</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卫生防护距离范围内无居民点等敏感目标。</w:t>
            </w:r>
            <w:r>
              <w:rPr>
                <w:rFonts w:hint="default" w:ascii="Times New Roman" w:hAnsi="Times New Roman" w:eastAsia="宋体" w:cs="Times New Roman"/>
                <w:color w:val="000000" w:themeColor="text1"/>
                <w:sz w:val="21"/>
                <w:szCs w:val="21"/>
                <w14:textFill>
                  <w14:solidFill>
                    <w14:schemeClr w14:val="tx1"/>
                  </w14:solidFill>
                </w14:textFill>
              </w:rPr>
              <w:t>另外，在本项目卫生防护距离内不得再新建学校、医院、居住区等环境敏感项目。今后该防护距离内不再新建学校、医院、居住区等环境敏感项目。本项目卫生防护距离包络线图见附图 2。</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异味影响分析</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本项目在生产过程中产生的有机废气不能够100%捕集，因此会散发出异味气体，该无组织废气对外环境的影响带有较强的主观性。项目异味产生主要来源于生产过程中少量异味的散发，该臭气浓度较低。</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①评价方法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臭气浓度与臭气强度是表征异味污染对人的嗅觉刺激程度的两种常用指标。臭气浓度是指用无臭的清洁空气稀释异味样品直至样品无味时所需的稀释倍数，我国《恶臭污染物排放标准》（GB14554-93）中对混合异味物质的臭气浓度排放阈值进行了限定；臭气强度是指异味气体在未经稀释的情况下对人体嗅觉器官的刺激程度，通常以数字的形式表示，可以简单、直观地反映异味污染的程度。因国家、地区的不同，臭氧强度的分级方法也有所不同，日本采用的是六级分级制，欧洲等国家采用的是七级分级制，美国采用的是八级分级制。本项目借鉴日本的分级方法，采用六级臭气强度评价，具体分法见表4-</w:t>
            </w:r>
            <w:r>
              <w:rPr>
                <w:rFonts w:hint="eastAsia" w:cs="Times New Roman"/>
                <w:b w:val="0"/>
                <w:bCs w:val="0"/>
                <w:color w:val="000000" w:themeColor="text1"/>
                <w:sz w:val="21"/>
                <w:szCs w:val="21"/>
                <w:lang w:val="en-US" w:eastAsia="zh-CN"/>
                <w14:textFill>
                  <w14:solidFill>
                    <w14:schemeClr w14:val="tx1"/>
                  </w14:solidFill>
                </w14:textFill>
              </w:rPr>
              <w:t>11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240" w:lineRule="auto"/>
              <w:ind w:left="0" w:right="0" w:firstLine="482"/>
              <w:jc w:val="center"/>
              <w:rPr>
                <w:rFonts w:ascii="Times New Roman" w:hAnsi="Times New Roman" w:eastAsia="宋体" w:cs="Times New Roman"/>
                <w:b/>
                <w:color w:val="000000" w:themeColor="text1"/>
                <w:kern w:val="0"/>
                <w:sz w:val="21"/>
                <w:szCs w:val="21"/>
                <w:highlight w:val="none"/>
                <w14:textFill>
                  <w14:solidFill>
                    <w14:schemeClr w14:val="tx1"/>
                  </w14:solidFill>
                </w14:textFill>
              </w:rPr>
            </w:pPr>
            <w:r>
              <w:rPr>
                <w:rFonts w:ascii="Times New Roman" w:hAnsi="Times New Roman" w:eastAsia="宋体" w:cs="Times New Roman"/>
                <w:b/>
                <w:color w:val="000000" w:themeColor="text1"/>
                <w:kern w:val="0"/>
                <w:sz w:val="21"/>
                <w:szCs w:val="21"/>
                <w:highlight w:val="none"/>
                <w14:textFill>
                  <w14:solidFill>
                    <w14:schemeClr w14:val="tx1"/>
                  </w14:solidFill>
                </w14:textFill>
              </w:rPr>
              <w:t>表4-</w:t>
            </w:r>
            <w:r>
              <w:rPr>
                <w:rFonts w:hint="eastAsia" w:cs="Times New Roman"/>
                <w:b/>
                <w:color w:val="000000" w:themeColor="text1"/>
                <w:kern w:val="0"/>
                <w:sz w:val="21"/>
                <w:szCs w:val="21"/>
                <w:highlight w:val="none"/>
                <w:lang w:val="en-US" w:eastAsia="zh-CN"/>
                <w14:textFill>
                  <w14:solidFill>
                    <w14:schemeClr w14:val="tx1"/>
                  </w14:solidFill>
                </w14:textFill>
              </w:rPr>
              <w:t>11</w:t>
            </w:r>
            <w:r>
              <w:rPr>
                <w:rFonts w:hint="eastAsia"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 xml:space="preserve"> </w:t>
            </w:r>
            <w:r>
              <w:rPr>
                <w:rFonts w:ascii="Times New Roman" w:hAnsi="Times New Roman" w:eastAsia="宋体" w:cs="Times New Roman"/>
                <w:b/>
                <w:color w:val="000000" w:themeColor="text1"/>
                <w:kern w:val="0"/>
                <w:sz w:val="21"/>
                <w:szCs w:val="21"/>
                <w:highlight w:val="none"/>
                <w14:textFill>
                  <w14:solidFill>
                    <w14:schemeClr w14:val="tx1"/>
                  </w14:solidFill>
                </w14:textFill>
              </w:rPr>
              <w:t>六级臭气强度评价法</w:t>
            </w:r>
          </w:p>
          <w:tbl>
            <w:tblPr>
              <w:tblStyle w:val="55"/>
              <w:tblW w:w="812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6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9" w:type="dxa"/>
                  <w:tcBorders>
                    <w:tl2br w:val="nil"/>
                    <w:tr2bl w:val="nil"/>
                  </w:tcBorders>
                  <w:noWrap w:val="0"/>
                  <w:vAlign w:val="center"/>
                </w:tcPr>
                <w:p>
                  <w:pPr>
                    <w:pStyle w:val="49"/>
                    <w:keepNext w:val="0"/>
                    <w:keepLines w:val="0"/>
                    <w:pageBreakBefore w:val="0"/>
                    <w:widowControl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ascii="Times New Roman" w:hAnsi="Times New Roman"/>
                      <w:b/>
                      <w:color w:val="000000" w:themeColor="text1"/>
                      <w:kern w:val="2"/>
                      <w:sz w:val="21"/>
                      <w:szCs w:val="21"/>
                      <w14:textFill>
                        <w14:solidFill>
                          <w14:schemeClr w14:val="tx1"/>
                        </w14:solidFill>
                      </w14:textFill>
                    </w:rPr>
                    <w:t>级别</w:t>
                  </w:r>
                </w:p>
              </w:tc>
              <w:tc>
                <w:tcPr>
                  <w:tcW w:w="6528" w:type="dxa"/>
                  <w:tcBorders>
                    <w:tl2br w:val="nil"/>
                    <w:tr2bl w:val="nil"/>
                  </w:tcBorders>
                  <w:noWrap w:val="0"/>
                  <w:vAlign w:val="center"/>
                </w:tcPr>
                <w:p>
                  <w:pPr>
                    <w:pStyle w:val="49"/>
                    <w:keepNext w:val="0"/>
                    <w:keepLines w:val="0"/>
                    <w:pageBreakBefore w:val="0"/>
                    <w:widowControl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ascii="Times New Roman" w:hAnsi="Times New Roman"/>
                      <w:b/>
                      <w:color w:val="000000" w:themeColor="text1"/>
                      <w:kern w:val="2"/>
                      <w:sz w:val="21"/>
                      <w:szCs w:val="21"/>
                      <w14:textFill>
                        <w14:solidFill>
                          <w14:schemeClr w14:val="tx1"/>
                        </w14:solidFill>
                      </w14:textFill>
                    </w:rPr>
                    <w:t>嗅觉感觉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9"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0</w:t>
                  </w:r>
                </w:p>
              </w:tc>
              <w:tc>
                <w:tcPr>
                  <w:tcW w:w="6528"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未闻到任何气味，无任何反映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9"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1</w:t>
                  </w:r>
                </w:p>
              </w:tc>
              <w:tc>
                <w:tcPr>
                  <w:tcW w:w="6528"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勉强闻到有气味，不易辨认异味性质（检知阈值），无所谓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9"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2</w:t>
                  </w:r>
                </w:p>
              </w:tc>
              <w:tc>
                <w:tcPr>
                  <w:tcW w:w="6528"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能闻到有异味，能辨认异味性质（确认阈值），但感到很正常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9"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3</w:t>
                  </w:r>
                </w:p>
              </w:tc>
              <w:tc>
                <w:tcPr>
                  <w:tcW w:w="6528"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很容易闻到气味，有所不快，但不反感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9"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4</w:t>
                  </w:r>
                </w:p>
              </w:tc>
              <w:tc>
                <w:tcPr>
                  <w:tcW w:w="6528"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ascii="Times New Roman" w:hAnsi="Times New Roman" w:eastAsia="宋体" w:cs="Times New Roman"/>
                      <w:b/>
                      <w:color w:val="000000" w:themeColor="text1"/>
                      <w:kern w:val="0"/>
                      <w:szCs w:val="22"/>
                      <w:highlight w:val="none"/>
                      <w:vertAlign w:val="baseline"/>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有很强的异味，很反感，想离开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99" w:type="dxa"/>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5</w:t>
                  </w:r>
                </w:p>
              </w:tc>
              <w:tc>
                <w:tcPr>
                  <w:tcW w:w="6528"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t>有极强的异味，无法忍受，立即逃跑</w:t>
                  </w:r>
                </w:p>
              </w:tc>
            </w:tr>
          </w:tbl>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类比分</w:t>
            </w:r>
            <w:r>
              <w:rPr>
                <w:rFonts w:hint="default" w:ascii="Times New Roman" w:hAnsi="Times New Roman" w:eastAsia="宋体" w:cs="Times New Roman"/>
                <w:color w:val="000000" w:themeColor="text1"/>
                <w:sz w:val="21"/>
                <w:szCs w:val="21"/>
                <w14:textFill>
                  <w14:solidFill>
                    <w14:schemeClr w14:val="tx1"/>
                  </w14:solidFill>
                </w14:textFill>
              </w:rPr>
              <w:t>析</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项目异味分析采取定性分析，一般在车间下风向20m范围内有较强的异味（强度约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类），在20m</w:t>
            </w:r>
            <w:r>
              <w:rPr>
                <w:rFonts w:hint="eastAsia"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50m范围内很容易感觉到气味的存在（轻度约2~3类），在50</w:t>
            </w:r>
            <w:r>
              <w:rPr>
                <w:rFonts w:hint="eastAsia"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100m处气味就很弱（强度约1</w:t>
            </w:r>
            <w:r>
              <w:rPr>
                <w:rFonts w:hint="eastAsia"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类</w:t>
            </w:r>
            <w:r>
              <w:rPr>
                <w:rFonts w:hint="default" w:ascii="Times New Roman" w:hAnsi="Times New Roman" w:eastAsia="宋体" w:cs="Times New Roman"/>
                <w:color w:val="000000" w:themeColor="text1"/>
                <w:sz w:val="21"/>
                <w:szCs w:val="21"/>
                <w14:textFill>
                  <w14:solidFill>
                    <w14:schemeClr w14:val="tx1"/>
                  </w14:solidFill>
                </w14:textFill>
              </w:rPr>
              <w:t>），在100m外基本闻不到气味。随着距离的增加，气味浓度会迅速下降，</w:t>
            </w:r>
            <w:r>
              <w:rPr>
                <w:rFonts w:hint="eastAsia" w:ascii="Times New Roman" w:hAnsi="Times New Roman" w:eastAsia="宋体" w:cs="Times New Roman"/>
                <w:color w:val="000000" w:themeColor="text1"/>
                <w:sz w:val="21"/>
                <w:szCs w:val="21"/>
                <w:lang w:eastAsia="zh-CN"/>
                <w14:textFill>
                  <w14:solidFill>
                    <w14:schemeClr w14:val="tx1"/>
                  </w14:solidFill>
                </w14:textFill>
              </w:rPr>
              <w:t>本项目生产</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区</w:t>
            </w:r>
            <w:r>
              <w:rPr>
                <w:rFonts w:hint="eastAsia" w:ascii="Times New Roman" w:hAnsi="Times New Roman" w:eastAsia="宋体" w:cs="Times New Roman"/>
                <w:color w:val="000000" w:themeColor="text1"/>
                <w:sz w:val="21"/>
                <w:szCs w:val="21"/>
                <w:lang w:eastAsia="zh-CN"/>
                <w14:textFill>
                  <w14:solidFill>
                    <w14:schemeClr w14:val="tx1"/>
                  </w14:solidFill>
                </w14:textFill>
              </w:rPr>
              <w:t>距离</w:t>
            </w:r>
            <w:r>
              <w:rPr>
                <w:rFonts w:hint="eastAsia" w:cs="Times New Roman"/>
                <w:color w:val="000000" w:themeColor="text1"/>
                <w:sz w:val="21"/>
                <w:szCs w:val="21"/>
                <w:lang w:eastAsia="zh-CN"/>
                <w14:textFill>
                  <w14:solidFill>
                    <w14:schemeClr w14:val="tx1"/>
                  </w14:solidFill>
                </w14:textFill>
              </w:rPr>
              <w:t>最近敏感点</w:t>
            </w:r>
            <w:r>
              <w:rPr>
                <w:rFonts w:hint="eastAsia" w:cs="Times New Roman"/>
                <w:color w:val="000000" w:themeColor="text1"/>
                <w:sz w:val="21"/>
                <w:szCs w:val="21"/>
                <w:lang w:val="en-US" w:eastAsia="zh-CN"/>
                <w14:textFill>
                  <w14:solidFill>
                    <w14:schemeClr w14:val="tx1"/>
                  </w14:solidFill>
                </w14:textFill>
              </w:rPr>
              <w:t>太平村十七组148m，</w:t>
            </w:r>
            <w:r>
              <w:rPr>
                <w:rFonts w:hint="eastAsia" w:ascii="Times New Roman" w:hAnsi="Times New Roman" w:eastAsia="宋体" w:cs="Times New Roman"/>
                <w:color w:val="000000" w:themeColor="text1"/>
                <w:sz w:val="21"/>
                <w:szCs w:val="21"/>
                <w:lang w:eastAsia="zh-CN"/>
                <w14:textFill>
                  <w14:solidFill>
                    <w14:schemeClr w14:val="tx1"/>
                  </w14:solidFill>
                </w14:textFill>
              </w:rPr>
              <w:t>大于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100m，</w:t>
            </w:r>
            <w:r>
              <w:rPr>
                <w:rFonts w:hint="default" w:ascii="Times New Roman" w:hAnsi="Times New Roman" w:eastAsia="宋体" w:cs="Times New Roman"/>
                <w:color w:val="000000" w:themeColor="text1"/>
                <w:sz w:val="21"/>
                <w:szCs w:val="21"/>
                <w14:textFill>
                  <w14:solidFill>
                    <w14:schemeClr w14:val="tx1"/>
                  </w14:solidFill>
                </w14:textFill>
              </w:rPr>
              <w:t>气味很弱，对周边影响较小。</w:t>
            </w:r>
            <w:r>
              <w:rPr>
                <w:rFonts w:hint="eastAsia" w:ascii="宋体" w:hAnsi="宋体" w:eastAsia="宋体" w:cs="宋体"/>
                <w:color w:val="000000" w:themeColor="text1"/>
                <w:kern w:val="0"/>
                <w:sz w:val="21"/>
                <w:szCs w:val="21"/>
                <w:lang w:val="en-US" w:eastAsia="zh-CN" w:bidi="ar"/>
                <w14:textFill>
                  <w14:solidFill>
                    <w14:schemeClr w14:val="tx1"/>
                  </w14:solidFill>
                </w14:textFill>
              </w:rPr>
              <w:t>项目产生的挥发性有机废气采用二级活性炭吸附装置处理，在主要去除有机废气的同时协同处理臭气浓度，经处理后，臭气强度为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r>
              <w:rPr>
                <w:rFonts w:hint="eastAsia" w:ascii="宋体" w:hAnsi="宋体" w:eastAsia="宋体" w:cs="宋体"/>
                <w:color w:val="000000" w:themeColor="text1"/>
                <w:kern w:val="0"/>
                <w:sz w:val="21"/>
                <w:szCs w:val="21"/>
                <w:lang w:val="en-US" w:eastAsia="zh-CN" w:bidi="ar"/>
                <w14:textFill>
                  <w14:solidFill>
                    <w14:schemeClr w14:val="tx1"/>
                  </w14:solidFill>
                </w14:textFill>
              </w:rPr>
              <w:t>类，对周边大气环境影响可接受。</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）日常监测监测要求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据</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排污单位自行监测技术指南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橡胶和塑料制品》（HJ 1207-2021）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中对监测指标要求，本项目废气监测要求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见表4-</w:t>
            </w:r>
            <w:r>
              <w:rPr>
                <w:rFonts w:hint="eastAsia"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 xml:space="preserve">12 </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本项目</w:t>
            </w:r>
            <w:r>
              <w:rPr>
                <w:rFonts w:hint="default" w:ascii="Times New Roman" w:hAnsi="Times New Roman" w:eastAsia="宋体" w:cs="Times New Roman"/>
                <w:b/>
                <w:bCs/>
                <w:color w:val="000000" w:themeColor="text1"/>
                <w:sz w:val="21"/>
                <w:szCs w:val="21"/>
                <w14:textFill>
                  <w14:solidFill>
                    <w14:schemeClr w14:val="tx1"/>
                  </w14:solidFill>
                </w14:textFill>
              </w:rPr>
              <w:t>废气监测要求</w:t>
            </w:r>
          </w:p>
          <w:tbl>
            <w:tblPr>
              <w:tblStyle w:val="55"/>
              <w:tblW w:w="811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738"/>
              <w:gridCol w:w="3112"/>
              <w:gridCol w:w="2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3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监测类型</w:t>
                  </w:r>
                </w:p>
              </w:tc>
              <w:tc>
                <w:tcPr>
                  <w:tcW w:w="1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31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监测因子</w:t>
                  </w:r>
                </w:p>
              </w:tc>
              <w:tc>
                <w:tcPr>
                  <w:tcW w:w="2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23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组织</w:t>
                  </w:r>
                </w:p>
              </w:tc>
              <w:tc>
                <w:tcPr>
                  <w:tcW w:w="1738"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DA001#排气筒</w:t>
                  </w:r>
                </w:p>
              </w:tc>
              <w:tc>
                <w:tcPr>
                  <w:tcW w:w="31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非甲烷总烃、二氧化硫、氟化氢</w:t>
                  </w:r>
                </w:p>
              </w:tc>
              <w:tc>
                <w:tcPr>
                  <w:tcW w:w="203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236"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无组织</w:t>
                  </w:r>
                </w:p>
              </w:tc>
              <w:tc>
                <w:tcPr>
                  <w:tcW w:w="1738"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厂区内</w:t>
                  </w:r>
                </w:p>
              </w:tc>
              <w:tc>
                <w:tcPr>
                  <w:tcW w:w="31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203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236"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w:t>
                  </w:r>
                </w:p>
              </w:tc>
              <w:tc>
                <w:tcPr>
                  <w:tcW w:w="31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非甲烷总烃、臭气浓度、二氧化硫、氟化氢</w:t>
                  </w:r>
                </w:p>
              </w:tc>
              <w:tc>
                <w:tcPr>
                  <w:tcW w:w="2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1次/年</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（8）大气环境影响分析结论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w:t>
            </w:r>
            <w:r>
              <w:rPr>
                <w:rFonts w:hint="eastAsia" w:cs="Times New Roman"/>
                <w:color w:val="000000" w:themeColor="text1"/>
                <w:sz w:val="21"/>
                <w:szCs w:val="21"/>
                <w:lang w:val="en-US" w:eastAsia="zh-CN"/>
                <w14:textFill>
                  <w14:solidFill>
                    <w14:schemeClr w14:val="tx1"/>
                  </w14:solidFill>
                </w14:textFill>
              </w:rPr>
              <w:t>如皋市城北街道惠民路168号路南C区7号楼西区域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建设</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项目所在区域环境空气质量现状为达标区</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，项目周边500m范围内大气环境保护目标为</w:t>
            </w:r>
            <w:r>
              <w:rPr>
                <w:rFonts w:hint="eastAsia" w:cs="Times New Roman"/>
                <w:color w:val="000000" w:themeColor="text1"/>
                <w:sz w:val="21"/>
                <w:szCs w:val="21"/>
                <w:lang w:val="en-US" w:eastAsia="zh-CN"/>
                <w14:textFill>
                  <w14:solidFill>
                    <w14:schemeClr w14:val="tx1"/>
                  </w14:solidFill>
                </w14:textFill>
              </w:rPr>
              <w:t>太平村十七组</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吴家花园</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鹿门社区一组</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等居民。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投料搅拌废气、刮膜、成膜废气、清洗废气与乙醇回收冷凝废气经收集后通过二级活性炭处置后经15m高排气筒排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放</w:t>
            </w:r>
            <w:r>
              <w:rPr>
                <w:rFonts w:hint="eastAsia" w:cs="Times New Roman"/>
                <w:color w:val="000000" w:themeColor="text1"/>
                <w:sz w:val="21"/>
                <w:szCs w:val="21"/>
                <w:lang w:val="en-US" w:eastAsia="zh-CN"/>
                <w14:textFill>
                  <w14:solidFill>
                    <w14:schemeClr w14:val="tx1"/>
                  </w14:solidFill>
                </w14:textFill>
              </w:rPr>
              <w:t>，少量接收罐大小呼吸废气、固化废气、固化清洗废气经厂区通风后无组织排放，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项目废气排放浓度满足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合 成树 脂 工业 污 染 物排 放 标准 》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GB31572-2015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《大气污染物综合排放标准》（DB32/4041</w:t>
            </w:r>
            <w:r>
              <w:rPr>
                <w:rFonts w:hint="eastAsia" w:cs="Times New Roman"/>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综上所述，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项目各废气污染物达标排放，对周围大气环境影响较小。</w:t>
            </w:r>
          </w:p>
          <w:p>
            <w:pPr>
              <w:pStyle w:val="22"/>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color w:val="000000" w:themeColor="text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本项目实行</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雨污分流</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制，</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雨水经收集后排入雨水管网；本项目生产废水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经厂区</w:t>
            </w:r>
            <w:r>
              <w:rPr>
                <w:rFonts w:hint="eastAsia" w:cs="Times New Roman"/>
                <w:color w:val="000000" w:themeColor="text1"/>
                <w:sz w:val="21"/>
                <w:szCs w:val="21"/>
                <w:lang w:val="en-US" w:eastAsia="zh-CN"/>
                <w14:textFill>
                  <w14:solidFill>
                    <w14:schemeClr w14:val="tx1"/>
                  </w14:solidFill>
                </w14:textFill>
              </w:rPr>
              <w:t>污水处理站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w:t>
            </w:r>
            <w:r>
              <w:rPr>
                <w:rFonts w:hint="eastAsia" w:cs="Times New Roman"/>
                <w:color w:val="000000" w:themeColor="text1"/>
                <w:sz w:val="21"/>
                <w:szCs w:val="21"/>
                <w:lang w:val="en-US" w:eastAsia="zh-CN"/>
                <w14:textFill>
                  <w14:solidFill>
                    <w14:schemeClr w14:val="tx1"/>
                  </w14:solidFill>
                </w14:textFill>
              </w:rPr>
              <w:t>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经化粪池处理后的生活污水</w:t>
            </w:r>
            <w:r>
              <w:rPr>
                <w:rFonts w:hint="eastAsia" w:cs="Times New Roman"/>
                <w:color w:val="000000" w:themeColor="text1"/>
                <w:sz w:val="21"/>
                <w:szCs w:val="21"/>
                <w:lang w:val="en-US" w:eastAsia="zh-CN"/>
                <w14:textFill>
                  <w14:solidFill>
                    <w14:schemeClr w14:val="tx1"/>
                  </w14:solidFill>
                </w14:textFill>
              </w:rPr>
              <w:t>、纯水制备浓水、初期雨水一起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接管至</w:t>
            </w:r>
            <w:r>
              <w:rPr>
                <w:rFonts w:hint="eastAsia" w:cs="Times New Roman"/>
                <w:color w:val="000000" w:themeColor="text1"/>
                <w:sz w:val="21"/>
                <w:szCs w:val="21"/>
                <w:lang w:val="en-US" w:eastAsia="zh-CN"/>
                <w14:textFill>
                  <w14:solidFill>
                    <w14:schemeClr w14:val="tx1"/>
                  </w14:solidFill>
                </w14:textFill>
              </w:rPr>
              <w:t>如皋市恒发水处理有限公司</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，尾水排入</w:t>
            </w:r>
            <w:r>
              <w:rPr>
                <w:rFonts w:hint="eastAsia" w:cs="Times New Roman"/>
                <w:color w:val="000000" w:themeColor="text1"/>
                <w:sz w:val="21"/>
                <w:szCs w:val="21"/>
                <w:lang w:val="en-US" w:eastAsia="zh-CN"/>
                <w14:textFill>
                  <w14:solidFill>
                    <w14:schemeClr w14:val="tx1"/>
                  </w14:solidFill>
                </w14:textFill>
              </w:rPr>
              <w:t>通扬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运河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项目生产废水包括</w:t>
            </w:r>
            <w:r>
              <w:rPr>
                <w:rFonts w:hint="eastAsia" w:cs="Times New Roman"/>
                <w:color w:val="000000" w:themeColor="text1"/>
                <w:sz w:val="21"/>
                <w:szCs w:val="21"/>
                <w:lang w:val="en-US" w:eastAsia="zh-CN"/>
                <w14:textFill>
                  <w14:solidFill>
                    <w14:schemeClr w14:val="tx1"/>
                  </w14:solidFill>
                </w14:textFill>
              </w:rPr>
              <w:t>膜清洗废水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刮膜槽废水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、车间地面不进行清洗，定期进行清扫。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（1）废水源强核算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①生活污水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本项目职工人数为</w:t>
            </w:r>
            <w:r>
              <w:rPr>
                <w:rFonts w:hint="eastAsia"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人，年工作时间为300天，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项目生活污水主要来源于厂内厕所等设施，根据《建筑给水排水设计标准》（GB50015-2019），职工用水量按 50L/d·人计，则职工生活用水量约为</w:t>
            </w:r>
            <w:r>
              <w:rPr>
                <w:rFonts w:hint="eastAsia" w:cs="Times New Roman"/>
                <w:color w:val="000000" w:themeColor="text1"/>
                <w:sz w:val="21"/>
                <w:szCs w:val="21"/>
                <w:lang w:val="en-US" w:eastAsia="zh-CN"/>
                <w14:textFill>
                  <w14:solidFill>
                    <w14:schemeClr w14:val="tx1"/>
                  </w14:solidFill>
                </w14:textFill>
              </w:rPr>
              <w:t>450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t/a；废水产生量以用水量的 80%计，生活污水产生量约为</w:t>
            </w:r>
            <w:r>
              <w:rPr>
                <w:rFonts w:hint="eastAsia" w:cs="Times New Roman"/>
                <w:color w:val="000000" w:themeColor="text1"/>
                <w:sz w:val="21"/>
                <w:szCs w:val="21"/>
                <w:lang w:val="en-US" w:eastAsia="zh-CN"/>
                <w14:textFill>
                  <w14:solidFill>
                    <w14:schemeClr w14:val="tx1"/>
                  </w14:solidFill>
                </w14:textFill>
              </w:rPr>
              <w:t>360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t/a，主要污染物为COD、NH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-N等</w:t>
            </w:r>
            <w:r>
              <w:rPr>
                <w:rFonts w:hint="eastAsia" w:eastAsia="宋体" w:cs="Times New Roman"/>
                <w:color w:val="000000" w:themeColor="text1"/>
                <w:sz w:val="21"/>
                <w:szCs w:val="21"/>
                <w:lang w:val="en-US" w:eastAsia="zh-CN"/>
                <w14:textFill>
                  <w14:solidFill>
                    <w14:schemeClr w14:val="tx1"/>
                  </w14:solidFill>
                </w14:textFill>
              </w:rPr>
              <w:t>。</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w:t>
            </w:r>
            <w:r>
              <w:rPr>
                <w:rFonts w:hint="eastAsia" w:ascii="Times New Roman" w:hAnsi="Times New Roman" w:cs="Times New Roman"/>
                <w:color w:val="000000" w:themeColor="text1"/>
                <w:sz w:val="21"/>
                <w:szCs w:val="21"/>
                <w:lang w:val="en-US" w:eastAsia="zh-CN"/>
                <w14:textFill>
                  <w14:solidFill>
                    <w14:schemeClr w14:val="tx1"/>
                  </w14:solidFill>
                </w14:textFill>
              </w:rPr>
              <w:t>初期</w:t>
            </w:r>
            <w:r>
              <w:rPr>
                <w:rFonts w:hint="eastAsia" w:cs="Times New Roman"/>
                <w:color w:val="000000" w:themeColor="text1"/>
                <w:sz w:val="21"/>
                <w:szCs w:val="21"/>
                <w:lang w:val="en-US" w:eastAsia="zh-CN"/>
                <w14:textFill>
                  <w14:solidFill>
                    <w14:schemeClr w14:val="tx1"/>
                  </w14:solidFill>
                </w14:textFill>
              </w:rPr>
              <w:t>雨</w:t>
            </w:r>
            <w:r>
              <w:rPr>
                <w:rFonts w:hint="eastAsia" w:ascii="Times New Roman" w:hAnsi="Times New Roman" w:cs="Times New Roman"/>
                <w:color w:val="000000" w:themeColor="text1"/>
                <w:sz w:val="21"/>
                <w:szCs w:val="21"/>
                <w:lang w:val="en-US" w:eastAsia="zh-CN"/>
                <w14:textFill>
                  <w14:solidFill>
                    <w14:schemeClr w14:val="tx1"/>
                  </w14:solidFill>
                </w14:textFill>
              </w:rPr>
              <w:t>水</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rPr>
                <w:rFonts w:hint="eastAsia"/>
                <w:color w:val="000000" w:themeColor="text1"/>
                <w:szCs w:val="22"/>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在降雨情况下，厂区初期雨水可能携带少量污染物，为计算废水污染负荷，参照《江苏省重点行业工业企业雨水排放环境管理办法（试行）》中初期雨水收集与管理第九条“初期雨水收集池容积，需满足一次降雨初期雨水的收集。一般情况下，池内容积可按照污染区域面积与一次降雨初期15-30分钟的降雨深度的乘积设计，其中降雨深度一般按10-30毫米设定”，降雨深度取</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15毫米，本项目</w:t>
            </w:r>
            <w:r>
              <w:rPr>
                <w:rFonts w:hint="eastAsia" w:cs="Times New Roman"/>
                <w:color w:val="000000" w:themeColor="text1"/>
                <w:sz w:val="21"/>
                <w:szCs w:val="21"/>
                <w:lang w:val="en-US" w:eastAsia="zh-CN"/>
                <w14:textFill>
                  <w14:solidFill>
                    <w14:schemeClr w14:val="tx1"/>
                  </w14:solidFill>
                </w14:textFill>
              </w:rPr>
              <w:t>主要受污染</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车间</w:t>
            </w:r>
            <w:r>
              <w:rPr>
                <w:rFonts w:hint="eastAsia" w:cs="Times New Roman"/>
                <w:color w:val="000000" w:themeColor="text1"/>
                <w:sz w:val="21"/>
                <w:szCs w:val="21"/>
                <w:lang w:val="en-US" w:eastAsia="zh-CN"/>
                <w14:textFill>
                  <w14:solidFill>
                    <w14:schemeClr w14:val="tx1"/>
                  </w14:solidFill>
                </w14:textFill>
              </w:rPr>
              <w:t>占地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面积为</w:t>
            </w:r>
            <w:r>
              <w:rPr>
                <w:rFonts w:hint="eastAsia" w:cs="Times New Roman"/>
                <w:color w:val="000000" w:themeColor="text1"/>
                <w:sz w:val="21"/>
                <w:szCs w:val="21"/>
                <w:lang w:val="en-US" w:eastAsia="zh-CN"/>
                <w14:textFill>
                  <w14:solidFill>
                    <w14:schemeClr w14:val="tx1"/>
                  </w14:solidFill>
                </w14:textFill>
              </w:rPr>
              <w:t>2210.8</w:t>
            </w:r>
            <w:r>
              <w:rPr>
                <w:rFonts w:hint="eastAsia" w:ascii="Times New Roman" w:hAnsi="Times New Roman" w:eastAsia="宋体" w:cs="Times New Roman"/>
                <w:color w:val="000000" w:themeColor="text1"/>
                <w:sz w:val="21"/>
                <w:szCs w:val="21"/>
                <w:lang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则全厂初期雨水量约为</w:t>
            </w:r>
            <w:r>
              <w:rPr>
                <w:rFonts w:hint="eastAsia" w:cs="Times New Roman"/>
                <w:color w:val="000000" w:themeColor="text1"/>
                <w:sz w:val="21"/>
                <w:szCs w:val="21"/>
                <w:lang w:val="en-US" w:eastAsia="zh-CN"/>
                <w14:textFill>
                  <w14:solidFill>
                    <w14:schemeClr w14:val="tx1"/>
                  </w14:solidFill>
                </w14:textFill>
              </w:rPr>
              <w:t>33.2</w:t>
            </w:r>
            <w:r>
              <w:rPr>
                <w:rFonts w:hint="eastAsia" w:ascii="Times New Roman" w:hAnsi="Times New Roman" w:eastAsia="宋体" w:cs="Times New Roman"/>
                <w:color w:val="000000" w:themeColor="text1"/>
                <w:sz w:val="21"/>
                <w:szCs w:val="21"/>
                <w:lang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z w:val="21"/>
                <w:szCs w:val="21"/>
                <w:lang w:eastAsia="zh-CN"/>
                <w14:textFill>
                  <w14:solidFill>
                    <w14:schemeClr w14:val="tx1"/>
                  </w14:solidFill>
                </w14:textFill>
              </w:rPr>
              <w:t xml:space="preserve"> /次，间歇降雨频次按 10 次/年计，则项目初期雨水总量约</w:t>
            </w:r>
            <w:r>
              <w:rPr>
                <w:rFonts w:hint="eastAsia" w:cs="Times New Roman"/>
                <w:color w:val="000000" w:themeColor="text1"/>
                <w:sz w:val="21"/>
                <w:szCs w:val="21"/>
                <w:lang w:val="en-US" w:eastAsia="zh-CN"/>
                <w14:textFill>
                  <w14:solidFill>
                    <w14:schemeClr w14:val="tx1"/>
                  </w14:solidFill>
                </w14:textFill>
              </w:rPr>
              <w:t>332</w:t>
            </w:r>
            <w:r>
              <w:rPr>
                <w:rFonts w:hint="eastAsia" w:ascii="Times New Roman" w:hAnsi="Times New Roman" w:eastAsia="宋体" w:cs="Times New Roman"/>
                <w:color w:val="000000" w:themeColor="text1"/>
                <w:sz w:val="21"/>
                <w:szCs w:val="21"/>
                <w:lang w:eastAsia="zh-CN"/>
                <w14:textFill>
                  <w14:solidFill>
                    <w14:schemeClr w14:val="tx1"/>
                  </w14:solidFill>
                </w14:textFill>
              </w:rPr>
              <w:t>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 xml:space="preserve"> /a，初</w:t>
            </w:r>
            <w:r>
              <w:rPr>
                <w:rFonts w:ascii="Times New Roman" w:hAnsi="Times New Roman" w:eastAsia="宋体" w:cs="Times New Roman"/>
                <w:color w:val="000000" w:themeColor="text1"/>
                <w:sz w:val="21"/>
                <w:szCs w:val="21"/>
                <w:lang w:val="zh-CN"/>
                <w14:textFill>
                  <w14:solidFill>
                    <w14:schemeClr w14:val="tx1"/>
                  </w14:solidFill>
                </w14:textFill>
              </w:rPr>
              <w:t>期雨水中主要污染物为 COD、SS。</w:t>
            </w:r>
            <w:r>
              <w:rPr>
                <w:rFonts w:ascii="Times New Roman" w:hAnsi="Times New Roman" w:cs="Times New Roman"/>
                <w:color w:val="000000" w:themeColor="text1"/>
                <w:sz w:val="21"/>
                <w:szCs w:val="21"/>
                <w:lang w:val="zh-CN"/>
                <w14:textFill>
                  <w14:solidFill>
                    <w14:schemeClr w14:val="tx1"/>
                  </w14:solidFill>
                </w14:textFill>
              </w:rPr>
              <w:t>建议设置</w:t>
            </w:r>
            <w:r>
              <w:rPr>
                <w:rFonts w:hint="eastAsia" w:cs="Times New Roman"/>
                <w:color w:val="000000" w:themeColor="text1"/>
                <w:sz w:val="21"/>
                <w:szCs w:val="21"/>
                <w:lang w:val="en-US" w:eastAsia="zh-CN"/>
                <w14:textFill>
                  <w14:solidFill>
                    <w14:schemeClr w14:val="tx1"/>
                  </w14:solidFill>
                </w14:textFill>
              </w:rPr>
              <w:t>35</w:t>
            </w:r>
            <w:r>
              <w:rPr>
                <w:rFonts w:ascii="Times New Roman" w:hAnsi="Times New Roman" w:cs="Times New Roman"/>
                <w:color w:val="000000" w:themeColor="text1"/>
                <w:sz w:val="21"/>
                <w:szCs w:val="21"/>
                <w14:textFill>
                  <w14:solidFill>
                    <w14:schemeClr w14:val="tx1"/>
                  </w14:solidFill>
                </w14:textFill>
              </w:rPr>
              <w:t>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lang w:val="zh-CN"/>
                <w14:textFill>
                  <w14:solidFill>
                    <w14:schemeClr w14:val="tx1"/>
                  </w14:solidFill>
                </w14:textFill>
              </w:rPr>
              <w:t>初期雨水收集池</w:t>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lang w:val="zh-CN"/>
                <w14:textFill>
                  <w14:solidFill>
                    <w14:schemeClr w14:val="tx1"/>
                  </w14:solidFill>
                </w14:textFill>
              </w:rPr>
              <w:t>座</w:t>
            </w:r>
            <w:r>
              <w:rPr>
                <w:rFonts w:hint="eastAsia" w:ascii="Times New Roman" w:hAnsi="Times New Roman" w:eastAsia="宋体" w:cs="Times New Roman"/>
                <w:b w:val="0"/>
                <w:bCs w:val="0"/>
                <w:color w:val="000000" w:themeColor="text1"/>
                <w:sz w:val="21"/>
                <w:szCs w:val="21"/>
                <w:lang w:val="zh-CN"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Calibri" w:hAnsi="Calibri" w:eastAsia="宋体" w:cs="Calibri"/>
                <w:color w:val="000000" w:themeColor="text1"/>
                <w:sz w:val="21"/>
                <w:szCs w:val="21"/>
                <w:lang w:val="en-US" w:eastAsia="zh-CN"/>
                <w14:textFill>
                  <w14:solidFill>
                    <w14:schemeClr w14:val="tx1"/>
                  </w14:solidFill>
                </w14:textFill>
              </w:rPr>
              <w:t>③</w:t>
            </w:r>
            <w:r>
              <w:rPr>
                <w:rFonts w:hint="default" w:ascii="Times New Roman" w:hAnsi="Times New Roman" w:cs="Times New Roman"/>
                <w:color w:val="000000" w:themeColor="text1"/>
                <w:sz w:val="21"/>
                <w:szCs w:val="21"/>
                <w:lang w:val="en-US" w:eastAsia="zh-CN"/>
                <w14:textFill>
                  <w14:solidFill>
                    <w14:schemeClr w14:val="tx1"/>
                  </w14:solidFill>
                </w14:textFill>
              </w:rPr>
              <w:t>PES生产线刮</w:t>
            </w:r>
            <w:r>
              <w:rPr>
                <w:rFonts w:hint="eastAsia" w:cs="Times New Roman"/>
                <w:color w:val="000000" w:themeColor="text1"/>
                <w:sz w:val="21"/>
                <w:szCs w:val="21"/>
                <w:lang w:val="en-US" w:eastAsia="zh-CN"/>
                <w14:textFill>
                  <w14:solidFill>
                    <w14:schemeClr w14:val="tx1"/>
                  </w14:solidFill>
                </w14:textFill>
              </w:rPr>
              <w:t>膜槽废水</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本项目PES膜生产线各设置一个成膜槽，槽体尺寸</w:t>
            </w:r>
            <w:r>
              <w:rPr>
                <w:rFonts w:hint="default" w:ascii="Times New Roman" w:hAnsi="Times New Roman" w:cs="Times New Roman"/>
                <w:color w:val="000000" w:themeColor="text1"/>
                <w:sz w:val="21"/>
                <w:szCs w:val="21"/>
                <w14:textFill>
                  <w14:solidFill>
                    <w14:schemeClr w14:val="tx1"/>
                  </w14:solidFill>
                </w14:textFill>
              </w:rPr>
              <w:t xml:space="preserve"> 4</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14:textFill>
                  <w14:solidFill>
                    <w14:schemeClr w14:val="tx1"/>
                  </w14:solidFill>
                </w14:textFill>
              </w:rPr>
              <w:t>0.6</w:t>
            </w:r>
            <w:r>
              <w:rPr>
                <w:rFonts w:hint="eastAsia" w:ascii="Times New Roman" w:hAnsi="Times New Roman" w:cs="Times New Roman"/>
                <w:color w:val="000000" w:themeColor="text1"/>
                <w:sz w:val="21"/>
                <w:szCs w:val="21"/>
                <w:lang w:val="en-US" w:eastAsia="zh-CN"/>
                <w14:textFill>
                  <w14:solidFill>
                    <w14:schemeClr w14:val="tx1"/>
                  </w14:solidFill>
                </w14:textFill>
              </w:rPr>
              <w:t>m*0.25m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PES膜</w:t>
            </w:r>
            <w:r>
              <w:rPr>
                <w:rFonts w:hint="eastAsia" w:cs="Times New Roman"/>
                <w:color w:val="000000" w:themeColor="text1"/>
                <w:sz w:val="21"/>
                <w:szCs w:val="21"/>
                <w:lang w:val="en-US" w:eastAsia="zh-CN"/>
                <w14:textFill>
                  <w14:solidFill>
                    <w14:schemeClr w14:val="tx1"/>
                  </w14:solidFill>
                </w14:textFill>
              </w:rPr>
              <w:t>生产线内为纯水，</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有效容积为</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80%</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槽</w:t>
            </w:r>
            <w:r>
              <w:rPr>
                <w:rFonts w:hint="eastAsia" w:cs="Times New Roman"/>
                <w:bCs/>
                <w:color w:val="000000" w:themeColor="text1"/>
                <w:kern w:val="2"/>
                <w:sz w:val="21"/>
                <w:szCs w:val="21"/>
                <w:lang w:val="en-US" w:eastAsia="zh-CN" w:bidi="ar-SA"/>
                <w14:textFill>
                  <w14:solidFill>
                    <w14:schemeClr w14:val="tx1"/>
                  </w14:solidFill>
                </w14:textFill>
              </w:rPr>
              <w:t>内纯水容积0.48</w:t>
            </w: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m</w:t>
            </w:r>
            <w:r>
              <w:rPr>
                <w:rFonts w:hint="eastAsia" w:ascii="Times New Roman" w:hAnsi="Times New Roman" w:cs="Times New Roman"/>
                <w:bCs/>
                <w:color w:val="000000" w:themeColor="text1"/>
                <w:kern w:val="2"/>
                <w:sz w:val="21"/>
                <w:szCs w:val="21"/>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w:t>
            </w:r>
            <w:r>
              <w:rPr>
                <w:rFonts w:hint="eastAsia" w:cs="Times New Roman"/>
                <w:bCs/>
                <w:color w:val="000000" w:themeColor="text1"/>
                <w:kern w:val="2"/>
                <w:sz w:val="21"/>
                <w:szCs w:val="21"/>
                <w:lang w:val="en-US" w:eastAsia="zh-CN" w:bidi="ar-SA"/>
                <w14:textFill>
                  <w14:solidFill>
                    <w14:schemeClr w14:val="tx1"/>
                  </w14:solidFill>
                </w14:textFill>
              </w:rPr>
              <w:t>循环使用，每天更换</w:t>
            </w:r>
            <w:r>
              <w:rPr>
                <w:rFonts w:hint="eastAsia" w:cs="Times New Roman"/>
                <w:bCs/>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纯水槽更换废水进入厂区污水处理站。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在生产过程中自然挥发等原因，需对槽体中的水进行补充，损耗率约为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，工件带出水量损耗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参考《污染源源强核算技术指南 电镀》（HJ984-2018）附录D不同形状镀件镀液带出量参考值中自动线挂镀简单形状挂件带出量＜0.1L/m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工件为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薄膜</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，形状简单，带出液为取</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1L/m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年加工面积</w:t>
            </w:r>
            <w:r>
              <w:rPr>
                <w:rFonts w:hint="eastAsia" w:ascii="Times New Roman" w:hAnsi="Times New Roman" w:eastAsia="宋体" w:cs="Times New Roman"/>
                <w:color w:val="000000" w:themeColor="text1"/>
                <w:sz w:val="21"/>
                <w:szCs w:val="21"/>
                <w:lang w:eastAsia="zh-CN"/>
                <w14:textFill>
                  <w14:solidFill>
                    <w14:schemeClr w14:val="tx1"/>
                  </w14:solidFill>
                </w14:textFill>
              </w:rPr>
              <w:t>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，则</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PES膜</w:t>
            </w:r>
            <w:r>
              <w:rPr>
                <w:rFonts w:hint="eastAsia" w:cs="Times New Roman"/>
                <w:color w:val="000000" w:themeColor="text1"/>
                <w:sz w:val="21"/>
                <w:szCs w:val="21"/>
                <w:lang w:eastAsia="zh-CN"/>
                <w14:textFill>
                  <w14:solidFill>
                    <w14:schemeClr w14:val="tx1"/>
                  </w14:solidFill>
                </w14:textFill>
              </w:rPr>
              <w:t>刮膜</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带出液量为</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蒸发损耗量为1.44</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年需要纯水量170.44t/a，外排废水量为144</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④</w:t>
            </w:r>
            <w:r>
              <w:rPr>
                <w:rFonts w:hint="eastAsia" w:cs="Times New Roman"/>
                <w:color w:val="000000" w:themeColor="text1"/>
                <w:sz w:val="21"/>
                <w:szCs w:val="21"/>
                <w:lang w:val="en-US" w:eastAsia="zh-CN"/>
                <w14:textFill>
                  <w14:solidFill>
                    <w14:schemeClr w14:val="tx1"/>
                  </w14:solidFill>
                </w14:textFill>
              </w:rPr>
              <w:t>膜洗涤废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w:t>
            </w:r>
          </w:p>
          <w:p>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膜洗涤采用逆流二级漂洗，</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PES膜、PVDF膜生产线以及</w:t>
            </w:r>
            <w:r>
              <w:rPr>
                <w:rFonts w:hint="eastAsia" w:cs="Times New Roman"/>
                <w:b w:val="0"/>
                <w:bCs w:val="0"/>
                <w:color w:val="000000" w:themeColor="text1"/>
                <w:kern w:val="0"/>
                <w:sz w:val="21"/>
                <w:szCs w:val="21"/>
                <w:lang w:val="en-US" w:eastAsia="zh-CN" w:bidi="ar-SA"/>
                <w14:textFill>
                  <w14:solidFill>
                    <w14:schemeClr w14:val="tx1"/>
                  </w14:solidFill>
                </w14:textFill>
              </w:rPr>
              <w:t>改性</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生产线各设置1次膜洗涤，膜洗涤采用纯水洗涤，清洗槽内清洗水正常溢流排放，更换下来的废水进入污水处理站进行</w:t>
            </w:r>
            <w:r>
              <w:rPr>
                <w:rFonts w:hint="eastAsia" w:cs="Times New Roman"/>
                <w:color w:val="000000" w:themeColor="text1"/>
                <w:sz w:val="21"/>
                <w:szCs w:val="21"/>
                <w:lang w:val="en-US" w:eastAsia="zh-CN"/>
                <w14:textFill>
                  <w14:solidFill>
                    <w14:schemeClr w14:val="tx1"/>
                  </w14:solidFill>
                </w14:textFill>
              </w:rPr>
              <w:t>，年产生清洗废水量864t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洗废水中主要污染物为COD、SS。</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PES膜</w:t>
            </w:r>
            <w:r>
              <w:rPr>
                <w:rFonts w:hint="eastAsia" w:cs="Times New Roman"/>
                <w:color w:val="000000" w:themeColor="text1"/>
                <w:sz w:val="21"/>
                <w:szCs w:val="21"/>
                <w:lang w:eastAsia="zh-CN"/>
                <w14:textFill>
                  <w14:solidFill>
                    <w14:schemeClr w14:val="tx1"/>
                  </w14:solidFill>
                </w14:textFill>
              </w:rPr>
              <w:t>刮膜后洗涤、</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PVDF膜</w:t>
            </w:r>
            <w:r>
              <w:rPr>
                <w:rFonts w:hint="eastAsia" w:cs="Times New Roman"/>
                <w:color w:val="000000" w:themeColor="text1"/>
                <w:sz w:val="21"/>
                <w:szCs w:val="21"/>
                <w:lang w:eastAsia="zh-CN"/>
                <w14:textFill>
                  <w14:solidFill>
                    <w14:schemeClr w14:val="tx1"/>
                  </w14:solidFill>
                </w14:textFill>
              </w:rPr>
              <w:t>刮膜后洗涤</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带出液量为</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，固化</w:t>
            </w:r>
            <w:r>
              <w:rPr>
                <w:rFonts w:hint="eastAsia" w:cs="Times New Roman"/>
                <w:color w:val="000000" w:themeColor="text1"/>
                <w:sz w:val="21"/>
                <w:szCs w:val="21"/>
                <w:lang w:eastAsia="zh-CN"/>
                <w14:textFill>
                  <w14:solidFill>
                    <w14:schemeClr w14:val="tx1"/>
                  </w14:solidFill>
                </w14:textFill>
              </w:rPr>
              <w:t>后膜洗涤</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带出液量为</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本项目膜洗涤详细的用、排水情况见表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w:t>
            </w:r>
            <w:r>
              <w:rPr>
                <w:rFonts w:hint="eastAsia"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⑤</w:t>
            </w:r>
            <w:r>
              <w:rPr>
                <w:rFonts w:hint="eastAsia" w:cs="Times New Roman"/>
                <w:color w:val="000000" w:themeColor="text1"/>
                <w:sz w:val="21"/>
                <w:szCs w:val="21"/>
                <w:lang w:val="en-US" w:eastAsia="zh-CN"/>
                <w14:textFill>
                  <w14:solidFill>
                    <w14:schemeClr w14:val="tx1"/>
                  </w14:solidFill>
                </w14:textFill>
              </w:rPr>
              <w:t>改性剂配置废水</w:t>
            </w:r>
          </w:p>
          <w:p>
            <w:pPr>
              <w:keepNext w:val="0"/>
              <w:keepLines w:val="0"/>
              <w:numPr>
                <w:ilvl w:val="0"/>
                <w:numId w:val="0"/>
              </w:numPr>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根据企业提供改性剂年用量为100kg，配置成质量浓度为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的改性溶液，需要纯水用量为4.9t/a，配置溶液一共5t，改性过程中采用喷洒涂覆</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，改性溶液循环使用，不外排，定期添加损耗</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纯水制备</w:t>
            </w:r>
            <w:r>
              <w:rPr>
                <w:rFonts w:hint="eastAsia" w:cs="Times New Roman"/>
                <w:color w:val="000000" w:themeColor="text1"/>
                <w:sz w:val="21"/>
                <w:szCs w:val="21"/>
                <w:lang w:val="en-US" w:eastAsia="zh-CN"/>
                <w14:textFill>
                  <w14:solidFill>
                    <w14:schemeClr w14:val="tx1"/>
                  </w14:solidFill>
                </w14:textFill>
              </w:rPr>
              <w:t>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生产工序用水均采用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纯水，所需纯水由纯水制备机组制备，纯水制取效率取7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用排水情况，纯水用量为</w:t>
            </w:r>
            <w:r>
              <w:rPr>
                <w:rFonts w:hint="eastAsia" w:cs="Times New Roman"/>
                <w:color w:val="000000" w:themeColor="text1"/>
                <w:sz w:val="21"/>
                <w:szCs w:val="21"/>
                <w:lang w:val="en-US" w:eastAsia="zh-CN"/>
                <w14:textFill>
                  <w14:solidFill>
                    <w14:schemeClr w14:val="tx1"/>
                  </w14:solidFill>
                </w14:textFill>
              </w:rPr>
              <w:t>1149.78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所新鲜水用量为15</w:t>
            </w:r>
            <w:r>
              <w:rPr>
                <w:rFonts w:hint="eastAsia" w:cs="Times New Roman"/>
                <w:color w:val="000000" w:themeColor="text1"/>
                <w:sz w:val="21"/>
                <w:szCs w:val="21"/>
                <w:lang w:val="en-US" w:eastAsia="zh-CN"/>
                <w14:textFill>
                  <w14:solidFill>
                    <w14:schemeClr w14:val="tx1"/>
                  </w14:solidFill>
                </w14:textFill>
              </w:rPr>
              <w:t>33.04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纯水制备弃水为</w:t>
            </w:r>
            <w:r>
              <w:rPr>
                <w:rFonts w:hint="eastAsia" w:cs="Times New Roman"/>
                <w:color w:val="000000" w:themeColor="text1"/>
                <w:sz w:val="21"/>
                <w:szCs w:val="21"/>
                <w:lang w:val="en-US" w:eastAsia="zh-CN"/>
                <w14:textFill>
                  <w14:solidFill>
                    <w14:schemeClr w14:val="tx1"/>
                  </w14:solidFill>
                </w14:textFill>
              </w:rPr>
              <w:t>383.26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/a。软水制备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弃水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成分简单，化学成分和自来水差别不大，含有少量杂质和矿物质，主要污染</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mg/L、SS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企业将膜清洗废水与</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PES膜成膜槽废水一起合并收集进入污水处理站预处理后再与纯水制备弃水、初期雨水以及生活污水一起接管至恒发污水处理厂进行深度处理排放。</w:t>
            </w:r>
            <w:r>
              <w:rPr>
                <w:rFonts w:hint="eastAsia" w:cs="Times New Roman"/>
                <w:color w:val="000000" w:themeColor="text1"/>
                <w:sz w:val="21"/>
                <w:szCs w:val="21"/>
                <w:lang w:val="en-US" w:eastAsia="zh-CN"/>
                <w14:textFill>
                  <w14:solidFill>
                    <w14:schemeClr w14:val="tx1"/>
                  </w14:solidFill>
                </w14:textFill>
              </w:rPr>
              <w:t>膜清洗废水与</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PES膜成膜槽废水共计1008t/a，根据物料平衡，有机溶剂进入槽液及废水中的量为21.</w:t>
            </w:r>
            <w:r>
              <w:rPr>
                <w:rFonts w:hint="eastAsia" w:cs="Times New Roman"/>
                <w:b w:val="0"/>
                <w:bCs w:val="0"/>
                <w:color w:val="000000" w:themeColor="text1"/>
                <w:kern w:val="0"/>
                <w:sz w:val="21"/>
                <w:szCs w:val="21"/>
                <w:lang w:val="en-US" w:eastAsia="zh-CN" w:bidi="ar-SA"/>
                <w14:textFill>
                  <w14:solidFill>
                    <w14:schemeClr w14:val="tx1"/>
                  </w14:solidFill>
                </w14:textFill>
              </w:rPr>
              <w:t>58</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t/a，故进入污水处理站废水量共计</w:t>
            </w:r>
            <w:r>
              <w:rPr>
                <w:rFonts w:hint="eastAsia" w:cs="Times New Roman"/>
                <w:b w:val="0"/>
                <w:bCs w:val="0"/>
                <w:color w:val="000000" w:themeColor="text1"/>
                <w:kern w:val="0"/>
                <w:sz w:val="21"/>
                <w:szCs w:val="21"/>
                <w:lang w:val="en-US" w:eastAsia="zh-CN" w:bidi="ar-SA"/>
                <w14:textFill>
                  <w14:solidFill>
                    <w14:schemeClr w14:val="tx1"/>
                  </w14:solidFill>
                </w14:textFill>
              </w:rPr>
              <w:t>1029.58</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⑦</w:t>
            </w:r>
            <w:r>
              <w:rPr>
                <w:rFonts w:hint="eastAsia" w:cs="Times New Roman"/>
                <w:color w:val="000000" w:themeColor="text1"/>
                <w:kern w:val="0"/>
                <w:sz w:val="21"/>
                <w:szCs w:val="21"/>
                <w:lang w:eastAsia="zh-CN"/>
                <w14:textFill>
                  <w14:solidFill>
                    <w14:schemeClr w14:val="tx1"/>
                  </w14:solidFill>
                </w14:textFill>
              </w:rPr>
              <w:t>水浴加热用水</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本项目搅拌罐采用恒温水浴进行管道间接加热，加热热源采用电加热，水浴加热温度在30℃左右，据企业提供资料，</w:t>
            </w:r>
            <w:r>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t>该加热抽水泵流量为</w:t>
            </w:r>
            <w:r>
              <w:rPr>
                <w:rFonts w:hint="eastAsia" w:cs="Times New Roman"/>
                <w:color w:val="000000" w:themeColor="text1"/>
                <w:kern w:val="2"/>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/h</w:t>
            </w:r>
            <w:r>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t>，</w:t>
            </w:r>
            <w:r>
              <w:rPr>
                <w:rFonts w:hint="eastAsia" w:cs="宋体"/>
                <w:color w:val="000000" w:themeColor="text1"/>
                <w:kern w:val="2"/>
                <w:sz w:val="21"/>
                <w:szCs w:val="21"/>
                <w:lang w:val="en-US" w:eastAsia="zh-CN" w:bidi="ar"/>
                <w14:textFill>
                  <w14:solidFill>
                    <w14:schemeClr w14:val="tx1"/>
                  </w14:solidFill>
                </w14:textFill>
              </w:rPr>
              <w:t>搅拌釜</w:t>
            </w:r>
            <w:r>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t>年工作时长</w:t>
            </w:r>
            <w:r>
              <w:rPr>
                <w:rFonts w:hint="eastAsia" w:cs="Times New Roman"/>
                <w:color w:val="000000" w:themeColor="text1"/>
                <w:kern w:val="2"/>
                <w:sz w:val="21"/>
                <w:szCs w:val="21"/>
                <w:lang w:val="en-US" w:eastAsia="zh-CN" w:bidi="ar"/>
                <w14:textFill>
                  <w14:solidFill>
                    <w14:schemeClr w14:val="tx1"/>
                  </w14:solidFill>
                </w14:textFill>
              </w:rPr>
              <w:t>24</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00</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h</w:t>
            </w:r>
            <w:r>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t>，则循环水量为</w:t>
            </w:r>
            <w:r>
              <w:rPr>
                <w:rFonts w:hint="eastAsia" w:cs="Times New Roman"/>
                <w:color w:val="000000" w:themeColor="text1"/>
                <w:kern w:val="2"/>
                <w:sz w:val="21"/>
                <w:szCs w:val="21"/>
                <w:lang w:val="en-US" w:eastAsia="zh-CN" w:bidi="ar"/>
                <w14:textFill>
                  <w14:solidFill>
                    <w14:schemeClr w14:val="tx1"/>
                  </w14:solidFill>
                </w14:textFill>
              </w:rPr>
              <w:t>4800</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t/a</w:t>
            </w:r>
            <w:r>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参考《工业循环冷却水处理设计规范》（GB50050-2017），补水量为循环水量的1.2%，排水量为补水量的20%，则本项目补水量=4800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1.2%=57.6m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/a，本项目循环水浴外排水量=57.6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20%=11.52m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/a，主要污染因子为COD、SS。</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t>⑧精馏塔冷却</w:t>
            </w:r>
            <w:r>
              <w:rPr>
                <w:rFonts w:hint="eastAsia" w:cs="宋体"/>
                <w:color w:val="000000" w:themeColor="text1"/>
                <w:kern w:val="2"/>
                <w:sz w:val="21"/>
                <w:szCs w:val="21"/>
                <w:lang w:val="en-US" w:eastAsia="zh-CN" w:bidi="ar"/>
                <w14:textFill>
                  <w14:solidFill>
                    <w14:schemeClr w14:val="tx1"/>
                  </w14:solidFill>
                </w14:textFill>
              </w:rPr>
              <w:t>废</w:t>
            </w:r>
            <w:r>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t>水</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宋体"/>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已醇回收过程中设有60t冷却塔，塔底设有2m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容积的循环水池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，冷却水用于乙醇回收过程中冷凝间接冷却，冷却水在水管中循环不接触，可循环使用不排放，定期补充损耗水量，根据业主提供资料，冷却水泵的循环水量为40t/h，年工作时长 600h，则循环水量为24000t，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参考《工业循环冷却水处理设计规范》（GB50050-2017），补水量为循环水量的1.2%，排水量为补水量的20%，则本项目补水量=24000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1.2%=288m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/a，本项目循环冷却水排水量=288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20%=57.6m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/a，主要污染因子为COD、SS。</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000000" w:themeColor="text1"/>
                <w:szCs w:val="22"/>
                <w:lang w:val="en-US" w:eastAsia="zh-CN"/>
                <w14:textFill>
                  <w14:solidFill>
                    <w14:schemeClr w14:val="tx1"/>
                  </w14:solidFill>
                </w14:textFill>
              </w:rPr>
            </w:pPr>
          </w:p>
        </w:tc>
      </w:tr>
    </w:tbl>
    <w:p>
      <w:pPr>
        <w:pStyle w:val="22"/>
        <w:ind w:left="0" w:leftChars="0" w:firstLine="0" w:firstLineChars="0"/>
        <w:rPr>
          <w:rFonts w:hint="eastAsia"/>
        </w:rPr>
        <w:sectPr>
          <w:pgSz w:w="11907" w:h="16840"/>
          <w:pgMar w:top="1531" w:right="1701" w:bottom="1531" w:left="1701" w:header="1021" w:footer="794" w:gutter="0"/>
          <w:pgBorders>
            <w:top w:val="none" w:sz="0" w:space="0"/>
            <w:left w:val="none" w:sz="0" w:space="0"/>
            <w:bottom w:val="none" w:sz="0" w:space="0"/>
            <w:right w:val="none" w:sz="0" w:space="0"/>
          </w:pgBorders>
          <w:pgNumType w:fmt="decimal"/>
          <w:cols w:space="720" w:num="1"/>
          <w:docGrid w:linePitch="326" w:charSpace="0"/>
        </w:sectPr>
      </w:pPr>
    </w:p>
    <w:tbl>
      <w:tblPr>
        <w:tblStyle w:val="55"/>
        <w:tblW w:w="20294" w:type="dxa"/>
        <w:tblInd w:w="38"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877"/>
        <w:gridCol w:w="1941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Ex>
        <w:trPr>
          <w:trHeight w:val="2934" w:hRule="atLeast"/>
        </w:trPr>
        <w:tc>
          <w:tcPr>
            <w:tcW w:w="877"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ascii="黑体" w:hAnsi="黑体" w:eastAsia="黑体" w:cs="Times New Roman"/>
                <w:snapToGrid w:val="0"/>
                <w:spacing w:val="0"/>
                <w:kern w:val="21"/>
                <w:sz w:val="30"/>
                <w:szCs w:val="30"/>
                <w:vertAlign w:val="baseline"/>
              </w:rPr>
            </w:pPr>
            <w:r>
              <w:rPr>
                <w:rFonts w:hint="default" w:ascii="Times New Roman" w:hAnsi="Times New Roman" w:eastAsia="宋体" w:cs="Times New Roman"/>
                <w:color w:val="auto"/>
                <w:kern w:val="2"/>
                <w:sz w:val="21"/>
                <w:szCs w:val="21"/>
                <w:vertAlign w:val="baseline"/>
                <w:lang w:val="en-US" w:eastAsia="zh-CN" w:bidi="ar-SA"/>
              </w:rPr>
              <w:t>运营期环境影响和保护措施</w:t>
            </w:r>
          </w:p>
        </w:tc>
        <w:tc>
          <w:tcPr>
            <w:tcW w:w="19417" w:type="dxa"/>
            <w:tcBorders>
              <w:tl2br w:val="nil"/>
              <w:tr2bl w:val="nil"/>
            </w:tcBorders>
            <w:noWrap w:val="0"/>
            <w:vAlign w:val="top"/>
          </w:tcPr>
          <w:p>
            <w:pPr>
              <w:keepNext w:val="0"/>
              <w:keepLines w:val="0"/>
              <w:suppressLineNumbers w:val="0"/>
              <w:adjustRightInd w:val="0"/>
              <w:snapToGrid w:val="0"/>
              <w:spacing w:before="0" w:beforeAutospacing="0" w:after="0" w:afterAutospacing="0" w:line="240" w:lineRule="auto"/>
              <w:ind w:left="0" w:right="0" w:firstLine="422" w:firstLineChars="200"/>
              <w:jc w:val="center"/>
              <w:rPr>
                <w:rFonts w:ascii="Times New Roman" w:hAnsi="Times New Roman"/>
                <w:b/>
                <w:color w:val="000000" w:themeColor="text1"/>
                <w:sz w:val="21"/>
                <w:szCs w:val="21"/>
                <w14:textFill>
                  <w14:solidFill>
                    <w14:schemeClr w14:val="tx1"/>
                  </w14:solidFill>
                </w14:textFill>
              </w:rPr>
            </w:pPr>
            <w:r>
              <w:rPr>
                <w:rFonts w:hint="eastAsia" w:ascii="Times New Roman" w:hAnsi="Times New Roman"/>
                <w:b/>
                <w:color w:val="000000" w:themeColor="text1"/>
                <w:sz w:val="21"/>
                <w:szCs w:val="21"/>
                <w14:textFill>
                  <w14:solidFill>
                    <w14:schemeClr w14:val="tx1"/>
                  </w14:solidFill>
                </w14:textFill>
              </w:rPr>
              <w:t>表</w:t>
            </w:r>
            <w:r>
              <w:rPr>
                <w:rFonts w:hint="eastAsia" w:ascii="Times New Roman" w:hAnsi="Times New Roman"/>
                <w:b/>
                <w:color w:val="000000" w:themeColor="text1"/>
                <w:sz w:val="21"/>
                <w:szCs w:val="21"/>
                <w:lang w:val="en-US" w:eastAsia="zh-CN"/>
                <w14:textFill>
                  <w14:solidFill>
                    <w14:schemeClr w14:val="tx1"/>
                  </w14:solidFill>
                </w14:textFill>
              </w:rPr>
              <w:t>4-</w:t>
            </w:r>
            <w:r>
              <w:rPr>
                <w:rFonts w:hint="eastAsia"/>
                <w:b/>
                <w:color w:val="000000" w:themeColor="text1"/>
                <w:sz w:val="21"/>
                <w:szCs w:val="21"/>
                <w:lang w:val="en-US" w:eastAsia="zh-CN"/>
                <w14:textFill>
                  <w14:solidFill>
                    <w14:schemeClr w14:val="tx1"/>
                  </w14:solidFill>
                </w14:textFill>
              </w:rPr>
              <w:t>13</w:t>
            </w:r>
            <w:r>
              <w:rPr>
                <w:rFonts w:hint="eastAsia" w:ascii="Times New Roman" w:hAnsi="Times New Roman"/>
                <w:b/>
                <w:color w:val="000000" w:themeColor="text1"/>
                <w:sz w:val="21"/>
                <w:szCs w:val="21"/>
                <w14:textFill>
                  <w14:solidFill>
                    <w14:schemeClr w14:val="tx1"/>
                  </w14:solidFill>
                </w14:textFill>
              </w:rPr>
              <w:t xml:space="preserve"> </w:t>
            </w:r>
            <w:r>
              <w:rPr>
                <w:rFonts w:hint="eastAsia"/>
                <w:b/>
                <w:color w:val="000000" w:themeColor="text1"/>
                <w:sz w:val="21"/>
                <w:szCs w:val="21"/>
                <w:lang w:eastAsia="zh-CN"/>
                <w14:textFill>
                  <w14:solidFill>
                    <w14:schemeClr w14:val="tx1"/>
                  </w14:solidFill>
                </w14:textFill>
              </w:rPr>
              <w:t>膜洗涤用排水</w:t>
            </w:r>
            <w:r>
              <w:rPr>
                <w:rFonts w:hint="eastAsia" w:ascii="Times New Roman" w:hAnsi="Times New Roman"/>
                <w:b/>
                <w:color w:val="000000" w:themeColor="text1"/>
                <w:sz w:val="21"/>
                <w:szCs w:val="21"/>
                <w14:textFill>
                  <w14:solidFill>
                    <w14:schemeClr w14:val="tx1"/>
                  </w14:solidFill>
                </w14:textFill>
              </w:rPr>
              <w:t>情况一览表</w:t>
            </w:r>
          </w:p>
          <w:tbl>
            <w:tblPr>
              <w:tblStyle w:val="54"/>
              <w:tblW w:w="191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138"/>
              <w:gridCol w:w="1807"/>
              <w:gridCol w:w="1580"/>
              <w:gridCol w:w="800"/>
              <w:gridCol w:w="1140"/>
              <w:gridCol w:w="1837"/>
              <w:gridCol w:w="1681"/>
              <w:gridCol w:w="1862"/>
              <w:gridCol w:w="1862"/>
              <w:gridCol w:w="1862"/>
              <w:gridCol w:w="1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758"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138"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工序</w:t>
                  </w:r>
                </w:p>
              </w:tc>
              <w:tc>
                <w:tcPr>
                  <w:tcW w:w="180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槽体尺寸（</w:t>
                  </w:r>
                  <w:r>
                    <w:rPr>
                      <w:rFonts w:hint="eastAsia" w:cs="Times New Roman"/>
                      <w:b/>
                      <w:bCs/>
                      <w:color w:val="000000" w:themeColor="text1"/>
                      <w:sz w:val="21"/>
                      <w:szCs w:val="21"/>
                      <w:lang w:val="en-US" w:eastAsia="zh-CN"/>
                      <w14:textFill>
                        <w14:solidFill>
                          <w14:schemeClr w14:val="tx1"/>
                        </w14:solidFill>
                      </w14:textFill>
                    </w:rPr>
                    <w:t>m</w:t>
                  </w:r>
                  <w:r>
                    <w:rPr>
                      <w:rFonts w:hint="eastAsia" w:cs="Times New Roman"/>
                      <w:b/>
                      <w:bCs/>
                      <w:color w:val="000000" w:themeColor="text1"/>
                      <w:sz w:val="21"/>
                      <w:szCs w:val="21"/>
                      <w:lang w:eastAsia="zh-CN"/>
                      <w14:textFill>
                        <w14:solidFill>
                          <w14:schemeClr w14:val="tx1"/>
                        </w14:solidFill>
                      </w14:textFill>
                    </w:rPr>
                    <w:t>）</w:t>
                  </w:r>
                </w:p>
              </w:tc>
              <w:tc>
                <w:tcPr>
                  <w:tcW w:w="158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有效容积(m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80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个数</w:t>
                  </w:r>
                </w:p>
              </w:tc>
              <w:tc>
                <w:tcPr>
                  <w:tcW w:w="114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清洗方式</w:t>
                  </w:r>
                </w:p>
              </w:tc>
              <w:tc>
                <w:tcPr>
                  <w:tcW w:w="183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溢流速度（</w:t>
                  </w:r>
                  <w:r>
                    <w:rPr>
                      <w:rFonts w:hint="default" w:ascii="Times New Roman" w:hAnsi="Times New Roman" w:cs="Times New Roman"/>
                      <w:b/>
                      <w:color w:val="000000" w:themeColor="text1"/>
                      <w:lang w:val="en-US" w:eastAsia="zh-CN"/>
                      <w14:textFill>
                        <w14:solidFill>
                          <w14:schemeClr w14:val="tx1"/>
                        </w14:solidFill>
                      </w14:textFill>
                    </w:rPr>
                    <w:t>L/min</w:t>
                  </w:r>
                  <w:r>
                    <w:rPr>
                      <w:rFonts w:hint="default" w:ascii="Times New Roman" w:hAnsi="Times New Roman" w:cs="Times New Roman"/>
                      <w:b/>
                      <w:color w:val="000000" w:themeColor="text1"/>
                      <w:lang w:eastAsia="zh-CN"/>
                      <w14:textFill>
                        <w14:solidFill>
                          <w14:schemeClr w14:val="tx1"/>
                        </w14:solidFill>
                      </w14:textFill>
                    </w:rPr>
                    <w:t>）</w:t>
                  </w:r>
                </w:p>
              </w:tc>
              <w:tc>
                <w:tcPr>
                  <w:tcW w:w="1681" w:type="dxa"/>
                  <w:shd w:val="clear" w:color="auto" w:fill="auto"/>
                  <w:vAlign w:val="center"/>
                </w:tcPr>
                <w:p>
                  <w:pPr>
                    <w:pStyle w:val="85"/>
                    <w:keepNext w:val="0"/>
                    <w:keepLines w:val="0"/>
                    <w:suppressLineNumbers w:val="0"/>
                    <w:spacing w:before="0" w:beforeAutospacing="0" w:after="0" w:afterAutospacing="0"/>
                    <w:ind w:left="0" w:right="0"/>
                    <w:jc w:val="center"/>
                    <w:rPr>
                      <w:rFonts w:hint="eastAsia" w:ascii="Times New Roman" w:hAnsi="Times New Roman" w:cs="Times New Roman"/>
                      <w:b/>
                      <w:color w:val="000000" w:themeColor="text1"/>
                      <w:lang w:eastAsia="zh-CN"/>
                      <w14:textFill>
                        <w14:solidFill>
                          <w14:schemeClr w14:val="tx1"/>
                        </w14:solidFill>
                      </w14:textFill>
                    </w:rPr>
                  </w:pPr>
                  <w:r>
                    <w:rPr>
                      <w:rFonts w:hint="eastAsia" w:ascii="Times New Roman" w:hAnsi="Times New Roman" w:cs="Times New Roman"/>
                      <w:b/>
                      <w:color w:val="000000" w:themeColor="text1"/>
                      <w:lang w:eastAsia="zh-CN"/>
                      <w14:textFill>
                        <w14:solidFill>
                          <w14:schemeClr w14:val="tx1"/>
                        </w14:solidFill>
                      </w14:textFill>
                    </w:rPr>
                    <w:t>运行</w:t>
                  </w:r>
                </w:p>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时间（</w:t>
                  </w:r>
                  <w:r>
                    <w:rPr>
                      <w:rFonts w:hint="default" w:ascii="Times New Roman" w:hAnsi="Times New Roman" w:cs="Times New Roman"/>
                      <w:b/>
                      <w:color w:val="000000" w:themeColor="text1"/>
                      <w:lang w:val="en-US" w:eastAsia="zh-CN"/>
                      <w14:textFill>
                        <w14:solidFill>
                          <w14:schemeClr w14:val="tx1"/>
                        </w14:solidFill>
                      </w14:textFill>
                    </w:rPr>
                    <w:t>h/d</w:t>
                  </w:r>
                  <w:r>
                    <w:rPr>
                      <w:rFonts w:hint="default" w:ascii="Times New Roman" w:hAnsi="Times New Roman" w:cs="Times New Roman"/>
                      <w:b/>
                      <w:color w:val="000000" w:themeColor="text1"/>
                      <w:lang w:eastAsia="zh-CN"/>
                      <w14:textFill>
                        <w14:solidFill>
                          <w14:schemeClr w14:val="tx1"/>
                        </w14:solidFill>
                      </w14:textFill>
                    </w:rPr>
                    <w:t>）</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排放量</w:t>
                  </w:r>
                  <w:r>
                    <w:rPr>
                      <w:rFonts w:hint="eastAsia" w:cs="Times New Roman"/>
                      <w:b/>
                      <w:bCs/>
                      <w:color w:val="000000" w:themeColor="text1"/>
                      <w:sz w:val="21"/>
                      <w:szCs w:val="21"/>
                      <w:vertAlign w:val="superscript"/>
                      <w:lang w:val="en-US" w:eastAsia="zh-CN"/>
                      <w14:textFill>
                        <w14:solidFill>
                          <w14:schemeClr w14:val="tx1"/>
                        </w14:solidFill>
                      </w14:textFill>
                    </w:rPr>
                    <w:t>1</w:t>
                  </w:r>
                  <w:r>
                    <w:rPr>
                      <w:rFonts w:hint="eastAsia"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t/a</w:t>
                  </w:r>
                  <w:r>
                    <w:rPr>
                      <w:rFonts w:hint="eastAsia" w:cs="Times New Roman"/>
                      <w:b/>
                      <w:bCs/>
                      <w:color w:val="000000" w:themeColor="text1"/>
                      <w:sz w:val="21"/>
                      <w:szCs w:val="21"/>
                      <w:lang w:eastAsia="zh-CN"/>
                      <w14:textFill>
                        <w14:solidFill>
                          <w14:schemeClr w14:val="tx1"/>
                        </w14:solidFill>
                      </w14:textFill>
                    </w:rPr>
                    <w:t>）</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蒸发损耗量</w:t>
                  </w:r>
                  <w:r>
                    <w:rPr>
                      <w:rFonts w:hint="eastAsia" w:cs="Times New Roman"/>
                      <w:b/>
                      <w:bCs/>
                      <w:color w:val="000000" w:themeColor="text1"/>
                      <w:sz w:val="21"/>
                      <w:szCs w:val="21"/>
                      <w:vertAlign w:val="superscript"/>
                      <w:lang w:val="en-US" w:eastAsia="zh-CN"/>
                      <w14:textFill>
                        <w14:solidFill>
                          <w14:schemeClr w14:val="tx1"/>
                        </w14:solidFill>
                      </w14:textFill>
                    </w:rPr>
                    <w:t>2</w:t>
                  </w:r>
                  <w:r>
                    <w:rPr>
                      <w:rFonts w:hint="eastAsia"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t/a</w:t>
                  </w:r>
                  <w:r>
                    <w:rPr>
                      <w:rFonts w:hint="eastAsia" w:cs="Times New Roman"/>
                      <w:b/>
                      <w:bCs/>
                      <w:color w:val="000000" w:themeColor="text1"/>
                      <w:sz w:val="21"/>
                      <w:szCs w:val="21"/>
                      <w:lang w:eastAsia="zh-CN"/>
                      <w14:textFill>
                        <w14:solidFill>
                          <w14:schemeClr w14:val="tx1"/>
                        </w14:solidFill>
                      </w14:textFill>
                    </w:rPr>
                    <w:t>）</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带出液损耗量</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用水量</w:t>
                  </w:r>
                  <w:r>
                    <w:rPr>
                      <w:rFonts w:hint="default" w:ascii="Times New Roman" w:hAnsi="Times New Roman" w:eastAsia="宋体" w:cs="Times New Roman"/>
                      <w:b/>
                      <w:bCs/>
                      <w:color w:val="000000" w:themeColor="text1"/>
                      <w:sz w:val="2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58"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138"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PES膜</w:t>
                  </w:r>
                  <w:r>
                    <w:rPr>
                      <w:rFonts w:hint="eastAsia" w:cs="Times New Roman"/>
                      <w:color w:val="000000" w:themeColor="text1"/>
                      <w:sz w:val="21"/>
                      <w:szCs w:val="21"/>
                      <w:lang w:eastAsia="zh-CN"/>
                      <w14:textFill>
                        <w14:solidFill>
                          <w14:schemeClr w14:val="tx1"/>
                        </w14:solidFill>
                      </w14:textFill>
                    </w:rPr>
                    <w:t>刮膜后洗涤</w:t>
                  </w:r>
                </w:p>
              </w:tc>
              <w:tc>
                <w:tcPr>
                  <w:tcW w:w="180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sz w:val="21"/>
                      <w:szCs w:val="21"/>
                      <w:lang w:val="en-US" w:eastAsia="zh-CN"/>
                    </w:rPr>
                    <w:t>1.2*0.6*1.0</w:t>
                  </w:r>
                </w:p>
              </w:tc>
              <w:tc>
                <w:tcPr>
                  <w:tcW w:w="158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0.58</w:t>
                  </w:r>
                </w:p>
              </w:tc>
              <w:tc>
                <w:tcPr>
                  <w:tcW w:w="80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140" w:type="dxa"/>
                  <w:vMerge w:val="restart"/>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逆流漂洗</w:t>
                  </w:r>
                </w:p>
              </w:tc>
              <w:tc>
                <w:tcPr>
                  <w:tcW w:w="183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681"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316.48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58"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138"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auto"/>
                      <w:kern w:val="0"/>
                      <w:sz w:val="21"/>
                      <w:szCs w:val="21"/>
                      <w:lang w:val="en-US" w:eastAsia="zh-CN" w:bidi="ar-SA"/>
                    </w:rPr>
                    <w:t>PVDF膜</w:t>
                  </w:r>
                  <w:r>
                    <w:rPr>
                      <w:rFonts w:hint="eastAsia" w:cs="Times New Roman"/>
                      <w:color w:val="000000" w:themeColor="text1"/>
                      <w:sz w:val="21"/>
                      <w:szCs w:val="21"/>
                      <w:lang w:eastAsia="zh-CN"/>
                      <w14:textFill>
                        <w14:solidFill>
                          <w14:schemeClr w14:val="tx1"/>
                        </w14:solidFill>
                      </w14:textFill>
                    </w:rPr>
                    <w:t>刮膜后洗涤</w:t>
                  </w:r>
                </w:p>
              </w:tc>
              <w:tc>
                <w:tcPr>
                  <w:tcW w:w="180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sz w:val="21"/>
                      <w:szCs w:val="21"/>
                      <w:lang w:val="en-US" w:eastAsia="zh-CN"/>
                    </w:rPr>
                    <w:t>1.2*0.6*1.0</w:t>
                  </w:r>
                </w:p>
              </w:tc>
              <w:tc>
                <w:tcPr>
                  <w:tcW w:w="158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0.58</w:t>
                  </w:r>
                </w:p>
              </w:tc>
              <w:tc>
                <w:tcPr>
                  <w:tcW w:w="80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140" w:type="dxa"/>
                  <w:vMerge w:val="continue"/>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83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681"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316.48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58"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2138"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固化后膜洗涤</w:t>
                  </w:r>
                </w:p>
              </w:tc>
              <w:tc>
                <w:tcPr>
                  <w:tcW w:w="180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sz w:val="21"/>
                      <w:szCs w:val="21"/>
                      <w:lang w:val="en-US" w:eastAsia="zh-CN"/>
                    </w:rPr>
                    <w:t>1.2*0.6*1.0</w:t>
                  </w:r>
                </w:p>
              </w:tc>
              <w:tc>
                <w:tcPr>
                  <w:tcW w:w="158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0.58</w:t>
                  </w:r>
                </w:p>
              </w:tc>
              <w:tc>
                <w:tcPr>
                  <w:tcW w:w="80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140" w:type="dxa"/>
                  <w:vMerge w:val="continue"/>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83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681"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3.48</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083" w:type="dxa"/>
                  <w:gridSpan w:val="5"/>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合计</w:t>
                  </w:r>
                </w:p>
              </w:tc>
              <w:tc>
                <w:tcPr>
                  <w:tcW w:w="1140"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837"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681"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864</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10.44</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1862" w:type="dxa"/>
                  <w:shd w:val="clear" w:color="auto" w:fill="auto"/>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974.44</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w:t>
            </w:r>
            <w:r>
              <w:rPr>
                <w:rFonts w:hint="eastAsia" w:cs="Times New Roman"/>
                <w:color w:val="000000" w:themeColor="text1"/>
                <w:sz w:val="21"/>
                <w:szCs w:val="21"/>
                <w:lang w:val="en-US" w:eastAsia="zh-CN"/>
                <w14:textFill>
                  <w14:solidFill>
                    <w14:schemeClr w14:val="tx1"/>
                  </w14:solidFill>
                </w14:textFill>
              </w:rPr>
              <w:t>1、排放量=溢流速度×运行时间×年运行天数；2、蒸发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损耗水量=槽体有效容积×损耗率1%×</w:t>
            </w:r>
            <w:r>
              <w:rPr>
                <w:rFonts w:hint="eastAsia" w:cs="Times New Roman"/>
                <w:color w:val="000000" w:themeColor="text1"/>
                <w:sz w:val="21"/>
                <w:szCs w:val="21"/>
                <w:lang w:val="en-US" w:eastAsia="zh-CN"/>
                <w14:textFill>
                  <w14:solidFill>
                    <w14:schemeClr w14:val="tx1"/>
                  </w14:solidFill>
                </w14:textFill>
              </w:rPr>
              <w:t>年运行天数；</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bCs/>
                <w:color w:val="000000"/>
                <w:sz w:val="21"/>
                <w:szCs w:val="21"/>
                <w:lang w:val="en-US" w:eastAsia="zh-CN"/>
              </w:rPr>
            </w:pPr>
            <w:r>
              <w:rPr>
                <w:rFonts w:hint="eastAsia"/>
                <w:sz w:val="21"/>
                <w:szCs w:val="21"/>
              </w:rPr>
              <w:t>本</w:t>
            </w:r>
            <w:r>
              <w:rPr>
                <w:sz w:val="21"/>
                <w:szCs w:val="21"/>
              </w:rPr>
              <w:t>项目废水产生情况见表4-</w:t>
            </w:r>
            <w:r>
              <w:rPr>
                <w:rFonts w:hint="eastAsia"/>
                <w:sz w:val="21"/>
                <w:szCs w:val="21"/>
                <w:lang w:val="en-US" w:eastAsia="zh-CN"/>
              </w:rPr>
              <w:t>14</w:t>
            </w:r>
            <w:r>
              <w:rPr>
                <w:rFonts w:hint="eastAsia"/>
                <w:sz w:val="21"/>
                <w:szCs w:val="21"/>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22" w:firstLineChars="20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表4-</w:t>
            </w:r>
            <w:r>
              <w:rPr>
                <w:rFonts w:hint="eastAsia" w:ascii="Times New Roman" w:hAnsi="Times New Roman" w:eastAsia="宋体" w:cs="Times New Roman"/>
                <w:b/>
                <w:bCs/>
                <w:color w:val="000000"/>
                <w:sz w:val="21"/>
                <w:szCs w:val="21"/>
                <w:lang w:val="en-US" w:eastAsia="zh-CN"/>
              </w:rPr>
              <w:t>1</w:t>
            </w:r>
            <w:r>
              <w:rPr>
                <w:rFonts w:hint="eastAsia" w:cs="Times New Roman"/>
                <w:b/>
                <w:bCs/>
                <w:color w:val="000000"/>
                <w:sz w:val="21"/>
                <w:szCs w:val="21"/>
                <w:lang w:val="en-US" w:eastAsia="zh-CN"/>
              </w:rPr>
              <w:t>4</w:t>
            </w:r>
            <w:r>
              <w:rPr>
                <w:rFonts w:hint="default" w:ascii="Times New Roman" w:hAnsi="Times New Roman" w:eastAsia="宋体" w:cs="Times New Roman"/>
                <w:b/>
                <w:bCs/>
                <w:color w:val="000000"/>
                <w:sz w:val="21"/>
                <w:szCs w:val="21"/>
                <w:lang w:val="en-US" w:eastAsia="zh-CN"/>
              </w:rPr>
              <w:t xml:space="preserve"> 本项目废水污染物排放源情况一览表</w:t>
            </w:r>
          </w:p>
          <w:tbl>
            <w:tblPr>
              <w:tblStyle w:val="55"/>
              <w:tblW w:w="1920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664"/>
              <w:gridCol w:w="1166"/>
              <w:gridCol w:w="933"/>
              <w:gridCol w:w="1061"/>
              <w:gridCol w:w="1358"/>
              <w:gridCol w:w="530"/>
              <w:gridCol w:w="1490"/>
              <w:gridCol w:w="938"/>
              <w:gridCol w:w="607"/>
              <w:gridCol w:w="1017"/>
              <w:gridCol w:w="1135"/>
              <w:gridCol w:w="1302"/>
              <w:gridCol w:w="687"/>
              <w:gridCol w:w="1643"/>
              <w:gridCol w:w="619"/>
              <w:gridCol w:w="680"/>
              <w:gridCol w:w="745"/>
              <w:gridCol w:w="1031"/>
              <w:gridCol w:w="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产排污环节</w:t>
                  </w:r>
                </w:p>
              </w:tc>
              <w:tc>
                <w:tcPr>
                  <w:tcW w:w="664"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w:t>
                  </w:r>
                </w:p>
              </w:tc>
              <w:tc>
                <w:tcPr>
                  <w:tcW w:w="1166"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污染物种类</w:t>
                  </w:r>
                </w:p>
              </w:tc>
              <w:tc>
                <w:tcPr>
                  <w:tcW w:w="3352" w:type="dxa"/>
                  <w:gridSpan w:val="3"/>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产生情况</w:t>
                  </w:r>
                </w:p>
              </w:tc>
              <w:tc>
                <w:tcPr>
                  <w:tcW w:w="3565" w:type="dxa"/>
                  <w:gridSpan w:val="4"/>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治理措施</w:t>
                  </w:r>
                </w:p>
              </w:tc>
              <w:tc>
                <w:tcPr>
                  <w:tcW w:w="6403" w:type="dxa"/>
                  <w:gridSpan w:val="6"/>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排放情况</w:t>
                  </w:r>
                </w:p>
              </w:tc>
              <w:tc>
                <w:tcPr>
                  <w:tcW w:w="2456" w:type="dxa"/>
                  <w:gridSpan w:val="3"/>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排放口基本情况</w:t>
                  </w: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664"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166"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w:t>
                  </w:r>
                </w:p>
              </w:tc>
              <w:tc>
                <w:tcPr>
                  <w:tcW w:w="106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both"/>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w:t>
                  </w:r>
                  <w:r>
                    <w:rPr>
                      <w:rFonts w:hint="eastAsia" w:ascii="Times New Roman" w:hAnsi="Times New Roman" w:cs="Times New Roman"/>
                      <w:b/>
                      <w:bCs/>
                      <w:color w:val="000000" w:themeColor="text1"/>
                      <w:sz w:val="21"/>
                      <w:szCs w:val="21"/>
                      <w:lang w:val="en-US" w:eastAsia="zh-CN"/>
                      <w14:textFill>
                        <w14:solidFill>
                          <w14:schemeClr w14:val="tx1"/>
                        </w14:solidFill>
                      </w14:textFill>
                    </w:rPr>
                    <w:t>产生</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量</w:t>
                  </w: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w:t>
                  </w:r>
                </w:p>
              </w:tc>
              <w:tc>
                <w:tcPr>
                  <w:tcW w:w="53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处理能力</w:t>
                  </w:r>
                </w:p>
              </w:tc>
              <w:tc>
                <w:tcPr>
                  <w:tcW w:w="149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治理工艺</w:t>
                  </w:r>
                </w:p>
              </w:tc>
              <w:tc>
                <w:tcPr>
                  <w:tcW w:w="93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治理效率</w:t>
                  </w:r>
                </w:p>
              </w:tc>
              <w:tc>
                <w:tcPr>
                  <w:tcW w:w="60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是否为可行技术</w:t>
                  </w:r>
                </w:p>
              </w:tc>
              <w:tc>
                <w:tcPr>
                  <w:tcW w:w="101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废水排放量</w:t>
                  </w: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污染物排放量</w:t>
                  </w:r>
                </w:p>
              </w:tc>
              <w:tc>
                <w:tcPr>
                  <w:tcW w:w="68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排放方式</w:t>
                  </w:r>
                </w:p>
              </w:tc>
              <w:tc>
                <w:tcPr>
                  <w:tcW w:w="164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排放去向</w:t>
                  </w:r>
                </w:p>
              </w:tc>
              <w:tc>
                <w:tcPr>
                  <w:tcW w:w="619"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排放规律</w:t>
                  </w:r>
                </w:p>
              </w:tc>
              <w:tc>
                <w:tcPr>
                  <w:tcW w:w="68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编号及名称</w:t>
                  </w:r>
                </w:p>
              </w:tc>
              <w:tc>
                <w:tcPr>
                  <w:tcW w:w="74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类型</w:t>
                  </w:r>
                </w:p>
              </w:tc>
              <w:tc>
                <w:tcPr>
                  <w:tcW w:w="103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地理坐标</w:t>
                  </w: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588" w:type="dxa"/>
                  <w:gridSpan w:val="3"/>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单位</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106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53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49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93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0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1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68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4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9"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0"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4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031"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422" w:type="dxa"/>
                  <w:gridSpan w:val="2"/>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成膜及洗涤生产废水</w:t>
                  </w: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50000</w:t>
                  </w:r>
                </w:p>
              </w:tc>
              <w:tc>
                <w:tcPr>
                  <w:tcW w:w="1061"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1029.58</w:t>
                  </w: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51.4904</w:t>
                  </w:r>
                </w:p>
              </w:tc>
              <w:tc>
                <w:tcPr>
                  <w:tcW w:w="53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49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芬顿氧化+UASB+A</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O接触氧化+MBR膜</w:t>
                  </w: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99.04</w:t>
                  </w:r>
                </w:p>
              </w:tc>
              <w:tc>
                <w:tcPr>
                  <w:tcW w:w="60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101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1029.58</w:t>
                  </w: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0.4943</w:t>
                  </w:r>
                </w:p>
              </w:tc>
              <w:tc>
                <w:tcPr>
                  <w:tcW w:w="68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间歇</w:t>
                  </w:r>
                </w:p>
              </w:tc>
              <w:tc>
                <w:tcPr>
                  <w:tcW w:w="1643"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污水处理厂</w:t>
                  </w:r>
                </w:p>
              </w:tc>
              <w:tc>
                <w:tcPr>
                  <w:tcW w:w="619"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间歇，排放期间流量稳定</w:t>
                  </w:r>
                </w:p>
              </w:tc>
              <w:tc>
                <w:tcPr>
                  <w:tcW w:w="68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DW001</w:t>
                  </w:r>
                </w:p>
              </w:tc>
              <w:tc>
                <w:tcPr>
                  <w:tcW w:w="745"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总排口（一般排放口）</w:t>
                  </w:r>
                </w:p>
              </w:tc>
              <w:tc>
                <w:tcPr>
                  <w:tcW w:w="1031"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120°39′10.981″,32°12′53.949″</w:t>
                  </w: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BOD</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10000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10.2981</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97</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0.3089</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0.4119</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0.2060</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0.1030</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0.0433</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TN</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2.0596</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96.85</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63</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0.0649</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动植物油</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0.1030</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0.0412</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办公生活</w:t>
                  </w:r>
                </w:p>
              </w:tc>
              <w:tc>
                <w:tcPr>
                  <w:tcW w:w="664"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340</w:t>
                  </w:r>
                </w:p>
              </w:tc>
              <w:tc>
                <w:tcPr>
                  <w:tcW w:w="1061"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360</w:t>
                  </w: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0.1224</w:t>
                  </w:r>
                </w:p>
              </w:tc>
              <w:tc>
                <w:tcPr>
                  <w:tcW w:w="53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49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化粪池</w:t>
                  </w: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40</w:t>
                  </w:r>
                </w:p>
              </w:tc>
              <w:tc>
                <w:tcPr>
                  <w:tcW w:w="60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101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360</w:t>
                  </w: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204</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0.0144</w:t>
                  </w:r>
                </w:p>
              </w:tc>
              <w:tc>
                <w:tcPr>
                  <w:tcW w:w="68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间歇</w:t>
                  </w:r>
                </w:p>
              </w:tc>
              <w:tc>
                <w:tcPr>
                  <w:tcW w:w="1643"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污水处理厂</w:t>
                  </w: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4"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0.0900</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60</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0.0360</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4"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32.6</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0.0117</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10</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29.3</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0.0105</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4"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4.27</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0.0015</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20</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3.42</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0.0012</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4"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TN</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44.8</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0.0161</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10</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40.3</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0.0145</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758"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下雨</w:t>
                  </w:r>
                </w:p>
              </w:tc>
              <w:tc>
                <w:tcPr>
                  <w:tcW w:w="664"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初期雨水</w:t>
                  </w: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COD</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1061"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332</w:t>
                  </w: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0.0332</w:t>
                  </w:r>
                </w:p>
              </w:tc>
              <w:tc>
                <w:tcPr>
                  <w:tcW w:w="53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w:t>
                  </w:r>
                </w:p>
              </w:tc>
              <w:tc>
                <w:tcPr>
                  <w:tcW w:w="149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初期雨水池</w:t>
                  </w: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101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332</w:t>
                  </w: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0.0332</w:t>
                  </w:r>
                </w:p>
              </w:tc>
              <w:tc>
                <w:tcPr>
                  <w:tcW w:w="68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间歇</w:t>
                  </w: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tc>
              <w:tc>
                <w:tcPr>
                  <w:tcW w:w="664"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0.0664</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0.0332</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58"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纯水制备</w:t>
                  </w:r>
                </w:p>
              </w:tc>
              <w:tc>
                <w:tcPr>
                  <w:tcW w:w="664"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弃水</w:t>
                  </w: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COD</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061"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383.26</w:t>
                  </w: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0.0192</w:t>
                  </w:r>
                </w:p>
              </w:tc>
              <w:tc>
                <w:tcPr>
                  <w:tcW w:w="53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49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383.26</w:t>
                  </w: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0.0192</w:t>
                  </w:r>
                </w:p>
              </w:tc>
              <w:tc>
                <w:tcPr>
                  <w:tcW w:w="68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间歇</w:t>
                  </w: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tc>
              <w:tc>
                <w:tcPr>
                  <w:tcW w:w="664"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0.0192</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0.0192</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水浴加热、间接冷却</w:t>
                  </w:r>
                </w:p>
              </w:tc>
              <w:tc>
                <w:tcPr>
                  <w:tcW w:w="664"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外排水</w:t>
                  </w:r>
                </w:p>
              </w:tc>
              <w:tc>
                <w:tcPr>
                  <w:tcW w:w="1166" w:type="dxa"/>
                  <w:tcBorders>
                    <w:tl2br w:val="nil"/>
                    <w:tr2bl w:val="nil"/>
                  </w:tcBorders>
                  <w:noWrap w:val="0"/>
                  <w:vAlign w:val="center"/>
                </w:tcPr>
                <w:p>
                  <w:pPr>
                    <w:pStyle w:val="8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COD</w:t>
                  </w:r>
                </w:p>
              </w:tc>
              <w:tc>
                <w:tcPr>
                  <w:tcW w:w="93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100</w:t>
                  </w:r>
                </w:p>
              </w:tc>
              <w:tc>
                <w:tcPr>
                  <w:tcW w:w="1061"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69.12</w:t>
                  </w: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0.0069</w:t>
                  </w:r>
                </w:p>
              </w:tc>
              <w:tc>
                <w:tcPr>
                  <w:tcW w:w="53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49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38"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0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101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69.12</w:t>
                  </w: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0.0069</w:t>
                  </w:r>
                </w:p>
              </w:tc>
              <w:tc>
                <w:tcPr>
                  <w:tcW w:w="68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间歇</w:t>
                  </w: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tc>
              <w:tc>
                <w:tcPr>
                  <w:tcW w:w="664"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SS</w:t>
                  </w:r>
                </w:p>
              </w:tc>
              <w:tc>
                <w:tcPr>
                  <w:tcW w:w="93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100</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0.0069</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s="Times New Roman"/>
                      <w:color w:val="auto"/>
                      <w:sz w:val="21"/>
                      <w:szCs w:val="21"/>
                      <w:lang w:val="en-US" w:eastAsia="zh-CN"/>
                    </w:rPr>
                  </w:pP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1302"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0.0069</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422" w:type="dxa"/>
                  <w:gridSpan w:val="2"/>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综合废水</w:t>
                  </w: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23768.2</w:t>
                  </w:r>
                </w:p>
              </w:tc>
              <w:tc>
                <w:tcPr>
                  <w:tcW w:w="1061"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2173.96</w:t>
                  </w: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51.6721</w:t>
                  </w:r>
                </w:p>
              </w:tc>
              <w:tc>
                <w:tcPr>
                  <w:tcW w:w="53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490"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101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2173.96</w:t>
                  </w: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261.2</w:t>
                  </w:r>
                </w:p>
              </w:tc>
              <w:tc>
                <w:tcPr>
                  <w:tcW w:w="130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0.568</w:t>
                  </w:r>
                </w:p>
              </w:tc>
              <w:tc>
                <w:tcPr>
                  <w:tcW w:w="687" w:type="dxa"/>
                  <w:vMerge w:val="restart"/>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间歇</w:t>
                  </w: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BOD5</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4736.9</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10.2981</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142.1</w:t>
                  </w:r>
                </w:p>
              </w:tc>
              <w:tc>
                <w:tcPr>
                  <w:tcW w:w="130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0.3089</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273.4</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0.5944</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138.6</w:t>
                  </w:r>
                </w:p>
              </w:tc>
              <w:tc>
                <w:tcPr>
                  <w:tcW w:w="130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0.3013</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52.8</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0.1147</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24.7</w:t>
                  </w:r>
                </w:p>
              </w:tc>
              <w:tc>
                <w:tcPr>
                  <w:tcW w:w="130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r>
                    <w:rPr>
                      <w:rFonts w:hint="eastAsia" w:cs="Times New Roman"/>
                      <w:color w:val="000000" w:themeColor="text1"/>
                      <w:sz w:val="21"/>
                      <w:szCs w:val="21"/>
                      <w:lang w:val="en-US" w:eastAsia="zh-CN"/>
                      <w14:textFill>
                        <w14:solidFill>
                          <w14:schemeClr w14:val="tx1"/>
                        </w14:solidFill>
                      </w14:textFill>
                    </w:rPr>
                    <w:t>38</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0.69</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0.0015</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0.55</w:t>
                  </w:r>
                </w:p>
              </w:tc>
              <w:tc>
                <w:tcPr>
                  <w:tcW w:w="130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0.0012</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TN</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95.48</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2.0757</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36.5</w:t>
                  </w:r>
                </w:p>
              </w:tc>
              <w:tc>
                <w:tcPr>
                  <w:tcW w:w="130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w:t>
                  </w:r>
                  <w:r>
                    <w:rPr>
                      <w:rFonts w:hint="eastAsia" w:cs="Times New Roman"/>
                      <w:color w:val="000000" w:themeColor="text1"/>
                      <w:sz w:val="21"/>
                      <w:szCs w:val="21"/>
                      <w:lang w:val="en-US" w:eastAsia="zh-CN"/>
                      <w14:textFill>
                        <w14:solidFill>
                          <w14:schemeClr w14:val="tx1"/>
                        </w14:solidFill>
                      </w14:textFill>
                    </w:rPr>
                    <w:t>94</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22" w:type="dxa"/>
                  <w:gridSpan w:val="2"/>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66"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动植物油</w:t>
                  </w:r>
                </w:p>
              </w:tc>
              <w:tc>
                <w:tcPr>
                  <w:tcW w:w="933"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47.38</w:t>
                  </w:r>
                </w:p>
              </w:tc>
              <w:tc>
                <w:tcPr>
                  <w:tcW w:w="106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58"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0.1030</w:t>
                  </w:r>
                </w:p>
              </w:tc>
              <w:tc>
                <w:tcPr>
                  <w:tcW w:w="53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9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0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35"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19.0</w:t>
                  </w:r>
                </w:p>
              </w:tc>
              <w:tc>
                <w:tcPr>
                  <w:tcW w:w="130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0.0412</w:t>
                  </w:r>
                </w:p>
              </w:tc>
              <w:tc>
                <w:tcPr>
                  <w:tcW w:w="687"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43"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619"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5"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31" w:type="dxa"/>
                  <w:vMerge w:val="continue"/>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7" w:type="dxa"/>
                  <w:tcBorders>
                    <w:tl2br w:val="nil"/>
                    <w:tr2bl w:val="nil"/>
                  </w:tcBorders>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auto"/>
                <w:sz w:val="21"/>
                <w:szCs w:val="21"/>
                <w:lang w:val="en-US" w:eastAsia="zh-CN"/>
              </w:rPr>
              <w:t>注：</w:t>
            </w:r>
            <w:r>
              <w:rPr>
                <w:rFonts w:hint="default" w:ascii="Times New Roman" w:hAnsi="Times New Roman" w:eastAsia="宋体" w:cs="Times New Roman"/>
                <w:sz w:val="21"/>
                <w:szCs w:val="21"/>
              </w:rPr>
              <w:t>化粪池处理效率参考《村镇生活污染防治最佳可行技术指南（试行）》（HJ-BAT-9）：“COD：40%～50%，SS：60%～70%，动植物油：80%～90%，TN：不大于10%，TP：不大于20%”。因此，本项目三级化粪</w:t>
            </w:r>
            <w:r>
              <w:rPr>
                <w:rFonts w:hint="default" w:ascii="Times New Roman" w:hAnsi="Times New Roman" w:eastAsia="宋体" w:cs="Times New Roman"/>
                <w:color w:val="000000" w:themeColor="text1"/>
                <w:sz w:val="21"/>
                <w:szCs w:val="21"/>
                <w14:textFill>
                  <w14:solidFill>
                    <w14:schemeClr w14:val="tx1"/>
                  </w14:solidFill>
                </w14:textFill>
              </w:rPr>
              <w:t>池对COD处理效率取40%，对SS处理效率取60%，对NH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-N处理效率取10%，对TP处理效率取20%，对TN处理效率取10%。</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本项目成膜废水及清洗废水主要为高浓度废水，水质污染源强来源于企业废水方案。生产废水主要为</w:t>
            </w:r>
            <w:r>
              <w:rPr>
                <w:rFonts w:hint="eastAsia"/>
                <w:color w:val="000000" w:themeColor="text1"/>
                <w:sz w:val="21"/>
                <w:szCs w:val="21"/>
                <w:lang w:val="en-US" w:eastAsia="zh-CN"/>
                <w14:textFill>
                  <w14:solidFill>
                    <w14:schemeClr w14:val="tx1"/>
                  </w14:solidFill>
                </w14:textFill>
              </w:rPr>
              <w:t>PES</w:t>
            </w:r>
            <w:r>
              <w:rPr>
                <w:rFonts w:hint="eastAsia"/>
                <w:color w:val="000000" w:themeColor="text1"/>
                <w:sz w:val="21"/>
                <w:szCs w:val="21"/>
                <w:lang w:eastAsia="zh-CN"/>
                <w14:textFill>
                  <w14:solidFill>
                    <w14:schemeClr w14:val="tx1"/>
                  </w14:solidFill>
                </w14:textFill>
              </w:rPr>
              <w:t>成膜废液及</w:t>
            </w:r>
            <w:r>
              <w:rPr>
                <w:rFonts w:hint="eastAsia"/>
                <w:color w:val="000000" w:themeColor="text1"/>
                <w:sz w:val="21"/>
                <w:szCs w:val="21"/>
                <w:lang w:val="en-US" w:eastAsia="zh-CN"/>
                <w14:textFill>
                  <w14:solidFill>
                    <w14:schemeClr w14:val="tx1"/>
                  </w14:solidFill>
                </w14:textFill>
              </w:rPr>
              <w:t>PES、PVDF薄膜清洗废水，PVDF树脂只溶解，不发生分解，</w:t>
            </w:r>
            <w:r>
              <w:rPr>
                <w:rFonts w:hint="eastAsia" w:ascii="Times New Roman" w:hAnsi="Times New Roman" w:cs="Times New Roman"/>
                <w:color w:val="000000" w:themeColor="text1"/>
                <w:sz w:val="21"/>
                <w:szCs w:val="21"/>
                <w:lang w:val="en-US" w:eastAsia="zh-CN"/>
                <w14:textFill>
                  <w14:solidFill>
                    <w14:schemeClr w14:val="tx1"/>
                  </w14:solidFill>
                </w14:textFill>
              </w:rPr>
              <w:t>聚偏二氟乙烯（</w:t>
            </w:r>
            <w:r>
              <w:rPr>
                <w:rFonts w:hint="eastAsia"/>
                <w:color w:val="000000" w:themeColor="text1"/>
                <w:sz w:val="21"/>
                <w:szCs w:val="21"/>
                <w:lang w:val="en-US" w:eastAsia="zh-CN"/>
                <w14:textFill>
                  <w14:solidFill>
                    <w14:schemeClr w14:val="tx1"/>
                  </w14:solidFill>
                </w14:textFill>
              </w:rPr>
              <w:t>PVDF</w:t>
            </w:r>
            <w:r>
              <w:rPr>
                <w:rFonts w:hint="eastAsia" w:ascii="Times New Roman" w:hAnsi="Times New Roman" w:cs="Times New Roman"/>
                <w:color w:val="000000" w:themeColor="text1"/>
                <w:sz w:val="21"/>
                <w:szCs w:val="21"/>
                <w:lang w:val="en-US" w:eastAsia="zh-CN"/>
                <w14:textFill>
                  <w14:solidFill>
                    <w14:schemeClr w14:val="tx1"/>
                  </w14:solidFill>
                </w14:textFill>
              </w:rPr>
              <w:t>）溶于溶剂内，在乙醇溶剂内成膜，成膜后使用纯水对薄膜清洗进行，</w:t>
            </w:r>
            <w:r>
              <w:rPr>
                <w:rFonts w:hint="eastAsia"/>
                <w:color w:val="000000" w:themeColor="text1"/>
                <w:sz w:val="21"/>
                <w:szCs w:val="21"/>
                <w:lang w:val="en-US" w:eastAsia="zh-CN"/>
                <w14:textFill>
                  <w14:solidFill>
                    <w14:schemeClr w14:val="tx1"/>
                  </w14:solidFill>
                </w14:textFill>
              </w:rPr>
              <w:t>PVDF</w:t>
            </w:r>
            <w:r>
              <w:rPr>
                <w:rFonts w:hint="eastAsia" w:ascii="Times New Roman" w:hAnsi="Times New Roman" w:cs="Times New Roman"/>
                <w:color w:val="000000" w:themeColor="text1"/>
                <w:sz w:val="21"/>
                <w:szCs w:val="21"/>
                <w:lang w:val="en-US" w:eastAsia="zh-CN"/>
                <w14:textFill>
                  <w14:solidFill>
                    <w14:schemeClr w14:val="tx1"/>
                  </w14:solidFill>
                </w14:textFill>
              </w:rPr>
              <w:t>膜清洗废水进入污水处理站，</w:t>
            </w:r>
            <w:r>
              <w:rPr>
                <w:rFonts w:hint="eastAsia"/>
                <w:color w:val="000000" w:themeColor="text1"/>
                <w:sz w:val="21"/>
                <w:szCs w:val="21"/>
                <w:lang w:val="en-US" w:eastAsia="zh-CN"/>
                <w14:textFill>
                  <w14:solidFill>
                    <w14:schemeClr w14:val="tx1"/>
                  </w14:solidFill>
                </w14:textFill>
              </w:rPr>
              <w:t>废水中只含有PVDF薄膜清洗废水，故本项目生产废水中不会存在氟化物。</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color w:val="000000" w:themeColor="text1"/>
                <w:sz w:val="21"/>
                <w:szCs w:val="21"/>
                <w:lang w:eastAsia="zh-CN"/>
                <w14:textFill>
                  <w14:solidFill>
                    <w14:schemeClr w14:val="tx1"/>
                  </w14:solidFill>
                </w14:textFill>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color w:val="000000" w:themeColor="text1"/>
                <w:sz w:val="21"/>
                <w:szCs w:val="21"/>
                <w:lang w:val="en-US" w:eastAsia="zh-CN"/>
                <w14:textFill>
                  <w14:solidFill>
                    <w14:schemeClr w14:val="tx1"/>
                  </w14:solidFill>
                </w14:textFill>
              </w:rPr>
            </w:pPr>
          </w:p>
        </w:tc>
      </w:tr>
    </w:tbl>
    <w:p>
      <w:pPr>
        <w:rPr>
          <w:rFonts w:hint="eastAsia"/>
        </w:rPr>
        <w:sectPr>
          <w:pgSz w:w="23811" w:h="16838" w:orient="landscape"/>
          <w:pgMar w:top="1701" w:right="1531" w:bottom="1701" w:left="1531" w:header="1021" w:footer="794" w:gutter="0"/>
          <w:pgBorders>
            <w:top w:val="none" w:sz="0" w:space="0"/>
            <w:left w:val="none" w:sz="0" w:space="0"/>
            <w:bottom w:val="none" w:sz="0" w:space="0"/>
            <w:right w:val="none" w:sz="0" w:space="0"/>
          </w:pgBorders>
          <w:pgNumType w:fmt="decimal"/>
          <w:cols w:space="0" w:num="1"/>
          <w:rtlGutter w:val="0"/>
          <w:docGrid w:linePitch="326" w:charSpace="0"/>
        </w:sectPr>
      </w:pPr>
    </w:p>
    <w:tbl>
      <w:tblPr>
        <w:tblStyle w:val="55"/>
        <w:tblW w:w="872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423"/>
        <w:gridCol w:w="829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Ex>
        <w:trPr>
          <w:trHeight w:val="14674" w:hRule="atLeast"/>
        </w:trPr>
        <w:tc>
          <w:tcPr>
            <w:tcW w:w="423" w:type="dxa"/>
            <w:tcBorders>
              <w:tl2br w:val="nil"/>
              <w:tr2bl w:val="nil"/>
            </w:tcBorders>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运营期环境影响和保护措施</w:t>
            </w:r>
          </w:p>
        </w:tc>
        <w:tc>
          <w:tcPr>
            <w:tcW w:w="8298" w:type="dxa"/>
            <w:tcBorders>
              <w:tl2br w:val="nil"/>
              <w:tr2bl w:val="nil"/>
            </w:tcBorders>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）水污染控制和环境影响减缓措施的有效性</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1）化粪池处理工艺流程说明：</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粪池是利用沉淀和厌氧发酵原理去除生活污水中悬浮性有机物的处理设备。内部设有隔板，隔板上的孔上下错位，不易形成短流，并将整下罐体分成三部分；一级厌氧室、二级厌氧室和澄清室，一级、二级厌氧室底部相通，内部加有MDS专用特型填料。这样的分隔减少了污水与污泥的接触时间，使酸性发酵和碱性发酵两个过程互不干扰，同时填料的存在增加了污水污泥与厌氧菌的接触表面积，大大提高了反应效率。</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参考《排污许可证申请与核发技术规范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橡胶和塑料制品行业</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》（HJ11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-2020）废水污染防治可行技术，生活污水处理设施可行技术包括隔油、化粪池、其他生物法。本项目生活污水采用化粪池处理，属于可行技术，能确保生活污水达标排放。</w:t>
            </w:r>
          </w:p>
          <w:p>
            <w:pPr>
              <w:keepNext w:val="0"/>
              <w:keepLines w:val="0"/>
              <w:suppressLineNumbers w:val="0"/>
              <w:adjustRightInd w:val="0"/>
              <w:snapToGrid w:val="0"/>
              <w:spacing w:before="0" w:beforeAutospacing="0" w:after="0" w:afterAutospacing="0" w:line="360" w:lineRule="auto"/>
              <w:ind w:left="0" w:right="0" w:firstLine="420" w:firstLineChars="200"/>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项目</w:t>
            </w:r>
            <w:r>
              <w:rPr>
                <w:rFonts w:hint="eastAsia"/>
                <w:color w:val="000000" w:themeColor="text1"/>
                <w:kern w:val="0"/>
                <w:sz w:val="21"/>
                <w:szCs w:val="21"/>
                <w14:textFill>
                  <w14:solidFill>
                    <w14:schemeClr w14:val="tx1"/>
                  </w14:solidFill>
                </w14:textFill>
              </w:rPr>
              <w:t>厂内废水处理装置</w:t>
            </w:r>
            <w:r>
              <w:rPr>
                <w:color w:val="000000" w:themeColor="text1"/>
                <w:kern w:val="0"/>
                <w:sz w:val="21"/>
                <w:szCs w:val="21"/>
                <w14:textFill>
                  <w14:solidFill>
                    <w14:schemeClr w14:val="tx1"/>
                  </w14:solidFill>
                </w14:textFill>
              </w:rPr>
              <w:t>处理可行性分析</w:t>
            </w:r>
            <w:r>
              <w:rPr>
                <w:rFonts w:hint="eastAsia"/>
                <w:color w:val="000000" w:themeColor="text1"/>
                <w:kern w:val="0"/>
                <w:sz w:val="21"/>
                <w:szCs w:val="21"/>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20" w:firstLineChars="200"/>
              <w:rPr>
                <w:color w:val="000000" w:themeColor="text1"/>
                <w:kern w:val="0"/>
                <w:sz w:val="21"/>
                <w:szCs w:val="21"/>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根据苏州杰兰心环境科技有限公司编制的迈锐泰(江苏)新材料科技有限公司废水处理方案，本项目废水处理拟采用“</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调节+芬顿氧化+UASB+A</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O+</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MBR膜池</w:t>
            </w:r>
            <w:r>
              <w:rPr>
                <w:rFonts w:hint="eastAsia"/>
                <w:color w:val="000000" w:themeColor="text1"/>
                <w:kern w:val="0"/>
                <w:sz w:val="21"/>
                <w:szCs w:val="21"/>
                <w:lang w:eastAsia="zh-CN"/>
                <w14:textFill>
                  <w14:solidFill>
                    <w14:schemeClr w14:val="tx1"/>
                  </w14:solidFill>
                </w14:textFill>
              </w:rPr>
              <w:t>”工艺，</w:t>
            </w:r>
            <w:r>
              <w:rPr>
                <w:rFonts w:hint="eastAsia"/>
                <w:color w:val="000000" w:themeColor="text1"/>
                <w:kern w:val="0"/>
                <w:sz w:val="21"/>
                <w:szCs w:val="21"/>
                <w14:textFill>
                  <w14:solidFill>
                    <w14:schemeClr w14:val="tx1"/>
                  </w14:solidFill>
                </w14:textFill>
              </w:rPr>
              <w:t>本项目废水处理流程图见图4-</w:t>
            </w:r>
            <w:r>
              <w:rPr>
                <w:rFonts w:hint="eastAsia"/>
                <w:color w:val="000000" w:themeColor="text1"/>
                <w:kern w:val="0"/>
                <w:sz w:val="21"/>
                <w:szCs w:val="21"/>
                <w:lang w:val="en-US" w:eastAsia="zh-CN"/>
                <w14:textFill>
                  <w14:solidFill>
                    <w14:schemeClr w14:val="tx1"/>
                  </w14:solidFill>
                </w14:textFill>
              </w:rPr>
              <w:t>4</w:t>
            </w:r>
            <w:r>
              <w:rPr>
                <w:rFonts w:hint="eastAsia"/>
                <w:color w:val="000000" w:themeColor="text1"/>
                <w:kern w:val="0"/>
                <w:sz w:val="21"/>
                <w:szCs w:val="21"/>
                <w14:textFill>
                  <w14:solidFill>
                    <w14:schemeClr w14:val="tx1"/>
                  </w14:solidFill>
                </w14:textFill>
              </w:rPr>
              <w:t>。</w:t>
            </w:r>
          </w:p>
          <w:p>
            <w:pPr>
              <w:pStyle w:val="4"/>
              <w:suppressLineNumbers w:val="0"/>
              <w:snapToGrid w:val="0"/>
              <w:spacing w:before="0" w:beforeAutospacing="0" w:after="0" w:afterAutospacing="0"/>
              <w:ind w:left="0" w:right="0"/>
              <w:jc w:val="center"/>
              <w:outlineLvl w:val="2"/>
              <w:rPr>
                <w:color w:val="000000" w:themeColor="text1"/>
                <w:kern w:val="0"/>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2482850</wp:posOffset>
                      </wp:positionH>
                      <wp:positionV relativeFrom="paragraph">
                        <wp:posOffset>2118995</wp:posOffset>
                      </wp:positionV>
                      <wp:extent cx="969010" cy="7620"/>
                      <wp:effectExtent l="0" t="38100" r="2540" b="30480"/>
                      <wp:wrapNone/>
                      <wp:docPr id="255" name="曲线连接符 255"/>
                      <wp:cNvGraphicFramePr/>
                      <a:graphic xmlns:a="http://schemas.openxmlformats.org/drawingml/2006/main">
                        <a:graphicData uri="http://schemas.microsoft.com/office/word/2010/wordprocessingShape">
                          <wps:wsp>
                            <wps:cNvCnPr/>
                            <wps:spPr>
                              <a:xfrm flipV="1">
                                <a:off x="3823335" y="6230620"/>
                                <a:ext cx="969010" cy="7620"/>
                              </a:xfrm>
                              <a:prstGeom prst="curvedConnector3">
                                <a:avLst>
                                  <a:gd name="adj1" fmla="val 50066"/>
                                </a:avLst>
                              </a:prstGeom>
                              <a:ln w="12700" cmpd="sng">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flip:y;margin-left:195.5pt;margin-top:166.85pt;height:0.6pt;width:76.3pt;z-index:251679744;mso-width-relative:page;mso-height-relative:page;" filled="f" stroked="t" coordsize="21600,21600" o:gfxdata="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oyQrXZAAAACwEAAA8AAAAAAAAAAQAgAAAAIgAA&#10;AGRycy9kb3ducmV2LnhtbFBLAQIUABQAAAAIAIdO4kDW4lnvBwIAAL0DAAAOAAAAAAAAAAEAIAAA&#10;ACgBAABkcnMvZTJvRG9jLnhtbFBLBQYAAAAABgAGAFkBAAChBQAAAAA=&#10;" adj="10814">
                      <v:fill on="f" focussize="0,0"/>
                      <v:stroke weight="1pt" color="#000000 [3213]" joinstyle="round" dashstyle="dash" endarrow="block"/>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2538730</wp:posOffset>
                      </wp:positionH>
                      <wp:positionV relativeFrom="paragraph">
                        <wp:posOffset>948055</wp:posOffset>
                      </wp:positionV>
                      <wp:extent cx="920750" cy="389255"/>
                      <wp:effectExtent l="0" t="5080" r="50800" b="5715"/>
                      <wp:wrapNone/>
                      <wp:docPr id="253" name="肘形连接符 253"/>
                      <wp:cNvGraphicFramePr/>
                      <a:graphic xmlns:a="http://schemas.openxmlformats.org/drawingml/2006/main">
                        <a:graphicData uri="http://schemas.microsoft.com/office/word/2010/wordprocessingShape">
                          <wps:wsp>
                            <wps:cNvCnPr/>
                            <wps:spPr>
                              <a:xfrm>
                                <a:off x="3887470" y="5052060"/>
                                <a:ext cx="920750" cy="389255"/>
                              </a:xfrm>
                              <a:prstGeom prst="bentConnector3">
                                <a:avLst>
                                  <a:gd name="adj1" fmla="val 100965"/>
                                </a:avLst>
                              </a:prstGeom>
                              <a:ln w="635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199.9pt;margin-top:74.65pt;height:30.65pt;width:72.5pt;z-index:251678720;mso-width-relative:page;mso-height-relative:page;" filled="f" stroked="t" coordsize="21600,21600" o:gfxdata="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YAz3YAAAACwEAAA8AAAAAAAAAAQAgAAAAIgAAAGRy&#10;cy9kb3ducmV2LnhtbFBLAQIUABQAAAAIAIdO4kCynimBBQIAALYDAAAOAAAAAAAAAAEAIAAAACcB&#10;AABkcnMvZTJvRG9jLnhtbFBLBQYAAAAABgAGAFkBAACeBQAAAAA=&#10;" adj="21808">
                      <v:fill on="f" focussize="0,0"/>
                      <v:stroke weight="0.5pt" color="#000000 [3213]" joinstyle="round" dashstyle="3 1" endarrow="block"/>
                      <v:imagedata o:title=""/>
                      <o:lock v:ext="edit" aspectratio="f"/>
                    </v:shape>
                  </w:pict>
                </mc:Fallback>
              </mc:AlternateContent>
            </w:r>
            <w:r>
              <w:rPr>
                <w:rFonts w:hint="eastAsia"/>
                <w:color w:val="000000" w:themeColor="text1"/>
                <w:lang w:val="en-US" w:eastAsia="zh-CN"/>
                <w14:textFill>
                  <w14:solidFill>
                    <w14:schemeClr w14:val="tx1"/>
                  </w14:solidFill>
                </w14:textFill>
              </w:rPr>
              <w:drawing>
                <wp:inline distT="0" distB="0" distL="114300" distR="114300">
                  <wp:extent cx="2725420" cy="3602355"/>
                  <wp:effectExtent l="0" t="0" r="17780" b="17145"/>
                  <wp:docPr id="23" name="图片 7" descr="175030594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1750305941547"/>
                          <pic:cNvPicPr>
                            <a:picLocks noChangeAspect="1"/>
                          </pic:cNvPicPr>
                        </pic:nvPicPr>
                        <pic:blipFill>
                          <a:blip r:embed="rId18"/>
                          <a:srcRect b="7156"/>
                          <a:stretch>
                            <a:fillRect/>
                          </a:stretch>
                        </pic:blipFill>
                        <pic:spPr>
                          <a:xfrm>
                            <a:off x="0" y="0"/>
                            <a:ext cx="2725420" cy="3602355"/>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line="360" w:lineRule="auto"/>
              <w:ind w:left="0" w:right="0"/>
              <w:jc w:val="center"/>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图4</w:t>
            </w:r>
            <w:r>
              <w:rPr>
                <w:rFonts w:hint="eastAsia"/>
                <w:b/>
                <w:color w:val="000000" w:themeColor="text1"/>
                <w:kern w:val="0"/>
                <w:sz w:val="21"/>
                <w:szCs w:val="21"/>
                <w:lang w:val="en-US" w:eastAsia="zh-CN"/>
                <w14:textFill>
                  <w14:solidFill>
                    <w14:schemeClr w14:val="tx1"/>
                  </w14:solidFill>
                </w14:textFill>
              </w:rPr>
              <w:t>-4</w:t>
            </w:r>
            <w:r>
              <w:rPr>
                <w:rFonts w:hint="eastAsia"/>
                <w:b/>
                <w:color w:val="000000" w:themeColor="text1"/>
                <w:kern w:val="0"/>
                <w:sz w:val="21"/>
                <w:szCs w:val="21"/>
                <w14:textFill>
                  <w14:solidFill>
                    <w14:schemeClr w14:val="tx1"/>
                  </w14:solidFill>
                </w14:textFill>
              </w:rPr>
              <w:t>废水处理工艺流程图</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default" w:ascii="Calibri" w:hAnsi="Calibri" w:cs="Calibri"/>
                <w:color w:val="000000" w:themeColor="text1"/>
                <w:kern w:val="0"/>
                <w:sz w:val="21"/>
                <w:szCs w:val="21"/>
                <w14:textFill>
                  <w14:solidFill>
                    <w14:schemeClr w14:val="tx1"/>
                  </w14:solidFill>
                </w14:textFill>
              </w:rPr>
              <w:t>①</w:t>
            </w:r>
            <w:r>
              <w:rPr>
                <w:rFonts w:hint="eastAsia"/>
                <w:color w:val="000000" w:themeColor="text1"/>
                <w:kern w:val="0"/>
                <w:sz w:val="21"/>
                <w:szCs w:val="21"/>
                <w14:textFill>
                  <w14:solidFill>
                    <w14:schemeClr w14:val="tx1"/>
                  </w14:solidFill>
                </w14:textFill>
              </w:rPr>
              <w:t>废水处理</w:t>
            </w:r>
            <w:r>
              <w:rPr>
                <w:rFonts w:hint="eastAsia" w:ascii="Times New Roman" w:hAnsi="Times New Roman" w:eastAsia="宋体" w:cs="Times New Roman"/>
                <w:color w:val="000000" w:themeColor="text1"/>
                <w:kern w:val="0"/>
                <w:sz w:val="21"/>
                <w:szCs w:val="21"/>
                <w14:textFill>
                  <w14:solidFill>
                    <w14:schemeClr w14:val="tx1"/>
                  </w14:solidFill>
                </w14:textFill>
              </w:rPr>
              <w:t>流程：</w:t>
            </w:r>
          </w:p>
          <w:p>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eastAsia="zh-CN"/>
                <w14:textFill>
                  <w14:solidFill>
                    <w14:schemeClr w14:val="tx1"/>
                  </w14:solidFill>
                </w14:textFill>
              </w:rPr>
              <w:t>芬顿氧化：</w:t>
            </w:r>
            <w:r>
              <w:rPr>
                <w:rFonts w:hint="eastAsia" w:cs="Times New Roman"/>
                <w:b/>
                <w:bCs/>
                <w:color w:val="000000" w:themeColor="text1"/>
                <w:kern w:val="0"/>
                <w:sz w:val="21"/>
                <w:szCs w:val="21"/>
                <w:lang w:val="en-US" w:eastAsia="zh-CN"/>
                <w14:textFill>
                  <w14:solidFill>
                    <w14:schemeClr w14:val="tx1"/>
                  </w14:solidFill>
                </w14:textFill>
              </w:rPr>
              <w:t>PES</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成膜</w:t>
            </w:r>
            <w:r>
              <w:rPr>
                <w:rFonts w:hint="eastAsia" w:ascii="Times New Roman" w:hAnsi="Times New Roman" w:eastAsia="宋体" w:cs="Times New Roman"/>
                <w:color w:val="000000" w:themeColor="text1"/>
                <w:kern w:val="0"/>
                <w:sz w:val="21"/>
                <w:szCs w:val="21"/>
                <w14:textFill>
                  <w14:solidFill>
                    <w14:schemeClr w14:val="tx1"/>
                  </w14:solidFill>
                </w14:textFill>
              </w:rPr>
              <w:t>废水</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及膜洗涤废水</w:t>
            </w:r>
            <w:r>
              <w:rPr>
                <w:rFonts w:hint="eastAsia" w:ascii="Times New Roman" w:hAnsi="Times New Roman" w:eastAsia="宋体" w:cs="Times New Roman"/>
                <w:color w:val="000000" w:themeColor="text1"/>
                <w:kern w:val="0"/>
                <w:sz w:val="21"/>
                <w:szCs w:val="21"/>
                <w14:textFill>
                  <w14:solidFill>
                    <w14:schemeClr w14:val="tx1"/>
                  </w14:solidFill>
                </w14:textFill>
              </w:rPr>
              <w:t>经管道收集后首先进入调节池，调节池主要调节水质、水量，保证后续处理效果稳定，减轻对后续工艺的负荷冲击。然后通过提升泵输送至</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芬顿反应池</w:t>
            </w:r>
            <w:r>
              <w:rPr>
                <w:rFonts w:hint="eastAsia" w:ascii="Times New Roman" w:hAnsi="Times New Roman" w:eastAsia="宋体" w:cs="Times New Roman"/>
                <w:color w:val="000000" w:themeColor="text1"/>
                <w:kern w:val="0"/>
                <w:sz w:val="21"/>
                <w:szCs w:val="21"/>
                <w14:textFill>
                  <w14:solidFill>
                    <w14:schemeClr w14:val="tx1"/>
                  </w14:solidFill>
                </w14:textFill>
              </w:rPr>
              <w:t>，主要用于去除废水中</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高浓度有机物，将大分子难降解有机物氧化分解为小分子，并提高废水可生化性，为后续厌氧生化创造条件。</w:t>
            </w:r>
          </w:p>
          <w:p>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UASB</w:t>
            </w:r>
            <w:r>
              <w:rPr>
                <w:rFonts w:hint="eastAsia" w:ascii="Times New Roman" w:hAnsi="Times New Roman" w:eastAsia="宋体" w:cs="Times New Roman"/>
                <w:b/>
                <w:bCs/>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14:textFill>
                  <w14:solidFill>
                    <w14:schemeClr w14:val="tx1"/>
                  </w14:solidFill>
                </w14:textFill>
              </w:rPr>
              <w:t>将分离出的污水进入</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UASB</w:t>
            </w:r>
            <w:r>
              <w:rPr>
                <w:rFonts w:hint="eastAsia" w:ascii="Times New Roman" w:hAnsi="Times New Roman" w:eastAsia="宋体" w:cs="Times New Roman"/>
                <w:color w:val="000000" w:themeColor="text1"/>
                <w:kern w:val="0"/>
                <w:sz w:val="21"/>
                <w:szCs w:val="21"/>
                <w14:textFill>
                  <w14:solidFill>
                    <w14:schemeClr w14:val="tx1"/>
                  </w14:solidFill>
                </w14:textFill>
              </w:rPr>
              <w:t>池，</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进一步</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原水中的非溶解态有机物转变为溶解态有机物，进一步降解有机物。</w:t>
            </w:r>
          </w:p>
          <w:p>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A</w:t>
            </w:r>
            <w:r>
              <w:rPr>
                <w:rFonts w:hint="eastAsia" w:ascii="Times New Roman" w:hAnsi="Times New Roman" w:eastAsia="宋体" w:cs="Times New Roman"/>
                <w:b/>
                <w:bCs/>
                <w:color w:val="000000" w:themeColor="text1"/>
                <w:kern w:val="0"/>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O：</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后续废水进入A</w:t>
            </w:r>
            <w:r>
              <w:rPr>
                <w:rFonts w:hint="eastAsia"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O组合工艺，</w:t>
            </w:r>
            <w:r>
              <w:rPr>
                <w:rFonts w:hint="eastAsia" w:ascii="Times New Roman" w:hAnsi="Times New Roman" w:eastAsia="宋体" w:cs="Times New Roman"/>
                <w:color w:val="000000" w:themeColor="text1"/>
                <w:kern w:val="0"/>
                <w:sz w:val="21"/>
                <w:szCs w:val="21"/>
                <w14:textFill>
                  <w14:solidFill>
                    <w14:schemeClr w14:val="tx1"/>
                  </w14:solidFill>
                </w14:textFill>
              </w:rPr>
              <w:t>厌氧</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14:textFill>
                  <w14:solidFill>
                    <w14:schemeClr w14:val="tx1"/>
                  </w14:solidFill>
                </w14:textFill>
              </w:rPr>
              <w:t>好氧组合工艺微生物以废水中的污染物作为自身的营养和能源，同时使废水得到净化的过程</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14:textFill>
                  <w14:solidFill>
                    <w14:schemeClr w14:val="tx1"/>
                  </w14:solidFill>
                </w14:textFill>
              </w:rPr>
              <w:t>污水与回流污泥先进入厌氧池完全混合，经一定时间（1~2h）的厌氧分解，去除部分BOD，使部分含氮化合物转化成N</w:t>
            </w:r>
            <w:r>
              <w:rPr>
                <w:rFonts w:hint="eastAsia" w:ascii="Times New Roman" w:hAnsi="Times New Roman" w:eastAsia="宋体" w:cs="Times New Roman"/>
                <w:color w:val="000000" w:themeColor="text1"/>
                <w:kern w:val="0"/>
                <w:sz w:val="21"/>
                <w:szCs w:val="21"/>
                <w:vertAlign w:val="subscript"/>
                <w14:textFill>
                  <w14:solidFill>
                    <w14:schemeClr w14:val="tx1"/>
                  </w14:solidFill>
                </w14:textFill>
              </w:rPr>
              <w:t>2</w:t>
            </w:r>
            <w:r>
              <w:rPr>
                <w:rFonts w:hint="eastAsia" w:ascii="Times New Roman" w:hAnsi="Times New Roman" w:eastAsia="宋体" w:cs="Times New Roman"/>
                <w:color w:val="000000" w:themeColor="text1"/>
                <w:kern w:val="0"/>
                <w:sz w:val="21"/>
                <w:szCs w:val="21"/>
                <w14:textFill>
                  <w14:solidFill>
                    <w14:schemeClr w14:val="tx1"/>
                  </w14:solidFill>
                </w14:textFill>
              </w:rPr>
              <w:t>（反硝化作用）而释放，回流污泥中的聚磷微生物（聚磷菌等）释放出磷，满足细菌对磷的需求。 然后污水流入缺氧池，池中的反硝化细菌以污水中未分解的含碳有机物为碳源，将好氧池内通过内循环回流进来的硝酸根还原为N</w:t>
            </w:r>
            <w:r>
              <w:rPr>
                <w:rFonts w:hint="eastAsia" w:ascii="Times New Roman" w:hAnsi="Times New Roman" w:eastAsia="宋体" w:cs="Times New Roman"/>
                <w:color w:val="000000" w:themeColor="text1"/>
                <w:kern w:val="0"/>
                <w:sz w:val="21"/>
                <w:szCs w:val="21"/>
                <w:vertAlign w:val="subscript"/>
                <w14:textFill>
                  <w14:solidFill>
                    <w14:schemeClr w14:val="tx1"/>
                  </w14:solidFill>
                </w14:textFill>
              </w:rPr>
              <w:t>2</w:t>
            </w:r>
            <w:r>
              <w:rPr>
                <w:rFonts w:hint="eastAsia" w:ascii="Times New Roman" w:hAnsi="Times New Roman" w:eastAsia="宋体" w:cs="Times New Roman"/>
                <w:color w:val="000000" w:themeColor="text1"/>
                <w:kern w:val="0"/>
                <w:sz w:val="21"/>
                <w:szCs w:val="21"/>
                <w14:textFill>
                  <w14:solidFill>
                    <w14:schemeClr w14:val="tx1"/>
                  </w14:solidFill>
                </w14:textFill>
              </w:rPr>
              <w:t>而释放。接下来污水流入好氧池，水中的NH</w:t>
            </w:r>
            <w:r>
              <w:rPr>
                <w:rFonts w:hint="eastAsia" w:ascii="Times New Roman" w:hAnsi="Times New Roman" w:eastAsia="宋体" w:cs="Times New Roman"/>
                <w:color w:val="000000" w:themeColor="text1"/>
                <w:kern w:val="0"/>
                <w:sz w:val="21"/>
                <w:szCs w:val="21"/>
                <w:vertAlign w:val="subscript"/>
                <w14:textFill>
                  <w14:solidFill>
                    <w14:schemeClr w14:val="tx1"/>
                  </w14:solidFill>
                </w14:textFill>
              </w:rPr>
              <w:t>3</w:t>
            </w:r>
            <w:r>
              <w:rPr>
                <w:rFonts w:hint="eastAsia" w:ascii="Times New Roman" w:hAnsi="Times New Roman" w:eastAsia="宋体" w:cs="Times New Roman"/>
                <w:color w:val="000000" w:themeColor="text1"/>
                <w:kern w:val="0"/>
                <w:sz w:val="21"/>
                <w:szCs w:val="21"/>
                <w14:textFill>
                  <w14:solidFill>
                    <w14:schemeClr w14:val="tx1"/>
                  </w14:solidFill>
                </w14:textFill>
              </w:rPr>
              <w:t>-N（氨氮）进行硝化反应生成硝酸根，经沉淀分离后以污泥的形式从系统中排出。</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通过水解菌、酸化菌和产甲烷菌等厌氧性细菌的共同作用，经过水解、产酸和产甲烷3个阶段将有机物最终转化为甲烷、二氧化碳。</w:t>
            </w:r>
          </w:p>
          <w:p>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MBR</w:t>
            </w:r>
            <w:r>
              <w:rPr>
                <w:rFonts w:hint="eastAsia" w:ascii="Times New Roman" w:hAnsi="Times New Roman" w:eastAsia="宋体" w:cs="Times New Roman"/>
                <w:bCs/>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MBR池是活性污泥系统的重要组成部分，其作用主要是使污泥分离，使混合液澄清、浓缩和回流活性污泥。</w:t>
            </w:r>
            <w:r>
              <w:rPr>
                <w:rFonts w:hint="default" w:ascii="Times New Roman" w:hAnsi="Times New Roman" w:eastAsia="宋体" w:cs="Times New Roman"/>
                <w:bCs/>
                <w:color w:val="000000" w:themeColor="text1"/>
                <w:sz w:val="21"/>
                <w:szCs w:val="21"/>
                <w14:textFill>
                  <w14:solidFill>
                    <w14:schemeClr w14:val="tx1"/>
                  </w14:solidFill>
                </w14:textFill>
              </w:rPr>
              <w:t>通过膜的高效截留作用，全部细菌及悬浮物质均被截留在膜好氧区中，同时可以截留难以降解的大分子有机物，延长其在反应器中的停留时间，使之得到最大限度的降解。</w:t>
            </w:r>
          </w:p>
          <w:p>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污泥处置</w:t>
            </w:r>
            <w:r>
              <w:rPr>
                <w:rFonts w:hint="eastAsia" w:ascii="Times New Roman" w:hAnsi="Times New Roman" w:eastAsia="宋体" w:cs="Times New Roman"/>
                <w:b/>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eastAsia="zh-CN"/>
                <w14:textFill>
                  <w14:solidFill>
                    <w14:schemeClr w14:val="tx1"/>
                  </w14:solidFill>
                </w14:textFill>
              </w:rPr>
              <w:t>废水处理</w:t>
            </w:r>
            <w:r>
              <w:rPr>
                <w:rFonts w:hint="default" w:ascii="Times New Roman" w:hAnsi="Times New Roman" w:eastAsia="宋体" w:cs="Times New Roman"/>
                <w:bCs/>
                <w:color w:val="000000" w:themeColor="text1"/>
                <w:sz w:val="21"/>
                <w:szCs w:val="21"/>
                <w14:textFill>
                  <w14:solidFill>
                    <w14:schemeClr w14:val="tx1"/>
                  </w14:solidFill>
                </w14:textFill>
              </w:rPr>
              <w:t>过程中产生的污泥统一收集后进入污泥收集</w:t>
            </w:r>
            <w:r>
              <w:rPr>
                <w:rFonts w:hint="eastAsia" w:ascii="Times New Roman" w:hAnsi="Times New Roman" w:eastAsia="宋体" w:cs="Times New Roman"/>
                <w:bCs/>
                <w:color w:val="000000" w:themeColor="text1"/>
                <w:sz w:val="21"/>
                <w:szCs w:val="21"/>
                <w:lang w:eastAsia="zh-CN"/>
                <w14:textFill>
                  <w14:solidFill>
                    <w14:schemeClr w14:val="tx1"/>
                  </w14:solidFill>
                </w14:textFill>
              </w:rPr>
              <w:t>池</w:t>
            </w:r>
            <w:r>
              <w:rPr>
                <w:rFonts w:hint="default" w:ascii="Times New Roman" w:hAnsi="Times New Roman" w:eastAsia="宋体" w:cs="Times New Roman"/>
                <w:bCs/>
                <w:color w:val="000000" w:themeColor="text1"/>
                <w:sz w:val="21"/>
                <w:szCs w:val="21"/>
                <w14:textFill>
                  <w14:solidFill>
                    <w14:schemeClr w14:val="tx1"/>
                  </w14:solidFill>
                </w14:textFill>
              </w:rPr>
              <w:t>，通过隔膜泵打入压滤机脱水处理，干污泥暂存于</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吨桶，密封保存在危废库中</w:t>
            </w:r>
            <w:r>
              <w:rPr>
                <w:rFonts w:hint="default" w:ascii="Times New Roman" w:hAnsi="Times New Roman" w:eastAsia="宋体" w:cs="Times New Roman"/>
                <w:bCs/>
                <w:color w:val="000000" w:themeColor="text1"/>
                <w:sz w:val="21"/>
                <w:szCs w:val="21"/>
                <w14:textFill>
                  <w14:solidFill>
                    <w14:schemeClr w14:val="tx1"/>
                  </w14:solidFill>
                </w14:textFill>
              </w:rPr>
              <w:t>，定期外运委托给有资质的单位处置，滤液则回流至调节池。</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②设备配置</w:t>
            </w:r>
          </w:p>
          <w:p>
            <w:pPr>
              <w:keepNext w:val="0"/>
              <w:keepLines w:val="0"/>
              <w:suppressLineNumbers w:val="0"/>
              <w:adjustRightInd w:val="0"/>
              <w:snapToGrid w:val="0"/>
              <w:spacing w:before="0" w:beforeAutospacing="0" w:after="0" w:afterAutospacing="0" w:line="360" w:lineRule="auto"/>
              <w:ind w:left="0" w:right="0" w:firstLine="422" w:firstLineChars="200"/>
              <w:jc w:val="center"/>
              <w:rPr>
                <w:rFonts w:hint="eastAsia"/>
                <w:color w:val="000000" w:themeColor="text1"/>
                <w:szCs w:val="22"/>
                <w14:textFill>
                  <w14:solidFill>
                    <w14:schemeClr w14:val="tx1"/>
                  </w14:solidFill>
                </w14:textFill>
              </w:rPr>
            </w:pPr>
            <w:r>
              <w:rPr>
                <w:rFonts w:hint="eastAsia" w:ascii="Times New Roman" w:hAnsi="Times New Roman" w:cs="Times New Roman"/>
                <w:b/>
                <w:bCs/>
                <w:color w:val="000000" w:themeColor="text1"/>
                <w:kern w:val="0"/>
                <w:sz w:val="21"/>
                <w:szCs w:val="21"/>
                <w14:textFill>
                  <w14:solidFill>
                    <w14:schemeClr w14:val="tx1"/>
                  </w14:solidFill>
                </w14:textFill>
              </w:rPr>
              <w:t>表4-1</w:t>
            </w:r>
            <w:r>
              <w:rPr>
                <w:rFonts w:hint="eastAsia" w:cs="Times New Roman"/>
                <w:b/>
                <w:bCs/>
                <w:color w:val="000000" w:themeColor="text1"/>
                <w:kern w:val="0"/>
                <w:sz w:val="21"/>
                <w:szCs w:val="21"/>
                <w:lang w:val="en-US" w:eastAsia="zh-CN"/>
                <w14:textFill>
                  <w14:solidFill>
                    <w14:schemeClr w14:val="tx1"/>
                  </w14:solidFill>
                </w14:textFill>
              </w:rPr>
              <w:t>5</w:t>
            </w:r>
            <w:r>
              <w:rPr>
                <w:rFonts w:hint="eastAsia" w:ascii="Times New Roman" w:hAnsi="Times New Roman" w:cs="Times New Roman"/>
                <w:b/>
                <w:bCs/>
                <w:color w:val="000000" w:themeColor="text1"/>
                <w:kern w:val="0"/>
                <w:sz w:val="21"/>
                <w:szCs w:val="21"/>
                <w14:textFill>
                  <w14:solidFill>
                    <w14:schemeClr w14:val="tx1"/>
                  </w14:solidFill>
                </w14:textFill>
              </w:rPr>
              <w:t xml:space="preserve">  设备配置表</w:t>
            </w:r>
          </w:p>
          <w:tbl>
            <w:tblPr>
              <w:tblStyle w:val="54"/>
              <w:tblW w:w="82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763"/>
              <w:gridCol w:w="532"/>
              <w:gridCol w:w="1295"/>
              <w:gridCol w:w="2982"/>
              <w:gridCol w:w="1075"/>
              <w:gridCol w:w="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2590" w:type="dxa"/>
                  <w:gridSpan w:val="3"/>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名称</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型号规格</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数量</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590" w:type="dxa"/>
                  <w:gridSpan w:val="3"/>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调节池</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31</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763"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芬顿氧化</w:t>
                  </w:r>
                </w:p>
              </w:tc>
              <w:tc>
                <w:tcPr>
                  <w:tcW w:w="1827" w:type="dxa"/>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反应槽</w:t>
                  </w:r>
                </w:p>
              </w:tc>
              <w:tc>
                <w:tcPr>
                  <w:tcW w:w="2982"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1500*1500*2000</w:t>
                  </w:r>
                </w:p>
              </w:tc>
              <w:tc>
                <w:tcPr>
                  <w:tcW w:w="1075"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763"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27" w:type="dxa"/>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芬顿沉淀池</w:t>
                  </w:r>
                </w:p>
              </w:tc>
              <w:tc>
                <w:tcPr>
                  <w:tcW w:w="2982"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1500*1500*3000</w:t>
                  </w:r>
                </w:p>
              </w:tc>
              <w:tc>
                <w:tcPr>
                  <w:tcW w:w="1075"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763"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27" w:type="dxa"/>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搅拌机</w:t>
                  </w:r>
                </w:p>
              </w:tc>
              <w:tc>
                <w:tcPr>
                  <w:tcW w:w="2982"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0.75kw</w:t>
                  </w:r>
                </w:p>
              </w:tc>
              <w:tc>
                <w:tcPr>
                  <w:tcW w:w="1075"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763"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27" w:type="dxa"/>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加药泵</w:t>
                  </w:r>
                </w:p>
              </w:tc>
              <w:tc>
                <w:tcPr>
                  <w:tcW w:w="2982"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0.1KW</w:t>
                  </w:r>
                </w:p>
              </w:tc>
              <w:tc>
                <w:tcPr>
                  <w:tcW w:w="1075"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763"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27" w:type="dxa"/>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加药桶</w:t>
                  </w:r>
                </w:p>
              </w:tc>
              <w:tc>
                <w:tcPr>
                  <w:tcW w:w="2982"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PE</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500L</w:t>
                  </w:r>
                </w:p>
              </w:tc>
              <w:tc>
                <w:tcPr>
                  <w:tcW w:w="1075"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2590" w:type="dxa"/>
                  <w:gridSpan w:val="3"/>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UASB</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Ø</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mm</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66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295" w:type="dxa"/>
                  <w:gridSpan w:val="2"/>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A2/O接触氧化</w:t>
                  </w:r>
                </w:p>
              </w:tc>
              <w:tc>
                <w:tcPr>
                  <w:tcW w:w="129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厌氧池</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×3000*30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00mm</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color w:val="000000" w:themeColor="text1"/>
                      <w:szCs w:val="22"/>
                      <w14:textFill>
                        <w14:solidFill>
                          <w14:schemeClr w14:val="tx1"/>
                        </w14:solidFill>
                      </w14:textFill>
                    </w:rPr>
                  </w:pPr>
                </w:p>
              </w:tc>
              <w:tc>
                <w:tcPr>
                  <w:tcW w:w="1295" w:type="dxa"/>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9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缺氧池</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×3000*30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00mm</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295" w:type="dxa"/>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9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接触氧化</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×3000*30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00mm</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295" w:type="dxa"/>
                  <w:gridSpan w:val="2"/>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MBR系统</w:t>
                  </w:r>
                </w:p>
              </w:tc>
              <w:tc>
                <w:tcPr>
                  <w:tcW w:w="1295"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MBR池</w:t>
                  </w:r>
                </w:p>
              </w:tc>
              <w:tc>
                <w:tcPr>
                  <w:tcW w:w="2982"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2000*3000*3000</w:t>
                  </w:r>
                  <w:r>
                    <w:rPr>
                      <w:rFonts w:hint="eastAsia" w:cs="Times New Roman"/>
                      <w:color w:val="000000" w:themeColor="text1"/>
                      <w:sz w:val="21"/>
                      <w:szCs w:val="21"/>
                      <w:lang w:val="en-US" w:eastAsia="zh-CN"/>
                      <w14:textFill>
                        <w14:solidFill>
                          <w14:schemeClr w14:val="tx1"/>
                        </w14:solidFill>
                      </w14:textFill>
                    </w:rPr>
                    <w:t>mm</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295" w:type="dxa"/>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95"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MBR膜</w:t>
                  </w:r>
                </w:p>
              </w:tc>
              <w:tc>
                <w:tcPr>
                  <w:tcW w:w="2982"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1295" w:type="dxa"/>
                  <w:gridSpan w:val="2"/>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压滤系统</w:t>
                  </w:r>
                </w:p>
              </w:tc>
              <w:tc>
                <w:tcPr>
                  <w:tcW w:w="129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压滤机</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295" w:type="dxa"/>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9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隔膜泵</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 1/2"</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295" w:type="dxa"/>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9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污泥浓缩池</w:t>
                  </w:r>
                </w:p>
              </w:tc>
              <w:tc>
                <w:tcPr>
                  <w:tcW w:w="298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07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0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座</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0"/>
                <w:sz w:val="21"/>
                <w:szCs w:val="21"/>
                <w14:textFill>
                  <w14:solidFill>
                    <w14:schemeClr w14:val="tx1"/>
                  </w14:solidFill>
                </w14:textFill>
              </w:rPr>
              <w:t>③</w:t>
            </w:r>
            <w:r>
              <w:rPr>
                <w:rFonts w:hint="eastAsia" w:cs="Times New Roman" w:eastAsiaTheme="minorEastAsia"/>
                <w:snapToGrid w:val="0"/>
                <w:color w:val="000000" w:themeColor="text1"/>
                <w:kern w:val="0"/>
                <w:sz w:val="21"/>
                <w:szCs w:val="21"/>
                <w:lang w:eastAsia="zh-CN"/>
                <w14:textFill>
                  <w14:solidFill>
                    <w14:schemeClr w14:val="tx1"/>
                  </w14:solidFill>
                </w14:textFill>
              </w:rPr>
              <w:t>设备运行参数</w:t>
            </w:r>
          </w:p>
          <w:p>
            <w:pPr>
              <w:keepNext w:val="0"/>
              <w:keepLines w:val="0"/>
              <w:suppressLineNumbers w:val="0"/>
              <w:adjustRightInd w:val="0"/>
              <w:snapToGrid w:val="0"/>
              <w:spacing w:before="0" w:beforeAutospacing="0" w:after="0" w:afterAutospacing="0" w:line="240" w:lineRule="auto"/>
              <w:ind w:left="0" w:right="0" w:firstLine="422" w:firstLineChars="200"/>
              <w:jc w:val="center"/>
              <w:rPr>
                <w:rFonts w:hint="eastAsia" w:eastAsia="宋体"/>
                <w:color w:val="000000" w:themeColor="text1"/>
                <w:szCs w:val="22"/>
                <w:lang w:eastAsia="zh-CN"/>
                <w14:textFill>
                  <w14:solidFill>
                    <w14:schemeClr w14:val="tx1"/>
                  </w14:solidFill>
                </w14:textFill>
              </w:rPr>
            </w:pPr>
            <w:r>
              <w:rPr>
                <w:rFonts w:hint="eastAsia" w:ascii="Times New Roman" w:hAnsi="Times New Roman" w:cs="Times New Roman"/>
                <w:b/>
                <w:bCs/>
                <w:color w:val="000000" w:themeColor="text1"/>
                <w:kern w:val="0"/>
                <w:sz w:val="21"/>
                <w:szCs w:val="21"/>
                <w14:textFill>
                  <w14:solidFill>
                    <w14:schemeClr w14:val="tx1"/>
                  </w14:solidFill>
                </w14:textFill>
              </w:rPr>
              <w:t>表4-1</w:t>
            </w:r>
            <w:r>
              <w:rPr>
                <w:rFonts w:hint="eastAsia" w:cs="Times New Roman"/>
                <w:b/>
                <w:bCs/>
                <w:color w:val="000000" w:themeColor="text1"/>
                <w:kern w:val="0"/>
                <w:sz w:val="21"/>
                <w:szCs w:val="21"/>
                <w:lang w:val="en-US" w:eastAsia="zh-CN"/>
                <w14:textFill>
                  <w14:solidFill>
                    <w14:schemeClr w14:val="tx1"/>
                  </w14:solidFill>
                </w14:textFill>
              </w:rPr>
              <w:t>6</w:t>
            </w:r>
            <w:r>
              <w:rPr>
                <w:rFonts w:hint="eastAsia" w:ascii="Times New Roman" w:hAnsi="Times New Roman" w:cs="Times New Roman"/>
                <w:b/>
                <w:bCs/>
                <w:color w:val="000000" w:themeColor="text1"/>
                <w:kern w:val="0"/>
                <w:sz w:val="21"/>
                <w:szCs w:val="21"/>
                <w14:textFill>
                  <w14:solidFill>
                    <w14:schemeClr w14:val="tx1"/>
                  </w14:solidFill>
                </w14:textFill>
              </w:rPr>
              <w:t xml:space="preserve"> </w:t>
            </w:r>
            <w:r>
              <w:rPr>
                <w:rFonts w:hint="eastAsia" w:ascii="Times New Roman" w:hAnsi="Times New Roman" w:cs="Times New Roman"/>
                <w:b/>
                <w:bCs/>
                <w:color w:val="000000" w:themeColor="text1"/>
                <w:kern w:val="0"/>
                <w:sz w:val="21"/>
                <w:szCs w:val="21"/>
                <w:lang w:eastAsia="zh-CN"/>
                <w14:textFill>
                  <w14:solidFill>
                    <w14:schemeClr w14:val="tx1"/>
                  </w14:solidFill>
                </w14:textFill>
              </w:rPr>
              <w:t>主要工序运行参数一览表</w:t>
            </w:r>
          </w:p>
          <w:tbl>
            <w:tblPr>
              <w:tblStyle w:val="54"/>
              <w:tblW w:w="807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986"/>
              <w:gridCol w:w="2368"/>
              <w:gridCol w:w="3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98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工序</w:t>
                  </w: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项目</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98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芬顿氧化</w:t>
                  </w: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建筑体积(m)</w:t>
                  </w:r>
                </w:p>
              </w:tc>
              <w:tc>
                <w:tcPr>
                  <w:tcW w:w="3868"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有效高度(m)</w:t>
                  </w:r>
                </w:p>
              </w:tc>
              <w:tc>
                <w:tcPr>
                  <w:tcW w:w="3868"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有效体积(m)</w:t>
                  </w:r>
                </w:p>
              </w:tc>
              <w:tc>
                <w:tcPr>
                  <w:tcW w:w="3868"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HRT（h）</w:t>
                  </w:r>
                </w:p>
              </w:tc>
              <w:tc>
                <w:tcPr>
                  <w:tcW w:w="3868"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98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UASB</w:t>
                  </w: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建筑体积(m)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有效高度(m)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color w:val="000000" w:themeColor="text1"/>
                      <w:szCs w:val="22"/>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有效体积(m)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HRT（h）</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98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厌氧</w:t>
                  </w: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建筑体积(m)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有效高度(m)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有效体积(m)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HRT（h）</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98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好氧</w:t>
                  </w: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建筑体积(m)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有效高度(m)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有效体积(m)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HRT（h）</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表面负荷（m/（m²·h））</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Cs w:val="22"/>
                      <w:lang w:eastAsia="zh-CN"/>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986" w:type="dxa"/>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MBR</w:t>
                  </w: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建筑体积(m)</w:t>
                  </w:r>
                </w:p>
              </w:tc>
              <w:tc>
                <w:tcPr>
                  <w:tcW w:w="3868"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有效高度(m)</w:t>
                  </w:r>
                </w:p>
              </w:tc>
              <w:tc>
                <w:tcPr>
                  <w:tcW w:w="3868" w:type="dxa"/>
                  <w:noWrap w:val="0"/>
                  <w:vAlign w:val="bottom"/>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有效体积(m)</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HRT（h）</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7"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986" w:type="dxa"/>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表面负荷（m/（m²·h））</w:t>
                  </w:r>
                </w:p>
              </w:tc>
              <w:tc>
                <w:tcPr>
                  <w:tcW w:w="3868"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cs="Times New Roman" w:eastAsiaTheme="minorEastAsia"/>
                <w:snapToGrid w:val="0"/>
                <w:color w:val="000000" w:themeColor="text1"/>
                <w:kern w:val="0"/>
                <w:sz w:val="21"/>
                <w:szCs w:val="21"/>
                <w14:textFill>
                  <w14:solidFill>
                    <w14:schemeClr w14:val="tx1"/>
                  </w14:solidFill>
                </w14:textFill>
              </w:rPr>
            </w:pPr>
            <w:r>
              <w:rPr>
                <w:rFonts w:hint="eastAsia" w:ascii="宋体" w:hAnsi="宋体" w:eastAsia="宋体" w:cs="宋体"/>
                <w:snapToGrid w:val="0"/>
                <w:color w:val="000000" w:themeColor="text1"/>
                <w:kern w:val="0"/>
                <w:sz w:val="21"/>
                <w:szCs w:val="21"/>
                <w14:textFill>
                  <w14:solidFill>
                    <w14:schemeClr w14:val="tx1"/>
                  </w14:solidFill>
                </w14:textFill>
              </w:rPr>
              <w:t>④</w:t>
            </w:r>
            <w:r>
              <w:rPr>
                <w:rFonts w:hint="default" w:ascii="Times New Roman" w:hAnsi="Times New Roman" w:cs="Times New Roman" w:eastAsiaTheme="minorEastAsia"/>
                <w:snapToGrid w:val="0"/>
                <w:color w:val="000000" w:themeColor="text1"/>
                <w:kern w:val="0"/>
                <w:sz w:val="21"/>
                <w:szCs w:val="21"/>
                <w14:textFill>
                  <w14:solidFill>
                    <w14:schemeClr w14:val="tx1"/>
                  </w14:solidFill>
                </w14:textFill>
              </w:rPr>
              <w:t>污水处理效率</w:t>
            </w:r>
          </w:p>
          <w:p>
            <w:pPr>
              <w:keepNext w:val="0"/>
              <w:keepLines w:val="0"/>
              <w:suppressLineNumbers w:val="0"/>
              <w:adjustRightInd w:val="0"/>
              <w:snapToGrid w:val="0"/>
              <w:spacing w:before="0" w:beforeAutospacing="0" w:after="0" w:afterAutospacing="0" w:line="360" w:lineRule="auto"/>
              <w:ind w:left="0" w:right="0" w:firstLine="420" w:firstLineChars="200"/>
              <w:rPr>
                <w:b/>
                <w:bCs/>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项目废水处理前后水质一览表见表</w:t>
            </w:r>
            <w:r>
              <w:rPr>
                <w:rFonts w:hint="eastAsia"/>
                <w:color w:val="000000" w:themeColor="text1"/>
                <w:kern w:val="0"/>
                <w:sz w:val="21"/>
                <w:szCs w:val="21"/>
                <w14:textFill>
                  <w14:solidFill>
                    <w14:schemeClr w14:val="tx1"/>
                  </w14:solidFill>
                </w14:textFill>
              </w:rPr>
              <w:t>4</w:t>
            </w:r>
            <w:r>
              <w:rPr>
                <w:rFonts w:hint="eastAsia"/>
                <w:color w:val="000000" w:themeColor="text1"/>
                <w:kern w:val="0"/>
                <w:sz w:val="21"/>
                <w:szCs w:val="21"/>
                <w:lang w:val="en-US" w:eastAsia="zh-CN"/>
                <w14:textFill>
                  <w14:solidFill>
                    <w14:schemeClr w14:val="tx1"/>
                  </w14:solidFill>
                </w14:textFill>
              </w:rPr>
              <w:t>-17</w:t>
            </w:r>
            <w:r>
              <w:rPr>
                <w:color w:val="000000" w:themeColor="text1"/>
                <w:kern w:val="0"/>
                <w:sz w:val="21"/>
                <w:szCs w:val="21"/>
                <w14:textFill>
                  <w14:solidFill>
                    <w14:schemeClr w14:val="tx1"/>
                  </w14:solidFill>
                </w14:textFill>
              </w:rPr>
              <w:t>。</w:t>
            </w:r>
          </w:p>
          <w:p>
            <w:pPr>
              <w:keepNext w:val="0"/>
              <w:keepLines w:val="0"/>
              <w:suppressLineNumbers w:val="0"/>
              <w:adjustRightInd w:val="0"/>
              <w:snapToGrid w:val="0"/>
              <w:spacing w:before="0" w:beforeAutospacing="0" w:after="0" w:afterAutospacing="0" w:line="240" w:lineRule="auto"/>
              <w:ind w:left="0" w:right="0" w:firstLine="422" w:firstLineChars="200"/>
              <w:jc w:val="center"/>
              <w:rPr>
                <w:b/>
                <w:bCs/>
                <w:color w:val="000000" w:themeColor="text1"/>
                <w:kern w:val="0"/>
                <w:sz w:val="20"/>
                <w:szCs w:val="22"/>
                <w14:textFill>
                  <w14:solidFill>
                    <w14:schemeClr w14:val="tx1"/>
                  </w14:solidFill>
                </w14:textFill>
              </w:rPr>
            </w:pPr>
            <w:r>
              <w:rPr>
                <w:b/>
                <w:bCs/>
                <w:color w:val="000000" w:themeColor="text1"/>
                <w:kern w:val="0"/>
                <w:sz w:val="21"/>
                <w:szCs w:val="21"/>
                <w14:textFill>
                  <w14:solidFill>
                    <w14:schemeClr w14:val="tx1"/>
                  </w14:solidFill>
                </w14:textFill>
              </w:rPr>
              <w:t>表</w:t>
            </w:r>
            <w:r>
              <w:rPr>
                <w:rFonts w:hint="eastAsia"/>
                <w:b/>
                <w:bCs/>
                <w:color w:val="000000" w:themeColor="text1"/>
                <w:kern w:val="0"/>
                <w:sz w:val="21"/>
                <w:szCs w:val="21"/>
                <w14:textFill>
                  <w14:solidFill>
                    <w14:schemeClr w14:val="tx1"/>
                  </w14:solidFill>
                </w14:textFill>
              </w:rPr>
              <w:t>4</w:t>
            </w:r>
            <w:r>
              <w:rPr>
                <w:rFonts w:hint="eastAsia"/>
                <w:b/>
                <w:bCs/>
                <w:color w:val="000000" w:themeColor="text1"/>
                <w:kern w:val="0"/>
                <w:sz w:val="21"/>
                <w:szCs w:val="21"/>
                <w:lang w:val="en-US" w:eastAsia="zh-CN"/>
                <w14:textFill>
                  <w14:solidFill>
                    <w14:schemeClr w14:val="tx1"/>
                  </w14:solidFill>
                </w14:textFill>
              </w:rPr>
              <w:t xml:space="preserve">-17 </w:t>
            </w:r>
            <w:r>
              <w:rPr>
                <w:b/>
                <w:bCs/>
                <w:color w:val="000000" w:themeColor="text1"/>
                <w:kern w:val="0"/>
                <w:sz w:val="21"/>
                <w:szCs w:val="21"/>
                <w14:textFill>
                  <w14:solidFill>
                    <w14:schemeClr w14:val="tx1"/>
                  </w14:solidFill>
                </w14:textFill>
              </w:rPr>
              <w:t xml:space="preserve">厂区污水处理设施各工序处理效率 </w:t>
            </w:r>
            <w:r>
              <w:rPr>
                <w:b/>
                <w:bCs/>
                <w:color w:val="000000" w:themeColor="text1"/>
                <w:kern w:val="0"/>
                <w:sz w:val="20"/>
                <w:szCs w:val="22"/>
                <w14:textFill>
                  <w14:solidFill>
                    <w14:schemeClr w14:val="tx1"/>
                  </w14:solidFill>
                </w14:textFill>
              </w:rPr>
              <w:t>单位：mg/L</w:t>
            </w:r>
          </w:p>
          <w:tbl>
            <w:tblPr>
              <w:tblStyle w:val="54"/>
              <w:tblW w:w="8079"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956"/>
              <w:gridCol w:w="939"/>
              <w:gridCol w:w="1543"/>
              <w:gridCol w:w="1213"/>
              <w:gridCol w:w="1214"/>
              <w:gridCol w:w="121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9" w:hRule="atLeast"/>
              </w:trPr>
              <w:tc>
                <w:tcPr>
                  <w:tcW w:w="2895" w:type="dxa"/>
                  <w:gridSpan w:val="2"/>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工段及污染物</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COD</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BOD</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氨氮</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总氮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调节池</w:t>
                  </w:r>
                </w:p>
              </w:tc>
              <w:tc>
                <w:tcPr>
                  <w:tcW w:w="93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t>进水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50000 </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10000 </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38" w:hRule="atLeast"/>
              </w:trPr>
              <w:tc>
                <w:tcPr>
                  <w:tcW w:w="1956" w:type="dxa"/>
                  <w:vMerge w:val="continue"/>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t>出水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50000 </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10000 </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continue"/>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t>去除率</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芬顿氧化</w:t>
                  </w: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50000 </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10000 </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continue"/>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出水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10000</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continue"/>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去除率</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restart"/>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UASB</w:t>
                  </w: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10000</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trPr>
              <w:tc>
                <w:tcPr>
                  <w:tcW w:w="1956" w:type="dxa"/>
                  <w:vMerge w:val="continue"/>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出水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 </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700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continue"/>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去除率</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restart"/>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A2/O生化池</w:t>
                  </w: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0</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1200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700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90" w:hRule="atLeast"/>
              </w:trPr>
              <w:tc>
                <w:tcPr>
                  <w:tcW w:w="1956" w:type="dxa"/>
                  <w:vMerge w:val="continue"/>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出水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 </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360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105</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continue"/>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去除率</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restart"/>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MBR膜池</w:t>
                  </w:r>
                </w:p>
              </w:tc>
              <w:tc>
                <w:tcPr>
                  <w:tcW w:w="93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t>进水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00 </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360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105</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continue"/>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t>出水</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480 </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42</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24" w:hRule="atLeast"/>
              </w:trPr>
              <w:tc>
                <w:tcPr>
                  <w:tcW w:w="1956" w:type="dxa"/>
                  <w:vMerge w:val="continue"/>
                  <w:shd w:val="clear" w:color="auto" w:fill="auto"/>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3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t>去除率</w:t>
                  </w:r>
                </w:p>
              </w:tc>
              <w:tc>
                <w:tcPr>
                  <w:tcW w:w="154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13"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60%</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68.5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54" w:hRule="atLeast"/>
              </w:trPr>
              <w:tc>
                <w:tcPr>
                  <w:tcW w:w="2895" w:type="dxa"/>
                  <w:gridSpan w:val="2"/>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综合处理效率</w:t>
                  </w:r>
                </w:p>
              </w:tc>
              <w:tc>
                <w:tcPr>
                  <w:tcW w:w="1543"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99.04</w:t>
                  </w:r>
                  <w: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t>%</w:t>
                  </w:r>
                </w:p>
              </w:tc>
              <w:tc>
                <w:tcPr>
                  <w:tcW w:w="1213"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97</w:t>
                  </w:r>
                  <w: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58</w:t>
                  </w:r>
                  <w:r>
                    <w:rPr>
                      <w:rFonts w:hint="default" w:ascii="Times New Roman" w:hAnsi="Times New Roman" w:eastAsia="宋体" w:cs="Times New Roman"/>
                      <w:color w:val="000000" w:themeColor="text1"/>
                      <w:sz w:val="21"/>
                      <w:szCs w:val="21"/>
                      <w:lang w:val="en-US" w:eastAsia="en-US"/>
                      <w14:textFill>
                        <w14:solidFill>
                          <w14:schemeClr w14:val="tx1"/>
                        </w14:solidFill>
                      </w14:textFill>
                    </w:rPr>
                    <w:t>%</w:t>
                  </w:r>
                </w:p>
              </w:tc>
              <w:tc>
                <w:tcPr>
                  <w:tcW w:w="1214" w:type="dxa"/>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96.85%</w:t>
                  </w:r>
                </w:p>
              </w:tc>
            </w:tr>
          </w:tbl>
          <w:p>
            <w:pPr>
              <w:keepNext w:val="0"/>
              <w:keepLines w:val="0"/>
              <w:suppressLineNumbers w:val="0"/>
              <w:spacing w:before="0" w:beforeAutospacing="0" w:after="0" w:afterAutospacing="0" w:line="360" w:lineRule="auto"/>
              <w:ind w:left="0" w:right="0" w:firstLine="420" w:firstLineChars="200"/>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本项目废水属于高浓度有机废水，进水水质满足《芬顿氧化法废水处理工程技术规范》（HJ1095-2020）要求，通过芬顿工艺降低原水的有机负荷并提高可生化性，使B/C达到0.4，为下一级处理工艺（UASB）创造条件；经芬顿处理后的废水出水水质满足《升流式厌氧污泥床反应器污水处理工程技术规范》（HJ2013-2012）的进水要求，根据表1 UASB反应器对污染物的去除率中对COD</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去除效率可达80%-90%，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BOD</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去除效率可达70%-80</w:t>
            </w:r>
            <w:r>
              <w:rPr>
                <w:rFonts w:hint="eastAsia" w:cs="Times New Roman"/>
                <w:b w:val="0"/>
                <w:bCs w:val="0"/>
                <w:color w:val="000000" w:themeColor="text1"/>
                <w:sz w:val="21"/>
                <w:szCs w:val="21"/>
                <w:lang w:val="en-US" w:eastAsia="zh-CN"/>
                <w14:textFill>
                  <w14:solidFill>
                    <w14:schemeClr w14:val="tx1"/>
                  </w14:solidFill>
                </w14:textFill>
              </w:rPr>
              <w:t>%，本项目废水通过UASB工艺进一步降低废水的有机负荷，为下一级处理工艺（AAO）创造条件；经UASB处理后的废水出水水质满足《厌氧-缺氧-好氧活性污泥法污水处理工程技术规范》（HJ576-2010）的进水要求，根据表2  AAO 污染物去除率中COD、</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BOD</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去除效率可达70%-90%，氨氮去除效率可达80%-90</w:t>
            </w:r>
            <w:r>
              <w:rPr>
                <w:rFonts w:hint="eastAsia" w:cs="Times New Roman"/>
                <w:b w:val="0"/>
                <w:bCs w:val="0"/>
                <w:color w:val="000000" w:themeColor="text1"/>
                <w:sz w:val="21"/>
                <w:szCs w:val="21"/>
                <w:lang w:val="en-US" w:eastAsia="zh-CN"/>
                <w14:textFill>
                  <w14:solidFill>
                    <w14:schemeClr w14:val="tx1"/>
                  </w14:solidFill>
                </w14:textFill>
              </w:rPr>
              <w:t>%、总氮去除效率可达</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60%-80</w:t>
            </w:r>
            <w:r>
              <w:rPr>
                <w:rFonts w:hint="eastAsia" w:cs="Times New Roman"/>
                <w:b w:val="0"/>
                <w:bCs w:val="0"/>
                <w:color w:val="000000" w:themeColor="text1"/>
                <w:sz w:val="21"/>
                <w:szCs w:val="21"/>
                <w:lang w:val="en-US" w:eastAsia="zh-CN"/>
                <w14:textFill>
                  <w14:solidFill>
                    <w14:schemeClr w14:val="tx1"/>
                  </w14:solidFill>
                </w14:textFill>
              </w:rPr>
              <w:t>%；通过AAO工艺去除废水中COD、氨氮、总氮等指标，再通过MBR膜生物反应器进一步去除COD、氨氮等指标，确保废水能达标排放，满足《</w:t>
            </w:r>
            <w:r>
              <w:rPr>
                <w:rFonts w:hint="default" w:cs="Times New Roman"/>
                <w:color w:val="000000" w:themeColor="text1"/>
                <w:sz w:val="21"/>
                <w:szCs w:val="21"/>
                <w:highlight w:val="none"/>
                <w:lang w:eastAsia="zh-CN"/>
                <w14:textFill>
                  <w14:solidFill>
                    <w14:schemeClr w14:val="tx1"/>
                  </w14:solidFill>
                </w14:textFill>
              </w:rPr>
              <w:t>污水综合排放标准》（GB8978-1996）</w:t>
            </w:r>
            <w:r>
              <w:rPr>
                <w:rFonts w:hint="eastAsia" w:cs="Times New Roman"/>
                <w:b w:val="0"/>
                <w:bCs w:val="0"/>
                <w:color w:val="000000" w:themeColor="text1"/>
                <w:sz w:val="21"/>
                <w:szCs w:val="21"/>
                <w:lang w:val="en-US" w:eastAsia="zh-CN"/>
                <w14:textFill>
                  <w14:solidFill>
                    <w14:schemeClr w14:val="tx1"/>
                  </w14:solidFill>
                </w14:textFill>
              </w:rPr>
              <w:t>的相关要求。</w:t>
            </w:r>
            <w:r>
              <w:rPr>
                <w:rFonts w:hint="eastAsia"/>
                <w:color w:val="000000" w:themeColor="text1"/>
                <w:sz w:val="21"/>
                <w:szCs w:val="21"/>
                <w:lang w:eastAsia="zh-CN"/>
                <w14:textFill>
                  <w14:solidFill>
                    <w14:schemeClr w14:val="tx1"/>
                  </w14:solidFill>
                </w14:textFill>
              </w:rPr>
              <w:t>同时</w:t>
            </w:r>
            <w:r>
              <w:rPr>
                <w:rFonts w:hint="eastAsia"/>
                <w:color w:val="000000" w:themeColor="text1"/>
                <w:szCs w:val="22"/>
                <w:lang w:eastAsia="zh-CN"/>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根据《排污许可证申请与核发技术规范橡胶和塑料制品工业》（HJ 1122-2020）表A.4，厂区使用除聚氯乙烯以外的树脂生产塑料制品生产废水污染物为“pH 值、悬浮物、化学需氧量、五日生化需氧量、氨氮、总氮、总磷”，使用预处理设施“调节、隔油、沉淀；生化处理设施:厌氧、厌氧-好氧、兼性-好氧、氧化沟、生物转盘；深度处理设施:高级氧化、生物滤池、混凝沉淀（或澄清）、过滤、活性炭吸附、超滤、反渗透”为可行技术。本项目生产废水</w:t>
            </w:r>
            <w:r>
              <w:rPr>
                <w:rFonts w:hint="eastAsia" w:cs="Times New Roman"/>
                <w:color w:val="000000" w:themeColor="text1"/>
                <w:sz w:val="21"/>
                <w:szCs w:val="21"/>
                <w:lang w:val="en-US" w:eastAsia="zh-CN"/>
                <w14:textFill>
                  <w14:solidFill>
                    <w14:schemeClr w14:val="tx1"/>
                  </w14:solidFill>
                </w14:textFill>
              </w:rPr>
              <w:t>产量为3.43</w:t>
            </w:r>
            <w:r>
              <w:rPr>
                <w:rFonts w:hint="default" w:ascii="Times New Roman" w:hAnsi="Times New Roman" w:eastAsia="宋体" w:cs="Times New Roman"/>
                <w:color w:val="000000" w:themeColor="text1"/>
                <w:sz w:val="21"/>
                <w:szCs w:val="21"/>
                <w:lang w:val="zh-CN"/>
                <w14:textFill>
                  <w14:solidFill>
                    <w14:schemeClr w14:val="tx1"/>
                  </w14:solidFill>
                </w14:textFill>
              </w:rPr>
              <w:t>t/</w:t>
            </w:r>
            <w:r>
              <w:rPr>
                <w:rFonts w:hint="eastAsia" w:cs="Times New Roman"/>
                <w:color w:val="000000" w:themeColor="text1"/>
                <w:sz w:val="21"/>
                <w:szCs w:val="21"/>
                <w:lang w:val="en-US" w:eastAsia="zh-CN"/>
                <w14:textFill>
                  <w14:solidFill>
                    <w14:schemeClr w14:val="tx1"/>
                  </w14:solidFill>
                </w14:textFill>
              </w:rPr>
              <w:t xml:space="preserve">d，厂区污水处理站的最大处理能力为5 </w:t>
            </w:r>
            <w:r>
              <w:rPr>
                <w:rFonts w:hint="default" w:ascii="Times New Roman" w:hAnsi="Times New Roman" w:eastAsia="宋体" w:cs="Times New Roman"/>
                <w:color w:val="000000" w:themeColor="text1"/>
                <w:sz w:val="21"/>
                <w:szCs w:val="21"/>
                <w:lang w:val="zh-CN"/>
                <w14:textFill>
                  <w14:solidFill>
                    <w14:schemeClr w14:val="tx1"/>
                  </w14:solidFill>
                </w14:textFill>
              </w:rPr>
              <w:t>t/</w:t>
            </w:r>
            <w:r>
              <w:rPr>
                <w:rFonts w:hint="eastAsia" w:cs="Times New Roman"/>
                <w:color w:val="000000" w:themeColor="text1"/>
                <w:sz w:val="21"/>
                <w:szCs w:val="21"/>
                <w:lang w:val="en-US" w:eastAsia="zh-CN"/>
                <w14:textFill>
                  <w14:solidFill>
                    <w14:schemeClr w14:val="tx1"/>
                  </w14:solidFill>
                </w14:textFill>
              </w:rPr>
              <w:t>d，满足处理需求。</w:t>
            </w:r>
            <w:r>
              <w:rPr>
                <w:rFonts w:hint="eastAsia" w:cs="Times New Roman"/>
                <w:b w:val="0"/>
                <w:bCs w:val="0"/>
                <w:color w:val="000000" w:themeColor="text1"/>
                <w:sz w:val="21"/>
                <w:szCs w:val="21"/>
                <w:lang w:val="en-US" w:eastAsia="zh-CN"/>
                <w14:textFill>
                  <w14:solidFill>
                    <w14:schemeClr w14:val="tx1"/>
                  </w14:solidFill>
                </w14:textFill>
              </w:rPr>
              <w:t>因此，本项目使用</w:t>
            </w:r>
            <w:r>
              <w:rPr>
                <w:rFonts w:hint="eastAsia"/>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芬顿氧化+UASB+A</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O接触氧化+MBR膜</w:t>
            </w:r>
            <w:r>
              <w:rPr>
                <w:rFonts w:hint="eastAsia"/>
                <w:color w:val="000000" w:themeColor="text1"/>
                <w:kern w:val="0"/>
                <w:sz w:val="21"/>
                <w:szCs w:val="21"/>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工艺处理PES成膜废水和膜洗涤废水为可行技术。</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Cs w:val="22"/>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成</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功</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案例：本项目生产废水主要为PES成膜废水与膜洗涤废水，陕西鼎澈膜科技有限公司位于安康市高新技术产业开发区新材料产业园区（关庙片区），于 </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2019 </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年 </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9 </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月提交了 《陕西鼎澈膜科技有限公司高端反渗透、纳滤膜一期项目环境影响评价报告表》，并 </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2019 </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年 </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10 </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月取得了安康高新区生态环境局批复（安高新环发〔</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2019</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53 </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号）。2023年8月企业完成一期项目验收。根据企业资料，生产反渗透膜及膜组件的主要原料为聚砜树脂、甘油、</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NN-</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二甲基甲胺等，主要生产工艺为原料溶解-底膜涂覆-凝胶-漂洗-烘干-改性涂布-烘干-产品（反渗透膜），从原料到产品、生产工艺均与本项目类似，具有类比可行性。企业生产废水主要为凝胶水洗废水、漂洗废水，企业针对生产废水采用“</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DMF </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凝结回收系统</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预处理</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+EGSB+A</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深度处理（混凝沉淀）”工艺，根据陕西华准通检测技术有限公司于</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2023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8</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月</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日-10日对项目区污水处理站出口水质监测结果可知，废水排口主要污染物指标COD63mg/L、</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BOD</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 24.1mg/L、氨氮16.8mg/L、总磷0.09mg/L、总氮50.8mg/L，处理后废水水质可以达到《污水综合排放标准》（</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GB8978-1996</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 中三级接管限值要求。本项目废水水质与陕西鼎澈膜科技有限公司高端反渗透、纳滤膜一期项目水质基本一致，本项目拟采用“调节+芬顿氧化+UASB+A</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O+</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MBR膜池</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”，类比陕西鼎澈膜科技有限公司污水处理效果，本项目废水处理措施可行。</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）依托污水处理厂设施的环境可行性</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①污水处理厂日处理量、进水水质要求</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如皋恒发污水处理有限公司已建成处理能力40000m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/d，实际处理量为35000m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/d，处理后出水排入通扬运河，进水水质执行《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污水综合排放标准》（GB8978-1996）表4中的三级标准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。本项目废水排放量为</w:t>
            </w:r>
            <w:r>
              <w:rPr>
                <w:rFonts w:hint="eastAsia" w:cs="Times New Roman"/>
                <w:color w:val="000000" w:themeColor="text1"/>
                <w:sz w:val="21"/>
                <w:szCs w:val="21"/>
                <w:lang w:val="en-US" w:eastAsia="zh-CN"/>
                <w14:textFill>
                  <w14:solidFill>
                    <w14:schemeClr w14:val="tx1"/>
                  </w14:solidFill>
                </w14:textFill>
              </w:rPr>
              <w:t>7.25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cs="Times New Roman"/>
                <w:color w:val="000000" w:themeColor="text1"/>
                <w:sz w:val="21"/>
                <w:szCs w:val="21"/>
                <w:lang w:val="en-US" w:eastAsia="zh-CN"/>
                <w14:textFill>
                  <w14:solidFill>
                    <w14:schemeClr w14:val="tx1"/>
                  </w14:solidFill>
                </w14:textFill>
              </w:rPr>
              <w:t>2173.96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/a），排放浓度满足《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污水综合排放标准》（GB8978-1996）表4中的三级标准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w:t>
            </w:r>
            <w:r>
              <w:rPr>
                <w:rFonts w:hint="eastAsia"/>
                <w:color w:val="000000" w:themeColor="text1"/>
                <w:szCs w:val="22"/>
                <w:lang w:val="en-US" w:eastAsia="zh-CN"/>
                <w14:textFill>
                  <w14:solidFill>
                    <w14:schemeClr w14:val="tx1"/>
                  </w14:solidFill>
                </w14:textFill>
              </w:rPr>
              <w:t>会对污水处理厂的运行造成冲击，能够纳入该污水处理厂处理。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②污水处理厂工艺及尾水达标情况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如皋恒发污水处理有限公司</w:t>
            </w:r>
            <w:r>
              <w:rPr>
                <w:rFonts w:hint="default" w:ascii="Times New Roman" w:hAnsi="Times New Roman" w:eastAsia="宋体" w:cs="Times New Roman"/>
                <w:color w:val="000000" w:themeColor="text1"/>
                <w:sz w:val="21"/>
                <w:szCs w:val="21"/>
                <w:lang w:eastAsia="zh-CN"/>
                <w14:textFill>
                  <w14:solidFill>
                    <w14:schemeClr w14:val="tx1"/>
                  </w14:solidFill>
                </w14:textFill>
              </w:rPr>
              <w:t>工艺流程见图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mc:AlternateContent>
                <mc:Choice Requires="wpc">
                  <w:drawing>
                    <wp:anchor distT="0" distB="0" distL="114300" distR="114300" simplePos="0" relativeHeight="251660288" behindDoc="0" locked="0" layoutInCell="1" allowOverlap="1">
                      <wp:simplePos x="0" y="0"/>
                      <wp:positionH relativeFrom="column">
                        <wp:posOffset>438150</wp:posOffset>
                      </wp:positionH>
                      <wp:positionV relativeFrom="paragraph">
                        <wp:posOffset>185420</wp:posOffset>
                      </wp:positionV>
                      <wp:extent cx="3679190" cy="2884805"/>
                      <wp:effectExtent l="0" t="0" r="0" b="0"/>
                      <wp:wrapNone/>
                      <wp:docPr id="25" name="画布 2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图片 5"/>
                                <pic:cNvPicPr>
                                  <a:picLocks noChangeAspect="1"/>
                                </pic:cNvPicPr>
                              </pic:nvPicPr>
                              <pic:blipFill>
                                <a:blip r:embed="rId19"/>
                                <a:stretch>
                                  <a:fillRect/>
                                </a:stretch>
                              </pic:blipFill>
                              <pic:spPr>
                                <a:xfrm>
                                  <a:off x="652145" y="0"/>
                                  <a:ext cx="2646045" cy="2772410"/>
                                </a:xfrm>
                                <a:prstGeom prst="rect">
                                  <a:avLst/>
                                </a:prstGeom>
                                <a:noFill/>
                                <a:ln>
                                  <a:noFill/>
                                </a:ln>
                              </pic:spPr>
                            </pic:pic>
                          </wpc:wpc>
                        </a:graphicData>
                      </a:graphic>
                    </wp:anchor>
                  </w:drawing>
                </mc:Choice>
                <mc:Fallback>
                  <w:pict>
                    <v:group id="_x0000_s1026" o:spid="_x0000_s1026" o:spt="203" style="position:absolute;left:0pt;margin-left:34.5pt;margin-top:14.6pt;height:227.15pt;width:289.7pt;z-index:251660288;mso-width-relative:page;mso-height-relative:page;" coordsize="3679190,2884805" editas="canvas" o:gfxdata="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">
                      <o:lock v:ext="edit" aspectratio="f"/>
                      <v:shape id="_x0000_s1026" o:spid="_x0000_s1026" style="position:absolute;left:0;top:0;height:2884805;width:3679190;" filled="f" stroked="f" coordsize="21600,21600" o:gfxdata="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">
                        <v:fill on="f" focussize="0,0"/>
                        <v:stroke on="f"/>
                        <v:imagedata o:title=""/>
                        <o:lock v:ext="edit" aspectratio="f"/>
                      </v:shape>
                      <v:shape id="图片 5" o:spid="_x0000_s1026" o:spt="75" type="#_x0000_t75" style="position:absolute;left:652145;top:0;height:2772410;width:2646045;" filled="f" o:preferrelative="t" stroked="f" coordsize="21600,21600" o:gfxdata="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">
                        <v:fill on="f" focussize="0,0"/>
                        <v:stroke on="f"/>
                        <v:imagedata r:id="rId19" o:title=""/>
                        <o:lock v:ext="edit" aspectratio="t"/>
                      </v:shape>
                    </v:group>
                  </w:pict>
                </mc:Fallback>
              </mc:AlternateConten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000000" w:themeColor="text1"/>
                <w:szCs w:val="22"/>
                <w:lang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000000" w:themeColor="text1"/>
                <w:szCs w:val="22"/>
                <w:lang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000000" w:themeColor="text1"/>
                <w:szCs w:val="22"/>
                <w:lang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000000" w:themeColor="text1"/>
                <w:szCs w:val="22"/>
                <w:lang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000000" w:themeColor="text1"/>
                <w:szCs w:val="22"/>
                <w:lang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000000" w:themeColor="text1"/>
                <w:szCs w:val="22"/>
                <w:lang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000000" w:themeColor="text1"/>
                <w:szCs w:val="22"/>
                <w:lang w:eastAsia="zh-CN"/>
                <w14:textFill>
                  <w14:solidFill>
                    <w14:schemeClr w14:val="tx1"/>
                  </w14:solidFill>
                </w14:textFill>
              </w:rPr>
            </w:pPr>
          </w:p>
          <w:p>
            <w:pPr>
              <w:keepNext w:val="0"/>
              <w:keepLines w:val="0"/>
              <w:suppressLineNumbers w:val="0"/>
              <w:spacing w:before="0" w:beforeAutospacing="0" w:after="0" w:afterAutospacing="0"/>
              <w:ind w:left="0" w:leftChars="0" w:right="0" w:firstLine="0" w:firstLineChars="0"/>
              <w:rPr>
                <w:rFonts w:hint="default"/>
                <w:color w:val="000000" w:themeColor="text1"/>
                <w:szCs w:val="22"/>
                <w:lang w:eastAsia="zh-CN"/>
                <w14:textFill>
                  <w14:solidFill>
                    <w14:schemeClr w14:val="tx1"/>
                  </w14:solidFill>
                </w14:textFill>
              </w:rPr>
            </w:pP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图4-</w:t>
            </w:r>
            <w:r>
              <w:rPr>
                <w:rFonts w:hint="eastAsia"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如皋市</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恒发水处理有限公司</w:t>
            </w:r>
            <w:r>
              <w:rPr>
                <w:rFonts w:hint="default" w:ascii="Times New Roman" w:hAnsi="Times New Roman" w:eastAsia="宋体" w:cs="Times New Roman"/>
                <w:b/>
                <w:bCs/>
                <w:color w:val="000000" w:themeColor="text1"/>
                <w:sz w:val="21"/>
                <w:szCs w:val="21"/>
                <w14:textFill>
                  <w14:solidFill>
                    <w14:schemeClr w14:val="tx1"/>
                  </w14:solidFill>
                </w14:textFill>
              </w:rPr>
              <w:t>废水处理工艺流程图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如皋恒发污水处理有限公司</w:t>
            </w:r>
            <w:r>
              <w:rPr>
                <w:rFonts w:hint="default" w:ascii="Times New Roman" w:hAnsi="Times New Roman" w:eastAsia="宋体" w:cs="Times New Roman"/>
                <w:color w:val="000000" w:themeColor="text1"/>
                <w:sz w:val="21"/>
                <w:szCs w:val="21"/>
                <w14:textFill>
                  <w14:solidFill>
                    <w14:schemeClr w14:val="tx1"/>
                  </w14:solidFill>
                </w14:textFill>
              </w:rPr>
              <w:t>采用A</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O工艺，</w:t>
            </w:r>
            <w:r>
              <w:rPr>
                <w:rFonts w:hint="eastAsia" w:ascii="Times New Roman" w:hAnsi="Times New Roman" w:eastAsia="宋体" w:cs="Times New Roman"/>
                <w:color w:val="000000" w:themeColor="text1"/>
                <w:sz w:val="21"/>
                <w:szCs w:val="21"/>
                <w:lang w:eastAsia="zh-CN"/>
                <w14:textFill>
                  <w14:solidFill>
                    <w14:schemeClr w14:val="tx1"/>
                  </w14:solidFill>
                </w14:textFill>
              </w:rPr>
              <w:t>污水处理厂</w:t>
            </w:r>
            <w:r>
              <w:rPr>
                <w:rFonts w:hint="default" w:ascii="Times New Roman" w:hAnsi="Times New Roman" w:eastAsia="宋体" w:cs="Times New Roman"/>
                <w:color w:val="000000" w:themeColor="text1"/>
                <w:sz w:val="21"/>
                <w:szCs w:val="21"/>
                <w14:textFill>
                  <w14:solidFill>
                    <w14:schemeClr w14:val="tx1"/>
                  </w14:solidFill>
                </w14:textFill>
              </w:rPr>
              <w:t>接管的废水经处理后达到《城镇污水处理厂污染物排放标准》（GB18918-2002）表1中一级A标准，最终排入</w:t>
            </w:r>
            <w:r>
              <w:rPr>
                <w:rFonts w:hint="eastAsia" w:ascii="Times New Roman" w:hAnsi="Times New Roman" w:eastAsia="宋体" w:cs="Times New Roman"/>
                <w:color w:val="000000" w:themeColor="text1"/>
                <w:sz w:val="21"/>
                <w:szCs w:val="21"/>
                <w:lang w:eastAsia="zh-CN"/>
                <w14:textFill>
                  <w14:solidFill>
                    <w14:schemeClr w14:val="tx1"/>
                  </w14:solidFill>
                </w14:textFill>
              </w:rPr>
              <w:t>通扬运河</w:t>
            </w: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eastAsia" w:ascii="Times New Roman" w:hAnsi="Times New Roman" w:eastAsia="宋体" w:cs="Times New Roman"/>
                <w:color w:val="000000" w:themeColor="text1"/>
                <w:sz w:val="21"/>
                <w:szCs w:val="21"/>
                <w:lang w:eastAsia="zh-CN"/>
                <w14:textFill>
                  <w14:solidFill>
                    <w14:schemeClr w14:val="tx1"/>
                  </w14:solidFill>
                </w14:textFill>
              </w:rPr>
              <w:t>污水处理厂</w:t>
            </w:r>
            <w:r>
              <w:rPr>
                <w:rFonts w:hint="default" w:ascii="Times New Roman" w:hAnsi="Times New Roman" w:eastAsia="宋体" w:cs="Times New Roman"/>
                <w:color w:val="000000" w:themeColor="text1"/>
                <w:sz w:val="21"/>
                <w:szCs w:val="21"/>
                <w14:textFill>
                  <w14:solidFill>
                    <w14:schemeClr w14:val="tx1"/>
                  </w14:solidFill>
                </w14:textFill>
              </w:rPr>
              <w:t>现有工程的处理效率，按照设计处理工艺在正常运行情况下，废水能够保证达到设计的处理效率，</w:t>
            </w:r>
            <w:r>
              <w:rPr>
                <w:rFonts w:hint="default" w:ascii="Times New Roman" w:hAnsi="Times New Roman" w:eastAsia="宋体" w:cs="Times New Roman"/>
                <w:color w:val="000000" w:themeColor="text1"/>
                <w:sz w:val="21"/>
                <w:szCs w:val="21"/>
                <w:lang w:eastAsia="zh-CN"/>
                <w14:textFill>
                  <w14:solidFill>
                    <w14:schemeClr w14:val="tx1"/>
                  </w14:solidFill>
                </w14:textFill>
              </w:rPr>
              <w:t>稳定</w:t>
            </w:r>
            <w:r>
              <w:rPr>
                <w:rFonts w:hint="default" w:ascii="Times New Roman" w:hAnsi="Times New Roman" w:eastAsia="宋体" w:cs="Times New Roman"/>
                <w:color w:val="000000" w:themeColor="text1"/>
                <w:sz w:val="21"/>
                <w:szCs w:val="21"/>
                <w14:textFill>
                  <w14:solidFill>
                    <w14:schemeClr w14:val="tx1"/>
                  </w14:solidFill>
                </w14:textFill>
              </w:rPr>
              <w:t>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③</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管网建设</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现阶段，镇区污水管网已大面积覆盖，本项目位于</w:t>
            </w:r>
            <w:r>
              <w:rPr>
                <w:rFonts w:hint="eastAsia" w:cs="Times New Roman"/>
                <w:color w:val="000000" w:themeColor="text1"/>
                <w:sz w:val="21"/>
                <w:szCs w:val="21"/>
                <w:lang w:val="en-US" w:eastAsia="zh-CN"/>
                <w14:textFill>
                  <w14:solidFill>
                    <w14:schemeClr w14:val="tx1"/>
                  </w14:solidFill>
                </w14:textFill>
              </w:rPr>
              <w:t>如皋市城北街道惠民路168号路南C区7号楼西区域</w:t>
            </w:r>
            <w:r>
              <w:rPr>
                <w:rFonts w:hint="default" w:ascii="Times New Roman" w:hAnsi="Times New Roman" w:eastAsia="宋体" w:cs="Times New Roman"/>
                <w:color w:val="000000" w:themeColor="text1"/>
                <w:sz w:val="21"/>
                <w:szCs w:val="21"/>
                <w:lang w:eastAsia="zh-CN"/>
                <w14:textFill>
                  <w14:solidFill>
                    <w14:schemeClr w14:val="tx1"/>
                  </w14:solidFill>
                </w14:textFill>
              </w:rPr>
              <w:t>，项目废水可接管至该区污水管网。</w:t>
            </w:r>
          </w:p>
          <w:p>
            <w:pPr>
              <w:keepNext w:val="0"/>
              <w:keepLines w:val="0"/>
              <w:suppressLineNumbers w:val="0"/>
              <w:snapToGrid w:val="0"/>
              <w:spacing w:before="0" w:beforeAutospacing="0" w:after="0" w:afterAutospacing="0" w:line="360" w:lineRule="auto"/>
              <w:ind w:left="0" w:right="0" w:firstLine="482"/>
              <w:rPr>
                <w:rFonts w:hint="default"/>
                <w:color w:val="000000" w:themeColor="text1"/>
                <w:szCs w:val="22"/>
                <w:lang w:eastAsia="zh-CN"/>
                <w14:textFill>
                  <w14:solidFill>
                    <w14:schemeClr w14:val="tx1"/>
                  </w14:solidFill>
                </w14:textFill>
              </w:rPr>
            </w:pPr>
            <w:r>
              <w:rPr>
                <w:rFonts w:eastAsiaTheme="minorEastAsia"/>
                <w:color w:val="000000" w:themeColor="text1"/>
                <w:kern w:val="0"/>
                <w:sz w:val="21"/>
                <w:szCs w:val="21"/>
                <w14:textFill>
                  <w14:solidFill>
                    <w14:schemeClr w14:val="tx1"/>
                  </w14:solidFill>
                </w14:textFill>
              </w:rPr>
              <w:t>综上所述，本项目对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如皋恒发污水处理有限公司</w:t>
            </w:r>
            <w:r>
              <w:rPr>
                <w:rFonts w:eastAsiaTheme="minorEastAsia"/>
                <w:color w:val="000000" w:themeColor="text1"/>
                <w:kern w:val="0"/>
                <w:sz w:val="21"/>
                <w:szCs w:val="21"/>
                <w14:textFill>
                  <w14:solidFill>
                    <w14:schemeClr w14:val="tx1"/>
                  </w14:solidFill>
                </w14:textFill>
              </w:rPr>
              <w:t>的冲击负荷小，处理后可达标排放，废水经污水厂处理可实现达标排放，对纳污河道——</w:t>
            </w:r>
            <w:r>
              <w:rPr>
                <w:rFonts w:hint="eastAsia" w:eastAsiaTheme="minorEastAsia"/>
                <w:color w:val="000000" w:themeColor="text1"/>
                <w:kern w:val="0"/>
                <w:sz w:val="21"/>
                <w:szCs w:val="21"/>
                <w14:textFill>
                  <w14:solidFill>
                    <w14:schemeClr w14:val="tx1"/>
                  </w14:solidFill>
                </w14:textFill>
              </w:rPr>
              <w:t>通扬运河</w:t>
            </w:r>
            <w:r>
              <w:rPr>
                <w:rFonts w:eastAsiaTheme="minorEastAsia"/>
                <w:color w:val="000000" w:themeColor="text1"/>
                <w:kern w:val="0"/>
                <w:sz w:val="21"/>
                <w:szCs w:val="21"/>
                <w14:textFill>
                  <w14:solidFill>
                    <w14:schemeClr w14:val="tx1"/>
                  </w14:solidFill>
                </w14:textFill>
              </w:rPr>
              <w:t>的影响较小。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与《江苏省工业废水与生活污水分质处理工作推进方案》的相符性分析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对照《江苏省工业废水与生活污水分质处理工作推进方案》二、准入条件及评估原则，企业为新建企业，排放的废水不涉及重金属、难生化降解废水、高盐废水，也不属于发酵酒精和白酒、啤酒、味精、制糖行业，企业排放的废水不属于可直接接入的废水，也不属于不得排入的废水，属于除两种以外的第三种。根据《江苏省城镇污水处理厂纳管工业废水分质处理评估技术指南（试行）》，企业评估内容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a企业基本情况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企业为新建企业，本项目产品为塑料薄膜，行业类别为〔C2921〕</w:t>
            </w:r>
            <w:r>
              <w:rPr>
                <w:rFonts w:hint="eastAsia" w:hAnsi="宋体" w:cs="Times New Roman"/>
                <w:b w:val="0"/>
                <w:bCs/>
                <w:color w:val="000000" w:themeColor="text1"/>
                <w:sz w:val="21"/>
                <w:szCs w:val="21"/>
                <w:lang w:val="en-US" w:eastAsia="zh-CN"/>
                <w14:textFill>
                  <w14:solidFill>
                    <w14:schemeClr w14:val="tx1"/>
                  </w14:solidFill>
                </w14:textFill>
              </w:rPr>
              <w:t>塑料薄膜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制造。本项目废水为生活污水和</w:t>
            </w:r>
            <w:r>
              <w:rPr>
                <w:rFonts w:hint="eastAsia" w:ascii="Times New Roman" w:hAnsi="Times New Roman" w:eastAsia="宋体" w:cs="Times New Roman"/>
                <w:color w:val="000000" w:themeColor="text1"/>
                <w:sz w:val="21"/>
                <w:szCs w:val="21"/>
                <w14:textFill>
                  <w14:solidFill>
                    <w14:schemeClr w14:val="tx1"/>
                  </w14:solidFill>
                </w14:textFill>
              </w:rPr>
              <w:t>间接冷却水</w:t>
            </w:r>
            <w:r>
              <w:rPr>
                <w:rFonts w:hint="eastAsia" w:ascii="Times New Roman" w:hAnsi="Times New Roman" w:eastAsia="宋体" w:cs="Times New Roman"/>
                <w:color w:val="000000" w:themeColor="text1"/>
                <w:sz w:val="21"/>
                <w:szCs w:val="21"/>
                <w:lang w:eastAsia="zh-CN"/>
                <w14:textFill>
                  <w14:solidFill>
                    <w14:schemeClr w14:val="tx1"/>
                  </w14:solidFill>
                </w14:textFill>
              </w:rPr>
              <w:t>排水、初期雨水、生产废水、纯水制备浓水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b污水收集及预处理设施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企业实行“雨污分流”制，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本项目生产废水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经厂区</w:t>
            </w:r>
            <w:r>
              <w:rPr>
                <w:rFonts w:hint="eastAsia" w:cs="Times New Roman"/>
                <w:color w:val="000000" w:themeColor="text1"/>
                <w:sz w:val="21"/>
                <w:szCs w:val="21"/>
                <w:lang w:val="en-US" w:eastAsia="zh-CN"/>
                <w14:textFill>
                  <w14:solidFill>
                    <w14:schemeClr w14:val="tx1"/>
                  </w14:solidFill>
                </w14:textFill>
              </w:rPr>
              <w:t>污水处理站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w:t>
            </w:r>
            <w:r>
              <w:rPr>
                <w:rFonts w:hint="eastAsia" w:cs="Times New Roman"/>
                <w:color w:val="000000" w:themeColor="text1"/>
                <w:sz w:val="21"/>
                <w:szCs w:val="21"/>
                <w:lang w:val="en-US" w:eastAsia="zh-CN"/>
                <w14:textFill>
                  <w14:solidFill>
                    <w14:schemeClr w14:val="tx1"/>
                  </w14:solidFill>
                </w14:textFill>
              </w:rPr>
              <w:t>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经化粪池处理后的生活污水</w:t>
            </w:r>
            <w:r>
              <w:rPr>
                <w:rFonts w:hint="eastAsia" w:cs="Times New Roman"/>
                <w:color w:val="000000" w:themeColor="text1"/>
                <w:sz w:val="21"/>
                <w:szCs w:val="21"/>
                <w:lang w:val="en-US" w:eastAsia="zh-CN"/>
                <w14:textFill>
                  <w14:solidFill>
                    <w14:schemeClr w14:val="tx1"/>
                  </w14:solidFill>
                </w14:textFill>
              </w:rPr>
              <w:t>、纯水制备浓水、循环水外排水、初期雨水一起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接管至</w:t>
            </w:r>
            <w:r>
              <w:rPr>
                <w:rFonts w:hint="eastAsia" w:cs="Times New Roman"/>
                <w:color w:val="000000" w:themeColor="text1"/>
                <w:sz w:val="21"/>
                <w:szCs w:val="21"/>
                <w:lang w:val="en-US" w:eastAsia="zh-CN"/>
                <w14:textFill>
                  <w14:solidFill>
                    <w14:schemeClr w14:val="tx1"/>
                  </w14:solidFill>
                </w14:textFill>
              </w:rPr>
              <w:t>如皋市恒发水处理有限公司</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集中处理，尾水排入</w:t>
            </w:r>
            <w:r>
              <w:rPr>
                <w:rFonts w:hint="default" w:ascii="Times New Roman" w:hAnsi="Times New Roman" w:eastAsia="宋体" w:cs="Times New Roman"/>
                <w:color w:val="000000" w:themeColor="text1"/>
                <w:sz w:val="21"/>
                <w:szCs w:val="21"/>
                <w:lang w:eastAsia="zh-CN"/>
                <w14:textFill>
                  <w14:solidFill>
                    <w14:schemeClr w14:val="tx1"/>
                  </w14:solidFill>
                </w14:textFill>
              </w:rPr>
              <w:t>通扬运河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。生产废水污染因子COD、BOD</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SS、氨氮、总氮、动植物油类；</w:t>
            </w:r>
            <w:r>
              <w:rPr>
                <w:rFonts w:hint="eastAsia" w:ascii="Times New Roman" w:hAnsi="Times New Roman" w:eastAsia="宋体" w:cs="Times New Roman"/>
                <w:color w:val="000000" w:themeColor="text1"/>
                <w:sz w:val="21"/>
                <w:szCs w:val="21"/>
                <w14:textFill>
                  <w14:solidFill>
                    <w14:schemeClr w14:val="tx1"/>
                  </w14:solidFill>
                </w14:textFill>
              </w:rPr>
              <w:t>间接冷却水</w:t>
            </w:r>
            <w:r>
              <w:rPr>
                <w:rFonts w:hint="eastAsia" w:ascii="Times New Roman" w:hAnsi="Times New Roman" w:eastAsia="宋体" w:cs="Times New Roman"/>
                <w:color w:val="000000" w:themeColor="text1"/>
                <w:sz w:val="21"/>
                <w:szCs w:val="21"/>
                <w:lang w:eastAsia="zh-CN"/>
                <w14:textFill>
                  <w14:solidFill>
                    <w14:schemeClr w14:val="tx1"/>
                  </w14:solidFill>
                </w14:textFill>
              </w:rPr>
              <w:t>排水、初期雨水、纯水制备弃水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污染因子为COD、SS，生活污水污染因子COD</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SS、氨氮、总氮、总磷，均不属于重金属、高氮磷、高毒害、高浓度难降解废水。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c企业污染物排放情况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本项目不涉及特征污染物，</w:t>
            </w:r>
            <w:r>
              <w:rPr>
                <w:rFonts w:hint="eastAsia" w:ascii="Times New Roman" w:hAnsi="Times New Roman" w:eastAsia="宋体" w:cs="Times New Roman"/>
                <w:color w:val="000000" w:themeColor="text1"/>
                <w:sz w:val="21"/>
                <w:szCs w:val="21"/>
                <w:lang w:eastAsia="zh-CN"/>
                <w14:textFill>
                  <w14:solidFill>
                    <w14:schemeClr w14:val="tx1"/>
                  </w14:solidFill>
                </w14:textFill>
              </w:rPr>
              <w:t>废水排放执行</w:t>
            </w:r>
            <w:r>
              <w:rPr>
                <w:rFonts w:hint="eastAsia" w:ascii="Times New Roman" w:hAnsi="Times New Roman" w:eastAsia="宋体" w:cs="Times New Roman"/>
                <w:color w:val="000000" w:themeColor="text1"/>
                <w:sz w:val="21"/>
                <w:szCs w:val="21"/>
                <w14:textFill>
                  <w14:solidFill>
                    <w14:schemeClr w14:val="tx1"/>
                  </w14:solidFill>
                </w14:textFill>
              </w:rPr>
              <w:t>《污水综合排放标准》（GB8978-1996）表4中的三级标准</w:t>
            </w:r>
            <w:r>
              <w:rPr>
                <w:rFonts w:hint="eastAsia" w:ascii="Times New Roman" w:hAnsi="Times New Roman" w:eastAsia="宋体" w:cs="Times New Roman"/>
                <w:color w:val="000000" w:themeColor="text1"/>
                <w:sz w:val="21"/>
                <w:szCs w:val="21"/>
                <w:lang w:eastAsia="zh-CN"/>
                <w14:textFill>
                  <w14:solidFill>
                    <w14:schemeClr w14:val="tx1"/>
                  </w14:solidFill>
                </w14:textFill>
              </w:rPr>
              <w:t>以及</w:t>
            </w:r>
            <w:r>
              <w:rPr>
                <w:rFonts w:hint="eastAsia" w:ascii="Times New Roman" w:hAnsi="Times New Roman" w:eastAsia="宋体" w:cs="Times New Roman"/>
                <w:color w:val="000000" w:themeColor="text1"/>
                <w:sz w:val="21"/>
                <w:szCs w:val="21"/>
                <w14:textFill>
                  <w14:solidFill>
                    <w14:schemeClr w14:val="tx1"/>
                  </w14:solidFill>
                </w14:textFill>
              </w:rPr>
              <w:t>《污水排入城镇下水道水质标准》（GB/T31962-2015）</w:t>
            </w:r>
            <w:r>
              <w:rPr>
                <w:rFonts w:hint="eastAsia" w:ascii="Times New Roman" w:hAnsi="Times New Roman" w:eastAsia="宋体" w:cs="Times New Roman"/>
                <w:color w:val="000000" w:themeColor="text1"/>
                <w:sz w:val="21"/>
                <w:szCs w:val="21"/>
                <w:lang w:eastAsia="zh-CN"/>
                <w14:textFill>
                  <w14:solidFill>
                    <w14:schemeClr w14:val="tx1"/>
                  </w14:solidFill>
                </w14:textFill>
              </w:rPr>
              <w:t>限值，根据表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4-14废水污染物排放浓度满足标准限值要求。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d纳管可行性评估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如皋恒发水处理有限公司</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为工业污水处理厂，经核实，如皋市恒发污水处理有限公司的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处理能力</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为60000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m3/d，采用水解+氧化沟处理工艺对废水进行处理，处理后出水排入通扬运河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，污水处理厂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尚有1万t/d的余量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。本项目废水总量约为288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m3/a（</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m3/d）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，废水量较小，不会对污水处理厂运行造成负荷。根据如皋恒发污水处理有限公司污水处理提标升级一级A工程竣工环境保护验收意见，如皋</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恒发污水处理有限公司水质监测因子中pH、CODcr、SS、氨氮、TP、TN等满足《城镇污水处理厂污染物排放标准》(GB18918-2002)中表1一级A标准</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p>
            <w:pPr>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本项目废水可接入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如皋恒发水处理有限公司</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进行处理。企业暂未领取排污许可证、排水许可证；企业在向生态环境部门申请领取排污许可证的同时，将向城镇排水主管部门申请领取排水许可证。</w:t>
            </w:r>
          </w:p>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综上所述，本项目符合《江苏省工业废水与生活污水分质处理工作推进方案》相关要求。</w:t>
            </w:r>
          </w:p>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）地表水环境影响评价结论</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olor w:val="000000" w:themeColor="text1"/>
                <w:szCs w:val="22"/>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eastAsia="zh-CN"/>
                <w14:textFill>
                  <w14:solidFill>
                    <w14:schemeClr w14:val="tx1"/>
                  </w14:solidFill>
                </w14:textFill>
              </w:rPr>
              <w:t>位于受纳水体环境质量达标区域，本项目</w:t>
            </w:r>
            <w:r>
              <w:rPr>
                <w:rFonts w:hint="eastAsia" w:ascii="Times New Roman" w:hAnsi="Times New Roman" w:eastAsia="宋体" w:cs="Times New Roman"/>
                <w:color w:val="000000" w:themeColor="text1"/>
                <w:sz w:val="21"/>
                <w:szCs w:val="21"/>
                <w:lang w:eastAsia="zh-CN"/>
                <w14:textFill>
                  <w14:solidFill>
                    <w14:schemeClr w14:val="tx1"/>
                  </w14:solidFill>
                </w14:textFill>
              </w:rPr>
              <w:t>成膜废水和膜洗涤废水经污水处理站预处理后、初期雨水、纯水制备弃水、循环外排水以及</w:t>
            </w:r>
            <w:r>
              <w:rPr>
                <w:rFonts w:hint="default" w:ascii="Times New Roman" w:hAnsi="Times New Roman" w:eastAsia="宋体" w:cs="Times New Roman"/>
                <w:color w:val="000000" w:themeColor="text1"/>
                <w:sz w:val="21"/>
                <w:szCs w:val="21"/>
                <w:lang w:eastAsia="zh-CN"/>
                <w14:textFill>
                  <w14:solidFill>
                    <w14:schemeClr w14:val="tx1"/>
                  </w14:solidFill>
                </w14:textFill>
              </w:rPr>
              <w:t>经化粪池处理后</w:t>
            </w:r>
            <w:r>
              <w:rPr>
                <w:rFonts w:hint="eastAsia" w:ascii="Times New Roman" w:hAnsi="Times New Roman" w:eastAsia="宋体" w:cs="Times New Roman"/>
                <w:color w:val="000000" w:themeColor="text1"/>
                <w:sz w:val="21"/>
                <w:szCs w:val="21"/>
                <w:lang w:eastAsia="zh-CN"/>
                <w14:textFill>
                  <w14:solidFill>
                    <w14:schemeClr w14:val="tx1"/>
                  </w14:solidFill>
                </w14:textFill>
              </w:rPr>
              <w:t>的</w:t>
            </w: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生活污水能满足接管标准的要求，接管的废水经</w:t>
            </w:r>
            <w:r>
              <w:rPr>
                <w:rFonts w:hint="eastAsia" w:ascii="Times New Roman" w:hAnsi="Times New Roman" w:eastAsia="宋体" w:cs="Times New Roman"/>
                <w:color w:val="000000" w:themeColor="text1"/>
                <w:sz w:val="21"/>
                <w:szCs w:val="21"/>
                <w:lang w:eastAsia="zh-CN"/>
                <w14:textFill>
                  <w14:solidFill>
                    <w14:schemeClr w14:val="tx1"/>
                  </w14:solidFill>
                </w14:textFill>
              </w:rPr>
              <w:t>如皋市恒发水处理有限公司</w:t>
            </w:r>
            <w:r>
              <w:rPr>
                <w:rFonts w:hint="default" w:ascii="Times New Roman" w:hAnsi="Times New Roman" w:eastAsia="宋体" w:cs="Times New Roman"/>
                <w:color w:val="000000" w:themeColor="text1"/>
                <w:sz w:val="21"/>
                <w:szCs w:val="21"/>
                <w:lang w:eastAsia="zh-CN"/>
                <w14:textFill>
                  <w14:solidFill>
                    <w14:schemeClr w14:val="tx1"/>
                  </w14:solidFill>
                </w14:textFill>
              </w:rPr>
              <w:t>污水处理达到《城镇污水处理厂污染物排放标准》（GB18918-2002）中一级A标准。本项目按照设计处理工艺在正常运行情况下，废水能够保证达到设计的处理效率，达标排放，对周边环境影响较小。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日常</w:t>
            </w:r>
            <w:r>
              <w:rPr>
                <w:rFonts w:hint="default" w:ascii="Times New Roman" w:hAnsi="Times New Roman" w:eastAsia="宋体" w:cs="Times New Roman"/>
                <w:color w:val="000000" w:themeColor="text1"/>
                <w:sz w:val="21"/>
                <w:szCs w:val="21"/>
                <w:lang w:eastAsia="zh-CN"/>
                <w14:textFill>
                  <w14:solidFill>
                    <w14:schemeClr w14:val="tx1"/>
                  </w14:solidFill>
                </w14:textFill>
              </w:rPr>
              <w:t>监测计划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《排污单位自行监测技术指南 橡胶和塑料制品》（HJ1207-2021）要求</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本项目废水监测要求见下表。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废水监测要求</w:t>
            </w:r>
          </w:p>
          <w:tbl>
            <w:tblPr>
              <w:tblStyle w:val="54"/>
              <w:tblW w:w="809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3100"/>
              <w:gridCol w:w="3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3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31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监测因子</w:t>
                  </w:r>
                </w:p>
              </w:tc>
              <w:tc>
                <w:tcPr>
                  <w:tcW w:w="36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3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企业总排口</w:t>
                  </w:r>
                </w:p>
              </w:tc>
              <w:tc>
                <w:tcPr>
                  <w:tcW w:w="31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pH、COD、氨氮、TN</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SS、TP</w:t>
                  </w:r>
                  <w:r>
                    <w:rPr>
                      <w:rFonts w:hint="eastAsia" w:cs="Times New Roman"/>
                      <w:color w:val="000000" w:themeColor="text1"/>
                      <w:sz w:val="21"/>
                      <w:szCs w:val="21"/>
                      <w:lang w:val="en-US" w:eastAsia="zh-CN"/>
                      <w14:textFill>
                        <w14:solidFill>
                          <w14:schemeClr w14:val="tx1"/>
                        </w14:solidFill>
                      </w14:textFill>
                    </w:rPr>
                    <w:t>、动植物油类</w:t>
                  </w:r>
                </w:p>
              </w:tc>
              <w:tc>
                <w:tcPr>
                  <w:tcW w:w="36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w:t>
                  </w:r>
                  <w:r>
                    <w:rPr>
                      <w:rFonts w:hint="eastAsia" w:cs="Times New Roman"/>
                      <w:color w:val="000000" w:themeColor="text1"/>
                      <w:sz w:val="21"/>
                      <w:szCs w:val="21"/>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13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雨水排口</w:t>
                  </w:r>
                </w:p>
              </w:tc>
              <w:tc>
                <w:tcPr>
                  <w:tcW w:w="31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COD、SS</w:t>
                  </w:r>
                </w:p>
              </w:tc>
              <w:tc>
                <w:tcPr>
                  <w:tcW w:w="36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雨水排口有流动水排放时按</w:t>
                  </w:r>
                  <w:r>
                    <w:rPr>
                      <w:rFonts w:hint="eastAsia" w:cs="Times New Roman"/>
                      <w:color w:val="000000" w:themeColor="text1"/>
                      <w:sz w:val="21"/>
                      <w:szCs w:val="21"/>
                      <w:lang w:val="en-US" w:eastAsia="zh-CN"/>
                      <w14:textFill>
                        <w14:solidFill>
                          <w14:schemeClr w14:val="tx1"/>
                        </w14:solidFill>
                      </w14:textFill>
                    </w:rPr>
                    <w:t>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监测，若监测一年无异常，可放宽至一季度一次</w:t>
                  </w:r>
                </w:p>
              </w:tc>
            </w:tr>
          </w:tbl>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（1）噪声源强及降噪措施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w:t>
            </w:r>
            <w:r>
              <w:rPr>
                <w:rFonts w:hint="default" w:ascii="Times New Roman" w:hAnsi="Times New Roman" w:eastAsia="宋体" w:cs="Times New Roman"/>
                <w:color w:val="000000" w:themeColor="text1"/>
                <w:sz w:val="21"/>
                <w:szCs w:val="21"/>
                <w14:textFill>
                  <w14:solidFill>
                    <w14:schemeClr w14:val="tx1"/>
                  </w14:solidFill>
                </w14:textFill>
              </w:rPr>
              <w:t>项目噪声源主要为</w:t>
            </w:r>
            <w:r>
              <w:rPr>
                <w:rFonts w:hint="eastAsia" w:cs="Times New Roman"/>
                <w:color w:val="000000" w:themeColor="text1"/>
                <w:sz w:val="21"/>
                <w:szCs w:val="21"/>
                <w:lang w:eastAsia="zh-CN"/>
                <w14:textFill>
                  <w14:solidFill>
                    <w14:schemeClr w14:val="tx1"/>
                  </w14:solidFill>
                </w14:textFill>
              </w:rPr>
              <w:t>收卷机、风机</w:t>
            </w:r>
            <w:r>
              <w:rPr>
                <w:rFonts w:hint="default" w:ascii="Times New Roman" w:hAnsi="Times New Roman" w:eastAsia="宋体" w:cs="Times New Roman"/>
                <w:color w:val="000000" w:themeColor="text1"/>
                <w:sz w:val="21"/>
                <w:szCs w:val="21"/>
                <w14:textFill>
                  <w14:solidFill>
                    <w14:schemeClr w14:val="tx1"/>
                  </w14:solidFill>
                </w14:textFill>
              </w:rPr>
              <w:t>等，噪声源强约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dB（A），噪声设备声压级见表4</w:t>
            </w:r>
            <w:r>
              <w:rPr>
                <w:rFonts w:hint="eastAsia" w:cs="Times New Roman"/>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color w:val="000000" w:themeColor="text1"/>
                <w:sz w:val="21"/>
                <w:szCs w:val="21"/>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企业</w:t>
            </w:r>
            <w:r>
              <w:rPr>
                <w:rFonts w:hint="default" w:ascii="Times New Roman" w:hAnsi="Times New Roman" w:eastAsia="宋体" w:cs="Times New Roman"/>
                <w:color w:val="000000" w:themeColor="text1"/>
                <w:sz w:val="21"/>
                <w:szCs w:val="21"/>
                <w14:textFill>
                  <w14:solidFill>
                    <w14:schemeClr w14:val="tx1"/>
                  </w14:solidFill>
                </w14:textFill>
              </w:rPr>
              <w:t>拟采取安装隔声、减振等措施减少对周围环境干扰。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bl>
    <w:p>
      <w:pPr>
        <w:rPr>
          <w:rFonts w:hint="eastAsia"/>
        </w:rPr>
        <w:sectPr>
          <w:pgSz w:w="11907" w:h="16840"/>
          <w:pgMar w:top="1531" w:right="1701" w:bottom="1531" w:left="1701" w:header="1021" w:footer="794" w:gutter="0"/>
          <w:pgBorders>
            <w:top w:val="none" w:sz="0" w:space="0"/>
            <w:left w:val="none" w:sz="0" w:space="0"/>
            <w:bottom w:val="none" w:sz="0" w:space="0"/>
            <w:right w:val="none" w:sz="0" w:space="0"/>
          </w:pgBorders>
          <w:pgNumType w:fmt="decimal"/>
          <w:cols w:space="720" w:num="1"/>
          <w:docGrid w:linePitch="326" w:charSpace="0"/>
        </w:sectPr>
      </w:pPr>
    </w:p>
    <w:tbl>
      <w:tblPr>
        <w:tblStyle w:val="55"/>
        <w:tblW w:w="13988"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655"/>
        <w:gridCol w:w="1333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Ex>
        <w:trPr>
          <w:trHeight w:val="340" w:hRule="atLeast"/>
        </w:trPr>
        <w:tc>
          <w:tcPr>
            <w:tcW w:w="655" w:type="dxa"/>
            <w:tcBorders>
              <w:tl2br w:val="nil"/>
              <w:tr2bl w:val="nil"/>
            </w:tcBorders>
            <w:noWrap w:val="0"/>
            <w:vAlign w:val="center"/>
          </w:tcPr>
          <w:p>
            <w:pPr>
              <w:pStyle w:val="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eastAsia" w:ascii="黑体" w:hAnsi="黑体" w:eastAsia="黑体" w:cs="Times New Roman"/>
                <w:snapToGrid w:val="0"/>
                <w:spacing w:val="0"/>
                <w:kern w:val="21"/>
                <w:sz w:val="30"/>
                <w:szCs w:val="30"/>
                <w:vertAlign w:val="baseline"/>
              </w:rPr>
            </w:pPr>
            <w:r>
              <w:rPr>
                <w:rFonts w:hint="default" w:ascii="Times New Roman" w:hAnsi="Times New Roman" w:eastAsia="宋体" w:cs="Times New Roman"/>
                <w:color w:val="auto"/>
                <w:kern w:val="2"/>
                <w:sz w:val="21"/>
                <w:szCs w:val="21"/>
                <w:vertAlign w:val="baseline"/>
                <w:lang w:val="en-US" w:eastAsia="zh-CN" w:bidi="ar-SA"/>
              </w:rPr>
              <w:t>运营期环境影响和保护措施</w:t>
            </w:r>
          </w:p>
        </w:tc>
        <w:tc>
          <w:tcPr>
            <w:tcW w:w="13333"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19</w:t>
            </w:r>
            <w:r>
              <w:rPr>
                <w:rFonts w:hint="eastAsia"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本项目工业企业噪声源强调查清单（室内声源）</w:t>
            </w:r>
          </w:p>
          <w:tbl>
            <w:tblPr>
              <w:tblStyle w:val="54"/>
              <w:tblW w:w="13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2"/>
              <w:gridCol w:w="360"/>
              <w:gridCol w:w="921"/>
              <w:gridCol w:w="1118"/>
              <w:gridCol w:w="528"/>
              <w:gridCol w:w="600"/>
              <w:gridCol w:w="496"/>
              <w:gridCol w:w="381"/>
              <w:gridCol w:w="438"/>
              <w:gridCol w:w="438"/>
              <w:gridCol w:w="474"/>
              <w:gridCol w:w="473"/>
              <w:gridCol w:w="542"/>
              <w:gridCol w:w="508"/>
              <w:gridCol w:w="553"/>
              <w:gridCol w:w="600"/>
              <w:gridCol w:w="589"/>
              <w:gridCol w:w="842"/>
              <w:gridCol w:w="646"/>
              <w:gridCol w:w="658"/>
              <w:gridCol w:w="580"/>
              <w:gridCol w:w="518"/>
              <w:gridCol w:w="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49" w:hRule="atLeast"/>
              </w:trPr>
              <w:tc>
                <w:tcPr>
                  <w:tcW w:w="4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3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建筑物名称</w:t>
                  </w:r>
                </w:p>
              </w:tc>
              <w:tc>
                <w:tcPr>
                  <w:tcW w:w="9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声源名称</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声源源强</w:t>
                  </w:r>
                </w:p>
              </w:tc>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控制措施</w:t>
                  </w:r>
                </w:p>
              </w:tc>
              <w:tc>
                <w:tcPr>
                  <w:tcW w:w="14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空间相对位置</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w:t>
                  </w:r>
                </w:p>
              </w:tc>
              <w:tc>
                <w:tcPr>
                  <w:tcW w:w="18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距室内边界距离</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w:t>
                  </w:r>
                </w:p>
              </w:tc>
              <w:tc>
                <w:tcPr>
                  <w:tcW w:w="22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室内边界声级</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/dB(A)</w:t>
                  </w:r>
                </w:p>
              </w:tc>
              <w:tc>
                <w:tcPr>
                  <w:tcW w:w="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持续时间h</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筑物插入损失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dB(A)</w:t>
                  </w:r>
                </w:p>
              </w:tc>
              <w:tc>
                <w:tcPr>
                  <w:tcW w:w="2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建筑物外噪声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4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9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1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功率级/dB(A)</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X</w:t>
                  </w:r>
                </w:p>
              </w:tc>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Y</w:t>
                  </w:r>
                </w:p>
              </w:tc>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Z</w:t>
                  </w:r>
                </w:p>
              </w:tc>
              <w:tc>
                <w:tcPr>
                  <w:tcW w:w="4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东</w:t>
                  </w:r>
                </w:p>
              </w:tc>
              <w:tc>
                <w:tcPr>
                  <w:tcW w:w="4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南</w:t>
                  </w:r>
                </w:p>
              </w:tc>
              <w:tc>
                <w:tcPr>
                  <w:tcW w:w="4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西</w:t>
                  </w:r>
                </w:p>
              </w:tc>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北</w:t>
                  </w:r>
                </w:p>
              </w:tc>
              <w:tc>
                <w:tcPr>
                  <w:tcW w:w="5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东</w:t>
                  </w:r>
                </w:p>
              </w:tc>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南</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西</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北</w:t>
                  </w: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声压级</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/dB(A)</w:t>
                  </w:r>
                </w:p>
              </w:tc>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建筑物外距离</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16" w:hRule="atLeast"/>
              </w:trPr>
              <w:tc>
                <w:tcPr>
                  <w:tcW w:w="4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东</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西</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北</w:t>
                  </w:r>
                </w:p>
              </w:tc>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8"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生产车间</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搅拌罐</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（等效后84）</w:t>
                  </w:r>
                </w:p>
              </w:tc>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auto"/>
                      <w:sz w:val="21"/>
                      <w:szCs w:val="18"/>
                      <w:vertAlign w:val="baseline"/>
                      <w:lang w:val="en-US" w:eastAsia="zh-CN"/>
                    </w:rPr>
                    <w:t>基础减震、厂房隔声、选用低噪声设备</w:t>
                  </w:r>
                </w:p>
              </w:tc>
              <w:tc>
                <w:tcPr>
                  <w:tcW w:w="6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4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38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43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47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31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33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32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31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8"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刮膜机</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96"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381"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438"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474"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58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27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8"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3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输液泵</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w:t>
                  </w:r>
                </w:p>
              </w:tc>
              <w:tc>
                <w:tcPr>
                  <w:tcW w:w="4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473" w:type="dxa"/>
                  <w:tcBorders>
                    <w:top w:val="single" w:color="000000" w:sz="8" w:space="0"/>
                    <w:left w:val="single" w:color="auto" w:sz="4"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53</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53</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30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32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30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30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8"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000000" w:sz="8" w:space="0"/>
                    <w:left w:val="nil"/>
                    <w:bottom w:val="single" w:color="000000" w:sz="8"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洗膜槽</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9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38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w:t>
                  </w:r>
                </w:p>
              </w:tc>
              <w:tc>
                <w:tcPr>
                  <w:tcW w:w="43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47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29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29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23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23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8"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3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000000" w:sz="8" w:space="0"/>
                    <w:left w:val="nil"/>
                    <w:bottom w:val="single" w:color="000000" w:sz="8"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干燥箱</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26</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22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22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20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20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8"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36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000000" w:sz="8" w:space="0"/>
                    <w:left w:val="nil"/>
                    <w:bottom w:val="single" w:color="auto"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边切机</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22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22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20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20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8"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360"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收卷机</w:t>
                  </w:r>
                </w:p>
              </w:tc>
              <w:tc>
                <w:tcPr>
                  <w:tcW w:w="111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27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27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8"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60"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真空泵</w:t>
                  </w:r>
                </w:p>
              </w:tc>
              <w:tc>
                <w:tcPr>
                  <w:tcW w:w="111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27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3"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360"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固化设备</w:t>
                  </w:r>
                </w:p>
              </w:tc>
              <w:tc>
                <w:tcPr>
                  <w:tcW w:w="111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（等效后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27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25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3"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360"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纯水站</w:t>
                  </w:r>
                </w:p>
              </w:tc>
              <w:tc>
                <w:tcPr>
                  <w:tcW w:w="111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42</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65</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42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40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40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3"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360"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乙醇</w:t>
                  </w:r>
                  <w:r>
                    <w:rPr>
                      <w:rFonts w:hint="eastAsia" w:cs="Times New Roman"/>
                      <w:color w:val="000000" w:themeColor="text1"/>
                      <w:sz w:val="21"/>
                      <w:szCs w:val="21"/>
                      <w:lang w:val="en-US" w:eastAsia="zh-CN"/>
                      <w14:textFill>
                        <w14:solidFill>
                          <w14:schemeClr w14:val="tx1"/>
                        </w14:solidFill>
                      </w14:textFill>
                    </w:rPr>
                    <w:t>回收装置</w:t>
                  </w:r>
                </w:p>
              </w:tc>
              <w:tc>
                <w:tcPr>
                  <w:tcW w:w="111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38</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58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29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29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29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27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3" w:hRule="atLeast"/>
              </w:trPr>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360" w:type="dxa"/>
                  <w:vMerge w:val="continue"/>
                  <w:tcBorders>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2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空气压缩机</w:t>
                  </w:r>
                </w:p>
              </w:tc>
              <w:tc>
                <w:tcPr>
                  <w:tcW w:w="111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47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58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17 </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17 </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17 </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17 </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注：1、以厂区西南角为原点。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2、本项目空压机布设在室内。</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本项目工业企业噪声源强调查清单（室外声源）</w:t>
            </w:r>
          </w:p>
          <w:tbl>
            <w:tblPr>
              <w:tblStyle w:val="55"/>
              <w:tblW w:w="131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827"/>
              <w:gridCol w:w="1334"/>
              <w:gridCol w:w="1256"/>
              <w:gridCol w:w="1092"/>
              <w:gridCol w:w="1283"/>
              <w:gridCol w:w="2434"/>
              <w:gridCol w:w="1744"/>
              <w:gridCol w:w="13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序号</w:t>
                  </w:r>
                </w:p>
              </w:tc>
              <w:tc>
                <w:tcPr>
                  <w:tcW w:w="182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声源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名称</w:t>
                  </w:r>
                </w:p>
              </w:tc>
              <w:tc>
                <w:tcPr>
                  <w:tcW w:w="133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设备数量</w:t>
                  </w:r>
                </w:p>
              </w:tc>
              <w:tc>
                <w:tcPr>
                  <w:tcW w:w="363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空间相对位置/m</w:t>
                  </w:r>
                </w:p>
              </w:tc>
              <w:tc>
                <w:tcPr>
                  <w:tcW w:w="24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声</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源</w:t>
                  </w:r>
                  <w:r>
                    <w:rPr>
                      <w:rFonts w:hint="eastAsia" w:ascii="Times New Roman" w:hAnsi="Times New Roman" w:eastAsia="宋体" w:cs="Times New Roman"/>
                      <w:b/>
                      <w:bCs/>
                      <w:color w:val="000000" w:themeColor="text1"/>
                      <w:sz w:val="21"/>
                      <w:szCs w:val="21"/>
                      <w14:textFill>
                        <w14:solidFill>
                          <w14:schemeClr w14:val="tx1"/>
                        </w14:solidFill>
                      </w14:textFill>
                    </w:rPr>
                    <w:t>强</w:t>
                  </w:r>
                </w:p>
              </w:tc>
              <w:tc>
                <w:tcPr>
                  <w:tcW w:w="174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声源控制措施</w:t>
                  </w:r>
                </w:p>
              </w:tc>
              <w:tc>
                <w:tcPr>
                  <w:tcW w:w="139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3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X</w:t>
                  </w:r>
                </w:p>
              </w:tc>
              <w:tc>
                <w:tcPr>
                  <w:tcW w:w="10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Y</w:t>
                  </w:r>
                </w:p>
              </w:tc>
              <w:tc>
                <w:tcPr>
                  <w:tcW w:w="12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Z</w:t>
                  </w:r>
                </w:p>
              </w:tc>
              <w:tc>
                <w:tcPr>
                  <w:tcW w:w="24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单台声功率级/dB（A）</w:t>
                  </w:r>
                </w:p>
              </w:tc>
              <w:tc>
                <w:tcPr>
                  <w:tcW w:w="17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9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7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8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风机1</w:t>
                  </w: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c>
                <w:tcPr>
                  <w:tcW w:w="10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12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24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85~90</w:t>
                  </w:r>
                </w:p>
              </w:tc>
              <w:tc>
                <w:tcPr>
                  <w:tcW w:w="3138"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基础减振、距离衰减、管道软接等降噪措施</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r>
                    <w:rPr>
                      <w:rFonts w:hint="eastAsia" w:ascii="Times New Roman" w:hAnsi="Times New Roman" w:eastAsia="宋体" w:cs="Times New Roman"/>
                      <w:color w:val="000000" w:themeColor="text1"/>
                      <w:sz w:val="21"/>
                      <w:szCs w:val="21"/>
                      <w14:textFill>
                        <w14:solidFill>
                          <w14:schemeClr w14:val="tx1"/>
                        </w14:solidFill>
                      </w14:textFill>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8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精馏设备</w:t>
                  </w: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0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2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24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80~85</w:t>
                  </w:r>
                </w:p>
              </w:tc>
              <w:tc>
                <w:tcPr>
                  <w:tcW w:w="313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注：以厂区西南角为原点。</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pPr>
        <w:pStyle w:val="22"/>
        <w:rPr>
          <w:rFonts w:hint="eastAsia"/>
        </w:rPr>
        <w:sectPr>
          <w:pgSz w:w="16840" w:h="11907" w:orient="landscape"/>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pPr>
    </w:p>
    <w:tbl>
      <w:tblPr>
        <w:tblStyle w:val="55"/>
        <w:tblW w:w="872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375"/>
        <w:gridCol w:w="834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Ex>
        <w:trPr>
          <w:trHeight w:val="14674" w:hRule="atLeast"/>
        </w:trPr>
        <w:tc>
          <w:tcPr>
            <w:tcW w:w="375" w:type="dxa"/>
            <w:tcBorders>
              <w:tl2br w:val="nil"/>
              <w:tr2bl w:val="nil"/>
            </w:tcBorders>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运营期环境影响和保护措施</w:t>
            </w:r>
          </w:p>
        </w:tc>
        <w:tc>
          <w:tcPr>
            <w:tcW w:w="8346"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降噪措施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为了减轻设备运行产生的噪声对周围环境的影响，建设方拟采取如下降噪措施：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①合理布置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车间平面布局，</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各类设备均设置在厂房内，使高噪声设备尽可能远离厂界；</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②对于高噪声的生产设备，底座设置减振、隔声垫，降低噪声影响；</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③加强管理，加强对企业操作人员的业务管理，加强设备的维护保养，确保设备处于良好的运转状态，杜绝设备不正常运转产生的高噪声现象。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④搞好绿化：厂房围墙采用实心墙，厂区种植绿化带，以美化环境和降噪。</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）达标性分析</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根据资料，以常规的噪声衰减和叠加模式进行预测计算与评价，同时考虑到厂方拟采取的厂房隔声等控制措施，预测了在正常生产条件下生产噪声对厂界的影响值：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cs="Times New Roman"/>
                <w:color w:val="000000" w:themeColor="text1"/>
                <w:sz w:val="21"/>
                <w:szCs w:val="21"/>
                <w:lang w:eastAsia="zh-CN"/>
                <w14:textFill>
                  <w14:solidFill>
                    <w14:schemeClr w14:val="tx1"/>
                  </w14:solidFill>
                </w14:textFill>
              </w:rPr>
              <w:t>建设</w:t>
            </w:r>
            <w:r>
              <w:rPr>
                <w:rFonts w:hint="default" w:ascii="Times New Roman" w:hAnsi="Times New Roman" w:eastAsia="宋体" w:cs="Times New Roman"/>
                <w:color w:val="000000" w:themeColor="text1"/>
                <w:sz w:val="21"/>
                <w:szCs w:val="21"/>
                <w14:textFill>
                  <w14:solidFill>
                    <w14:schemeClr w14:val="tx1"/>
                  </w14:solidFill>
                </w14:textFill>
              </w:rPr>
              <w:t>项目声源在预测点产生的等效声级贡献值（</w:t>
            </w:r>
            <w:r>
              <w:rPr>
                <w:rFonts w:hint="default" w:ascii="Times New Roman" w:hAnsi="Times New Roman" w:eastAsia="宋体" w:cs="Times New Roman"/>
                <w:color w:val="000000" w:themeColor="text1"/>
                <w:sz w:val="21"/>
                <w:szCs w:val="21"/>
                <w14:textFill>
                  <w14:solidFill>
                    <w14:schemeClr w14:val="tx1"/>
                  </w14:solidFill>
                </w14:textFill>
              </w:rPr>
              <w:object>
                <v:shape id="_x0000_i1026" o:spt="75" type="#_x0000_t75" style="height:19.5pt;width:21.75pt;" o:ole="t" filled="f" o:preferrelative="t" stroked="f" coordsize="21600,21600">
                  <v:path/>
                  <v:fill on="f" focussize="0,0"/>
                  <v:stroke on="f"/>
                  <v:imagedata r:id="rId21" o:title=""/>
                  <o:lock v:ext="edit" aspectratio="t"/>
                  <w10:wrap type="none"/>
                  <w10:anchorlock/>
                </v:shape>
                <o:OLEObject Type="Embed" ProgID="Equation.DSMT4" ShapeID="_x0000_i1026" DrawAspect="Content" ObjectID="_1468075726" r:id="rId20">
                  <o:LockedField>false</o:LockedField>
                </o:OLEObject>
              </w:object>
            </w:r>
            <w:r>
              <w:rPr>
                <w:rFonts w:hint="default" w:ascii="Times New Roman" w:hAnsi="Times New Roman" w:eastAsia="宋体" w:cs="Times New Roman"/>
                <w:color w:val="000000" w:themeColor="text1"/>
                <w:sz w:val="21"/>
                <w:szCs w:val="21"/>
                <w14:textFill>
                  <w14:solidFill>
                    <w14:schemeClr w14:val="tx1"/>
                  </w14:solidFill>
                </w14:textFill>
              </w:rPr>
              <w:t>）计算公式：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object>
                <v:shape id="_x0000_i1027" o:spt="75" type="#_x0000_t75" style="height:36.75pt;width:122.2pt;" o:ole="t" filled="f" o:preferrelative="t" stroked="f" coordsize="21600,21600">
                  <v:path/>
                  <v:fill on="f" focussize="0,0"/>
                  <v:stroke on="f"/>
                  <v:imagedata r:id="rId23" o:title=""/>
                  <o:lock v:ext="edit" aspectratio="t"/>
                  <w10:wrap type="none"/>
                  <w10:anchorlock/>
                </v:shape>
                <o:OLEObject Type="Embed" ProgID="Equation.DSMT4" ShapeID="_x0000_i1027" DrawAspect="Content" ObjectID="_1468075727" r:id="rId22">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式中：</w:t>
            </w:r>
            <w:r>
              <w:rPr>
                <w:rFonts w:hint="default" w:ascii="Times New Roman" w:hAnsi="Times New Roman" w:eastAsia="宋体" w:cs="Times New Roman"/>
                <w:color w:val="000000" w:themeColor="text1"/>
                <w:sz w:val="21"/>
                <w:szCs w:val="21"/>
                <w14:textFill>
                  <w14:solidFill>
                    <w14:schemeClr w14:val="tx1"/>
                  </w14:solidFill>
                </w14:textFill>
              </w:rPr>
              <w:object>
                <v:shape id="_x0000_i1028" o:spt="75" type="#_x0000_t75" style="height:19.5pt;width:21.75pt;" o:ole="t" filled="f" o:preferrelative="t" stroked="f" coordsize="21600,21600">
                  <v:path/>
                  <v:fill on="f" focussize="0,0"/>
                  <v:stroke on="f"/>
                  <v:imagedata r:id="rId25" o:title=""/>
                  <o:lock v:ext="edit" aspectratio="t"/>
                  <w10:wrap type="none"/>
                  <w10:anchorlock/>
                </v:shape>
                <o:OLEObject Type="Embed" ProgID="Equation.DSMT4" ShapeID="_x0000_i1028" DrawAspect="Content" ObjectID="_1468075728" r:id="rId24">
                  <o:LockedField>false</o:LockedField>
                </o:OLEObject>
              </w:object>
            </w:r>
            <w:r>
              <w:rPr>
                <w:rFonts w:hint="default" w:ascii="Times New Roman" w:hAnsi="Times New Roman" w:eastAsia="宋体" w:cs="Times New Roman"/>
                <w:color w:val="000000" w:themeColor="text1"/>
                <w:sz w:val="21"/>
                <w:szCs w:val="21"/>
                <w14:textFill>
                  <w14:solidFill>
                    <w14:schemeClr w14:val="tx1"/>
                  </w14:solidFill>
                </w14:textFill>
              </w:rPr>
              <w:t>—建设项目声源在预测点的等效声级贡献值，dB(A)；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object>
                <v:shape id="_x0000_i1029" o:spt="75" type="#_x0000_t75" style="height:16.5pt;width:16.5pt;" o:ole="t" filled="f" o:preferrelative="t" stroked="f" coordsize="21600,21600">
                  <v:path/>
                  <v:fill on="f" focussize="0,0"/>
                  <v:stroke on="f"/>
                  <v:imagedata r:id="rId27" o:title=""/>
                  <o:lock v:ext="edit" aspectratio="t"/>
                  <w10:wrap type="none"/>
                  <w10:anchorlock/>
                </v:shape>
                <o:OLEObject Type="Embed" ProgID="Equation.DSMT4" ShapeID="_x0000_i1029" DrawAspect="Content" ObjectID="_1468075729" r:id="rId26">
                  <o:LockedField>false</o:LockedField>
                </o:OLEObject>
              </w:object>
            </w:r>
            <w:r>
              <w:rPr>
                <w:rFonts w:hint="default" w:ascii="Times New Roman" w:hAnsi="Times New Roman" w:eastAsia="宋体" w:cs="Times New Roman"/>
                <w:color w:val="000000" w:themeColor="text1"/>
                <w:sz w:val="21"/>
                <w:szCs w:val="21"/>
                <w14:textFill>
                  <w14:solidFill>
                    <w14:schemeClr w14:val="tx1"/>
                  </w14:solidFill>
                </w14:textFill>
              </w:rPr>
              <w:t>—i声源在预测点产生的A声级，dB(A)；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T—预测计算的时间段，s；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ti—i声源在T时段内的运行时间，s。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5" w:firstLineChars="25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b）噪声户外传播衰减公式：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5" w:firstLineChars="25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LA（r）=LA(ro)-20Lg（r/r0）-ΔL</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根据本项目采取的降噪措施，在此基础上，适当进行几何简化，计算声源对各厂界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及敏感点</w:t>
            </w:r>
            <w:r>
              <w:rPr>
                <w:rFonts w:hint="default" w:ascii="Times New Roman" w:hAnsi="Times New Roman" w:eastAsia="宋体" w:cs="Times New Roman"/>
                <w:color w:val="000000" w:themeColor="text1"/>
                <w:sz w:val="21"/>
                <w:szCs w:val="21"/>
                <w14:textFill>
                  <w14:solidFill>
                    <w14:schemeClr w14:val="tx1"/>
                  </w14:solidFill>
                </w14:textFill>
              </w:rPr>
              <w:t>的影响值，对昼间噪声进行预测（夜间不生产），预测结果见下表。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b/>
                <w:bCs/>
                <w:color w:val="000000" w:themeColor="text1"/>
                <w:sz w:val="21"/>
                <w:szCs w:val="21"/>
                <w14:textFill>
                  <w14:solidFill>
                    <w14:schemeClr w14:val="tx1"/>
                  </w14:solidFill>
                </w14:textFill>
              </w:rPr>
              <w:t>噪声预测结果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righ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单位：dB（A）</w:t>
            </w:r>
          </w:p>
          <w:tbl>
            <w:tblPr>
              <w:tblStyle w:val="54"/>
              <w:tblW w:w="813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89"/>
              <w:gridCol w:w="1696"/>
              <w:gridCol w:w="1600"/>
              <w:gridCol w:w="1505"/>
              <w:gridCol w:w="144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9" w:hRule="atLeast"/>
              </w:trPr>
              <w:tc>
                <w:tcPr>
                  <w:tcW w:w="1889" w:type="dxa"/>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预测点位</w:t>
                  </w:r>
                </w:p>
              </w:tc>
              <w:tc>
                <w:tcPr>
                  <w:tcW w:w="16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现状监测值</w:t>
                  </w:r>
                </w:p>
              </w:tc>
              <w:tc>
                <w:tcPr>
                  <w:tcW w:w="16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贡献值</w:t>
                  </w:r>
                </w:p>
              </w:tc>
              <w:tc>
                <w:tcPr>
                  <w:tcW w:w="150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叠加值</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9" w:hRule="atLeast"/>
              </w:trPr>
              <w:tc>
                <w:tcPr>
                  <w:tcW w:w="1889"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6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16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150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9" w:hRule="atLeast"/>
              </w:trPr>
              <w:tc>
                <w:tcPr>
                  <w:tcW w:w="188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r>
                    <w:rPr>
                      <w:rFonts w:hint="default" w:ascii="Times New Roman" w:hAnsi="Times New Roman" w:eastAsia="宋体" w:cs="Times New Roman"/>
                      <w:color w:val="000000" w:themeColor="text1"/>
                      <w:sz w:val="21"/>
                      <w:szCs w:val="21"/>
                      <w14:textFill>
                        <w14:solidFill>
                          <w14:schemeClr w14:val="tx1"/>
                        </w14:solidFill>
                      </w14:textFill>
                    </w:rPr>
                    <w:t>厂界</w:t>
                  </w:r>
                </w:p>
              </w:tc>
              <w:tc>
                <w:tcPr>
                  <w:tcW w:w="16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43</w:t>
                  </w:r>
                </w:p>
              </w:tc>
              <w:tc>
                <w:tcPr>
                  <w:tcW w:w="150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5" w:hRule="atLeast"/>
              </w:trPr>
              <w:tc>
                <w:tcPr>
                  <w:tcW w:w="188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南厂界</w:t>
                  </w:r>
                </w:p>
              </w:tc>
              <w:tc>
                <w:tcPr>
                  <w:tcW w:w="16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150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w:t>
                  </w:r>
                  <w:r>
                    <w:rPr>
                      <w:rFonts w:hint="eastAsia" w:cs="Times New Roman"/>
                      <w:color w:val="000000" w:themeColor="text1"/>
                      <w:sz w:val="2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9" w:hRule="atLeast"/>
              </w:trPr>
              <w:tc>
                <w:tcPr>
                  <w:tcW w:w="188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2西</w:t>
                  </w:r>
                  <w:r>
                    <w:rPr>
                      <w:rFonts w:hint="default" w:ascii="Times New Roman" w:hAnsi="Times New Roman" w:eastAsia="宋体" w:cs="Times New Roman"/>
                      <w:color w:val="000000" w:themeColor="text1"/>
                      <w:sz w:val="21"/>
                      <w:szCs w:val="21"/>
                      <w14:textFill>
                        <w14:solidFill>
                          <w14:schemeClr w14:val="tx1"/>
                        </w14:solidFill>
                      </w14:textFill>
                    </w:rPr>
                    <w:t>厂界</w:t>
                  </w:r>
                </w:p>
              </w:tc>
              <w:tc>
                <w:tcPr>
                  <w:tcW w:w="16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w:t>
                  </w:r>
                </w:p>
              </w:tc>
              <w:tc>
                <w:tcPr>
                  <w:tcW w:w="150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w:t>
                  </w:r>
                  <w:r>
                    <w:rPr>
                      <w:rFonts w:hint="eastAsia" w:cs="Times New Roman"/>
                      <w:color w:val="000000" w:themeColor="text1"/>
                      <w:sz w:val="2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9" w:hRule="atLeast"/>
              </w:trPr>
              <w:tc>
                <w:tcPr>
                  <w:tcW w:w="188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14:textFill>
                        <w14:solidFill>
                          <w14:schemeClr w14:val="tx1"/>
                        </w14:solidFill>
                      </w14:textFill>
                    </w:rPr>
                    <w:t>厂界</w:t>
                  </w:r>
                </w:p>
              </w:tc>
              <w:tc>
                <w:tcPr>
                  <w:tcW w:w="16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6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43</w:t>
                  </w:r>
                </w:p>
              </w:tc>
              <w:tc>
                <w:tcPr>
                  <w:tcW w:w="150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4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w:t>
                  </w:r>
                  <w:r>
                    <w:rPr>
                      <w:rFonts w:hint="eastAsia" w:cs="Times New Roman"/>
                      <w:color w:val="000000" w:themeColor="text1"/>
                      <w:sz w:val="21"/>
                      <w:szCs w:val="21"/>
                      <w:lang w:val="en-US" w:eastAsia="zh-CN"/>
                      <w14:textFill>
                        <w14:solidFill>
                          <w14:schemeClr w14:val="tx1"/>
                        </w14:solidFill>
                      </w14:textFill>
                    </w:rPr>
                    <w:t>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由表4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14:textFill>
                  <w14:solidFill>
                    <w14:schemeClr w14:val="tx1"/>
                  </w14:solidFill>
                </w14:textFill>
              </w:rPr>
              <w:t>看出，</w:t>
            </w:r>
            <w:r>
              <w:rPr>
                <w:rFonts w:hint="eastAsia" w:cs="Times New Roman"/>
                <w:color w:val="000000" w:themeColor="text1"/>
                <w:sz w:val="21"/>
                <w:szCs w:val="21"/>
                <w:lang w:eastAsia="zh-CN"/>
                <w14:textFill>
                  <w14:solidFill>
                    <w14:schemeClr w14:val="tx1"/>
                  </w14:solidFill>
                </w14:textFill>
              </w:rPr>
              <w:t>本</w:t>
            </w:r>
            <w:r>
              <w:rPr>
                <w:rFonts w:hint="default" w:ascii="Times New Roman" w:hAnsi="Times New Roman" w:eastAsia="宋体" w:cs="Times New Roman"/>
                <w:color w:val="000000" w:themeColor="text1"/>
                <w:sz w:val="21"/>
                <w:szCs w:val="21"/>
                <w14:textFill>
                  <w14:solidFill>
                    <w14:schemeClr w14:val="tx1"/>
                  </w14:solidFill>
                </w14:textFill>
              </w:rPr>
              <w:t>项目厂界各监测点昼间环境噪声贡献值均达到《工业企业厂界环境噪声排放标准》（GB12348</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2008）中</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类标准</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对周围声环境无明显影响，不会发生扰民现象。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（3）日常监测计划</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《排污单位自行监测技术指南 橡胶和塑料制品》（HJ1207-2021）中监测指标要求，</w:t>
            </w:r>
            <w:r>
              <w:rPr>
                <w:rFonts w:hint="default" w:ascii="Times New Roman" w:hAnsi="Times New Roman" w:eastAsia="宋体" w:cs="Times New Roman"/>
                <w:color w:val="000000" w:themeColor="text1"/>
                <w:sz w:val="21"/>
                <w:szCs w:val="21"/>
                <w14:textFill>
                  <w14:solidFill>
                    <w14:schemeClr w14:val="tx1"/>
                  </w14:solidFill>
                </w14:textFill>
              </w:rPr>
              <w:t>本项目运营期噪声监测指标、监测频次，具体见表4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污染源监测计划表</w:t>
            </w:r>
          </w:p>
          <w:tbl>
            <w:tblPr>
              <w:tblStyle w:val="54"/>
              <w:tblW w:w="812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225"/>
              <w:gridCol w:w="1659"/>
              <w:gridCol w:w="1303"/>
              <w:gridCol w:w="2251"/>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83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种类</w:t>
                  </w:r>
                </w:p>
              </w:tc>
              <w:tc>
                <w:tcPr>
                  <w:tcW w:w="122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165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监测项目</w:t>
                  </w:r>
                </w:p>
              </w:tc>
              <w:tc>
                <w:tcPr>
                  <w:tcW w:w="13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排放口类型</w:t>
                  </w:r>
                </w:p>
              </w:tc>
              <w:tc>
                <w:tcPr>
                  <w:tcW w:w="225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监测频次</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3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122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厂界外1m</w:t>
                  </w:r>
                </w:p>
              </w:tc>
              <w:tc>
                <w:tcPr>
                  <w:tcW w:w="165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连续等效A声级</w:t>
                  </w:r>
                </w:p>
              </w:tc>
              <w:tc>
                <w:tcPr>
                  <w:tcW w:w="13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25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1次/季度，</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次/天，昼</w:t>
                  </w:r>
                  <w:r>
                    <w:rPr>
                      <w:rFonts w:hint="eastAsia" w:cs="Times New Roman"/>
                      <w:color w:val="000000" w:themeColor="text1"/>
                      <w:sz w:val="21"/>
                      <w:szCs w:val="21"/>
                      <w:lang w:eastAsia="zh-CN"/>
                      <w14:textFill>
                        <w14:solidFill>
                          <w14:schemeClr w14:val="tx1"/>
                        </w14:solidFill>
                      </w14:textFill>
                    </w:rPr>
                    <w:t>间</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四</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、固体废物</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本项目一般固废废物有边角料、化粪池污泥、生活垃圾、</w:t>
            </w:r>
            <w:r>
              <w:rPr>
                <w:rFonts w:hint="eastAsia" w:cs="Times New Roman"/>
                <w:color w:val="000000" w:themeColor="text1"/>
                <w:sz w:val="21"/>
                <w:szCs w:val="21"/>
                <w:lang w:val="en-US" w:eastAsia="zh-CN"/>
                <w14:textFill>
                  <w14:solidFill>
                    <w14:schemeClr w14:val="tx1"/>
                  </w14:solidFill>
                </w14:textFill>
              </w:rPr>
              <w:t>废包装材料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废树脂、废反渗透膜；</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危险废物有</w:t>
            </w:r>
            <w:r>
              <w:rPr>
                <w:rFonts w:hint="eastAsia" w:cs="Times New Roman"/>
                <w:color w:val="000000" w:themeColor="text1"/>
                <w:sz w:val="21"/>
                <w:szCs w:val="21"/>
                <w:lang w:val="en-US" w:eastAsia="zh-CN"/>
                <w14:textFill>
                  <w14:solidFill>
                    <w14:schemeClr w14:val="tx1"/>
                  </w14:solidFill>
                </w14:textFill>
              </w:rPr>
              <w:t>废润滑油、废水处理污泥、废包装桶、废油桶、精馏废液、废活性炭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根据《固体废物鉴别标准 通则》（GB 34330-2017）中“6 不作为固体废物管理的物质：任何不需要修复和加工即可用于其原始用途的物质，或者在产生点经过修复和加工后满足国家、地方制定或行业通行的产品质量标准并且用于其原始用途的物质；”本项目废乙醇在厂区内精馏回收后作为乙醇原料使用，回收的乙醇纯度满足产品质量标准，故本项目通过精馏处理后回用的乙醇不属于固体废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（1）固废源强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一般固废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边角料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根据企业提供资料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边切过程中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废弃边角料的产生率约为原料的1%，本项目原料使用量约</w:t>
            </w:r>
            <w:r>
              <w:rPr>
                <w:rFonts w:hint="eastAsia" w:cs="Times New Roman"/>
                <w:color w:val="000000" w:themeColor="text1"/>
                <w:sz w:val="21"/>
                <w:szCs w:val="21"/>
                <w:lang w:val="en-US" w:eastAsia="zh-CN"/>
                <w14:textFill>
                  <w14:solidFill>
                    <w14:schemeClr w14:val="tx1"/>
                  </w14:solidFill>
                </w14:textFill>
              </w:rPr>
              <w:t>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t/a，则边角料的产生量为</w:t>
            </w:r>
            <w:r>
              <w:rPr>
                <w:rFonts w:hint="eastAsia" w:cs="Times New Roman"/>
                <w:color w:val="000000" w:themeColor="text1"/>
                <w:sz w:val="21"/>
                <w:szCs w:val="21"/>
                <w:lang w:val="en-US" w:eastAsia="zh-CN"/>
                <w14:textFill>
                  <w14:solidFill>
                    <w14:schemeClr w14:val="tx1"/>
                  </w14:solidFill>
                </w14:textFill>
              </w:rPr>
              <w:t>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t/a，收集后</w:t>
            </w:r>
            <w:r>
              <w:rPr>
                <w:rFonts w:hint="eastAsia" w:cs="Times New Roman"/>
                <w:color w:val="000000" w:themeColor="text1"/>
                <w:sz w:val="21"/>
                <w:szCs w:val="21"/>
                <w:lang w:val="en-US" w:eastAsia="zh-CN"/>
                <w14:textFill>
                  <w14:solidFill>
                    <w14:schemeClr w14:val="tx1"/>
                  </w14:solidFill>
                </w14:textFill>
              </w:rPr>
              <w:t>委托一般固废处置单位处置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废树脂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本项目</w:t>
            </w:r>
            <w:r>
              <w:rPr>
                <w:rFonts w:hint="eastAsia" w:cs="Times New Roman"/>
                <w:b w:val="0"/>
                <w:bCs w:val="0"/>
                <w:color w:val="000000" w:themeColor="text1"/>
                <w:sz w:val="21"/>
                <w:szCs w:val="21"/>
                <w:lang w:val="en-US" w:eastAsia="zh-CN"/>
                <w14:textFill>
                  <w14:solidFill>
                    <w14:schemeClr w14:val="tx1"/>
                  </w14:solidFill>
                </w14:textFill>
              </w:rPr>
              <w:t>纯水制备</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离子树脂每年更换一次，更换量为200kg /次，则废离子树脂0.2t/a，交一般固废处置单位。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废包装材料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根据厂家提供，本项目原辅材料为袋装或箱装，根据原辅材料的规格，预计产生废包装材料</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t/a。废包装材料属于一般固废，经收集后出售。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④不合格品：企业检验工序会产生不合格产品，根据企业提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供，企业不合格产品约为</w:t>
            </w:r>
            <w:r>
              <w:rPr>
                <w:rFonts w:hint="eastAsia" w:cs="Times New Roman"/>
                <w:color w:val="000000" w:themeColor="text1"/>
                <w:sz w:val="21"/>
                <w:szCs w:val="21"/>
                <w:lang w:val="en-US" w:eastAsia="zh-CN"/>
                <w14:textFill>
                  <w14:solidFill>
                    <w14:schemeClr w14:val="tx1"/>
                  </w14:solidFill>
                </w14:textFill>
              </w:rPr>
              <w:t>0.191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，可收集后</w:t>
            </w:r>
            <w:r>
              <w:rPr>
                <w:rFonts w:hint="eastAsia" w:cs="Times New Roman"/>
                <w:color w:val="000000" w:themeColor="text1"/>
                <w:sz w:val="21"/>
                <w:szCs w:val="21"/>
                <w:lang w:val="en-US" w:eastAsia="zh-CN"/>
                <w14:textFill>
                  <w14:solidFill>
                    <w14:schemeClr w14:val="tx1"/>
                  </w14:solidFill>
                </w14:textFill>
              </w:rPr>
              <w:t>委托一般固废处置单位处置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⑤废</w:t>
            </w:r>
            <w:r>
              <w:rPr>
                <w:rFonts w:hint="eastAsia" w:cs="Times New Roman"/>
                <w:color w:val="000000" w:themeColor="text1"/>
                <w:sz w:val="21"/>
                <w:szCs w:val="21"/>
                <w:lang w:val="en-US" w:eastAsia="zh-CN"/>
                <w14:textFill>
                  <w14:solidFill>
                    <w14:schemeClr w14:val="tx1"/>
                  </w14:solidFill>
                </w14:textFill>
              </w:rPr>
              <w:t>反渗透膜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纯水制备过程中会产生废反渗透膜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，根据企业提供资料，产生量约0.02t/a，收集后</w:t>
            </w:r>
            <w:r>
              <w:rPr>
                <w:rFonts w:hint="eastAsia" w:cs="Times New Roman"/>
                <w:color w:val="000000" w:themeColor="text1"/>
                <w:sz w:val="21"/>
                <w:szCs w:val="21"/>
                <w:lang w:val="en-US" w:eastAsia="zh-CN"/>
                <w14:textFill>
                  <w14:solidFill>
                    <w14:schemeClr w14:val="tx1"/>
                  </w14:solidFill>
                </w14:textFill>
              </w:rPr>
              <w:t>委托一般固废处置单位处置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危险废物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废润滑油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设备维护过程会使用少量润滑油，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更换量约为年补充量的 5%，则废润滑油产生量约</w:t>
            </w:r>
            <w:r>
              <w:rPr>
                <w:rFonts w:hint="eastAsia" w:cs="Times New Roman"/>
                <w:color w:val="000000" w:themeColor="text1"/>
                <w:sz w:val="21"/>
                <w:szCs w:val="21"/>
                <w:lang w:val="en-US" w:eastAsia="zh-CN"/>
                <w14:textFill>
                  <w14:solidFill>
                    <w14:schemeClr w14:val="tx1"/>
                  </w14:solidFill>
                </w14:textFill>
              </w:rPr>
              <w:t>0.005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t/a。对照《国家危险废物管理名录》（202</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版），废润滑油属于危险废物，废物类别为 HW08 废矿物油与含矿物油废物（900-217-08），必须委托有资质单位处置。</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②废包装桶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醇使用量为</w:t>
            </w:r>
            <w:r>
              <w:rPr>
                <w:rFonts w:hint="eastAsia" w:cs="Times New Roman"/>
                <w:color w:val="000000" w:themeColor="text1"/>
                <w:sz w:val="21"/>
                <w:szCs w:val="21"/>
                <w:lang w:val="en-US" w:eastAsia="zh-CN"/>
                <w14:textFill>
                  <w14:solidFill>
                    <w14:schemeClr w14:val="tx1"/>
                  </w14:solidFill>
                </w14:textFill>
              </w:rPr>
              <w:t>6.0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t/a、乙二醇使用</w:t>
            </w:r>
            <w:r>
              <w:rPr>
                <w:rFonts w:hint="eastAsia" w:cs="Times New Roman"/>
                <w:color w:val="000000" w:themeColor="text1"/>
                <w:sz w:val="21"/>
                <w:szCs w:val="21"/>
                <w:lang w:val="en-US" w:eastAsia="zh-CN"/>
                <w14:textFill>
                  <w14:solidFill>
                    <w14:schemeClr w14:val="tx1"/>
                  </w14:solidFill>
                </w14:textFill>
              </w:rPr>
              <w:t>15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甲基吡咯烷酮</w:t>
            </w:r>
            <w:r>
              <w:rPr>
                <w:rFonts w:hint="eastAsia" w:cs="Times New Roman"/>
                <w:color w:val="000000" w:themeColor="text1"/>
                <w:sz w:val="21"/>
                <w:szCs w:val="21"/>
                <w:lang w:val="en-US" w:eastAsia="zh-CN"/>
                <w14:textFill>
                  <w14:solidFill>
                    <w14:schemeClr w14:val="tx1"/>
                  </w14:solidFill>
                </w14:textFill>
              </w:rPr>
              <w:t>15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二甘醇甲醚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5t/a、甘油0.</w:t>
            </w:r>
            <w:r>
              <w:rPr>
                <w:rFonts w:hint="eastAsia"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以每桶200kg计，则全年产生废包装桶约</w:t>
            </w:r>
            <w:r>
              <w:rPr>
                <w:rFonts w:hint="eastAsia" w:cs="Times New Roman"/>
                <w:color w:val="000000" w:themeColor="text1"/>
                <w:sz w:val="21"/>
                <w:szCs w:val="21"/>
                <w:lang w:val="en-US" w:eastAsia="zh-CN"/>
                <w14:textFill>
                  <w14:solidFill>
                    <w14:schemeClr w14:val="tx1"/>
                  </w14:solidFill>
                </w14:textFill>
              </w:rPr>
              <w:t>208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个桶，每个桶重约15kg，</w:t>
            </w:r>
            <w:r>
              <w:rPr>
                <w:rFonts w:hint="eastAsia" w:cs="Times New Roman"/>
                <w:color w:val="000000" w:themeColor="text1"/>
                <w:sz w:val="21"/>
                <w:szCs w:val="21"/>
                <w:lang w:val="en-US" w:eastAsia="zh-CN"/>
                <w14:textFill>
                  <w14:solidFill>
                    <w14:schemeClr w14:val="tx1"/>
                  </w14:solidFill>
                </w14:textFill>
              </w:rPr>
              <w:t>废水处理过程中双氧水使用量为1t/a，</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以每桶25kg计，则全年产生废包装桶约400个桶，每个桶重约1.5kg，则产生废包装桶</w:t>
            </w:r>
            <w:r>
              <w:rPr>
                <w:rFonts w:hint="eastAsia" w:cs="Times New Roman"/>
                <w:color w:val="000000" w:themeColor="text1"/>
                <w:sz w:val="21"/>
                <w:szCs w:val="21"/>
                <w:lang w:val="en-US" w:eastAsia="zh-CN"/>
                <w14:textFill>
                  <w14:solidFill>
                    <w14:schemeClr w14:val="tx1"/>
                  </w14:solidFill>
                </w14:textFill>
              </w:rPr>
              <w:t>3.17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属于危险废物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委托有资质单位处置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对照《国家危险废物名录》（202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废包装桶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属于危险废物，废物类别为HW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（废物代码900-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委托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资质单位进行处置。</w:t>
            </w:r>
          </w:p>
          <w:p>
            <w:pPr>
              <w:keepNext w:val="0"/>
              <w:keepLines w:val="0"/>
              <w:numPr>
                <w:ilvl w:val="0"/>
                <w:numId w:val="0"/>
              </w:numPr>
              <w:suppressLineNumbers w:val="0"/>
              <w:spacing w:before="0" w:beforeAutospacing="0" w:after="0" w:afterAutospacing="0" w:line="360" w:lineRule="auto"/>
              <w:ind w:left="0" w:right="0" w:firstLine="420" w:firstLineChars="200"/>
              <w:rPr>
                <w:rFonts w:hint="eastAsia" w:cs="Times New Roman"/>
                <w:color w:val="000000" w:themeColor="text1"/>
                <w:sz w:val="21"/>
                <w:szCs w:val="21"/>
                <w:lang w:val="en-US" w:eastAsia="zh-CN"/>
                <w14:textFill>
                  <w14:solidFill>
                    <w14:schemeClr w14:val="tx1"/>
                  </w14:solidFill>
                </w14:textFill>
              </w:rPr>
            </w:pPr>
            <w:r>
              <w:rPr>
                <w:rFonts w:hint="default" w:ascii="Calibri" w:hAnsi="Calibri" w:cs="Calibri"/>
                <w:color w:val="000000" w:themeColor="text1"/>
                <w:sz w:val="21"/>
                <w:szCs w:val="21"/>
                <w:lang w:val="en-US" w:eastAsia="zh-CN"/>
                <w14:textFill>
                  <w14:solidFill>
                    <w14:schemeClr w14:val="tx1"/>
                  </w14:solidFill>
                </w14:textFill>
              </w:rPr>
              <w:t>③</w:t>
            </w:r>
            <w:r>
              <w:rPr>
                <w:rFonts w:hint="eastAsia" w:cs="Times New Roman"/>
                <w:color w:val="000000" w:themeColor="text1"/>
                <w:sz w:val="21"/>
                <w:szCs w:val="21"/>
                <w:lang w:val="en-US" w:eastAsia="zh-CN"/>
                <w14:textFill>
                  <w14:solidFill>
                    <w14:schemeClr w14:val="tx1"/>
                  </w14:solidFill>
                </w14:textFill>
              </w:rPr>
              <w:t>废包装瓶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甲基丙烯酰胺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使用量为</w:t>
            </w:r>
            <w:r>
              <w:rPr>
                <w:rFonts w:hint="eastAsia" w:cs="Times New Roman"/>
                <w:color w:val="000000" w:themeColor="text1"/>
                <w:sz w:val="21"/>
                <w:szCs w:val="21"/>
                <w:lang w:val="en-US" w:eastAsia="zh-CN"/>
                <w14:textFill>
                  <w14:solidFill>
                    <w14:schemeClr w14:val="tx1"/>
                  </w14:solidFill>
                </w14:textFill>
              </w:rPr>
              <w:t>100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kg/a，</w:t>
            </w:r>
            <w:r>
              <w:rPr>
                <w:rFonts w:hint="eastAsia" w:cs="Times New Roman"/>
                <w:color w:val="000000" w:themeColor="text1"/>
                <w:sz w:val="21"/>
                <w:szCs w:val="21"/>
                <w:lang w:val="en-US" w:eastAsia="zh-CN"/>
                <w14:textFill>
                  <w14:solidFill>
                    <w14:schemeClr w14:val="tx1"/>
                  </w14:solidFill>
                </w14:textFill>
              </w:rPr>
              <w:t>废水理出来过程硫酸使用量200kg/a，</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以每瓶50</w:t>
            </w:r>
            <w:r>
              <w:rPr>
                <w:rFonts w:hint="eastAsia"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g计，则全年产生废包装瓶约</w:t>
            </w:r>
            <w:r>
              <w:rPr>
                <w:rFonts w:hint="eastAsia" w:cs="Times New Roman"/>
                <w:color w:val="000000" w:themeColor="text1"/>
                <w:sz w:val="21"/>
                <w:szCs w:val="21"/>
                <w:lang w:val="en-US" w:eastAsia="zh-CN"/>
                <w14:textFill>
                  <w14:solidFill>
                    <w14:schemeClr w14:val="tx1"/>
                  </w14:solidFill>
                </w14:textFill>
              </w:rPr>
              <w:t>600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个，每个瓶重约</w:t>
            </w:r>
            <w:r>
              <w:rPr>
                <w:rFonts w:hint="eastAsia" w:cs="Times New Roman"/>
                <w:color w:val="000000" w:themeColor="text1"/>
                <w:sz w:val="21"/>
                <w:szCs w:val="21"/>
                <w:lang w:val="en-US" w:eastAsia="zh-CN"/>
                <w14:textFill>
                  <w14:solidFill>
                    <w14:schemeClr w14:val="tx1"/>
                  </w14:solidFill>
                </w14:textFill>
              </w:rPr>
              <w:t>50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g，则产生废包装瓶</w:t>
            </w:r>
            <w:r>
              <w:rPr>
                <w:rFonts w:hint="eastAsia" w:cs="Times New Roman"/>
                <w:color w:val="000000" w:themeColor="text1"/>
                <w:sz w:val="21"/>
                <w:szCs w:val="21"/>
                <w:lang w:val="en-US" w:eastAsia="zh-CN"/>
                <w14:textFill>
                  <w14:solidFill>
                    <w14:schemeClr w14:val="tx1"/>
                  </w14:solidFill>
                </w14:textFill>
              </w:rPr>
              <w:t>0.03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属于危险废物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委托有资质单位处置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对照《国家危险废物名录》（202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废包装瓶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属于危险废物，废物类别为HW</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（废物代码900-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委托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资质单位进行处置。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00" w:leftChars="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④</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cs="Times New Roman"/>
                <w:color w:val="000000" w:themeColor="text1"/>
                <w:sz w:val="21"/>
                <w:szCs w:val="21"/>
                <w:lang w:val="en-US" w:eastAsia="zh-CN"/>
                <w14:textFill>
                  <w14:solidFill>
                    <w14:schemeClr w14:val="tx1"/>
                  </w14:solidFill>
                </w14:textFill>
              </w:rPr>
              <w:t>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w:t>
            </w:r>
            <w:r>
              <w:rPr>
                <w:rFonts w:hint="eastAsia" w:cs="Times New Roman"/>
                <w:color w:val="000000" w:themeColor="text1"/>
                <w:kern w:val="2"/>
                <w:sz w:val="21"/>
                <w:szCs w:val="21"/>
                <w:lang w:val="en-US" w:eastAsia="zh-CN" w:bidi="ar-SA"/>
                <w14:textFill>
                  <w14:solidFill>
                    <w14:schemeClr w14:val="tx1"/>
                  </w14:solidFill>
                </w14:textFill>
              </w:rPr>
              <w:t>润滑油使用量100kg，</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使用过程中均会产生废包装桶，包装规格</w:t>
            </w:r>
            <w:r>
              <w:rPr>
                <w:rFonts w:hint="eastAsia" w:cs="Times New Roman"/>
                <w:color w:val="000000" w:themeColor="text1"/>
                <w:kern w:val="2"/>
                <w:sz w:val="21"/>
                <w:szCs w:val="21"/>
                <w:lang w:val="en-US" w:eastAsia="zh-CN" w:bidi="ar-SA"/>
                <w14:textFill>
                  <w14:solidFill>
                    <w14:schemeClr w14:val="tx1"/>
                  </w14:solidFill>
                </w14:textFill>
              </w:rPr>
              <w:t>为25kg</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，废包装桶约</w:t>
            </w:r>
            <w:r>
              <w:rPr>
                <w:rFonts w:hint="eastAsia" w:cs="Times New Roman"/>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个，每个 </w:t>
            </w:r>
            <w:r>
              <w:rPr>
                <w:rFonts w:hint="eastAsia" w:cs="Times New Roman"/>
                <w:color w:val="000000" w:themeColor="text1"/>
                <w:kern w:val="2"/>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kg，预计废包装桶 </w:t>
            </w:r>
            <w:r>
              <w:rPr>
                <w:rFonts w:hint="eastAsia" w:cs="Times New Roman"/>
                <w:color w:val="000000" w:themeColor="text1"/>
                <w:kern w:val="2"/>
                <w:sz w:val="21"/>
                <w:szCs w:val="21"/>
                <w:lang w:val="en-US" w:eastAsia="zh-CN" w:bidi="ar-SA"/>
                <w14:textFill>
                  <w14:solidFill>
                    <w14:schemeClr w14:val="tx1"/>
                  </w14:solidFill>
                </w14:textFill>
              </w:rPr>
              <w:t>0.006</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t/a，对照《国家危险废物管理名录》（202</w:t>
            </w:r>
            <w:r>
              <w:rPr>
                <w:rFonts w:hint="eastAsia" w:cs="Times New Roman"/>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 版），废包装桶属于危险废物，废物类别为 HW08（900-249-08），委托资质单位处置。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textAlignment w:val="auto"/>
              <w:rPr>
                <w:rFonts w:hint="eastAsia" w:cs="Times New Roman"/>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⑤</w:t>
            </w:r>
            <w:r>
              <w:rPr>
                <w:rFonts w:hint="eastAsia" w:cs="Times New Roman"/>
                <w:color w:val="000000" w:themeColor="text1"/>
                <w:sz w:val="21"/>
                <w:szCs w:val="21"/>
                <w:lang w:val="en-US" w:eastAsia="zh-CN"/>
                <w14:textFill>
                  <w14:solidFill>
                    <w14:schemeClr w14:val="tx1"/>
                  </w14:solidFill>
                </w14:textFill>
              </w:rPr>
              <w:t>废水处理污泥</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厂内废水处理站在进行废水处理过程中会产生少量污泥，污泥经收集和板框式压滤机压滤后委托有资质单位进行处置。</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污泥产生量</w:t>
            </w:r>
            <w:r>
              <w:rPr>
                <w:rFonts w:hint="eastAsia"/>
                <w:color w:val="000000" w:themeColor="text1"/>
                <w:kern w:val="0"/>
                <w:sz w:val="21"/>
                <w:szCs w:val="21"/>
                <w:lang w:eastAsia="zh-CN"/>
                <w14:textFill>
                  <w14:solidFill>
                    <w14:schemeClr w14:val="tx1"/>
                  </w14:solidFill>
                </w14:textFill>
              </w:rPr>
              <w:t>按照芬顿氧化污泥和其他工序污泥分别计算：其他工序污泥</w:t>
            </w:r>
            <w:r>
              <w:rPr>
                <w:color w:val="000000" w:themeColor="text1"/>
                <w:kern w:val="0"/>
                <w:sz w:val="21"/>
                <w:szCs w:val="21"/>
                <w14:textFill>
                  <w14:solidFill>
                    <w14:schemeClr w14:val="tx1"/>
                  </w14:solidFill>
                </w14:textFill>
              </w:rPr>
              <w:t>计算参照《集中式污染治理设施产排污系数手册》（2010年修订）中“第一册·污水处理厂污泥产生系数”的工业废水集中处理设施核算与校核公式：</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S=k4Q+k3C</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rFonts w:hAnsiTheme="minorEastAsia" w:eastAsiaTheme="minorEastAsia"/>
                <w:b/>
                <w:color w:val="000000" w:themeColor="text1"/>
                <w:kern w:val="0"/>
                <w:sz w:val="20"/>
                <w:szCs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-383540</wp:posOffset>
                      </wp:positionH>
                      <wp:positionV relativeFrom="paragraph">
                        <wp:posOffset>18415</wp:posOffset>
                      </wp:positionV>
                      <wp:extent cx="300990" cy="22091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00990" cy="2209165"/>
                              </a:xfrm>
                              <a:prstGeom prst="rect">
                                <a:avLst/>
                              </a:prstGeom>
                              <a:noFill/>
                              <a:ln>
                                <a:noFill/>
                              </a:ln>
                            </wps:spPr>
                            <wps:txbx>
                              <w:txbxContent>
                                <w:p>
                                  <w:pPr>
                                    <w:adjustRightInd w:val="0"/>
                                    <w:snapToGrid w:val="0"/>
                                    <w:jc w:val="center"/>
                                    <w:rPr>
                                      <w:rFonts w:ascii="宋体" w:hAnsi="宋体" w:cs="宋体"/>
                                      <w:bCs/>
                                      <w:szCs w:val="21"/>
                                    </w:rPr>
                                  </w:pPr>
                                  <w:r>
                                    <w:rPr>
                                      <w:rFonts w:hint="eastAsia" w:ascii="宋体" w:hAnsi="宋体" w:cs="宋体"/>
                                      <w:bCs/>
                                      <w:szCs w:val="21"/>
                                    </w:rPr>
                                    <w:t>运</w:t>
                                  </w:r>
                                </w:p>
                                <w:p>
                                  <w:pPr>
                                    <w:adjustRightInd w:val="0"/>
                                    <w:snapToGrid w:val="0"/>
                                    <w:jc w:val="center"/>
                                    <w:rPr>
                                      <w:rFonts w:ascii="宋体" w:hAnsi="宋体" w:cs="宋体"/>
                                      <w:bCs/>
                                      <w:szCs w:val="21"/>
                                    </w:rPr>
                                  </w:pPr>
                                  <w:r>
                                    <w:rPr>
                                      <w:rFonts w:hint="eastAsia" w:ascii="宋体" w:hAnsi="宋体" w:cs="宋体"/>
                                      <w:bCs/>
                                      <w:szCs w:val="21"/>
                                    </w:rPr>
                                    <w:t>营</w:t>
                                  </w:r>
                                </w:p>
                                <w:p>
                                  <w:pPr>
                                    <w:adjustRightInd w:val="0"/>
                                    <w:snapToGrid w:val="0"/>
                                    <w:jc w:val="center"/>
                                    <w:rPr>
                                      <w:rFonts w:ascii="宋体" w:hAnsi="宋体" w:cs="宋体"/>
                                      <w:bCs/>
                                      <w:szCs w:val="21"/>
                                    </w:rPr>
                                  </w:pPr>
                                  <w:r>
                                    <w:rPr>
                                      <w:rFonts w:hint="eastAsia" w:ascii="宋体" w:hAnsi="宋体" w:cs="宋体"/>
                                      <w:bCs/>
                                      <w:szCs w:val="21"/>
                                    </w:rPr>
                                    <w:t>期</w:t>
                                  </w:r>
                                </w:p>
                                <w:p>
                                  <w:pPr>
                                    <w:adjustRightInd w:val="0"/>
                                    <w:snapToGrid w:val="0"/>
                                    <w:jc w:val="center"/>
                                    <w:rPr>
                                      <w:rFonts w:ascii="宋体" w:hAnsi="宋体" w:cs="宋体"/>
                                      <w:bCs/>
                                      <w:szCs w:val="21"/>
                                    </w:rPr>
                                  </w:pPr>
                                  <w:r>
                                    <w:rPr>
                                      <w:rFonts w:hint="eastAsia" w:ascii="宋体" w:hAnsi="宋体" w:cs="宋体"/>
                                      <w:bCs/>
                                      <w:szCs w:val="21"/>
                                    </w:rPr>
                                    <w:t>环</w:t>
                                  </w:r>
                                </w:p>
                                <w:p>
                                  <w:pPr>
                                    <w:adjustRightInd w:val="0"/>
                                    <w:snapToGrid w:val="0"/>
                                    <w:jc w:val="center"/>
                                    <w:rPr>
                                      <w:rFonts w:ascii="宋体" w:hAnsi="宋体" w:cs="宋体"/>
                                      <w:bCs/>
                                      <w:szCs w:val="21"/>
                                    </w:rPr>
                                  </w:pPr>
                                  <w:r>
                                    <w:rPr>
                                      <w:rFonts w:hint="eastAsia" w:ascii="宋体" w:hAnsi="宋体" w:cs="宋体"/>
                                      <w:bCs/>
                                      <w:szCs w:val="21"/>
                                    </w:rPr>
                                    <w:t>境</w:t>
                                  </w:r>
                                </w:p>
                                <w:p>
                                  <w:pPr>
                                    <w:adjustRightInd w:val="0"/>
                                    <w:snapToGrid w:val="0"/>
                                    <w:jc w:val="center"/>
                                    <w:rPr>
                                      <w:rFonts w:ascii="宋体" w:hAnsi="宋体" w:cs="宋体"/>
                                      <w:bCs/>
                                      <w:szCs w:val="21"/>
                                    </w:rPr>
                                  </w:pPr>
                                  <w:r>
                                    <w:rPr>
                                      <w:rFonts w:hint="eastAsia" w:ascii="宋体" w:hAnsi="宋体" w:cs="宋体"/>
                                      <w:bCs/>
                                      <w:szCs w:val="21"/>
                                    </w:rPr>
                                    <w:t>影</w:t>
                                  </w:r>
                                </w:p>
                                <w:p>
                                  <w:pPr>
                                    <w:adjustRightInd w:val="0"/>
                                    <w:snapToGrid w:val="0"/>
                                    <w:jc w:val="center"/>
                                    <w:rPr>
                                      <w:rFonts w:ascii="宋体" w:hAnsi="宋体" w:cs="宋体"/>
                                      <w:bCs/>
                                      <w:szCs w:val="21"/>
                                    </w:rPr>
                                  </w:pPr>
                                  <w:r>
                                    <w:rPr>
                                      <w:rFonts w:hint="eastAsia" w:ascii="宋体" w:hAnsi="宋体" w:cs="宋体"/>
                                      <w:bCs/>
                                      <w:szCs w:val="21"/>
                                    </w:rPr>
                                    <w:t>响</w:t>
                                  </w:r>
                                </w:p>
                                <w:p>
                                  <w:pPr>
                                    <w:adjustRightInd w:val="0"/>
                                    <w:snapToGrid w:val="0"/>
                                    <w:jc w:val="center"/>
                                    <w:rPr>
                                      <w:rFonts w:ascii="宋体" w:hAnsi="宋体" w:cs="宋体"/>
                                      <w:bCs/>
                                      <w:szCs w:val="21"/>
                                    </w:rPr>
                                  </w:pPr>
                                  <w:r>
                                    <w:rPr>
                                      <w:rFonts w:hint="eastAsia" w:ascii="宋体" w:hAnsi="宋体" w:cs="宋体"/>
                                      <w:bCs/>
                                      <w:szCs w:val="21"/>
                                    </w:rPr>
                                    <w:t>和</w:t>
                                  </w:r>
                                </w:p>
                                <w:p>
                                  <w:pPr>
                                    <w:adjustRightInd w:val="0"/>
                                    <w:snapToGrid w:val="0"/>
                                    <w:jc w:val="center"/>
                                    <w:rPr>
                                      <w:rFonts w:ascii="宋体" w:hAnsi="宋体" w:cs="宋体"/>
                                      <w:bCs/>
                                      <w:szCs w:val="21"/>
                                    </w:rPr>
                                  </w:pPr>
                                  <w:r>
                                    <w:rPr>
                                      <w:rFonts w:hint="eastAsia" w:ascii="宋体" w:hAnsi="宋体" w:cs="宋体"/>
                                      <w:bCs/>
                                      <w:szCs w:val="21"/>
                                    </w:rPr>
                                    <w:t>保</w:t>
                                  </w:r>
                                </w:p>
                                <w:p>
                                  <w:pPr>
                                    <w:adjustRightInd w:val="0"/>
                                    <w:snapToGrid w:val="0"/>
                                    <w:jc w:val="center"/>
                                    <w:rPr>
                                      <w:rFonts w:ascii="宋体" w:hAnsi="宋体" w:cs="宋体"/>
                                      <w:bCs/>
                                      <w:szCs w:val="21"/>
                                    </w:rPr>
                                  </w:pPr>
                                  <w:r>
                                    <w:rPr>
                                      <w:rFonts w:hint="eastAsia" w:ascii="宋体" w:hAnsi="宋体" w:cs="宋体"/>
                                      <w:bCs/>
                                      <w:szCs w:val="21"/>
                                    </w:rPr>
                                    <w:t>护</w:t>
                                  </w:r>
                                </w:p>
                                <w:p>
                                  <w:pPr>
                                    <w:jc w:val="center"/>
                                    <w:rPr>
                                      <w:rFonts w:ascii="宋体" w:hAnsi="宋体" w:cs="宋体"/>
                                      <w:bCs/>
                                      <w:szCs w:val="21"/>
                                    </w:rPr>
                                  </w:pPr>
                                  <w:r>
                                    <w:rPr>
                                      <w:rFonts w:hint="eastAsia" w:ascii="宋体" w:hAnsi="宋体" w:cs="宋体"/>
                                      <w:bCs/>
                                      <w:szCs w:val="21"/>
                                    </w:rPr>
                                    <w:t>措</w:t>
                                  </w:r>
                                </w:p>
                                <w:p>
                                  <w:pPr>
                                    <w:jc w:val="center"/>
                                    <w:rPr>
                                      <w:szCs w:val="21"/>
                                    </w:rPr>
                                  </w:pPr>
                                  <w:r>
                                    <w:rPr>
                                      <w:rFonts w:hint="eastAsia" w:ascii="宋体" w:hAnsi="宋体" w:cs="宋体"/>
                                      <w:bCs/>
                                      <w:szCs w:val="21"/>
                                    </w:rPr>
                                    <w:t>施</w:t>
                                  </w:r>
                                </w:p>
                                <w:p/>
                              </w:txbxContent>
                            </wps:txbx>
                            <wps:bodyPr lIns="0" tIns="0" rIns="0" bIns="0" upright="1"/>
                          </wps:wsp>
                        </a:graphicData>
                      </a:graphic>
                    </wp:anchor>
                  </w:drawing>
                </mc:Choice>
                <mc:Fallback>
                  <w:pict>
                    <v:shape id="_x0000_s1026" o:spid="_x0000_s1026" o:spt="202" type="#_x0000_t202" style="position:absolute;left:0pt;margin-left:-30.2pt;margin-top:1.45pt;height:173.95pt;width:23.7pt;z-index:251669504;mso-width-relative:page;mso-height-relative:page;" filled="f" stroked="f" coordsize="21600,21600" o:gfxdata="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ckeLdgAAAAJAQAADwAAAAAAAAAB&#10;ACAAAAAiAAAAZHJzL2Rvd25yZXYueG1sUEsBAhQAFAAAAAgAh07iQAXRBT+eAQAAJAMAAA4AAAAA&#10;AAAAAQAgAAAAJwEAAGRycy9lMm9Eb2MueG1sUEsFBgAAAAAGAAYAWQEAADcFAAAAAA==&#10;">
                      <v:fill on="f" focussize="0,0"/>
                      <v:stroke on="f"/>
                      <v:imagedata o:title=""/>
                      <o:lock v:ext="edit" aspectratio="f"/>
                      <v:textbox inset="0mm,0mm,0mm,0mm">
                        <w:txbxContent>
                          <w:p>
                            <w:pPr>
                              <w:adjustRightInd w:val="0"/>
                              <w:snapToGrid w:val="0"/>
                              <w:jc w:val="center"/>
                              <w:rPr>
                                <w:rFonts w:ascii="宋体" w:hAnsi="宋体" w:cs="宋体"/>
                                <w:bCs/>
                                <w:szCs w:val="21"/>
                              </w:rPr>
                            </w:pPr>
                            <w:r>
                              <w:rPr>
                                <w:rFonts w:hint="eastAsia" w:ascii="宋体" w:hAnsi="宋体" w:cs="宋体"/>
                                <w:bCs/>
                                <w:szCs w:val="21"/>
                              </w:rPr>
                              <w:t>运</w:t>
                            </w:r>
                          </w:p>
                          <w:p>
                            <w:pPr>
                              <w:adjustRightInd w:val="0"/>
                              <w:snapToGrid w:val="0"/>
                              <w:jc w:val="center"/>
                              <w:rPr>
                                <w:rFonts w:ascii="宋体" w:hAnsi="宋体" w:cs="宋体"/>
                                <w:bCs/>
                                <w:szCs w:val="21"/>
                              </w:rPr>
                            </w:pPr>
                            <w:r>
                              <w:rPr>
                                <w:rFonts w:hint="eastAsia" w:ascii="宋体" w:hAnsi="宋体" w:cs="宋体"/>
                                <w:bCs/>
                                <w:szCs w:val="21"/>
                              </w:rPr>
                              <w:t>营</w:t>
                            </w:r>
                          </w:p>
                          <w:p>
                            <w:pPr>
                              <w:adjustRightInd w:val="0"/>
                              <w:snapToGrid w:val="0"/>
                              <w:jc w:val="center"/>
                              <w:rPr>
                                <w:rFonts w:ascii="宋体" w:hAnsi="宋体" w:cs="宋体"/>
                                <w:bCs/>
                                <w:szCs w:val="21"/>
                              </w:rPr>
                            </w:pPr>
                            <w:r>
                              <w:rPr>
                                <w:rFonts w:hint="eastAsia" w:ascii="宋体" w:hAnsi="宋体" w:cs="宋体"/>
                                <w:bCs/>
                                <w:szCs w:val="21"/>
                              </w:rPr>
                              <w:t>期</w:t>
                            </w:r>
                          </w:p>
                          <w:p>
                            <w:pPr>
                              <w:adjustRightInd w:val="0"/>
                              <w:snapToGrid w:val="0"/>
                              <w:jc w:val="center"/>
                              <w:rPr>
                                <w:rFonts w:ascii="宋体" w:hAnsi="宋体" w:cs="宋体"/>
                                <w:bCs/>
                                <w:szCs w:val="21"/>
                              </w:rPr>
                            </w:pPr>
                            <w:r>
                              <w:rPr>
                                <w:rFonts w:hint="eastAsia" w:ascii="宋体" w:hAnsi="宋体" w:cs="宋体"/>
                                <w:bCs/>
                                <w:szCs w:val="21"/>
                              </w:rPr>
                              <w:t>环</w:t>
                            </w:r>
                          </w:p>
                          <w:p>
                            <w:pPr>
                              <w:adjustRightInd w:val="0"/>
                              <w:snapToGrid w:val="0"/>
                              <w:jc w:val="center"/>
                              <w:rPr>
                                <w:rFonts w:ascii="宋体" w:hAnsi="宋体" w:cs="宋体"/>
                                <w:bCs/>
                                <w:szCs w:val="21"/>
                              </w:rPr>
                            </w:pPr>
                            <w:r>
                              <w:rPr>
                                <w:rFonts w:hint="eastAsia" w:ascii="宋体" w:hAnsi="宋体" w:cs="宋体"/>
                                <w:bCs/>
                                <w:szCs w:val="21"/>
                              </w:rPr>
                              <w:t>境</w:t>
                            </w:r>
                          </w:p>
                          <w:p>
                            <w:pPr>
                              <w:adjustRightInd w:val="0"/>
                              <w:snapToGrid w:val="0"/>
                              <w:jc w:val="center"/>
                              <w:rPr>
                                <w:rFonts w:ascii="宋体" w:hAnsi="宋体" w:cs="宋体"/>
                                <w:bCs/>
                                <w:szCs w:val="21"/>
                              </w:rPr>
                            </w:pPr>
                            <w:r>
                              <w:rPr>
                                <w:rFonts w:hint="eastAsia" w:ascii="宋体" w:hAnsi="宋体" w:cs="宋体"/>
                                <w:bCs/>
                                <w:szCs w:val="21"/>
                              </w:rPr>
                              <w:t>影</w:t>
                            </w:r>
                          </w:p>
                          <w:p>
                            <w:pPr>
                              <w:adjustRightInd w:val="0"/>
                              <w:snapToGrid w:val="0"/>
                              <w:jc w:val="center"/>
                              <w:rPr>
                                <w:rFonts w:ascii="宋体" w:hAnsi="宋体" w:cs="宋体"/>
                                <w:bCs/>
                                <w:szCs w:val="21"/>
                              </w:rPr>
                            </w:pPr>
                            <w:r>
                              <w:rPr>
                                <w:rFonts w:hint="eastAsia" w:ascii="宋体" w:hAnsi="宋体" w:cs="宋体"/>
                                <w:bCs/>
                                <w:szCs w:val="21"/>
                              </w:rPr>
                              <w:t>响</w:t>
                            </w:r>
                          </w:p>
                          <w:p>
                            <w:pPr>
                              <w:adjustRightInd w:val="0"/>
                              <w:snapToGrid w:val="0"/>
                              <w:jc w:val="center"/>
                              <w:rPr>
                                <w:rFonts w:ascii="宋体" w:hAnsi="宋体" w:cs="宋体"/>
                                <w:bCs/>
                                <w:szCs w:val="21"/>
                              </w:rPr>
                            </w:pPr>
                            <w:r>
                              <w:rPr>
                                <w:rFonts w:hint="eastAsia" w:ascii="宋体" w:hAnsi="宋体" w:cs="宋体"/>
                                <w:bCs/>
                                <w:szCs w:val="21"/>
                              </w:rPr>
                              <w:t>和</w:t>
                            </w:r>
                          </w:p>
                          <w:p>
                            <w:pPr>
                              <w:adjustRightInd w:val="0"/>
                              <w:snapToGrid w:val="0"/>
                              <w:jc w:val="center"/>
                              <w:rPr>
                                <w:rFonts w:ascii="宋体" w:hAnsi="宋体" w:cs="宋体"/>
                                <w:bCs/>
                                <w:szCs w:val="21"/>
                              </w:rPr>
                            </w:pPr>
                            <w:r>
                              <w:rPr>
                                <w:rFonts w:hint="eastAsia" w:ascii="宋体" w:hAnsi="宋体" w:cs="宋体"/>
                                <w:bCs/>
                                <w:szCs w:val="21"/>
                              </w:rPr>
                              <w:t>保</w:t>
                            </w:r>
                          </w:p>
                          <w:p>
                            <w:pPr>
                              <w:adjustRightInd w:val="0"/>
                              <w:snapToGrid w:val="0"/>
                              <w:jc w:val="center"/>
                              <w:rPr>
                                <w:rFonts w:ascii="宋体" w:hAnsi="宋体" w:cs="宋体"/>
                                <w:bCs/>
                                <w:szCs w:val="21"/>
                              </w:rPr>
                            </w:pPr>
                            <w:r>
                              <w:rPr>
                                <w:rFonts w:hint="eastAsia" w:ascii="宋体" w:hAnsi="宋体" w:cs="宋体"/>
                                <w:bCs/>
                                <w:szCs w:val="21"/>
                              </w:rPr>
                              <w:t>护</w:t>
                            </w:r>
                          </w:p>
                          <w:p>
                            <w:pPr>
                              <w:jc w:val="center"/>
                              <w:rPr>
                                <w:rFonts w:ascii="宋体" w:hAnsi="宋体" w:cs="宋体"/>
                                <w:bCs/>
                                <w:szCs w:val="21"/>
                              </w:rPr>
                            </w:pPr>
                            <w:r>
                              <w:rPr>
                                <w:rFonts w:hint="eastAsia" w:ascii="宋体" w:hAnsi="宋体" w:cs="宋体"/>
                                <w:bCs/>
                                <w:szCs w:val="21"/>
                              </w:rPr>
                              <w:t>措</w:t>
                            </w:r>
                          </w:p>
                          <w:p>
                            <w:pPr>
                              <w:jc w:val="center"/>
                              <w:rPr>
                                <w:szCs w:val="21"/>
                              </w:rPr>
                            </w:pPr>
                            <w:r>
                              <w:rPr>
                                <w:rFonts w:hint="eastAsia" w:ascii="宋体" w:hAnsi="宋体" w:cs="宋体"/>
                                <w:bCs/>
                                <w:szCs w:val="21"/>
                              </w:rPr>
                              <w:t>施</w:t>
                            </w:r>
                          </w:p>
                          <w:p/>
                        </w:txbxContent>
                      </v:textbox>
                    </v:shape>
                  </w:pict>
                </mc:Fallback>
              </mc:AlternateContent>
            </w:r>
            <w:r>
              <w:rPr>
                <w:color w:val="000000" w:themeColor="text1"/>
                <w:kern w:val="0"/>
                <w:sz w:val="21"/>
                <w:szCs w:val="21"/>
                <w14:textFill>
                  <w14:solidFill>
                    <w14:schemeClr w14:val="tx1"/>
                  </w14:solidFill>
                </w14:textFill>
              </w:rPr>
              <w:t>式中：S—污水处理厂含水率80%的污泥产生量，吨/年；</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k3—城镇污水处理厂或工业废水集中处理设施的化学污泥产生系数，吨/吨-絮凝剂使用量，系数根据手册中表3取值，取</w:t>
            </w:r>
            <w:r>
              <w:rPr>
                <w:rFonts w:hint="eastAsia"/>
                <w:color w:val="000000" w:themeColor="text1"/>
                <w:kern w:val="0"/>
                <w:sz w:val="21"/>
                <w:szCs w:val="21"/>
                <w:lang w:val="en-US" w:eastAsia="zh-CN"/>
                <w14:textFill>
                  <w14:solidFill>
                    <w14:schemeClr w14:val="tx1"/>
                  </w14:solidFill>
                </w14:textFill>
              </w:rPr>
              <w:t>4.53</w:t>
            </w:r>
            <w:r>
              <w:rPr>
                <w:color w:val="000000" w:themeColor="text1"/>
                <w:kern w:val="0"/>
                <w:sz w:val="21"/>
                <w:szCs w:val="21"/>
                <w14:textFill>
                  <w14:solidFill>
                    <w14:schemeClr w14:val="tx1"/>
                  </w14:solidFill>
                </w14:textFill>
              </w:rPr>
              <w:t>；</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k4—工业废水集中处理设施的物理与生化污泥综合产生系数，吨/万吨-废水处理量，系数根据手册中表4取值，</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将本项目划归为其他工业，则含水污泥产生系数为6.0 吨/万吨-废水处理量</w:t>
            </w:r>
            <w:r>
              <w:rPr>
                <w:color w:val="000000" w:themeColor="text1"/>
                <w:kern w:val="0"/>
                <w:sz w:val="21"/>
                <w:szCs w:val="21"/>
                <w14:textFill>
                  <w14:solidFill>
                    <w14:schemeClr w14:val="tx1"/>
                  </w14:solidFill>
                </w14:textFill>
              </w:rPr>
              <w:t>；</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Q—污水处理厂的实际污（废）水处理量，万吨/年，本项目进入厂区污水处理设施的废水量为</w:t>
            </w:r>
            <w:r>
              <w:rPr>
                <w:rFonts w:hint="eastAsia"/>
                <w:color w:val="000000" w:themeColor="text1"/>
                <w:kern w:val="0"/>
                <w:sz w:val="21"/>
                <w:szCs w:val="21"/>
                <w:lang w:val="en-US" w:eastAsia="zh-CN"/>
                <w14:textFill>
                  <w14:solidFill>
                    <w14:schemeClr w14:val="tx1"/>
                  </w14:solidFill>
                </w14:textFill>
              </w:rPr>
              <w:t>0.102957</w:t>
            </w:r>
            <w:r>
              <w:rPr>
                <w:color w:val="000000" w:themeColor="text1"/>
                <w:kern w:val="0"/>
                <w:sz w:val="21"/>
                <w:szCs w:val="21"/>
                <w14:textFill>
                  <w14:solidFill>
                    <w14:schemeClr w14:val="tx1"/>
                  </w14:solidFill>
                </w14:textFill>
              </w:rPr>
              <w:t>万吨/年；</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C—污水处理厂的无机絮凝剂使用总量，吨/年。</w:t>
            </w:r>
            <w:r>
              <w:rPr>
                <w:rFonts w:hint="eastAsia"/>
                <w:color w:val="000000" w:themeColor="text1"/>
                <w:kern w:val="0"/>
                <w:sz w:val="21"/>
                <w:szCs w:val="21"/>
                <w14:textFill>
                  <w14:solidFill>
                    <w14:schemeClr w14:val="tx1"/>
                  </w14:solidFill>
                </w14:textFill>
              </w:rPr>
              <w:t>本项目絮凝剂投加量约为</w:t>
            </w:r>
            <w:r>
              <w:rPr>
                <w:rFonts w:hint="eastAsia"/>
                <w:color w:val="000000" w:themeColor="text1"/>
                <w:kern w:val="0"/>
                <w:sz w:val="21"/>
                <w:szCs w:val="21"/>
                <w:lang w:val="en-US" w:eastAsia="zh-CN"/>
                <w14:textFill>
                  <w14:solidFill>
                    <w14:schemeClr w14:val="tx1"/>
                  </w14:solidFill>
                </w14:textFill>
              </w:rPr>
              <w:t>0.5</w:t>
            </w:r>
            <w:r>
              <w:rPr>
                <w:rFonts w:hint="eastAsia"/>
                <w:color w:val="000000" w:themeColor="text1"/>
                <w:kern w:val="0"/>
                <w:sz w:val="21"/>
                <w:szCs w:val="21"/>
                <w14:textFill>
                  <w14:solidFill>
                    <w14:schemeClr w14:val="tx1"/>
                  </w14:solidFill>
                </w14:textFill>
              </w:rPr>
              <w:t>吨/年</w:t>
            </w:r>
            <w:r>
              <w:rPr>
                <w:color w:val="000000" w:themeColor="text1"/>
                <w:kern w:val="0"/>
                <w:sz w:val="21"/>
                <w:szCs w:val="21"/>
                <w14:textFill>
                  <w14:solidFill>
                    <w14:schemeClr w14:val="tx1"/>
                  </w14:solidFill>
                </w14:textFill>
              </w:rPr>
              <w:t>。</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根据上述计算公式，S=</w:t>
            </w:r>
            <w:r>
              <w:rPr>
                <w:rFonts w:hint="eastAsia"/>
                <w:color w:val="000000" w:themeColor="text1"/>
                <w:kern w:val="0"/>
                <w:sz w:val="21"/>
                <w:szCs w:val="21"/>
                <w14:textFill>
                  <w14:solidFill>
                    <w14:schemeClr w14:val="tx1"/>
                  </w14:solidFill>
                </w14:textFill>
              </w:rPr>
              <w:t>4.</w:t>
            </w:r>
            <w:r>
              <w:rPr>
                <w:rFonts w:hint="eastAsia"/>
                <w:color w:val="000000" w:themeColor="text1"/>
                <w:kern w:val="0"/>
                <w:sz w:val="21"/>
                <w:szCs w:val="21"/>
                <w:lang w:val="en-US" w:eastAsia="zh-CN"/>
                <w14:textFill>
                  <w14:solidFill>
                    <w14:schemeClr w14:val="tx1"/>
                  </w14:solidFill>
                </w14:textFill>
              </w:rPr>
              <w:t>53</w:t>
            </w:r>
            <w:r>
              <w:rPr>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0.102957</w:t>
            </w:r>
            <w:r>
              <w:rPr>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4.53</w:t>
            </w: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5</w:t>
            </w:r>
            <w:r>
              <w:rPr>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2.73</w:t>
            </w:r>
            <w:r>
              <w:rPr>
                <w:color w:val="000000" w:themeColor="text1"/>
                <w:kern w:val="0"/>
                <w:sz w:val="21"/>
                <w:szCs w:val="21"/>
                <w14:textFill>
                  <w14:solidFill>
                    <w14:schemeClr w14:val="tx1"/>
                  </w14:solidFill>
                </w14:textFill>
              </w:rPr>
              <w:t>t/a，则污泥产生量约</w:t>
            </w:r>
            <w:r>
              <w:rPr>
                <w:rFonts w:hint="eastAsia"/>
                <w:color w:val="000000" w:themeColor="text1"/>
                <w:kern w:val="0"/>
                <w:sz w:val="21"/>
                <w:szCs w:val="21"/>
                <w:lang w:val="en-US" w:eastAsia="zh-CN"/>
                <w14:textFill>
                  <w14:solidFill>
                    <w14:schemeClr w14:val="tx1"/>
                  </w14:solidFill>
                </w14:textFill>
              </w:rPr>
              <w:t>2.73</w:t>
            </w:r>
            <w:r>
              <w:rPr>
                <w:color w:val="000000" w:themeColor="text1"/>
                <w:kern w:val="0"/>
                <w:sz w:val="21"/>
                <w:szCs w:val="21"/>
                <w14:textFill>
                  <w14:solidFill>
                    <w14:schemeClr w14:val="tx1"/>
                  </w14:solidFill>
                </w14:textFill>
              </w:rPr>
              <w:t>t/a。</w:t>
            </w:r>
          </w:p>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芬顿污泥产生量根据《芬顿氧化法废水处理工程技术规范》（HJ 1095-2020）中下式估算干污泥产量:</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eastAsia"/>
                <w:b w:val="0"/>
                <w:bCs/>
                <w:color w:val="000000" w:themeColor="text1"/>
                <w:kern w:val="0"/>
                <w:sz w:val="21"/>
                <w:szCs w:val="21"/>
                <w:vertAlign w:val="superscript"/>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lang w:eastAsia="zh-CN"/>
                <w14:textFill>
                  <w14:solidFill>
                    <w14:schemeClr w14:val="tx1"/>
                  </w14:solidFill>
                </w14:textFill>
              </w:rPr>
              <w:t>TS=B</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kern w:val="0"/>
                <w:sz w:val="21"/>
                <w:szCs w:val="21"/>
                <w:lang w:eastAsia="zh-CN"/>
                <w14:textFill>
                  <w14:solidFill>
                    <w14:schemeClr w14:val="tx1"/>
                  </w14:solidFill>
                </w14:textFill>
              </w:rPr>
              <w:t xml:space="preserve"> (S+K</w:t>
            </w:r>
            <w:r>
              <w:rPr>
                <w:rFonts w:hint="default" w:ascii="Times New Roman" w:hAnsi="Times New Roman" w:cs="Times New Roman"/>
                <w:b w:val="0"/>
                <w:bCs/>
                <w:color w:val="000000" w:themeColor="text1"/>
                <w:kern w:val="0"/>
                <w:sz w:val="21"/>
                <w:szCs w:val="21"/>
                <w:vertAlign w:val="subscript"/>
                <w:lang w:val="en-US" w:eastAsia="zh-CN"/>
                <w14:textFill>
                  <w14:solidFill>
                    <w14:schemeClr w14:val="tx1"/>
                  </w14:solidFill>
                </w14:textFill>
              </w:rPr>
              <w:t>1</w:t>
            </w:r>
            <w:r>
              <w:rPr>
                <w:rFonts w:hint="default" w:ascii="Times New Roman" w:hAnsi="Times New Roman" w:cs="Times New Roman"/>
                <w:b w:val="0"/>
                <w:bCs/>
                <w:color w:val="000000" w:themeColor="text1"/>
                <w:kern w:val="0"/>
                <w:sz w:val="21"/>
                <w:szCs w:val="21"/>
                <w:lang w:eastAsia="zh-CN"/>
                <w14:textFill>
                  <w14:solidFill>
                    <w14:schemeClr w14:val="tx1"/>
                  </w14:solidFill>
                </w14:textFill>
              </w:rPr>
              <w:t>F+K</w:t>
            </w:r>
            <w:r>
              <w:rPr>
                <w:rFonts w:hint="default" w:ascii="Times New Roman" w:hAnsi="Times New Roman" w:cs="Times New Roman"/>
                <w:b w:val="0"/>
                <w:bCs/>
                <w:color w:val="000000" w:themeColor="text1"/>
                <w:kern w:val="0"/>
                <w:sz w:val="21"/>
                <w:szCs w:val="21"/>
                <w:vertAlign w:val="subscript"/>
                <w:lang w:eastAsia="zh-CN"/>
                <w14:textFill>
                  <w14:solidFill>
                    <w14:schemeClr w14:val="tx1"/>
                  </w14:solidFill>
                </w14:textFill>
              </w:rPr>
              <w:t>2</w:t>
            </w:r>
            <w:r>
              <w:rPr>
                <w:rFonts w:hint="default" w:ascii="Times New Roman" w:hAnsi="Times New Roman" w:cs="Times New Roman"/>
                <w:b w:val="0"/>
                <w:bCs/>
                <w:color w:val="000000" w:themeColor="text1"/>
                <w:kern w:val="0"/>
                <w:sz w:val="21"/>
                <w:szCs w:val="21"/>
                <w:lang w:eastAsia="zh-CN"/>
                <w14:textFill>
                  <w14:solidFill>
                    <w14:schemeClr w14:val="tx1"/>
                  </w14:solidFill>
                </w14:textFill>
              </w:rPr>
              <w:t>A+P)</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kern w:val="0"/>
                <w:sz w:val="21"/>
                <w:szCs w:val="21"/>
                <w:lang w:eastAsia="zh-CN"/>
                <w14:textFill>
                  <w14:solidFill>
                    <w14:schemeClr w14:val="tx1"/>
                  </w14:solidFill>
                </w14:textFill>
              </w:rPr>
              <w:t>Q</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kern w:val="0"/>
                <w:sz w:val="21"/>
                <w:szCs w:val="21"/>
                <w:lang w:eastAsia="zh-CN"/>
                <w14:textFill>
                  <w14:solidFill>
                    <w14:schemeClr w14:val="tx1"/>
                  </w14:solidFill>
                </w14:textFill>
              </w:rPr>
              <w:t>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w:t>
            </w:r>
            <w:r>
              <w:rPr>
                <w:rFonts w:hint="default" w:ascii="Times New Roman" w:hAnsi="Times New Roman" w:cs="Times New Roman"/>
                <w:b w:val="0"/>
                <w:bCs/>
                <w:color w:val="000000" w:themeColor="text1"/>
                <w:kern w:val="0"/>
                <w:sz w:val="21"/>
                <w:szCs w:val="21"/>
                <w:vertAlign w:val="superscript"/>
                <w:lang w:eastAsia="zh-CN"/>
                <w14:textFill>
                  <w14:solidFill>
                    <w14:schemeClr w14:val="tx1"/>
                  </w14:solidFill>
                </w14:textFill>
              </w:rPr>
              <w:t>6</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 xml:space="preserve">           </w:t>
            </w:r>
            <w:r>
              <w:rPr>
                <w:rFonts w:hint="eastAsia"/>
                <w:b w:val="0"/>
                <w:bCs/>
                <w:color w:val="000000" w:themeColor="text1"/>
                <w:kern w:val="0"/>
                <w:sz w:val="21"/>
                <w:szCs w:val="21"/>
                <w:vertAlign w:val="superscript"/>
                <w:lang w:val="en-US" w:eastAsia="zh-CN"/>
                <w14:textFill>
                  <w14:solidFill>
                    <w14:schemeClr w14:val="tx1"/>
                  </w14:solidFill>
                </w14:textFill>
              </w:rPr>
              <w:t xml:space="preserve">      </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式中:</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TS-</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干污泥总量，t/d</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S--通过芬顿氧化法去除的悬浮物浓度，mg/L</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，本项目取</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100</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mg/L</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K</w:t>
            </w:r>
            <w:r>
              <w:rPr>
                <w:rFonts w:hint="eastAsia" w:ascii="Times New Roman" w:hAnsi="Times New Roman" w:eastAsia="宋体" w:cs="Times New Roman"/>
                <w:b w:val="0"/>
                <w:bCs/>
                <w:color w:val="000000" w:themeColor="text1"/>
                <w:kern w:val="0"/>
                <w:sz w:val="21"/>
                <w:szCs w:val="21"/>
                <w:vertAlign w:val="subscript"/>
                <w:lang w:val="en-US" w:eastAsia="zh-CN"/>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亚铁盐转化为污泥量的系数，取1.9，Fe</w:t>
            </w:r>
            <w:r>
              <w:rPr>
                <w:rFonts w:hint="default" w:ascii="Times New Roman" w:hAnsi="Times New Roman" w:eastAsia="宋体" w:cs="Times New Roman"/>
                <w:b w:val="0"/>
                <w:bCs/>
                <w:color w:val="000000" w:themeColor="text1"/>
                <w:kern w:val="0"/>
                <w:sz w:val="21"/>
                <w:szCs w:val="21"/>
                <w:vertAlign w:val="superscript"/>
                <w:lang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与Fe(OH)</w:t>
            </w:r>
            <w:r>
              <w:rPr>
                <w:rFonts w:hint="eastAsia" w:ascii="Times New Roman" w:hAnsi="Times New Roman" w:eastAsia="宋体" w:cs="Times New Roman"/>
                <w:b w:val="0"/>
                <w:bCs/>
                <w:color w:val="000000" w:themeColor="text1"/>
                <w:kern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的换算系数</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F</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亚铁盐投加量，以Fe</w:t>
            </w:r>
            <w:r>
              <w:rPr>
                <w:rFonts w:hint="eastAsia" w:ascii="Times New Roman" w:hAnsi="Times New Roman" w:eastAsia="宋体" w:cs="Times New Roman"/>
                <w:b w:val="0"/>
                <w:bCs/>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计，mg/L</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，本项目取</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500</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mg/L</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vertAlign w:val="subscript"/>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K</w:t>
            </w:r>
            <w:r>
              <w:rPr>
                <w:rFonts w:hint="default" w:ascii="Times New Roman" w:hAnsi="Times New Roman" w:eastAsia="宋体" w:cs="Times New Roman"/>
                <w:b w:val="0"/>
                <w:bCs/>
                <w:color w:val="000000" w:themeColor="text1"/>
                <w:kern w:val="0"/>
                <w:sz w:val="21"/>
                <w:szCs w:val="21"/>
                <w:vertAlign w:val="subscript"/>
                <w:lang w:eastAsia="zh-CN"/>
                <w14:textFill>
                  <w14:solidFill>
                    <w14:schemeClr w14:val="tx1"/>
                  </w14:solidFill>
                </w14:textFill>
              </w:rPr>
              <w:t>2</w:t>
            </w:r>
            <w:r>
              <w:rPr>
                <w:rFonts w:hint="eastAsia" w:ascii="Times New Roman" w:hAnsi="Times New Roman" w:eastAsia="宋体" w:cs="Times New Roman"/>
                <w:b w:val="0"/>
                <w:bCs/>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混凝阶段混凝剂转化为污泥量的系数，若采用铝盐，取1.53，Al</w:t>
            </w:r>
            <w:r>
              <w:rPr>
                <w:rFonts w:hint="default" w:ascii="Times New Roman" w:hAnsi="Times New Roman" w:eastAsia="宋体" w:cs="Times New Roman"/>
                <w:b w:val="0"/>
                <w:bCs/>
                <w:color w:val="000000" w:themeColor="text1"/>
                <w:kern w:val="0"/>
                <w:sz w:val="21"/>
                <w:szCs w:val="21"/>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O</w:t>
            </w:r>
            <w:r>
              <w:rPr>
                <w:rFonts w:hint="default" w:ascii="Times New Roman" w:hAnsi="Times New Roman" w:eastAsia="宋体" w:cs="Times New Roman"/>
                <w:b w:val="0"/>
                <w:bCs/>
                <w:color w:val="000000" w:themeColor="text1"/>
                <w:kern w:val="0"/>
                <w:sz w:val="21"/>
                <w:szCs w:val="21"/>
                <w:vertAlign w:val="subscript"/>
                <w:lang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与 Al(OH)</w:t>
            </w:r>
            <w:r>
              <w:rPr>
                <w:rFonts w:hint="default" w:ascii="Times New Roman" w:hAnsi="Times New Roman" w:eastAsia="宋体" w:cs="Times New Roman"/>
                <w:b w:val="0"/>
                <w:bCs/>
                <w:color w:val="000000" w:themeColor="text1"/>
                <w:kern w:val="0"/>
                <w:sz w:val="21"/>
                <w:szCs w:val="21"/>
                <w:vertAlign w:val="subscript"/>
                <w:lang w:eastAsia="zh-CN"/>
                <w14:textFill>
                  <w14:solidFill>
                    <w14:schemeClr w14:val="tx1"/>
                  </w14:solidFill>
                </w14:textFill>
              </w:rPr>
              <w:t>3</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的换算系数</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A--混凝阶段混凝剂的投加量，若采用铝盐，以Al</w:t>
            </w:r>
            <w:r>
              <w:rPr>
                <w:rFonts w:hint="default" w:ascii="Times New Roman" w:hAnsi="Times New Roman" w:eastAsia="宋体" w:cs="Times New Roman"/>
                <w:b w:val="0"/>
                <w:bCs/>
                <w:color w:val="000000" w:themeColor="text1"/>
                <w:kern w:val="0"/>
                <w:sz w:val="21"/>
                <w:szCs w:val="21"/>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O</w:t>
            </w:r>
            <w:r>
              <w:rPr>
                <w:rFonts w:hint="default" w:ascii="Times New Roman" w:hAnsi="Times New Roman" w:eastAsia="宋体" w:cs="Times New Roman"/>
                <w:b w:val="0"/>
                <w:bCs/>
                <w:color w:val="000000" w:themeColor="text1"/>
                <w:kern w:val="0"/>
                <w:sz w:val="21"/>
                <w:szCs w:val="21"/>
                <w:vertAlign w:val="subscript"/>
                <w:lang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计，mg/L</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，本项目取</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200</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mg/L</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P-</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混凝阶段助凝剂(一般采用PAM)投加量，mg/L</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，本项目取</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50</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mg/L</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Q-</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设计水量，m</w:t>
            </w:r>
            <w:r>
              <w:rPr>
                <w:rFonts w:hint="eastAsia" w:ascii="Times New Roman" w:hAnsi="Times New Roman" w:eastAsia="宋体" w:cs="Times New Roman"/>
                <w:b w:val="0"/>
                <w:bCs/>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/d</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，本项目设计水量为</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m</w:t>
            </w:r>
            <w:r>
              <w:rPr>
                <w:rFonts w:hint="eastAsia" w:ascii="Times New Roman" w:hAnsi="Times New Roman" w:eastAsia="宋体" w:cs="Times New Roman"/>
                <w:b w:val="0"/>
                <w:bCs/>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/d</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B</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t>安全系数，取1.1~1.2。</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根据上述计算公式</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TS</w:t>
            </w:r>
            <w:r>
              <w:rPr>
                <w:rFonts w:hint="eastAsia" w:ascii="Times New Roman" w:hAnsi="Times New Roman" w:cs="Times New Roman"/>
                <w:b w:val="0"/>
                <w:bCs/>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.2×（100+1.9×500+1.53×200+50）×</w:t>
            </w:r>
            <w:r>
              <w:rPr>
                <w:rFonts w:hint="eastAsia" w:ascii="Times New Roman" w:hAnsi="Times New Roman" w:cs="Times New Roman"/>
                <w:b w:val="0"/>
                <w:bCs/>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kern w:val="0"/>
                <w:sz w:val="21"/>
                <w:szCs w:val="21"/>
                <w:lang w:eastAsia="zh-CN"/>
                <w14:textFill>
                  <w14:solidFill>
                    <w14:schemeClr w14:val="tx1"/>
                  </w14:solidFill>
                </w14:textFill>
              </w:rPr>
              <w:t>10</w:t>
            </w:r>
            <w:r>
              <w:rPr>
                <w:rFonts w:hint="default" w:ascii="Times New Roman" w:hAnsi="Times New Roman" w:cs="Times New Roman"/>
                <w:b w:val="0"/>
                <w:bCs/>
                <w:color w:val="000000" w:themeColor="text1"/>
                <w:kern w:val="0"/>
                <w:sz w:val="21"/>
                <w:szCs w:val="21"/>
                <w:vertAlign w:val="superscript"/>
                <w:lang w:val="en-US" w:eastAsia="zh-CN"/>
                <w14:textFill>
                  <w14:solidFill>
                    <w14:schemeClr w14:val="tx1"/>
                  </w14:solidFill>
                </w14:textFill>
              </w:rPr>
              <w:t>-</w:t>
            </w:r>
            <w:r>
              <w:rPr>
                <w:rFonts w:hint="default" w:ascii="Times New Roman" w:hAnsi="Times New Roman" w:cs="Times New Roman"/>
                <w:b w:val="0"/>
                <w:bCs/>
                <w:color w:val="000000" w:themeColor="text1"/>
                <w:kern w:val="0"/>
                <w:sz w:val="21"/>
                <w:szCs w:val="21"/>
                <w:vertAlign w:val="superscript"/>
                <w:lang w:eastAsia="zh-CN"/>
                <w14:textFill>
                  <w14:solidFill>
                    <w14:schemeClr w14:val="tx1"/>
                  </w14:solidFill>
                </w14:textFill>
              </w:rPr>
              <w:t>6</w:t>
            </w:r>
            <w:r>
              <w:rPr>
                <w:rFonts w:hint="eastAsia" w:ascii="Times New Roman" w:hAnsi="Times New Roman" w:cs="Times New Roman"/>
                <w:b w:val="0"/>
                <w:bCs/>
                <w:color w:val="000000" w:themeColor="text1"/>
                <w:kern w:val="0"/>
                <w:sz w:val="21"/>
                <w:szCs w:val="21"/>
                <w:vertAlign w:val="baseline"/>
                <w:lang w:val="en-US" w:eastAsia="zh-CN"/>
                <w14:textFill>
                  <w14:solidFill>
                    <w14:schemeClr w14:val="tx1"/>
                  </w14:solidFill>
                </w14:textFill>
              </w:rPr>
              <w:t>=0.0085t/d，</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年芬顿污泥产生量为0.0085×300=2.55t/a</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 xml:space="preserve"> </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w:t>
            </w:r>
          </w:p>
          <w:p>
            <w:pPr>
              <w:keepNext w:val="0"/>
              <w:keepLines w:val="0"/>
              <w:suppressLineNumbers w:val="0"/>
              <w:snapToGrid w:val="0"/>
              <w:spacing w:before="0" w:beforeAutospacing="0" w:after="0" w:afterAutospacing="0" w:line="360" w:lineRule="auto"/>
              <w:ind w:left="0" w:right="0" w:firstLine="480"/>
              <w:rPr>
                <w:color w:val="000000" w:themeColor="text1"/>
                <w:kern w:val="0"/>
                <w:sz w:val="21"/>
                <w:szCs w:val="21"/>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本项目废水污泥产生量为</w:t>
            </w:r>
            <w:r>
              <w:rPr>
                <w:rFonts w:hint="eastAsia"/>
                <w:color w:val="000000" w:themeColor="text1"/>
                <w:kern w:val="0"/>
                <w:sz w:val="21"/>
                <w:szCs w:val="21"/>
                <w:lang w:val="en-US" w:eastAsia="zh-CN"/>
                <w14:textFill>
                  <w14:solidFill>
                    <w14:schemeClr w14:val="tx1"/>
                  </w14:solidFill>
                </w14:textFill>
              </w:rPr>
              <w:t>5.28t/a，</w:t>
            </w:r>
            <w:r>
              <w:rPr>
                <w:rFonts w:hint="eastAsia"/>
                <w:color w:val="000000" w:themeColor="text1"/>
                <w:kern w:val="0"/>
                <w:sz w:val="21"/>
                <w:szCs w:val="21"/>
                <w14:textFill>
                  <w14:solidFill>
                    <w14:schemeClr w14:val="tx1"/>
                  </w14:solidFill>
                </w14:textFill>
              </w:rPr>
              <w:t>生产废水处理装置污泥属于危险废物，</w:t>
            </w:r>
            <w:r>
              <w:rPr>
                <w:rFonts w:hint="eastAsia"/>
                <w:color w:val="000000" w:themeColor="text1"/>
                <w:kern w:val="0"/>
                <w:sz w:val="21"/>
                <w:szCs w:val="21"/>
                <w:lang w:eastAsia="zh-CN"/>
                <w14:textFill>
                  <w14:solidFill>
                    <w14:schemeClr w14:val="tx1"/>
                  </w14:solidFill>
                </w14:textFill>
              </w:rPr>
              <w:t>危废类别</w:t>
            </w:r>
            <w:r>
              <w:rPr>
                <w:rFonts w:hint="eastAsia"/>
                <w:color w:val="000000" w:themeColor="text1"/>
                <w:kern w:val="0"/>
                <w:sz w:val="21"/>
                <w:szCs w:val="21"/>
                <w14:textFill>
                  <w14:solidFill>
                    <w14:schemeClr w14:val="tx1"/>
                  </w14:solidFill>
                </w14:textFill>
              </w:rPr>
              <w:t xml:space="preserve">为 </w:t>
            </w:r>
            <w:r>
              <w:rPr>
                <w:color w:val="000000" w:themeColor="text1"/>
                <w:kern w:val="0"/>
                <w:sz w:val="21"/>
                <w:szCs w:val="21"/>
                <w14:textFill>
                  <w14:solidFill>
                    <w14:schemeClr w14:val="tx1"/>
                  </w14:solidFill>
                </w14:textFill>
              </w:rPr>
              <w:t>HW17</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336-064-17</w:t>
            </w:r>
            <w:r>
              <w:rPr>
                <w:rFonts w:hint="eastAsia"/>
                <w:color w:val="000000" w:themeColor="text1"/>
                <w:kern w:val="0"/>
                <w:sz w:val="21"/>
                <w:szCs w:val="21"/>
                <w14:textFill>
                  <w14:solidFill>
                    <w14:schemeClr w14:val="tx1"/>
                  </w14:solidFill>
                </w14:textFill>
              </w:rPr>
              <w:t>），委托有资质单位处置。</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⑥</w:t>
            </w:r>
            <w:r>
              <w:rPr>
                <w:rFonts w:hint="eastAsia"/>
                <w:b w:val="0"/>
                <w:bCs/>
                <w:color w:val="000000" w:themeColor="text1"/>
                <w:kern w:val="0"/>
                <w:sz w:val="21"/>
                <w:szCs w:val="21"/>
                <w:lang w:eastAsia="zh-CN"/>
                <w14:textFill>
                  <w14:solidFill>
                    <w14:schemeClr w14:val="tx1"/>
                  </w14:solidFill>
                </w14:textFill>
              </w:rPr>
              <w:t>精</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馏废液：本项目进入乙醇回收罐的废液量为</w:t>
            </w:r>
            <w:r>
              <w:rPr>
                <w:rFonts w:hint="eastAsia" w:cs="Times New Roman"/>
                <w:b w:val="0"/>
                <w:bCs/>
                <w:color w:val="000000" w:themeColor="text1"/>
                <w:kern w:val="0"/>
                <w:sz w:val="21"/>
                <w:szCs w:val="21"/>
                <w:lang w:val="en-US" w:eastAsia="zh-CN"/>
                <w14:textFill>
                  <w14:solidFill>
                    <w14:schemeClr w14:val="tx1"/>
                  </w14:solidFill>
                </w14:textFill>
              </w:rPr>
              <w:t>128.25333</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t/a，冷凝过程中</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排放的</w:t>
            </w:r>
            <w:r>
              <w:rPr>
                <w:rFonts w:hint="eastAsia" w:cs="Times New Roman"/>
                <w:b w:val="0"/>
                <w:bCs/>
                <w:color w:val="000000" w:themeColor="text1"/>
                <w:kern w:val="0"/>
                <w:sz w:val="21"/>
                <w:szCs w:val="21"/>
                <w:lang w:eastAsia="zh-CN"/>
                <w14:textFill>
                  <w14:solidFill>
                    <w14:schemeClr w14:val="tx1"/>
                  </w14:solidFill>
                </w14:textFill>
              </w:rPr>
              <w:t>冷凝废气</w:t>
            </w:r>
            <w:r>
              <w:rPr>
                <w:rFonts w:hint="eastAsia" w:cs="Times New Roman"/>
                <w:b w:val="0"/>
                <w:bCs/>
                <w:color w:val="000000" w:themeColor="text1"/>
                <w:kern w:val="0"/>
                <w:sz w:val="21"/>
                <w:szCs w:val="21"/>
                <w:lang w:val="en-US" w:eastAsia="zh-CN"/>
                <w14:textFill>
                  <w14:solidFill>
                    <w14:schemeClr w14:val="tx1"/>
                  </w14:solidFill>
                </w14:textFill>
              </w:rPr>
              <w:t>0.2925</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t/a，合格乙醇回收量107.</w:t>
            </w:r>
            <w:r>
              <w:rPr>
                <w:rFonts w:hint="eastAsia" w:cs="Times New Roman"/>
                <w:b w:val="0"/>
                <w:bCs/>
                <w:color w:val="000000" w:themeColor="text1"/>
                <w:kern w:val="0"/>
                <w:sz w:val="21"/>
                <w:szCs w:val="21"/>
                <w:lang w:val="en-US" w:eastAsia="zh-CN"/>
                <w14:textFill>
                  <w14:solidFill>
                    <w14:schemeClr w14:val="tx1"/>
                  </w14:solidFill>
                </w14:textFill>
              </w:rPr>
              <w:t>939</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t/a</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r>
              <w:rPr>
                <w:rFonts w:hint="eastAsia" w:cs="Times New Roman"/>
                <w:b w:val="0"/>
                <w:bCs/>
                <w:color w:val="000000" w:themeColor="text1"/>
                <w:kern w:val="0"/>
                <w:sz w:val="21"/>
                <w:szCs w:val="21"/>
                <w:lang w:eastAsia="zh-CN"/>
                <w14:textFill>
                  <w14:solidFill>
                    <w14:schemeClr w14:val="tx1"/>
                  </w14:solidFill>
                </w14:textFill>
              </w:rPr>
              <w:t>接收罐呼吸废气</w:t>
            </w:r>
            <w:r>
              <w:rPr>
                <w:rFonts w:hint="eastAsia" w:cs="Times New Roman"/>
                <w:b w:val="0"/>
                <w:bCs/>
                <w:color w:val="000000" w:themeColor="text1"/>
                <w:kern w:val="0"/>
                <w:sz w:val="21"/>
                <w:szCs w:val="21"/>
                <w:lang w:val="en-US" w:eastAsia="zh-CN"/>
                <w14:textFill>
                  <w14:solidFill>
                    <w14:schemeClr w14:val="tx1"/>
                  </w14:solidFill>
                </w14:textFill>
              </w:rPr>
              <w:t>0.0249</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t/a，</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则产生的精馏废液量为</w:t>
            </w:r>
            <w:r>
              <w:rPr>
                <w:rFonts w:hint="eastAsia" w:cs="Times New Roman"/>
                <w:b w:val="0"/>
                <w:bCs/>
                <w:color w:val="000000" w:themeColor="text1"/>
                <w:kern w:val="0"/>
                <w:sz w:val="21"/>
                <w:szCs w:val="21"/>
                <w:lang w:val="en-US" w:eastAsia="zh-CN"/>
                <w14:textFill>
                  <w14:solidFill>
                    <w14:schemeClr w14:val="tx1"/>
                  </w14:solidFill>
                </w14:textFill>
              </w:rPr>
              <w:t>19.99693</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t/a，</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对照《国家危险废物名录（202</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5</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版）》，精馏废液属于危废，废物类别及代码为HW1</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1</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900-013-11</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），委托有资质单位处置。</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⑦</w:t>
            </w: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废</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活性炭</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本项目二级活性炭装置装填量为</w:t>
            </w:r>
            <w:r>
              <w:rPr>
                <w:rFonts w:hint="eastAsia" w:cs="Times New Roman"/>
                <w:b w:val="0"/>
                <w:bCs w:val="0"/>
                <w:color w:val="000000" w:themeColor="text1"/>
                <w:kern w:val="2"/>
                <w:sz w:val="21"/>
                <w:szCs w:val="21"/>
                <w:lang w:val="en-US" w:eastAsia="zh-CN" w:bidi="ar-SA"/>
                <w14:textFill>
                  <w14:solidFill>
                    <w14:schemeClr w14:val="tx1"/>
                  </w14:solidFill>
                </w14:textFill>
              </w:rPr>
              <w:t>2430</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kg，每</w:t>
            </w:r>
            <w:r>
              <w:rPr>
                <w:rFonts w:hint="eastAsia" w:cs="Times New Roman"/>
                <w:b w:val="0"/>
                <w:bCs w:val="0"/>
                <w:color w:val="000000" w:themeColor="text1"/>
                <w:kern w:val="2"/>
                <w:sz w:val="21"/>
                <w:szCs w:val="21"/>
                <w:lang w:val="en-US" w:eastAsia="zh-CN" w:bidi="ar-SA"/>
                <w14:textFill>
                  <w14:solidFill>
                    <w14:schemeClr w14:val="tx1"/>
                  </w14:solidFill>
                </w14:textFill>
              </w:rPr>
              <w:t>43</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天更换一次，</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经计算本项目活性炭吸收有机废气量</w:t>
            </w:r>
            <w:r>
              <w:rPr>
                <w:rFonts w:hint="eastAsia" w:cs="Times New Roman"/>
                <w:b w:val="0"/>
                <w:bCs/>
                <w:color w:val="000000" w:themeColor="text1"/>
                <w:kern w:val="2"/>
                <w:sz w:val="21"/>
                <w:szCs w:val="21"/>
                <w:lang w:val="en-US" w:eastAsia="zh-CN" w:bidi="ar-SA"/>
                <w14:textFill>
                  <w14:solidFill>
                    <w14:schemeClr w14:val="tx1"/>
                  </w14:solidFill>
                </w14:textFill>
              </w:rPr>
              <w:t>0.8918</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t/a，则废活性炭产生量约为</w:t>
            </w:r>
            <w:r>
              <w:rPr>
                <w:rFonts w:hint="eastAsia" w:cs="Times New Roman"/>
                <w:b w:val="0"/>
                <w:bCs/>
                <w:color w:val="000000" w:themeColor="text1"/>
                <w:kern w:val="2"/>
                <w:sz w:val="21"/>
                <w:szCs w:val="21"/>
                <w:lang w:val="en-US" w:eastAsia="zh-CN" w:bidi="ar-SA"/>
                <w14:textFill>
                  <w14:solidFill>
                    <w14:schemeClr w14:val="tx1"/>
                  </w14:solidFill>
                </w14:textFill>
              </w:rPr>
              <w:t>17.9018t</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/a，对照《国家危险废物名录》（2025年版），废活性炭属于危险废物，废物类别为HW49（废物代码为900-039-49），</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收集后暂存在危废仓库，后交由有危险废物处理资质单位</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处置。</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⑧空压机含油废水</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本项目使用的为螺杆空压机，工作压力为0.7MPa，排气量最大为</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/min</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，年工作时间为</w:t>
            </w:r>
            <w:r>
              <w:rPr>
                <w:rFonts w:hint="eastAsia" w:cs="Times New Roman"/>
                <w:color w:val="000000" w:themeColor="text1"/>
                <w:sz w:val="21"/>
                <w:szCs w:val="21"/>
                <w:lang w:val="en-US" w:eastAsia="zh-CN"/>
                <w14:textFill>
                  <w14:solidFill>
                    <w14:schemeClr w14:val="tx1"/>
                  </w14:solidFill>
                </w14:textFill>
              </w:rPr>
              <w:t>24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00h，那么在空气温度20℃，由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"https://zhidao.baidu.com/search?word=%E5%A4%A7%E6%B0%94%E5%8E%8B%E5%8A%9B&amp;fr=iknow_pc_qb_highlight"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大气压力</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*/水份含量表查出20℃下饱和空气中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"https://zhidao.baidu.com/search?word=%E5%90%AB%E6%B0%B4%E9%87%8F&amp;fr=iknow_pc_qb_highlight"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含水量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为1.824g/ kg，空气密度为1.29kg/m³，则在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HYPERLINK "https://zhidao.baidu.com/search?word=%E7%9B%B8%E5%AF%B9%E6%B9%BF%E5%BA%A6&amp;fr=iknow_pc_qb_highlight"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相对湿度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70%的条件下，本项目空压机吸入水量=1.824*1.29*70%*</w:t>
            </w:r>
            <w:r>
              <w:rPr>
                <w:rFonts w:hint="eastAsia"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r>
              <w:rPr>
                <w:rFonts w:hint="eastAsia" w:cs="Times New Roman"/>
                <w:color w:val="000000" w:themeColor="text1"/>
                <w:sz w:val="21"/>
                <w:szCs w:val="21"/>
                <w:lang w:val="en-US" w:eastAsia="zh-CN"/>
                <w14:textFill>
                  <w14:solidFill>
                    <w14:schemeClr w14:val="tx1"/>
                  </w14:solidFill>
                </w14:textFill>
              </w:rPr>
              <w:t>24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00*10</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1.186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t/a，对照《国家危险废物管理名录》（2025年版），空压机含油废水属于危险废物，废物类别为HW09（废物代码为900-007-09），收集后暂存在危废仓库，后交由有危险废物处理资质单位处置。</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生活垃圾</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①化粪池污泥</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参考《建筑给水排水设计标准》GB50015-2019中表4.10.15-2化粪池每人每日计算污泥量，本项目不提供住宿，确定化粪池污泥产生系数为0.2L/人·d，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企业共有职工</w:t>
            </w:r>
            <w:r>
              <w:rPr>
                <w:rFonts w:hint="eastAsia" w:cs="Times New Roman"/>
                <w:color w:val="000000" w:themeColor="text1"/>
                <w:sz w:val="21"/>
                <w:szCs w:val="21"/>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人，则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化粪池污泥产生量为</w:t>
            </w:r>
            <w:r>
              <w:rPr>
                <w:rFonts w:hint="eastAsia" w:cs="Times New Roman"/>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t/a，可做农肥利用。</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②职工生活垃圾</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本项目拟聘用职工</w:t>
            </w:r>
            <w:r>
              <w:rPr>
                <w:rFonts w:hint="eastAsia"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人，全年工作天数以300天计，生活垃圾产生量按1kg/人·d计，则本项目生活垃圾产生量为</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t/a，委托环卫部门清运处置。</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根据《固体废物鉴别标准 通则》（GB34330-2017），判断生产过程中产生的副产物是否属于固体废物，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运营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期固废排放情况见表4-</w:t>
            </w:r>
            <w:r>
              <w:rPr>
                <w:rFonts w:hint="eastAsia" w:cs="Times New Roman"/>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bl>
    <w:p>
      <w:pPr>
        <w:rPr>
          <w:rFonts w:hint="eastAsia"/>
        </w:rPr>
        <w:sectPr>
          <w:pgSz w:w="11907" w:h="16840"/>
          <w:pgMar w:top="1531" w:right="1701" w:bottom="1531" w:left="1701" w:header="1021" w:footer="794" w:gutter="0"/>
          <w:pgBorders>
            <w:top w:val="none" w:sz="0" w:space="0"/>
            <w:left w:val="none" w:sz="0" w:space="0"/>
            <w:bottom w:val="none" w:sz="0" w:space="0"/>
            <w:right w:val="none" w:sz="0" w:space="0"/>
          </w:pgBorders>
          <w:pgNumType w:fmt="decimal"/>
          <w:cols w:space="720" w:num="1"/>
          <w:docGrid w:linePitch="326" w:charSpace="0"/>
        </w:sectPr>
      </w:pPr>
    </w:p>
    <w:tbl>
      <w:tblPr>
        <w:tblStyle w:val="54"/>
        <w:tblW w:w="1344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3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10" w:hRule="atLeast"/>
          <w:jc w:val="center"/>
        </w:trPr>
        <w:tc>
          <w:tcPr>
            <w:tcW w:w="439" w:type="dxa"/>
            <w:noWrap w:val="0"/>
            <w:tcMar>
              <w:left w:w="28" w:type="dxa"/>
              <w:right w:w="28" w:type="dxa"/>
            </w:tcMar>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运</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营</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期环</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境影</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响和</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保护</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szCs w:val="22"/>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措</w:t>
            </w:r>
            <w:r>
              <w:rPr>
                <w:rFonts w:hint="default" w:ascii="Times New Roman" w:hAnsi="Times New Roman" w:eastAsia="宋体" w:cs="Times New Roman"/>
                <w:bCs/>
                <w:color w:val="auto"/>
                <w:szCs w:val="21"/>
              </w:rPr>
              <w:t>施</w:t>
            </w:r>
          </w:p>
        </w:tc>
        <w:tc>
          <w:tcPr>
            <w:tcW w:w="130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000000"/>
                <w:sz w:val="21"/>
                <w:szCs w:val="21"/>
                <w:lang w:val="en-US" w:eastAsia="zh-CN"/>
              </w:rPr>
            </w:pPr>
            <w:r>
              <w:rPr>
                <w:rFonts w:hint="default" w:ascii="Times New Roman" w:hAnsi="Times New Roman" w:eastAsia="宋体" w:cs="Times New Roman"/>
                <w:b/>
                <w:color w:val="000000"/>
                <w:sz w:val="21"/>
                <w:szCs w:val="21"/>
                <w:lang w:val="en-US" w:eastAsia="zh-CN"/>
              </w:rPr>
              <w:t>表4-</w:t>
            </w:r>
            <w:r>
              <w:rPr>
                <w:rFonts w:hint="eastAsia" w:cs="Times New Roman"/>
                <w:b/>
                <w:color w:val="000000"/>
                <w:sz w:val="21"/>
                <w:szCs w:val="21"/>
                <w:lang w:val="en-US" w:eastAsia="zh-CN"/>
              </w:rPr>
              <w:t>23</w:t>
            </w:r>
            <w:r>
              <w:rPr>
                <w:rFonts w:hint="default" w:ascii="Times New Roman" w:hAnsi="Times New Roman" w:eastAsia="宋体" w:cs="Times New Roman"/>
                <w:b/>
                <w:color w:val="000000"/>
                <w:sz w:val="21"/>
                <w:szCs w:val="21"/>
                <w:lang w:val="en-US" w:eastAsia="zh-CN"/>
              </w:rPr>
              <w:t xml:space="preserve">  本项目营运期固体废物排放情况汇总表</w:t>
            </w:r>
          </w:p>
          <w:tbl>
            <w:tblPr>
              <w:tblStyle w:val="55"/>
              <w:tblW w:w="1274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562"/>
              <w:gridCol w:w="1618"/>
              <w:gridCol w:w="1021"/>
              <w:gridCol w:w="1138"/>
              <w:gridCol w:w="733"/>
              <w:gridCol w:w="756"/>
              <w:gridCol w:w="792"/>
              <w:gridCol w:w="1354"/>
              <w:gridCol w:w="1069"/>
              <w:gridCol w:w="421"/>
              <w:gridCol w:w="691"/>
              <w:gridCol w:w="1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序号</w:t>
                  </w:r>
                </w:p>
              </w:tc>
              <w:tc>
                <w:tcPr>
                  <w:tcW w:w="1562"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名称</w:t>
                  </w:r>
                </w:p>
              </w:tc>
              <w:tc>
                <w:tcPr>
                  <w:tcW w:w="1618"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产生环节</w:t>
                  </w:r>
                </w:p>
              </w:tc>
              <w:tc>
                <w:tcPr>
                  <w:tcW w:w="1021"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属性</w:t>
                  </w:r>
                </w:p>
              </w:tc>
              <w:tc>
                <w:tcPr>
                  <w:tcW w:w="1138"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主要有毒有害物质</w:t>
                  </w:r>
                </w:p>
              </w:tc>
              <w:tc>
                <w:tcPr>
                  <w:tcW w:w="733"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物理</w:t>
                  </w:r>
                  <w:r>
                    <w:rPr>
                      <w:rFonts w:hint="eastAsia" w:ascii="Times New Roman" w:hAnsi="宋体" w:eastAsia="宋体" w:cs="Times New Roman"/>
                      <w:b/>
                      <w:color w:val="000000" w:themeColor="text1"/>
                      <w:sz w:val="21"/>
                      <w:szCs w:val="21"/>
                      <w:lang w:val="en-US" w:eastAsia="zh-CN"/>
                      <w14:textFill>
                        <w14:solidFill>
                          <w14:schemeClr w14:val="tx1"/>
                        </w14:solidFill>
                      </w14:textFill>
                    </w:rPr>
                    <w:t>性状</w:t>
                  </w:r>
                </w:p>
              </w:tc>
              <w:tc>
                <w:tcPr>
                  <w:tcW w:w="2902" w:type="dxa"/>
                  <w:gridSpan w:val="3"/>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环境危险特性</w:t>
                  </w:r>
                </w:p>
              </w:tc>
              <w:tc>
                <w:tcPr>
                  <w:tcW w:w="1069"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年度产生量（t/a）</w:t>
                  </w:r>
                </w:p>
              </w:tc>
              <w:tc>
                <w:tcPr>
                  <w:tcW w:w="421"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贮存方式</w:t>
                  </w:r>
                </w:p>
              </w:tc>
              <w:tc>
                <w:tcPr>
                  <w:tcW w:w="691"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利用处置方式和去向</w:t>
                  </w:r>
                </w:p>
              </w:tc>
              <w:tc>
                <w:tcPr>
                  <w:tcW w:w="1132"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利用或处置量（t/a）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62" w:type="dxa"/>
                  <w:vMerge w:val="continue"/>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18" w:type="dxa"/>
                  <w:vMerge w:val="continue"/>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1" w:type="dxa"/>
                  <w:vMerge w:val="continue"/>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8"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p>
              </w:tc>
              <w:tc>
                <w:tcPr>
                  <w:tcW w:w="733"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危险特性</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废物类别</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color w:val="000000" w:themeColor="text1"/>
                      <w:sz w:val="21"/>
                      <w:szCs w:val="21"/>
                      <w:lang w:val="en-US" w:eastAsia="zh-CN"/>
                      <w14:textFill>
                        <w14:solidFill>
                          <w14:schemeClr w14:val="tx1"/>
                        </w14:solidFill>
                      </w14:textFill>
                    </w:rPr>
                  </w:pPr>
                  <w:r>
                    <w:rPr>
                      <w:rFonts w:hint="default" w:ascii="Times New Roman" w:hAnsi="宋体" w:eastAsia="宋体" w:cs="Times New Roman"/>
                      <w:b/>
                      <w:color w:val="000000" w:themeColor="text1"/>
                      <w:sz w:val="21"/>
                      <w:szCs w:val="21"/>
                      <w:lang w:val="en-US" w:eastAsia="zh-CN"/>
                      <w14:textFill>
                        <w14:solidFill>
                          <w14:schemeClr w14:val="tx1"/>
                        </w14:solidFill>
                      </w14:textFill>
                    </w:rPr>
                    <w:t>废物代码</w:t>
                  </w:r>
                </w:p>
              </w:tc>
              <w:tc>
                <w:tcPr>
                  <w:tcW w:w="1069" w:type="dxa"/>
                  <w:vMerge w:val="continue"/>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1" w:type="dxa"/>
                  <w:vMerge w:val="continue"/>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91" w:type="dxa"/>
                  <w:vMerge w:val="continue"/>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32" w:type="dxa"/>
                  <w:vMerge w:val="continue"/>
                  <w:tcBorders>
                    <w:tl2br w:val="nil"/>
                    <w:tr2bl w:val="nil"/>
                  </w:tcBorders>
                  <w:noWrap w:val="0"/>
                  <w:vAlign w:val="center"/>
                </w:tcPr>
                <w:p>
                  <w:pPr>
                    <w:pStyle w:val="69"/>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废包装材料</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原料拆包</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一般固废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SW17</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900-003-S17/</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900-005-S17</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w:t>
                  </w:r>
                </w:p>
              </w:tc>
              <w:tc>
                <w:tcPr>
                  <w:tcW w:w="421"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一般固废库</w:t>
                  </w:r>
                </w:p>
              </w:tc>
              <w:tc>
                <w:tcPr>
                  <w:tcW w:w="691"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委托</w:t>
                  </w:r>
                  <w:r>
                    <w:rPr>
                      <w:rFonts w:hint="eastAsia" w:cs="Times New Roman"/>
                      <w:color w:val="000000" w:themeColor="text1"/>
                      <w:sz w:val="21"/>
                      <w:szCs w:val="21"/>
                      <w:lang w:val="en-US" w:eastAsia="zh-CN"/>
                      <w14:textFill>
                        <w14:solidFill>
                          <w14:schemeClr w14:val="tx1"/>
                        </w14:solidFill>
                      </w14:textFill>
                    </w:rPr>
                    <w:t>一般固废单位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处置</w:t>
                  </w: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2</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边角料</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切边</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一般固废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SW17</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900-001-S17</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0.191</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0.191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3</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w:t>
                  </w:r>
                  <w:r>
                    <w:rPr>
                      <w:rFonts w:hint="eastAsia" w:hAnsi="宋体" w:cs="Times New Roman"/>
                      <w:b w:val="0"/>
                      <w:bCs/>
                      <w:color w:val="000000" w:themeColor="text1"/>
                      <w:sz w:val="21"/>
                      <w:szCs w:val="21"/>
                      <w:lang w:val="en-US" w:eastAsia="zh-CN"/>
                      <w14:textFill>
                        <w14:solidFill>
                          <w14:schemeClr w14:val="tx1"/>
                        </w14:solidFill>
                      </w14:textFill>
                    </w:rPr>
                    <w:t>树脂</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纯水制备</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一般固废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SW59</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900-099-S59</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0.2</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4</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废反渗透膜</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检验</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一般固废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SW59</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900-099-S59</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w:t>
                  </w:r>
                  <w:r>
                    <w:rPr>
                      <w:rFonts w:hint="eastAsia" w:hAnsi="宋体" w:cs="Times New Roman"/>
                      <w:b w:val="0"/>
                      <w:bCs/>
                      <w:color w:val="000000" w:themeColor="text1"/>
                      <w:sz w:val="21"/>
                      <w:szCs w:val="21"/>
                      <w:lang w:val="en-US" w:eastAsia="zh-CN"/>
                      <w14:textFill>
                        <w14:solidFill>
                          <w14:schemeClr w14:val="tx1"/>
                        </w14:solidFill>
                      </w14:textFill>
                    </w:rPr>
                    <w:t>02</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w:t>
                  </w:r>
                  <w:r>
                    <w:rPr>
                      <w:rFonts w:hint="eastAsia" w:hAnsi="宋体" w:cs="Times New Roman"/>
                      <w:b w:val="0"/>
                      <w:bCs/>
                      <w:color w:val="000000" w:themeColor="text1"/>
                      <w:sz w:val="2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5</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不合格品</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检测</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一般固废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SW17</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900-003-S17</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0.191</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0.191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6</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废精馏残液</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乙醇回收</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危险固废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溶剂</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液态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HW11</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900-013-11</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19.99693</w:t>
                  </w:r>
                </w:p>
              </w:tc>
              <w:tc>
                <w:tcPr>
                  <w:tcW w:w="421"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危废仓库</w:t>
                  </w:r>
                </w:p>
              </w:tc>
              <w:tc>
                <w:tcPr>
                  <w:tcW w:w="691"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委托</w:t>
                  </w:r>
                  <w:r>
                    <w:rPr>
                      <w:rFonts w:hint="eastAsia" w:cs="Times New Roman"/>
                      <w:color w:val="000000" w:themeColor="text1"/>
                      <w:sz w:val="21"/>
                      <w:szCs w:val="21"/>
                      <w:lang w:val="en-US" w:eastAsia="zh-CN"/>
                      <w14:textFill>
                        <w14:solidFill>
                          <w14:schemeClr w14:val="tx1"/>
                        </w14:solidFill>
                      </w14:textFill>
                    </w:rPr>
                    <w:t>危废单位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处置</w:t>
                  </w: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19.99693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7</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废包装桶</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原料拆包</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危险固废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溶剂</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、桶</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T/In</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HW49</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900-041-49</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3.17</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3.17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8</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废包装瓶</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原料拆包</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危险固废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试剂</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、桶</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T/In</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HW49</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900-041-49</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hAnsi="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0.03</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hAnsi="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9</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废油桶</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原料拆包</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危险固废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油</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T,I</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08</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900-</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249</w:t>
                  </w: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08</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06</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r>
                    <w:rPr>
                      <w:rFonts w:hint="eastAsia" w:hAnsi="宋体" w:cs="Times New Roman"/>
                      <w:b w:val="0"/>
                      <w:bCs/>
                      <w:color w:val="000000" w:themeColor="text1"/>
                      <w:sz w:val="21"/>
                      <w:szCs w:val="21"/>
                      <w:lang w:val="en-US" w:eastAsia="zh-CN"/>
                      <w14:textFill>
                        <w14:solidFill>
                          <w14:schemeClr w14:val="tx1"/>
                        </w14:solidFill>
                      </w14:textFill>
                    </w:rPr>
                    <w:t>0</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废润滑油</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设备维修</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危险固废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废润滑油</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液态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T,I</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HW08</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900-217-08</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05</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r>
                    <w:rPr>
                      <w:rFonts w:hint="eastAsia" w:hAnsi="宋体" w:cs="Times New Roman"/>
                      <w:b w:val="0"/>
                      <w:bCs/>
                      <w:color w:val="000000" w:themeColor="text1"/>
                      <w:sz w:val="21"/>
                      <w:szCs w:val="21"/>
                      <w:lang w:val="en-US" w:eastAsia="zh-CN"/>
                      <w14:textFill>
                        <w14:solidFill>
                          <w14:schemeClr w14:val="tx1"/>
                        </w14:solidFill>
                      </w14:textFill>
                    </w:rPr>
                    <w:t>1</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废水处理污泥</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废水处理</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危险固废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污泥等</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半固态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T/C</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06</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900-409-06</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5.28</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5.28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r>
                    <w:rPr>
                      <w:rFonts w:hint="eastAsia" w:hAnsi="宋体" w:cs="Times New Roman"/>
                      <w:b w:val="0"/>
                      <w:bCs/>
                      <w:color w:val="000000" w:themeColor="text1"/>
                      <w:sz w:val="21"/>
                      <w:szCs w:val="21"/>
                      <w:lang w:val="en-US" w:eastAsia="zh-CN"/>
                      <w14:textFill>
                        <w14:solidFill>
                          <w14:schemeClr w14:val="tx1"/>
                        </w14:solidFill>
                      </w14:textFill>
                    </w:rPr>
                    <w:t>2</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w:t>
                  </w:r>
                  <w:r>
                    <w:rPr>
                      <w:rFonts w:hint="eastAsia" w:hAnsi="宋体" w:cs="Times New Roman"/>
                      <w:b w:val="0"/>
                      <w:bCs/>
                      <w:color w:val="000000" w:themeColor="text1"/>
                      <w:sz w:val="21"/>
                      <w:szCs w:val="21"/>
                      <w:lang w:val="en-US" w:eastAsia="zh-CN"/>
                      <w14:textFill>
                        <w14:solidFill>
                          <w14:schemeClr w14:val="tx1"/>
                        </w14:solidFill>
                      </w14:textFill>
                    </w:rPr>
                    <w:t>活性炭</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废气处理</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危险固废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废气、废活性炭</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HW49</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900-039-49</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17.9018</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17.9018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r>
                    <w:rPr>
                      <w:rFonts w:hint="eastAsia" w:hAnsi="宋体" w:cs="Times New Roman"/>
                      <w:b w:val="0"/>
                      <w:bCs/>
                      <w:color w:val="000000" w:themeColor="text1"/>
                      <w:sz w:val="21"/>
                      <w:szCs w:val="21"/>
                      <w:lang w:val="en-US" w:eastAsia="zh-CN"/>
                      <w14:textFill>
                        <w14:solidFill>
                          <w14:schemeClr w14:val="tx1"/>
                        </w14:solidFill>
                      </w14:textFill>
                    </w:rPr>
                    <w:t>2</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空压机含油废水</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提供压缩空气</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危险固废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含油废水</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液态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HW09</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900-005-09</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1.186</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1</w:t>
                  </w:r>
                  <w:r>
                    <w:rPr>
                      <w:rFonts w:hint="eastAsia" w:hAnsi="宋体" w:cs="Times New Roman"/>
                      <w:b w:val="0"/>
                      <w:bCs/>
                      <w:color w:val="000000" w:themeColor="text1"/>
                      <w:sz w:val="21"/>
                      <w:szCs w:val="21"/>
                      <w:lang w:val="en-US" w:eastAsia="zh-CN"/>
                      <w14:textFill>
                        <w14:solidFill>
                          <w14:schemeClr w14:val="tx1"/>
                        </w14:solidFill>
                      </w14:textFill>
                    </w:rPr>
                    <w:t>3</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生活垃圾</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职工生活</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一般固废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瓜果皮屑等</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S</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W64</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900-099-S64</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9</w:t>
                  </w:r>
                </w:p>
              </w:tc>
              <w:tc>
                <w:tcPr>
                  <w:tcW w:w="421"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69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环卫清运</w:t>
                  </w: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14</w:t>
                  </w:r>
                </w:p>
              </w:tc>
              <w:tc>
                <w:tcPr>
                  <w:tcW w:w="15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化粪池污泥</w:t>
                  </w:r>
                </w:p>
              </w:tc>
              <w:tc>
                <w:tcPr>
                  <w:tcW w:w="161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废水处理</w:t>
                  </w:r>
                </w:p>
              </w:tc>
              <w:tc>
                <w:tcPr>
                  <w:tcW w:w="102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一般固废</w:t>
                  </w:r>
                </w:p>
              </w:tc>
              <w:tc>
                <w:tcPr>
                  <w:tcW w:w="1138"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COD等</w:t>
                  </w:r>
                </w:p>
              </w:tc>
              <w:tc>
                <w:tcPr>
                  <w:tcW w:w="73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半固态</w:t>
                  </w:r>
                </w:p>
              </w:tc>
              <w:tc>
                <w:tcPr>
                  <w:tcW w:w="75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w:t>
                  </w:r>
                </w:p>
              </w:tc>
              <w:tc>
                <w:tcPr>
                  <w:tcW w:w="79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S</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W64</w:t>
                  </w:r>
                </w:p>
              </w:tc>
              <w:tc>
                <w:tcPr>
                  <w:tcW w:w="135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900-099-S64</w:t>
                  </w:r>
                </w:p>
              </w:tc>
              <w:tc>
                <w:tcPr>
                  <w:tcW w:w="106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1.8</w:t>
                  </w:r>
                </w:p>
              </w:tc>
              <w:tc>
                <w:tcPr>
                  <w:tcW w:w="421"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p>
              </w:tc>
              <w:tc>
                <w:tcPr>
                  <w:tcW w:w="691"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农肥利用</w:t>
                  </w:r>
                </w:p>
              </w:tc>
              <w:tc>
                <w:tcPr>
                  <w:tcW w:w="113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1.8</w:t>
                  </w:r>
                </w:p>
              </w:tc>
            </w:tr>
          </w:tbl>
          <w:p>
            <w:pPr>
              <w:pStyle w:val="22"/>
              <w:keepNext w:val="0"/>
              <w:keepLines w:val="0"/>
              <w:suppressLineNumbers w:val="0"/>
              <w:spacing w:before="0" w:beforeAutospacing="0" w:afterAutospacing="0"/>
              <w:ind w:left="0" w:right="0"/>
              <w:rPr>
                <w:rFonts w:hint="default"/>
                <w:szCs w:val="22"/>
                <w:lang w:val="en-US" w:eastAsia="zh-CN"/>
              </w:rPr>
            </w:pPr>
          </w:p>
        </w:tc>
      </w:tr>
    </w:tbl>
    <w:p>
      <w:pPr>
        <w:rPr>
          <w:rFonts w:hint="eastAsia"/>
        </w:rPr>
        <w:sectPr>
          <w:pgSz w:w="16840" w:h="11907" w:orient="landscape"/>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pPr>
    </w:p>
    <w:tbl>
      <w:tblPr>
        <w:tblStyle w:val="55"/>
        <w:tblW w:w="906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426"/>
        <w:gridCol w:w="863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Ex>
        <w:trPr>
          <w:trHeight w:val="14674" w:hRule="atLeast"/>
        </w:trPr>
        <w:tc>
          <w:tcPr>
            <w:tcW w:w="426" w:type="dxa"/>
            <w:tcBorders>
              <w:tl2br w:val="nil"/>
              <w:tr2bl w:val="nil"/>
            </w:tcBorders>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运营期环境影响和保护措施</w:t>
            </w:r>
          </w:p>
        </w:tc>
        <w:tc>
          <w:tcPr>
            <w:tcW w:w="8635" w:type="dxa"/>
            <w:tcBorders>
              <w:tl2br w:val="nil"/>
              <w:tr2bl w:val="nil"/>
            </w:tcBorders>
          </w:tcPr>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2" w:firstLineChars="200"/>
              <w:textAlignment w:val="auto"/>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2、固废堆放、综合利用/处理处置的环境影响</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一般工业固废：一般工业固废暂存区按照《一般工业固体废物贮存、处置场污染控制标准》（G</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B18599-2020）</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进行设计和建设。本项目拟设置的一般固废库面积为30m</w:t>
            </w:r>
            <w:r>
              <w:rPr>
                <w:rFonts w:hint="eastAsia"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，最大贮存能力为30t，本项目一般工业固废产生量为</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1.602</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t/a，每月清理，满足贮存能力要求。</w:t>
            </w:r>
          </w:p>
          <w:p>
            <w:pPr>
              <w:keepNext w:val="0"/>
              <w:keepLines w:val="0"/>
              <w:suppressLineNumbers w:val="0"/>
              <w:spacing w:before="0" w:beforeAutospacing="0" w:after="0" w:afterAutospacing="0" w:line="360" w:lineRule="auto"/>
              <w:ind w:left="0" w:right="0" w:firstLine="482"/>
              <w:jc w:val="left"/>
              <w:rPr>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危险废物：</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危废仓库按照</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《危险废物贮存污染控制标准》（GB 18597-2023）</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进行设计和建设。本项目拟设置的危废仓库面积为</w:t>
            </w:r>
            <w:r>
              <w:rPr>
                <w:rFonts w:hint="eastAsia" w:cs="Times New Roman"/>
                <w:b w:val="0"/>
                <w:bCs/>
                <w:color w:val="000000" w:themeColor="text1"/>
                <w:kern w:val="2"/>
                <w:sz w:val="21"/>
                <w:szCs w:val="21"/>
                <w:lang w:val="en-US" w:eastAsia="zh-CN" w:bidi="ar-SA"/>
                <w14:textFill>
                  <w14:solidFill>
                    <w14:schemeClr w14:val="tx1"/>
                  </w14:solidFill>
                </w14:textFill>
              </w:rPr>
              <w:t>100</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w:t>
            </w:r>
            <w:r>
              <w:rPr>
                <w:rFonts w:hint="eastAsia"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2</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，最大贮存能力为</w:t>
            </w:r>
            <w:r>
              <w:rPr>
                <w:rFonts w:hint="eastAsia" w:cs="Times New Roman"/>
                <w:b w:val="0"/>
                <w:bCs/>
                <w:color w:val="000000" w:themeColor="text1"/>
                <w:kern w:val="2"/>
                <w:sz w:val="21"/>
                <w:szCs w:val="21"/>
                <w:lang w:val="en-US" w:eastAsia="zh-CN" w:bidi="ar-SA"/>
                <w14:textFill>
                  <w14:solidFill>
                    <w14:schemeClr w14:val="tx1"/>
                  </w14:solidFill>
                </w14:textFill>
              </w:rPr>
              <w:t>100</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t，</w:t>
            </w:r>
            <w:r>
              <w:rPr>
                <w:rFonts w:hint="eastAsia" w:cs="Times New Roman"/>
                <w:b w:val="0"/>
                <w:bCs/>
                <w:color w:val="000000" w:themeColor="text1"/>
                <w:kern w:val="2"/>
                <w:sz w:val="21"/>
                <w:szCs w:val="21"/>
                <w:lang w:val="en-US" w:eastAsia="zh-CN" w:bidi="ar-SA"/>
                <w14:textFill>
                  <w14:solidFill>
                    <w14:schemeClr w14:val="tx1"/>
                  </w14:solidFill>
                </w14:textFill>
              </w:rPr>
              <w:t>本项目危废年产生量为47.57573t，危废仓库满足贮存要求。</w:t>
            </w:r>
            <w:r>
              <w:rPr>
                <w:color w:val="000000" w:themeColor="text1"/>
                <w:sz w:val="21"/>
                <w:szCs w:val="21"/>
                <w14:textFill>
                  <w14:solidFill>
                    <w14:schemeClr w14:val="tx1"/>
                  </w14:solidFill>
                </w14:textFill>
              </w:rPr>
              <w:t>危险废物贮存场所基本情况见表4-</w:t>
            </w:r>
            <w:r>
              <w:rPr>
                <w:rFonts w:hint="eastAsia"/>
                <w:color w:val="000000" w:themeColor="text1"/>
                <w:sz w:val="21"/>
                <w:szCs w:val="21"/>
                <w:lang w:val="en-US" w:eastAsia="zh-CN"/>
                <w14:textFill>
                  <w14:solidFill>
                    <w14:schemeClr w14:val="tx1"/>
                  </w14:solidFill>
                </w14:textFill>
              </w:rPr>
              <w:t>24</w:t>
            </w:r>
            <w:r>
              <w:rPr>
                <w:rFonts w:hint="eastAsia"/>
                <w:color w:val="000000" w:themeColor="text1"/>
                <w:sz w:val="21"/>
                <w:szCs w:val="21"/>
                <w14:textFill>
                  <w14:solidFill>
                    <w14:schemeClr w14:val="tx1"/>
                  </w14:solidFill>
                </w14:textFill>
              </w:rPr>
              <w:t>。</w:t>
            </w:r>
          </w:p>
          <w:p>
            <w:pPr>
              <w:keepNext w:val="0"/>
              <w:keepLines w:val="0"/>
              <w:suppressLineNumbers w:val="0"/>
              <w:spacing w:before="0" w:beforeAutospacing="0" w:after="0" w:afterAutospacing="0" w:line="240" w:lineRule="auto"/>
              <w:ind w:left="0" w:right="0"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24</w:t>
            </w:r>
            <w:r>
              <w:rPr>
                <w:rFonts w:hint="eastAsia"/>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危险废物贮存场所（设施）基本情况表</w:t>
            </w:r>
          </w:p>
          <w:tbl>
            <w:tblPr>
              <w:tblStyle w:val="54"/>
              <w:tblW w:w="84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18"/>
              <w:gridCol w:w="951"/>
              <w:gridCol w:w="776"/>
              <w:gridCol w:w="1196"/>
              <w:gridCol w:w="763"/>
              <w:gridCol w:w="643"/>
              <w:gridCol w:w="1009"/>
              <w:gridCol w:w="1147"/>
              <w:gridCol w:w="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b/>
                      <w:color w:val="000000" w:themeColor="text1"/>
                      <w:sz w:val="21"/>
                      <w:szCs w:val="21"/>
                      <w14:textFill>
                        <w14:solidFill>
                          <w14:schemeClr w14:val="tx1"/>
                        </w14:solidFill>
                      </w14:textFill>
                    </w:rPr>
                  </w:pPr>
                  <w:r>
                    <w:rPr>
                      <w:rFonts w:hAnsi="宋体"/>
                      <w:b/>
                      <w:color w:val="000000" w:themeColor="text1"/>
                      <w:sz w:val="21"/>
                      <w:szCs w:val="21"/>
                      <w14:textFill>
                        <w14:solidFill>
                          <w14:schemeClr w14:val="tx1"/>
                        </w14:solidFill>
                      </w14:textFill>
                    </w:rPr>
                    <w:t>序号</w:t>
                  </w:r>
                </w:p>
              </w:tc>
              <w:tc>
                <w:tcPr>
                  <w:tcW w:w="818" w:type="dxa"/>
                  <w:noWrap w:val="0"/>
                  <w:vAlign w:val="center"/>
                </w:tcPr>
                <w:p>
                  <w:pPr>
                    <w:keepNext w:val="0"/>
                    <w:keepLines w:val="0"/>
                    <w:suppressLineNumbers w:val="0"/>
                    <w:spacing w:before="0" w:beforeAutospacing="0" w:after="0" w:afterAutospacing="0" w:line="320" w:lineRule="exact"/>
                    <w:ind w:left="0" w:right="0" w:firstLine="0" w:firstLineChars="0"/>
                    <w:jc w:val="center"/>
                    <w:rPr>
                      <w:b/>
                      <w:color w:val="000000" w:themeColor="text1"/>
                      <w:sz w:val="21"/>
                      <w:szCs w:val="21"/>
                      <w14:textFill>
                        <w14:solidFill>
                          <w14:schemeClr w14:val="tx1"/>
                        </w14:solidFill>
                      </w14:textFill>
                    </w:rPr>
                  </w:pPr>
                  <w:r>
                    <w:rPr>
                      <w:rFonts w:hAnsi="宋体"/>
                      <w:b/>
                      <w:color w:val="000000" w:themeColor="text1"/>
                      <w:sz w:val="21"/>
                      <w:szCs w:val="21"/>
                      <w14:textFill>
                        <w14:solidFill>
                          <w14:schemeClr w14:val="tx1"/>
                        </w14:solidFill>
                      </w14:textFill>
                    </w:rPr>
                    <w:t>贮存场所（设施）名称</w:t>
                  </w:r>
                </w:p>
              </w:tc>
              <w:tc>
                <w:tcPr>
                  <w:tcW w:w="951" w:type="dxa"/>
                  <w:noWrap w:val="0"/>
                  <w:vAlign w:val="center"/>
                </w:tcPr>
                <w:p>
                  <w:pPr>
                    <w:keepNext w:val="0"/>
                    <w:keepLines w:val="0"/>
                    <w:suppressLineNumbers w:val="0"/>
                    <w:spacing w:before="0" w:beforeAutospacing="0" w:after="0" w:afterAutospacing="0" w:line="320" w:lineRule="exact"/>
                    <w:ind w:left="0" w:right="0" w:firstLine="0" w:firstLineChars="0"/>
                    <w:jc w:val="center"/>
                    <w:rPr>
                      <w:b/>
                      <w:color w:val="000000" w:themeColor="text1"/>
                      <w:sz w:val="21"/>
                      <w:szCs w:val="21"/>
                      <w14:textFill>
                        <w14:solidFill>
                          <w14:schemeClr w14:val="tx1"/>
                        </w14:solidFill>
                      </w14:textFill>
                    </w:rPr>
                  </w:pPr>
                  <w:r>
                    <w:rPr>
                      <w:rFonts w:hAnsi="宋体"/>
                      <w:b/>
                      <w:color w:val="000000" w:themeColor="text1"/>
                      <w:sz w:val="21"/>
                      <w:szCs w:val="21"/>
                      <w14:textFill>
                        <w14:solidFill>
                          <w14:schemeClr w14:val="tx1"/>
                        </w14:solidFill>
                      </w14:textFill>
                    </w:rPr>
                    <w:t>危险废物名称</w:t>
                  </w:r>
                </w:p>
              </w:tc>
              <w:tc>
                <w:tcPr>
                  <w:tcW w:w="776" w:type="dxa"/>
                  <w:noWrap w:val="0"/>
                  <w:vAlign w:val="center"/>
                </w:tcPr>
                <w:p>
                  <w:pPr>
                    <w:keepNext w:val="0"/>
                    <w:keepLines w:val="0"/>
                    <w:suppressLineNumbers w:val="0"/>
                    <w:spacing w:before="0" w:beforeAutospacing="0" w:after="0" w:afterAutospacing="0" w:line="320" w:lineRule="exact"/>
                    <w:ind w:left="0" w:right="0" w:firstLine="0" w:firstLineChars="0"/>
                    <w:jc w:val="center"/>
                    <w:rPr>
                      <w:b/>
                      <w:color w:val="000000" w:themeColor="text1"/>
                      <w:sz w:val="21"/>
                      <w:szCs w:val="21"/>
                      <w14:textFill>
                        <w14:solidFill>
                          <w14:schemeClr w14:val="tx1"/>
                        </w14:solidFill>
                      </w14:textFill>
                    </w:rPr>
                  </w:pPr>
                  <w:r>
                    <w:rPr>
                      <w:rFonts w:hAnsi="宋体"/>
                      <w:b/>
                      <w:color w:val="000000" w:themeColor="text1"/>
                      <w:sz w:val="21"/>
                      <w:szCs w:val="21"/>
                      <w14:textFill>
                        <w14:solidFill>
                          <w14:schemeClr w14:val="tx1"/>
                        </w14:solidFill>
                      </w14:textFill>
                    </w:rPr>
                    <w:t>危险废物类别</w:t>
                  </w:r>
                </w:p>
              </w:tc>
              <w:tc>
                <w:tcPr>
                  <w:tcW w:w="1196" w:type="dxa"/>
                  <w:noWrap w:val="0"/>
                  <w:vAlign w:val="center"/>
                </w:tcPr>
                <w:p>
                  <w:pPr>
                    <w:keepNext w:val="0"/>
                    <w:keepLines w:val="0"/>
                    <w:suppressLineNumbers w:val="0"/>
                    <w:spacing w:before="0" w:beforeAutospacing="0" w:after="0" w:afterAutospacing="0" w:line="320" w:lineRule="exact"/>
                    <w:ind w:left="0" w:right="0" w:firstLine="0" w:firstLineChars="0"/>
                    <w:jc w:val="center"/>
                    <w:rPr>
                      <w:b/>
                      <w:color w:val="000000" w:themeColor="text1"/>
                      <w:sz w:val="21"/>
                      <w:szCs w:val="21"/>
                      <w14:textFill>
                        <w14:solidFill>
                          <w14:schemeClr w14:val="tx1"/>
                        </w14:solidFill>
                      </w14:textFill>
                    </w:rPr>
                  </w:pPr>
                  <w:r>
                    <w:rPr>
                      <w:rFonts w:hAnsi="宋体"/>
                      <w:b/>
                      <w:color w:val="000000" w:themeColor="text1"/>
                      <w:sz w:val="21"/>
                      <w:szCs w:val="21"/>
                      <w14:textFill>
                        <w14:solidFill>
                          <w14:schemeClr w14:val="tx1"/>
                        </w14:solidFill>
                      </w14:textFill>
                    </w:rPr>
                    <w:t>危险废物代码</w:t>
                  </w:r>
                </w:p>
              </w:tc>
              <w:tc>
                <w:tcPr>
                  <w:tcW w:w="763" w:type="dxa"/>
                  <w:noWrap w:val="0"/>
                  <w:vAlign w:val="center"/>
                </w:tcPr>
                <w:p>
                  <w:pPr>
                    <w:keepNext w:val="0"/>
                    <w:keepLines w:val="0"/>
                    <w:suppressLineNumbers w:val="0"/>
                    <w:spacing w:before="0" w:beforeAutospacing="0" w:after="0" w:afterAutospacing="0" w:line="320" w:lineRule="exact"/>
                    <w:ind w:left="0" w:right="0" w:firstLine="0" w:firstLineChars="0"/>
                    <w:jc w:val="center"/>
                    <w:rPr>
                      <w:b/>
                      <w:color w:val="000000" w:themeColor="text1"/>
                      <w:sz w:val="21"/>
                      <w:szCs w:val="21"/>
                      <w14:textFill>
                        <w14:solidFill>
                          <w14:schemeClr w14:val="tx1"/>
                        </w14:solidFill>
                      </w14:textFill>
                    </w:rPr>
                  </w:pPr>
                  <w:r>
                    <w:rPr>
                      <w:rFonts w:hAnsi="宋体"/>
                      <w:b/>
                      <w:color w:val="000000" w:themeColor="text1"/>
                      <w:sz w:val="21"/>
                      <w:szCs w:val="21"/>
                      <w14:textFill>
                        <w14:solidFill>
                          <w14:schemeClr w14:val="tx1"/>
                        </w14:solidFill>
                      </w14:textFill>
                    </w:rPr>
                    <w:t>占地面积</w:t>
                  </w:r>
                </w:p>
              </w:tc>
              <w:tc>
                <w:tcPr>
                  <w:tcW w:w="643" w:type="dxa"/>
                  <w:noWrap w:val="0"/>
                  <w:vAlign w:val="center"/>
                </w:tcPr>
                <w:p>
                  <w:pPr>
                    <w:keepNext w:val="0"/>
                    <w:keepLines w:val="0"/>
                    <w:suppressLineNumbers w:val="0"/>
                    <w:spacing w:before="0" w:beforeAutospacing="0" w:after="0" w:afterAutospacing="0" w:line="320" w:lineRule="exact"/>
                    <w:ind w:left="0" w:right="0" w:firstLine="0" w:firstLineChars="0"/>
                    <w:jc w:val="center"/>
                    <w:rPr>
                      <w:b/>
                      <w:color w:val="000000" w:themeColor="text1"/>
                      <w:sz w:val="21"/>
                      <w:szCs w:val="21"/>
                      <w14:textFill>
                        <w14:solidFill>
                          <w14:schemeClr w14:val="tx1"/>
                        </w14:solidFill>
                      </w14:textFill>
                    </w:rPr>
                  </w:pPr>
                  <w:r>
                    <w:rPr>
                      <w:rFonts w:hAnsi="宋体"/>
                      <w:b/>
                      <w:color w:val="000000" w:themeColor="text1"/>
                      <w:sz w:val="21"/>
                      <w:szCs w:val="21"/>
                      <w14:textFill>
                        <w14:solidFill>
                          <w14:schemeClr w14:val="tx1"/>
                        </w14:solidFill>
                      </w14:textFill>
                    </w:rPr>
                    <w:t>贮存方式</w:t>
                  </w:r>
                </w:p>
              </w:tc>
              <w:tc>
                <w:tcPr>
                  <w:tcW w:w="1009"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eastAsia="宋体"/>
                      <w:b/>
                      <w:color w:val="000000" w:themeColor="text1"/>
                      <w:sz w:val="21"/>
                      <w:szCs w:val="21"/>
                      <w:lang w:eastAsia="zh-CN"/>
                      <w14:textFill>
                        <w14:solidFill>
                          <w14:schemeClr w14:val="tx1"/>
                        </w14:solidFill>
                      </w14:textFill>
                    </w:rPr>
                  </w:pPr>
                  <w:r>
                    <w:rPr>
                      <w:rFonts w:hAnsi="宋体"/>
                      <w:b/>
                      <w:color w:val="000000" w:themeColor="text1"/>
                      <w:sz w:val="21"/>
                      <w:szCs w:val="21"/>
                      <w14:textFill>
                        <w14:solidFill>
                          <w14:schemeClr w14:val="tx1"/>
                        </w14:solidFill>
                      </w14:textFill>
                    </w:rPr>
                    <w:t>贮存能力</w:t>
                  </w:r>
                  <w:r>
                    <w:rPr>
                      <w:rFonts w:hint="eastAsia" w:hAnsi="宋体"/>
                      <w:b/>
                      <w:color w:val="000000" w:themeColor="text1"/>
                      <w:sz w:val="21"/>
                      <w:szCs w:val="21"/>
                      <w:lang w:eastAsia="zh-CN"/>
                      <w14:textFill>
                        <w14:solidFill>
                          <w14:schemeClr w14:val="tx1"/>
                        </w14:solidFill>
                      </w14:textFill>
                    </w:rPr>
                    <w:t>（</w:t>
                  </w:r>
                  <w:r>
                    <w:rPr>
                      <w:rFonts w:hint="eastAsia" w:hAnsi="宋体"/>
                      <w:b/>
                      <w:color w:val="000000" w:themeColor="text1"/>
                      <w:sz w:val="21"/>
                      <w:szCs w:val="21"/>
                      <w:lang w:val="en-US" w:eastAsia="zh-CN"/>
                      <w14:textFill>
                        <w14:solidFill>
                          <w14:schemeClr w14:val="tx1"/>
                        </w14:solidFill>
                      </w14:textFill>
                    </w:rPr>
                    <w:t>t</w:t>
                  </w:r>
                  <w:r>
                    <w:rPr>
                      <w:rFonts w:hint="eastAsia" w:hAnsi="宋体"/>
                      <w:b/>
                      <w:color w:val="000000" w:themeColor="text1"/>
                      <w:sz w:val="21"/>
                      <w:szCs w:val="21"/>
                      <w:lang w:eastAsia="zh-CN"/>
                      <w14:textFill>
                        <w14:solidFill>
                          <w14:schemeClr w14:val="tx1"/>
                        </w14:solidFill>
                      </w14:textFill>
                    </w:rPr>
                    <w:t>）</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b/>
                      <w:color w:val="000000" w:themeColor="text1"/>
                      <w:sz w:val="21"/>
                      <w:szCs w:val="21"/>
                      <w14:textFill>
                        <w14:solidFill>
                          <w14:schemeClr w14:val="tx1"/>
                        </w14:solidFill>
                      </w14:textFill>
                    </w:rPr>
                  </w:pPr>
                  <w:r>
                    <w:rPr>
                      <w:rFonts w:hAnsi="宋体"/>
                      <w:b/>
                      <w:color w:val="000000" w:themeColor="text1"/>
                      <w:sz w:val="21"/>
                      <w:szCs w:val="21"/>
                      <w14:textFill>
                        <w14:solidFill>
                          <w14:schemeClr w14:val="tx1"/>
                        </w14:solidFill>
                      </w14:textFill>
                    </w:rPr>
                    <w:t>贮存周期</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hAnsi="宋体" w:eastAsia="宋体"/>
                      <w:b/>
                      <w:color w:val="000000" w:themeColor="text1"/>
                      <w:sz w:val="21"/>
                      <w:szCs w:val="21"/>
                      <w:lang w:eastAsia="zh-CN"/>
                      <w14:textFill>
                        <w14:solidFill>
                          <w14:schemeClr w14:val="tx1"/>
                        </w14:solidFill>
                      </w14:textFill>
                    </w:rPr>
                  </w:pPr>
                  <w:r>
                    <w:rPr>
                      <w:rFonts w:hint="eastAsia" w:hAnsi="宋体"/>
                      <w:b/>
                      <w:color w:val="000000" w:themeColor="text1"/>
                      <w:sz w:val="21"/>
                      <w:szCs w:val="21"/>
                      <w:lang w:eastAsia="zh-CN"/>
                      <w14:textFill>
                        <w14:solidFill>
                          <w14:schemeClr w14:val="tx1"/>
                        </w14:solidFill>
                      </w14:textFill>
                    </w:rPr>
                    <w:t>转运频次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818" w:type="dxa"/>
                  <w:vMerge w:val="restart"/>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危废库</w:t>
                  </w:r>
                </w:p>
              </w:tc>
              <w:tc>
                <w:tcPr>
                  <w:tcW w:w="951"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w:t>
                  </w:r>
                  <w:r>
                    <w:rPr>
                      <w:rFonts w:hint="eastAsia" w:hAnsi="宋体" w:cs="Times New Roman"/>
                      <w:b w:val="0"/>
                      <w:bCs/>
                      <w:color w:val="000000" w:themeColor="text1"/>
                      <w:sz w:val="21"/>
                      <w:szCs w:val="21"/>
                      <w:lang w:val="en-US" w:eastAsia="zh-CN"/>
                      <w14:textFill>
                        <w14:solidFill>
                          <w14:schemeClr w14:val="tx1"/>
                        </w14:solidFill>
                      </w14:textFill>
                    </w:rPr>
                    <w:t>精馏残液</w:t>
                  </w:r>
                </w:p>
              </w:tc>
              <w:tc>
                <w:tcPr>
                  <w:tcW w:w="77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HW11</w:t>
                  </w:r>
                </w:p>
              </w:tc>
              <w:tc>
                <w:tcPr>
                  <w:tcW w:w="119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900-013-11</w:t>
                  </w:r>
                </w:p>
              </w:tc>
              <w:tc>
                <w:tcPr>
                  <w:tcW w:w="763" w:type="dxa"/>
                  <w:vMerge w:val="restart"/>
                  <w:noWrap w:val="0"/>
                  <w:vAlign w:val="center"/>
                </w:tcPr>
                <w:p>
                  <w:pPr>
                    <w:keepNext w:val="0"/>
                    <w:keepLines w:val="0"/>
                    <w:suppressLineNumbers w:val="0"/>
                    <w:spacing w:before="0" w:beforeAutospacing="0" w:after="0" w:afterAutospacing="0" w:line="320" w:lineRule="exact"/>
                    <w:ind w:left="0" w:right="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643" w:type="dxa"/>
                  <w:vMerge w:val="restart"/>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分区储存</w:t>
                  </w:r>
                </w:p>
              </w:tc>
              <w:tc>
                <w:tcPr>
                  <w:tcW w:w="100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19.99693</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季度</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818"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951"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olor w:val="000000" w:themeColor="text1"/>
                      <w:szCs w:val="22"/>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废包装桶</w:t>
                  </w:r>
                </w:p>
              </w:tc>
              <w:tc>
                <w:tcPr>
                  <w:tcW w:w="77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HW49</w:t>
                  </w:r>
                </w:p>
              </w:tc>
              <w:tc>
                <w:tcPr>
                  <w:tcW w:w="119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900-041-49</w:t>
                  </w:r>
                </w:p>
              </w:tc>
              <w:tc>
                <w:tcPr>
                  <w:tcW w:w="76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color w:val="000000" w:themeColor="text1"/>
                      <w:sz w:val="21"/>
                      <w:szCs w:val="21"/>
                      <w14:textFill>
                        <w14:solidFill>
                          <w14:schemeClr w14:val="tx1"/>
                        </w14:solidFill>
                      </w14:textFill>
                    </w:rPr>
                  </w:pPr>
                </w:p>
              </w:tc>
              <w:tc>
                <w:tcPr>
                  <w:tcW w:w="64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100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3.17</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季度</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818"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951"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废包装瓶</w:t>
                  </w:r>
                </w:p>
              </w:tc>
              <w:tc>
                <w:tcPr>
                  <w:tcW w:w="77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HW49</w:t>
                  </w:r>
                </w:p>
              </w:tc>
              <w:tc>
                <w:tcPr>
                  <w:tcW w:w="119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900-041-49</w:t>
                  </w:r>
                </w:p>
              </w:tc>
              <w:tc>
                <w:tcPr>
                  <w:tcW w:w="76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color w:val="000000" w:themeColor="text1"/>
                      <w:sz w:val="21"/>
                      <w:szCs w:val="21"/>
                      <w14:textFill>
                        <w14:solidFill>
                          <w14:schemeClr w14:val="tx1"/>
                        </w14:solidFill>
                      </w14:textFill>
                    </w:rPr>
                  </w:pPr>
                </w:p>
              </w:tc>
              <w:tc>
                <w:tcPr>
                  <w:tcW w:w="64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100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s="Times New Roman"/>
                      <w:b w:val="0"/>
                      <w:bCs/>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0.03</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每年</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w:t>
                  </w:r>
                </w:p>
              </w:tc>
              <w:tc>
                <w:tcPr>
                  <w:tcW w:w="818"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951"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废油桶</w:t>
                  </w:r>
                </w:p>
              </w:tc>
              <w:tc>
                <w:tcPr>
                  <w:tcW w:w="77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08</w:t>
                  </w:r>
                </w:p>
              </w:tc>
              <w:tc>
                <w:tcPr>
                  <w:tcW w:w="119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900-</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249</w:t>
                  </w: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08</w:t>
                  </w:r>
                </w:p>
              </w:tc>
              <w:tc>
                <w:tcPr>
                  <w:tcW w:w="76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color w:val="000000" w:themeColor="text1"/>
                      <w:sz w:val="21"/>
                      <w:szCs w:val="21"/>
                      <w14:textFill>
                        <w14:solidFill>
                          <w14:schemeClr w14:val="tx1"/>
                        </w14:solidFill>
                      </w14:textFill>
                    </w:rPr>
                  </w:pPr>
                </w:p>
              </w:tc>
              <w:tc>
                <w:tcPr>
                  <w:tcW w:w="64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100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olor w:val="000000" w:themeColor="text1"/>
                      <w:sz w:val="21"/>
                      <w:szCs w:val="21"/>
                      <w:lang w:val="en-US"/>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06</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每年</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w:t>
                  </w:r>
                </w:p>
              </w:tc>
              <w:tc>
                <w:tcPr>
                  <w:tcW w:w="818"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951"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olor w:val="000000" w:themeColor="text1"/>
                      <w:szCs w:val="22"/>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废润滑油</w:t>
                  </w:r>
                </w:p>
              </w:tc>
              <w:tc>
                <w:tcPr>
                  <w:tcW w:w="77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HW08</w:t>
                  </w:r>
                </w:p>
              </w:tc>
              <w:tc>
                <w:tcPr>
                  <w:tcW w:w="119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900-217-08</w:t>
                  </w:r>
                </w:p>
              </w:tc>
              <w:tc>
                <w:tcPr>
                  <w:tcW w:w="76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color w:val="000000" w:themeColor="text1"/>
                      <w:sz w:val="21"/>
                      <w:szCs w:val="21"/>
                      <w14:textFill>
                        <w14:solidFill>
                          <w14:schemeClr w14:val="tx1"/>
                        </w14:solidFill>
                      </w14:textFill>
                    </w:rPr>
                  </w:pPr>
                </w:p>
              </w:tc>
              <w:tc>
                <w:tcPr>
                  <w:tcW w:w="64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100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05</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每年</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6</w:t>
                  </w:r>
                </w:p>
              </w:tc>
              <w:tc>
                <w:tcPr>
                  <w:tcW w:w="818"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951"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废水处理污泥</w:t>
                  </w:r>
                </w:p>
              </w:tc>
              <w:tc>
                <w:tcPr>
                  <w:tcW w:w="77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w:t>
                  </w: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06</w:t>
                  </w:r>
                </w:p>
              </w:tc>
              <w:tc>
                <w:tcPr>
                  <w:tcW w:w="119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900-409-06</w:t>
                  </w:r>
                </w:p>
              </w:tc>
              <w:tc>
                <w:tcPr>
                  <w:tcW w:w="76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color w:val="000000" w:themeColor="text1"/>
                      <w:sz w:val="21"/>
                      <w:szCs w:val="21"/>
                      <w14:textFill>
                        <w14:solidFill>
                          <w14:schemeClr w14:val="tx1"/>
                        </w14:solidFill>
                      </w14:textFill>
                    </w:rPr>
                  </w:pPr>
                </w:p>
              </w:tc>
              <w:tc>
                <w:tcPr>
                  <w:tcW w:w="64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100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5.28</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季度</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w:t>
                  </w:r>
                </w:p>
              </w:tc>
              <w:tc>
                <w:tcPr>
                  <w:tcW w:w="818"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951"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color w:val="000000" w:themeColor="text1"/>
                      <w:sz w:val="21"/>
                      <w:szCs w:val="21"/>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w:t>
                  </w:r>
                  <w:r>
                    <w:rPr>
                      <w:rFonts w:hint="eastAsia" w:hAnsi="宋体" w:cs="Times New Roman"/>
                      <w:b w:val="0"/>
                      <w:bCs/>
                      <w:color w:val="000000" w:themeColor="text1"/>
                      <w:sz w:val="21"/>
                      <w:szCs w:val="21"/>
                      <w:lang w:val="en-US" w:eastAsia="zh-CN"/>
                      <w14:textFill>
                        <w14:solidFill>
                          <w14:schemeClr w14:val="tx1"/>
                        </w14:solidFill>
                      </w14:textFill>
                    </w:rPr>
                    <w:t>活性炭</w:t>
                  </w:r>
                </w:p>
              </w:tc>
              <w:tc>
                <w:tcPr>
                  <w:tcW w:w="77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HW49</w:t>
                  </w:r>
                </w:p>
              </w:tc>
              <w:tc>
                <w:tcPr>
                  <w:tcW w:w="119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bCs w:val="0"/>
                      <w:color w:val="000000" w:themeColor="text1"/>
                      <w:sz w:val="21"/>
                      <w:szCs w:val="21"/>
                      <w:lang w:val="en-US" w:eastAsia="zh-CN"/>
                      <w14:textFill>
                        <w14:solidFill>
                          <w14:schemeClr w14:val="tx1"/>
                        </w14:solidFill>
                      </w14:textFill>
                    </w:rPr>
                  </w:pPr>
                  <w:r>
                    <w:rPr>
                      <w:rFonts w:hint="default" w:ascii="Times New Roman" w:hAnsi="宋体" w:eastAsia="宋体" w:cs="Times New Roman"/>
                      <w:b w:val="0"/>
                      <w:bCs/>
                      <w:color w:val="000000" w:themeColor="text1"/>
                      <w:sz w:val="21"/>
                      <w:szCs w:val="21"/>
                      <w:lang w:val="en-US" w:eastAsia="zh-CN"/>
                      <w14:textFill>
                        <w14:solidFill>
                          <w14:schemeClr w14:val="tx1"/>
                        </w14:solidFill>
                      </w14:textFill>
                    </w:rPr>
                    <w:t>900-039-49</w:t>
                  </w:r>
                </w:p>
              </w:tc>
              <w:tc>
                <w:tcPr>
                  <w:tcW w:w="76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color w:val="000000" w:themeColor="text1"/>
                      <w:sz w:val="21"/>
                      <w:szCs w:val="21"/>
                      <w14:textFill>
                        <w14:solidFill>
                          <w14:schemeClr w14:val="tx1"/>
                        </w14:solidFill>
                      </w14:textFill>
                    </w:rPr>
                  </w:pPr>
                </w:p>
              </w:tc>
              <w:tc>
                <w:tcPr>
                  <w:tcW w:w="64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100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17.9018</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季度</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42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818"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951"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空压机含油废水</w:t>
                  </w:r>
                </w:p>
              </w:tc>
              <w:tc>
                <w:tcPr>
                  <w:tcW w:w="77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HW09</w:t>
                  </w:r>
                </w:p>
              </w:tc>
              <w:tc>
                <w:tcPr>
                  <w:tcW w:w="1196"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900-005-09</w:t>
                  </w:r>
                </w:p>
              </w:tc>
              <w:tc>
                <w:tcPr>
                  <w:tcW w:w="76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color w:val="000000" w:themeColor="text1"/>
                      <w:sz w:val="21"/>
                      <w:szCs w:val="21"/>
                      <w14:textFill>
                        <w14:solidFill>
                          <w14:schemeClr w14:val="tx1"/>
                        </w14:solidFill>
                      </w14:textFill>
                    </w:rPr>
                  </w:pPr>
                </w:p>
              </w:tc>
              <w:tc>
                <w:tcPr>
                  <w:tcW w:w="643" w:type="dxa"/>
                  <w:vMerge w:val="continue"/>
                  <w:noWrap w:val="0"/>
                  <w:vAlign w:val="center"/>
                </w:tcPr>
                <w:p>
                  <w:pPr>
                    <w:keepNext w:val="0"/>
                    <w:keepLines w:val="0"/>
                    <w:suppressLineNumbers w:val="0"/>
                    <w:spacing w:before="0" w:beforeAutospacing="0" w:after="0" w:afterAutospacing="0" w:line="320" w:lineRule="exact"/>
                    <w:ind w:left="0" w:right="0" w:firstLine="0" w:firstLineChars="0"/>
                    <w:jc w:val="center"/>
                    <w:rPr>
                      <w:rFonts w:hAnsi="宋体"/>
                      <w:color w:val="000000" w:themeColor="text1"/>
                      <w:sz w:val="21"/>
                      <w:szCs w:val="21"/>
                      <w14:textFill>
                        <w14:solidFill>
                          <w14:schemeClr w14:val="tx1"/>
                        </w14:solidFill>
                      </w14:textFill>
                    </w:rPr>
                  </w:pPr>
                </w:p>
              </w:tc>
              <w:tc>
                <w:tcPr>
                  <w:tcW w:w="100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1.186</w:t>
                  </w:r>
                </w:p>
              </w:tc>
              <w:tc>
                <w:tcPr>
                  <w:tcW w:w="1147"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季度</w:t>
                  </w:r>
                </w:p>
              </w:tc>
              <w:tc>
                <w:tcPr>
                  <w:tcW w:w="684" w:type="dxa"/>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bl>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c">
                  <w:drawing>
                    <wp:inline distT="0" distB="0" distL="114300" distR="114300">
                      <wp:extent cx="4653280" cy="2306320"/>
                      <wp:effectExtent l="0" t="0" r="0" b="0"/>
                      <wp:docPr id="16" name="画布 16"/>
                      <wp:cNvGraphicFramePr/>
                      <a:graphic xmlns:a="http://schemas.openxmlformats.org/drawingml/2006/main">
                        <a:graphicData uri="http://schemas.microsoft.com/office/word/2010/wordprocessingCanvas">
                          <wpc:wpc>
                            <wpc:bg>
                              <a:noFill/>
                            </wpc:bg>
                            <wpc:whole>
                              <a:ln>
                                <a:noFill/>
                              </a:ln>
                            </wpc:whole>
                            <wps:wsp>
                              <wps:cNvPr id="10" name="矩形 10"/>
                              <wps:cNvSpPr/>
                              <wps:spPr>
                                <a:xfrm>
                                  <a:off x="615950" y="143510"/>
                                  <a:ext cx="3397250" cy="2006600"/>
                                </a:xfrm>
                                <a:prstGeom prst="rect">
                                  <a:avLst/>
                                </a:prstGeom>
                                <a:noFill/>
                                <a:ln w="19050" cap="flat" cmpd="sng">
                                  <a:solidFill>
                                    <a:srgbClr val="000000"/>
                                  </a:solidFill>
                                  <a:prstDash val="solid"/>
                                  <a:miter/>
                                  <a:headEnd type="none" w="med" len="med"/>
                                  <a:tailEnd type="none" w="med" len="med"/>
                                </a:ln>
                              </wps:spPr>
                              <wps:bodyPr upright="1"/>
                            </wps:wsp>
                            <wps:wsp>
                              <wps:cNvPr id="12" name="文本框 12"/>
                              <wps:cNvSpPr txBox="1">
                                <a:spLocks noChangeArrowheads="1"/>
                              </wps:cNvSpPr>
                              <wps:spPr bwMode="auto">
                                <a:xfrm>
                                  <a:off x="2750185" y="343535"/>
                                  <a:ext cx="1084580" cy="1520190"/>
                                </a:xfrm>
                                <a:prstGeom prst="rect">
                                  <a:avLst/>
                                </a:prstGeom>
                                <a:noFill/>
                                <a:ln w="12700">
                                  <a:solidFill>
                                    <a:srgbClr val="000000"/>
                                  </a:solidFill>
                                  <a:miter lim="800000"/>
                                </a:ln>
                                <a:effectLst/>
                              </wps:spPr>
                              <wps:txbx>
                                <w:txbxContent>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Times New Roman" w:hAnsi="宋体" w:eastAsia="宋体" w:cs="Times New Roman"/>
                                        <w:b w:val="0"/>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ascii="Times New Roman" w:hAnsi="宋体" w:eastAsia="宋体" w:cs="Times New Roman"/>
                                        <w:b w:val="0"/>
                                        <w:bCs/>
                                        <w:color w:val="auto"/>
                                        <w:sz w:val="21"/>
                                        <w:szCs w:val="21"/>
                                        <w:lang w:val="en-US" w:eastAsia="zh-CN"/>
                                      </w:rPr>
                                      <w:t>废</w:t>
                                    </w:r>
                                    <w:r>
                                      <w:rPr>
                                        <w:rFonts w:hint="eastAsia" w:hAnsi="宋体" w:cs="Times New Roman"/>
                                        <w:b w:val="0"/>
                                        <w:bCs/>
                                        <w:color w:val="auto"/>
                                        <w:sz w:val="21"/>
                                        <w:szCs w:val="21"/>
                                        <w:lang w:val="en-US" w:eastAsia="zh-CN"/>
                                      </w:rPr>
                                      <w:t>精馏残液</w:t>
                                    </w:r>
                                    <w:r>
                                      <w:rPr>
                                        <w:rFonts w:hint="eastAsia" w:eastAsia="宋体"/>
                                        <w:sz w:val="21"/>
                                        <w:szCs w:val="21"/>
                                        <w:lang w:val="en-US" w:eastAsia="zh-CN"/>
                                      </w:rPr>
                                      <w:t>（HW</w:t>
                                    </w:r>
                                    <w:r>
                                      <w:rPr>
                                        <w:rFonts w:hint="eastAsia"/>
                                        <w:sz w:val="21"/>
                                        <w:szCs w:val="21"/>
                                        <w:lang w:val="en-US" w:eastAsia="zh-CN"/>
                                      </w:rPr>
                                      <w:t>11</w:t>
                                    </w:r>
                                    <w:r>
                                      <w:rPr>
                                        <w:rFonts w:hint="eastAsia" w:eastAsia="宋体"/>
                                        <w:sz w:val="21"/>
                                        <w:szCs w:val="21"/>
                                        <w:lang w:val="en-US" w:eastAsia="zh-CN"/>
                                      </w:rPr>
                                      <w:t>）、</w:t>
                                    </w:r>
                                    <w:r>
                                      <w:rPr>
                                        <w:rFonts w:hint="eastAsia" w:ascii="Times New Roman" w:hAnsi="宋体" w:eastAsia="宋体" w:cs="Times New Roman"/>
                                        <w:b w:val="0"/>
                                        <w:bCs/>
                                        <w:color w:val="auto"/>
                                        <w:sz w:val="21"/>
                                        <w:szCs w:val="21"/>
                                        <w:lang w:val="en-US" w:eastAsia="zh-CN"/>
                                      </w:rPr>
                                      <w:t>废水处理污泥</w:t>
                                    </w:r>
                                    <w:r>
                                      <w:rPr>
                                        <w:rFonts w:hint="eastAsia" w:eastAsia="宋体"/>
                                        <w:sz w:val="21"/>
                                        <w:szCs w:val="21"/>
                                        <w:lang w:val="en-US" w:eastAsia="zh-CN"/>
                                      </w:rPr>
                                      <w:t>（HW</w:t>
                                    </w:r>
                                    <w:r>
                                      <w:rPr>
                                        <w:rFonts w:hint="eastAsia"/>
                                        <w:sz w:val="21"/>
                                        <w:szCs w:val="21"/>
                                        <w:lang w:val="en-US" w:eastAsia="zh-CN"/>
                                      </w:rPr>
                                      <w:t>06</w:t>
                                    </w:r>
                                    <w:r>
                                      <w:rPr>
                                        <w:rFonts w:hint="eastAsia" w:eastAsia="宋体"/>
                                        <w:sz w:val="21"/>
                                        <w:szCs w:val="21"/>
                                        <w:lang w:val="en-US" w:eastAsia="zh-CN"/>
                                      </w:rPr>
                                      <w:t>）</w:t>
                                    </w:r>
                                  </w:p>
                                </w:txbxContent>
                              </wps:txbx>
                              <wps:bodyPr rot="0" vert="horz" wrap="square" lIns="0" tIns="0" rIns="0" bIns="0" anchor="t" anchorCtr="0" upright="1">
                                <a:noAutofit/>
                              </wps:bodyPr>
                            </wps:wsp>
                            <wps:wsp>
                              <wps:cNvPr id="17" name="文本框 17"/>
                              <wps:cNvSpPr txBox="1">
                                <a:spLocks noChangeArrowheads="1"/>
                              </wps:cNvSpPr>
                              <wps:spPr bwMode="auto">
                                <a:xfrm>
                                  <a:off x="776605" y="344805"/>
                                  <a:ext cx="1040765" cy="1537970"/>
                                </a:xfrm>
                                <a:prstGeom prst="rect">
                                  <a:avLst/>
                                </a:prstGeom>
                                <a:noFill/>
                                <a:ln w="12700">
                                  <a:solidFill>
                                    <a:srgbClr val="000000"/>
                                  </a:solidFill>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eastAsia="宋体"/>
                                        <w:sz w:val="21"/>
                                        <w:szCs w:val="21"/>
                                        <w:lang w:val="en-US" w:eastAsia="zh-CN"/>
                                      </w:rPr>
                                      <w:t>废包装桶</w:t>
                                    </w:r>
                                    <w:r>
                                      <w:rPr>
                                        <w:rFonts w:hint="eastAsia"/>
                                        <w:sz w:val="21"/>
                                        <w:szCs w:val="21"/>
                                        <w:lang w:val="en-US" w:eastAsia="zh-CN"/>
                                      </w:rPr>
                                      <w:t>、废包装瓶、废活性炭</w:t>
                                    </w:r>
                                    <w:r>
                                      <w:rPr>
                                        <w:rFonts w:hint="eastAsia" w:eastAsia="宋体"/>
                                        <w:sz w:val="21"/>
                                        <w:szCs w:val="21"/>
                                        <w:lang w:val="en-US" w:eastAsia="zh-CN"/>
                                      </w:rPr>
                                      <w:t>（HW49）、废润滑油、废液压油、空压机含油废水等油类物质（HW08、09）</w:t>
                                    </w:r>
                                  </w:p>
                                </w:txbxContent>
                              </wps:txbx>
                              <wps:bodyPr rot="0" vert="horz" wrap="square" lIns="0" tIns="0" rIns="0" bIns="0" anchor="t" anchorCtr="0" upright="1">
                                <a:noAutofit/>
                              </wps:bodyPr>
                            </wps:wsp>
                          </wpc:wpc>
                        </a:graphicData>
                      </a:graphic>
                    </wp:inline>
                  </w:drawing>
                </mc:Choice>
                <mc:Fallback>
                  <w:pict>
                    <v:group id="_x0000_s1026" o:spid="_x0000_s1026" o:spt="203" style="height:181.6pt;width:366.4pt;" coordsize="4653280,2306320" editas="canvas" o:gfxdata="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&#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v3D2q1wAAAAUBAAAPAAAAAAAAAAEAIAAAACIAAABk&#10;cnMvZG93bnJldi54bWxQSwECFAAUAAAACACHTuJAJh+P310DAAABCgAADgAAAAAAAAABACAAAAAm&#10;AQAAZHJzL2Uyb0RvYy54bWxQSwUGAAAAAAYABgBZAQAA9QYAAAAA&#10;">
                      <o:lock v:ext="edit" aspectratio="f"/>
                      <v:shape id="_x0000_s1026" o:spid="_x0000_s1026" style="position:absolute;left:0;top:0;height:2306320;width:4653280;" filled="f" stroked="f" coordsize="21600,21600" o:gfxdata="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Cv3D2q1wAAAAUBAAAPAAAAAAAAAAEAIAAAACIAAABkcnMvZG93bnJl&#10;di54bWxQSwECFAAUAAAACACHTuJAS6fpvxsDAAB8CQAADgAAAAAAAAABACAAAAAmAQAAZHJzL2Uy&#10;b0RvYy54bWxQSwUGAAAAAAYABgBZAQAAswYAAAAA&#10;">
                        <v:fill on="f" focussize="0,0"/>
                        <v:stroke on="f"/>
                        <v:imagedata o:title=""/>
                        <o:lock v:ext="edit" aspectratio="f"/>
                      </v:shape>
                      <v:rect id="_x0000_s1026" o:spid="_x0000_s1026" o:spt="1" style="position:absolute;left:615950;top:143510;height:2006600;width:3397250;" filled="f" stroked="t" coordsize="21600,21600" o:gfxdata="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PDT7XWAAAA&#10;BQEAAA8AAAAAAAAAAQAgAAAAIgAAAGRycy9kb3ducmV2LnhtbFBLAQIUABQAAAAIAIdO4kB7hLAz&#10;5gEAALUDAAAOAAAAAAAAAAEAIAAAACUBAABkcnMvZTJvRG9jLnhtbFBLBQYAAAAABgAGAFkBAAB9&#10;BQAAAAA=&#10;">
                        <v:fill on="f" focussize="0,0"/>
                        <v:stroke weight="1.5pt" color="#000000" joinstyle="miter"/>
                        <v:imagedata o:title=""/>
                        <o:lock v:ext="edit" aspectratio="f"/>
                      </v:rect>
                      <v:shape id="_x0000_s1026" o:spid="_x0000_s1026" o:spt="202" type="#_x0000_t202" style="position:absolute;left:2750185;top:343535;height:1520190;width:1084580;" filled="f" stroked="t" coordsize="21600,21600" o:gfxdata="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Ep7C1gAAAAUBAAAPAAAAAAAAAAEAIAAAACIAAABkcnMvZG93bnJldi54bWxQSwECFAAU&#10;AAAACACHTuJAXx7YIywCAAAdBAAADgAAAAAAAAABACAAAAAlAQAAZHJzL2Uyb0RvYy54bWxQSwUG&#10;AAAAAAYABgBZAQAAwwUAAAAA&#10;">
                        <v:fill on="f" focussize="0,0"/>
                        <v:stroke weight="1pt" color="#000000"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Times New Roman" w:hAnsi="宋体" w:eastAsia="宋体" w:cs="Times New Roman"/>
                                  <w:b w:val="0"/>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ascii="Times New Roman" w:hAnsi="宋体" w:eastAsia="宋体" w:cs="Times New Roman"/>
                                  <w:b w:val="0"/>
                                  <w:bCs/>
                                  <w:color w:val="auto"/>
                                  <w:sz w:val="21"/>
                                  <w:szCs w:val="21"/>
                                  <w:lang w:val="en-US" w:eastAsia="zh-CN"/>
                                </w:rPr>
                                <w:t>废</w:t>
                              </w:r>
                              <w:r>
                                <w:rPr>
                                  <w:rFonts w:hint="eastAsia" w:hAnsi="宋体" w:cs="Times New Roman"/>
                                  <w:b w:val="0"/>
                                  <w:bCs/>
                                  <w:color w:val="auto"/>
                                  <w:sz w:val="21"/>
                                  <w:szCs w:val="21"/>
                                  <w:lang w:val="en-US" w:eastAsia="zh-CN"/>
                                </w:rPr>
                                <w:t>精馏残液</w:t>
                              </w:r>
                              <w:r>
                                <w:rPr>
                                  <w:rFonts w:hint="eastAsia" w:eastAsia="宋体"/>
                                  <w:sz w:val="21"/>
                                  <w:szCs w:val="21"/>
                                  <w:lang w:val="en-US" w:eastAsia="zh-CN"/>
                                </w:rPr>
                                <w:t>（HW</w:t>
                              </w:r>
                              <w:r>
                                <w:rPr>
                                  <w:rFonts w:hint="eastAsia"/>
                                  <w:sz w:val="21"/>
                                  <w:szCs w:val="21"/>
                                  <w:lang w:val="en-US" w:eastAsia="zh-CN"/>
                                </w:rPr>
                                <w:t>11</w:t>
                              </w:r>
                              <w:r>
                                <w:rPr>
                                  <w:rFonts w:hint="eastAsia" w:eastAsia="宋体"/>
                                  <w:sz w:val="21"/>
                                  <w:szCs w:val="21"/>
                                  <w:lang w:val="en-US" w:eastAsia="zh-CN"/>
                                </w:rPr>
                                <w:t>）、</w:t>
                              </w:r>
                              <w:r>
                                <w:rPr>
                                  <w:rFonts w:hint="eastAsia" w:ascii="Times New Roman" w:hAnsi="宋体" w:eastAsia="宋体" w:cs="Times New Roman"/>
                                  <w:b w:val="0"/>
                                  <w:bCs/>
                                  <w:color w:val="auto"/>
                                  <w:sz w:val="21"/>
                                  <w:szCs w:val="21"/>
                                  <w:lang w:val="en-US" w:eastAsia="zh-CN"/>
                                </w:rPr>
                                <w:t>废水处理污泥</w:t>
                              </w:r>
                              <w:r>
                                <w:rPr>
                                  <w:rFonts w:hint="eastAsia" w:eastAsia="宋体"/>
                                  <w:sz w:val="21"/>
                                  <w:szCs w:val="21"/>
                                  <w:lang w:val="en-US" w:eastAsia="zh-CN"/>
                                </w:rPr>
                                <w:t>（HW</w:t>
                              </w:r>
                              <w:r>
                                <w:rPr>
                                  <w:rFonts w:hint="eastAsia"/>
                                  <w:sz w:val="21"/>
                                  <w:szCs w:val="21"/>
                                  <w:lang w:val="en-US" w:eastAsia="zh-CN"/>
                                </w:rPr>
                                <w:t>06</w:t>
                              </w:r>
                              <w:r>
                                <w:rPr>
                                  <w:rFonts w:hint="eastAsia" w:eastAsia="宋体"/>
                                  <w:sz w:val="21"/>
                                  <w:szCs w:val="21"/>
                                  <w:lang w:val="en-US" w:eastAsia="zh-CN"/>
                                </w:rPr>
                                <w:t>）</w:t>
                              </w:r>
                            </w:p>
                          </w:txbxContent>
                        </v:textbox>
                      </v:shape>
                      <v:shape id="_x0000_s1026" o:spid="_x0000_s1026" o:spt="202" type="#_x0000_t202" style="position:absolute;left:776605;top:344805;height:1537970;width:1040765;" filled="f" stroked="t" coordsize="21600,21600" o:gfxdata="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ASnsLWAAAABQEAAA8AAAAAAAAAAQAgAAAAIgAAAGRycy9kb3ducmV2LnhtbFBLAQIUABQA&#10;AAAIAIdO4kCpTDciKwIAABwEAAAOAAAAAAAAAAEAIAAAACUBAABkcnMvZTJvRG9jLnhtbFBLBQYA&#10;AAAABgAGAFkBAADCBQAAAAA=&#10;">
                        <v:fill on="f" focussize="0,0"/>
                        <v:stroke weight="1pt" color="#000000"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宋体"/>
                                  <w:sz w:val="21"/>
                                  <w:szCs w:val="21"/>
                                  <w:lang w:val="en-US" w:eastAsia="zh-CN"/>
                                </w:rPr>
                              </w:pPr>
                              <w:r>
                                <w:rPr>
                                  <w:rFonts w:hint="eastAsia" w:eastAsia="宋体"/>
                                  <w:sz w:val="21"/>
                                  <w:szCs w:val="21"/>
                                  <w:lang w:val="en-US" w:eastAsia="zh-CN"/>
                                </w:rPr>
                                <w:t>废包装桶</w:t>
                              </w:r>
                              <w:r>
                                <w:rPr>
                                  <w:rFonts w:hint="eastAsia"/>
                                  <w:sz w:val="21"/>
                                  <w:szCs w:val="21"/>
                                  <w:lang w:val="en-US" w:eastAsia="zh-CN"/>
                                </w:rPr>
                                <w:t>、废包装瓶、废活性炭</w:t>
                              </w:r>
                              <w:r>
                                <w:rPr>
                                  <w:rFonts w:hint="eastAsia" w:eastAsia="宋体"/>
                                  <w:sz w:val="21"/>
                                  <w:szCs w:val="21"/>
                                  <w:lang w:val="en-US" w:eastAsia="zh-CN"/>
                                </w:rPr>
                                <w:t>（HW49）、废润滑油、废液压油、空压机含油废水等油类物质（HW08、09）</w:t>
                              </w:r>
                            </w:p>
                          </w:txbxContent>
                        </v:textbox>
                      </v:shape>
                      <w10:wrap type="none"/>
                      <w10:anchorlock/>
                    </v:group>
                  </w:pict>
                </mc:Fallback>
              </mc:AlternateContent>
            </w:r>
          </w:p>
          <w:p>
            <w:pPr>
              <w:keepNext w:val="0"/>
              <w:keepLines w:val="0"/>
              <w:widowControl w:val="0"/>
              <w:suppressLineNumbers w:val="0"/>
              <w:adjustRightInd/>
              <w:snapToGrid/>
              <w:spacing w:before="0" w:beforeAutospacing="0" w:after="0" w:afterAutospacing="0" w:line="360" w:lineRule="auto"/>
              <w:ind w:left="0" w:right="0" w:firstLine="422" w:firstLineChars="200"/>
              <w:jc w:val="center"/>
              <w:textAlignment w:val="auto"/>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图</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本项目危险废物贮存场所</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分区贮存示意图</w:t>
            </w:r>
          </w:p>
          <w:p>
            <w:pPr>
              <w:keepNext w:val="0"/>
              <w:keepLines w:val="0"/>
              <w:suppressLineNumbers w:val="0"/>
              <w:spacing w:before="0" w:beforeAutospacing="0" w:after="0" w:afterAutospacing="0" w:line="360" w:lineRule="auto"/>
              <w:ind w:left="0" w:right="0" w:firstLine="482"/>
              <w:jc w:val="left"/>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本项目设置的危险废物仓库贮存能力可满足要求，各危废都得到妥善处理，经安全收集、妥善处理，对外环境影响较小，对周围环境不产生二次影响。</w:t>
            </w:r>
          </w:p>
          <w:p>
            <w:pPr>
              <w:keepNext w:val="0"/>
              <w:keepLines w:val="0"/>
              <w:suppressLineNumbers w:val="0"/>
              <w:spacing w:before="0" w:beforeAutospacing="0" w:after="0" w:afterAutospacing="0" w:line="360" w:lineRule="auto"/>
              <w:ind w:left="0" w:right="0" w:firstLine="482"/>
              <w:jc w:val="left"/>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t>固废环境管理要求</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一般工业固体废物贮存场所（设施）影响分析</w:t>
            </w:r>
          </w:p>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本项目新建1个</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的一般工业固废库，</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按照《一般工业固体废物贮存、处置场污染控制标准》（GB18599-20</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20</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的要求进行建设</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对一般固废堆放区地面进行了硬化，并做好防腐、防渗和防漏处理，制定了“一般固废仓库管理制度</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一般工业固废处置管理规定”，由专人维护。</w:t>
            </w:r>
          </w:p>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（2）危险废物贮存场所（设施）环境影响分析</w:t>
            </w:r>
          </w:p>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企业需严格按照《环境保护图形标志-固体废物贮存（处置）场》</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及修改单</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和《危险废物识别标志设置技术规范》（HJ 1276-2022）设置标志，配备通讯设备、照明设施和消防设施；在出入口、设施内部、危险废物运输车辆通道等关键位置按照危险废物贮存设施视频监控布设要求设置视频监控。</w:t>
            </w:r>
          </w:p>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项目产生的废物应分区、分类收集、分类贮存，并张贴标签储存在专门的场所内，一般固废、生活垃圾、危险废物分开，不得混放。危废定期周转，危废</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仓库</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按照《危险废物贮存污染控制标准》（GB 18597-2023）要求设置，设有防渗漏、防雨淋、防扬散措施，并设置危险废物标识和警示牌。</w:t>
            </w:r>
          </w:p>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危废贮存设施污染防治措施见表4-</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25</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w:t>
            </w:r>
          </w:p>
          <w:p>
            <w:pPr>
              <w:pStyle w:val="83"/>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 xml:space="preserve"> 危废贮存设施污染防治措施</w:t>
            </w:r>
          </w:p>
          <w:tbl>
            <w:tblPr>
              <w:tblStyle w:val="54"/>
              <w:tblW w:w="84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145"/>
              <w:gridCol w:w="46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tcBorders>
                    <w:top w:val="single" w:color="auto" w:sz="12"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b/>
                      <w:bCs/>
                      <w:color w:val="000000" w:themeColor="text1"/>
                      <w:kern w:val="2"/>
                      <w:sz w:val="21"/>
                      <w:szCs w:val="21"/>
                      <w:lang w:val="en-US" w:eastAsia="zh-CN" w:bidi="ar-SA"/>
                      <w14:textFill>
                        <w14:solidFill>
                          <w14:schemeClr w14:val="tx1"/>
                        </w14:solidFill>
                      </w14:textFill>
                    </w:rPr>
                    <w:t>类别</w:t>
                  </w:r>
                </w:p>
              </w:tc>
              <w:tc>
                <w:tcPr>
                  <w:tcW w:w="3145" w:type="dxa"/>
                  <w:tcBorders>
                    <w:top w:val="single" w:color="auto" w:sz="12"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b/>
                      <w:bCs/>
                      <w:color w:val="000000" w:themeColor="text1"/>
                      <w:kern w:val="2"/>
                      <w:sz w:val="21"/>
                      <w:szCs w:val="21"/>
                      <w:lang w:val="en-US" w:eastAsia="zh-CN" w:bidi="ar-SA"/>
                      <w14:textFill>
                        <w14:solidFill>
                          <w14:schemeClr w14:val="tx1"/>
                        </w14:solidFill>
                      </w14:textFill>
                    </w:rPr>
                    <w:t>具体建设要求</w:t>
                  </w:r>
                </w:p>
              </w:tc>
              <w:tc>
                <w:tcPr>
                  <w:tcW w:w="4615" w:type="dxa"/>
                  <w:tcBorders>
                    <w:top w:val="single" w:color="auto" w:sz="12"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b/>
                      <w:bCs/>
                      <w:color w:val="000000" w:themeColor="text1"/>
                      <w:kern w:val="2"/>
                      <w:sz w:val="21"/>
                      <w:szCs w:val="21"/>
                      <w:lang w:val="en-US" w:eastAsia="zh-CN" w:bidi="ar-SA"/>
                      <w14:textFill>
                        <w14:solidFill>
                          <w14:schemeClr w14:val="tx1"/>
                        </w14:solidFill>
                      </w14:textFill>
                    </w:rPr>
                    <w:t>拟采取污染防治措施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restart"/>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危险废物贮存场所</w:t>
                  </w: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1、基础必须防渗，并且满足防渗要求；</w:t>
                  </w:r>
                </w:p>
              </w:tc>
              <w:tc>
                <w:tcPr>
                  <w:tcW w:w="4615" w:type="dxa"/>
                  <w:tcBorders>
                    <w:top w:val="single" w:color="auto" w:sz="4"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企业危废仓库地面拟采用基础防渗，底部加设土工膜，防渗等级满足防渗要求。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56" w:type="dxa"/>
                  <w:vMerge w:val="continue"/>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left"/>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2、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tc>
              <w:tc>
                <w:tcPr>
                  <w:tcW w:w="4615" w:type="dxa"/>
                  <w:tcBorders>
                    <w:top w:val="single" w:color="auto" w:sz="4" w:space="0"/>
                    <w:left w:val="single" w:color="auto" w:sz="4" w:space="0"/>
                    <w:bottom w:val="single" w:color="auto" w:sz="4" w:space="0"/>
                    <w:right w:val="nil"/>
                  </w:tcBorders>
                  <w:shd w:val="clear" w:color="auto" w:fill="auto"/>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left"/>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本项目</w:t>
                  </w: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液态危废废润滑油、空压机含油废水</w:t>
                  </w:r>
                  <w:r>
                    <w:rPr>
                      <w:rFonts w:hint="eastAsia" w:hAnsi="宋体" w:cs="Times New Roman"/>
                      <w:color w:val="000000" w:themeColor="text1"/>
                      <w:kern w:val="2"/>
                      <w:sz w:val="21"/>
                      <w:szCs w:val="21"/>
                      <w:lang w:val="en-US" w:eastAsia="zh-CN" w:bidi="ar-SA"/>
                      <w14:textFill>
                        <w14:solidFill>
                          <w14:schemeClr w14:val="tx1"/>
                        </w14:solidFill>
                      </w14:textFill>
                    </w:rPr>
                    <w:t>、</w:t>
                  </w: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精馏废液采用桶装，半固态污泥采用桶装，废活性炭、废包装瓶、桶等固态危废采用密封袋包装，</w:t>
                  </w: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不涉及废气排放。</w:t>
                  </w: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危废库地面防渗处理，四周设围堰，设置钢筋混凝土导流沟，并采用底部加设土工膜进行防渗。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3、设施内要有安全照明设施、观察窗口；通讯设施；消防设施</w:t>
                  </w:r>
                </w:p>
              </w:tc>
              <w:tc>
                <w:tcPr>
                  <w:tcW w:w="4615" w:type="dxa"/>
                  <w:tcBorders>
                    <w:top w:val="single" w:color="auto" w:sz="4"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危废仓库内拟配备通讯设备、防爆灯、禁火标志、灭火器（如黄沙）等。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4、危险废物堆要防风、防雨、防晒；</w:t>
                  </w:r>
                </w:p>
              </w:tc>
              <w:tc>
                <w:tcPr>
                  <w:tcW w:w="4615" w:type="dxa"/>
                  <w:tcBorders>
                    <w:top w:val="single" w:color="auto" w:sz="4"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危废仓库拟为单独的砖混结构，仓库密闭，地面防渗处理，四周设置导流渠，具备防风、防雨、防晒功能。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5、在危险废物仓库出入口、设施内部、危险废物运输车辆通道等关键位置按照危险废物贮存设施视频监控布设要求设置视频监控，并与中控室联网</w:t>
                  </w:r>
                </w:p>
              </w:tc>
              <w:tc>
                <w:tcPr>
                  <w:tcW w:w="4615" w:type="dxa"/>
                  <w:tcBorders>
                    <w:top w:val="single" w:color="auto" w:sz="4"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建设单位拟在仓库出入口、仓库内、厂门口等关键位置安装视频监控设施，进行实时监控，并与中控室联网。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6、按照《环境保护图形标志固体 废物贮存（处置）场》（GB15562.2-1995）和危险废物识别标识设置规范设置标志</w:t>
                  </w:r>
                </w:p>
              </w:tc>
              <w:tc>
                <w:tcPr>
                  <w:tcW w:w="4615" w:type="dxa"/>
                  <w:tcBorders>
                    <w:top w:val="single" w:color="auto" w:sz="4"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建设单位拟在厂区门口设置危废信息公开栏，危废仓库外墙及各类危废贮存处墙面设置贮存设施警示标志牌，对危险废物的容器和包装物以及收集、贮存、运输、处置危险废物的设施、场所，拟设置危险废物识别标志。固废暂存间环境保护图形标志见表4-</w:t>
                  </w:r>
                  <w:r>
                    <w:rPr>
                      <w:rFonts w:hint="eastAsia" w:hAnsi="宋体" w:cs="Times New Roman"/>
                      <w:color w:val="000000" w:themeColor="text1"/>
                      <w:kern w:val="2"/>
                      <w:sz w:val="21"/>
                      <w:szCs w:val="21"/>
                      <w:lang w:val="en-US" w:eastAsia="zh-CN" w:bidi="ar-SA"/>
                      <w14:textFill>
                        <w14:solidFill>
                          <w14:schemeClr w14:val="tx1"/>
                        </w14:solidFill>
                      </w14:textFill>
                    </w:rPr>
                    <w:t>25</w:t>
                  </w: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restart"/>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危废贮存过程</w:t>
                  </w: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1、企业应根据危险废物的种类和特性进行分区、分类贮存</w:t>
                  </w:r>
                </w:p>
              </w:tc>
              <w:tc>
                <w:tcPr>
                  <w:tcW w:w="4615" w:type="dxa"/>
                  <w:tcBorders>
                    <w:top w:val="single" w:color="auto" w:sz="4"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建设项目危废拟分类存放、贮存，不相容的危险废物除分类存放，还设置隔离间隔断。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2、危险废物贮存容器应当使用符合标准的容器盛装危险废物，装载危险废物的容器及材质要满足相应的强度要求，完好无损，盛装危险废物的容器材质和衬里要与危险废物相容</w:t>
                  </w:r>
                </w:p>
              </w:tc>
              <w:tc>
                <w:tcPr>
                  <w:tcW w:w="4615" w:type="dxa"/>
                  <w:tcBorders>
                    <w:top w:val="single" w:color="auto" w:sz="4"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本项目</w:t>
                  </w: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危险废物</w:t>
                  </w: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均密闭包装</w:t>
                  </w: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贮存</w:t>
                  </w: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。采取的危险废物贮存容器材质均与危险废物相容，完好无损，满足要求。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tcBorders>
                    <w:top w:val="single" w:color="auto" w:sz="4" w:space="0"/>
                    <w:left w:val="nil"/>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3145" w:type="dxa"/>
                  <w:tcBorders>
                    <w:top w:val="single" w:color="auto" w:sz="4" w:space="0"/>
                    <w:left w:val="single" w:color="auto" w:sz="4" w:space="0"/>
                    <w:bottom w:val="single" w:color="auto" w:sz="4"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3、不得将不相容的废物混合或合并存放</w:t>
                  </w:r>
                </w:p>
              </w:tc>
              <w:tc>
                <w:tcPr>
                  <w:tcW w:w="4615" w:type="dxa"/>
                  <w:tcBorders>
                    <w:top w:val="single" w:color="auto" w:sz="4" w:space="0"/>
                    <w:left w:val="single" w:color="auto" w:sz="4" w:space="0"/>
                    <w:bottom w:val="single" w:color="auto" w:sz="4"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建设项目危险废物均独立包装，不涉及混合问题。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tcBorders>
                    <w:top w:val="single" w:color="auto" w:sz="4" w:space="0"/>
                    <w:left w:val="nil"/>
                    <w:bottom w:val="single" w:color="auto" w:sz="12"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危险废物暂存管理要求</w:t>
                  </w:r>
                </w:p>
              </w:tc>
              <w:tc>
                <w:tcPr>
                  <w:tcW w:w="3145" w:type="dxa"/>
                  <w:tcBorders>
                    <w:top w:val="single" w:color="auto" w:sz="4" w:space="0"/>
                    <w:left w:val="single" w:color="auto" w:sz="4" w:space="0"/>
                    <w:bottom w:val="single" w:color="auto" w:sz="12" w:space="0"/>
                    <w:right w:val="single" w:color="auto" w:sz="4" w:space="0"/>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须做好危险废物情况的记录，记录上须注明危险废物的名称、来源、数量、特性和包装容器的类别、入库日期、存放库位、废物出库日期及接收单位名称。危险废物的记录和货单在危险废物回取后应继续保留5年。</w:t>
                  </w:r>
                </w:p>
              </w:tc>
              <w:tc>
                <w:tcPr>
                  <w:tcW w:w="4615" w:type="dxa"/>
                  <w:tcBorders>
                    <w:top w:val="single" w:color="auto" w:sz="4" w:space="0"/>
                    <w:left w:val="single" w:color="auto" w:sz="4" w:space="0"/>
                    <w:bottom w:val="single" w:color="auto" w:sz="12" w:space="0"/>
                    <w:right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建设项目危废暂存间设立危险废物进出入台账登记管理制度，记录危险废物的名称、来源、数量、特性和包装容器的类别、入库日期、存放库位、废物出库日期及接收单位名称，严格执行危险废物电子联单制度，实行对危险废物从源头到终端处理的全过程监管，确保危险废物100%得到安全处置。危险废物的记录和货单保留5年。</w:t>
                  </w:r>
                </w:p>
              </w:tc>
            </w:tr>
          </w:tbl>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与《江苏省固体废物全过程环境监管工作意见》（苏环办[</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2024</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16</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号）相符性分析见表4-26。</w:t>
            </w:r>
          </w:p>
          <w:p>
            <w:pPr>
              <w:pStyle w:val="83"/>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Cs w:val="24"/>
                <w:lang w:val="en-US" w:eastAsia="zh-CN"/>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 xml:space="preserve">26 </w:t>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与</w:t>
            </w:r>
            <w:r>
              <w:rPr>
                <w:rFonts w:hint="eastAsia" w:ascii="Times New Roman" w:hAnsi="Times New Roman" w:eastAsia="宋体" w:cs="Times New Roman"/>
                <w:color w:val="000000" w:themeColor="text1"/>
                <w:szCs w:val="24"/>
                <w:lang w:val="en-US" w:eastAsia="zh-CN"/>
                <w14:textFill>
                  <w14:solidFill>
                    <w14:schemeClr w14:val="tx1"/>
                  </w14:solidFill>
                </w14:textFill>
              </w:rPr>
              <w:t>苏环办[</w:t>
            </w:r>
            <w:r>
              <w:rPr>
                <w:rFonts w:hint="default" w:ascii="Times New Roman" w:hAnsi="Times New Roman" w:eastAsia="宋体" w:cs="Times New Roman"/>
                <w:color w:val="000000" w:themeColor="text1"/>
                <w:szCs w:val="24"/>
                <w:lang w:val="en-US" w:eastAsia="zh-CN"/>
                <w14:textFill>
                  <w14:solidFill>
                    <w14:schemeClr w14:val="tx1"/>
                  </w14:solidFill>
                </w14:textFill>
              </w:rPr>
              <w:t>2024</w:t>
            </w:r>
            <w:r>
              <w:rPr>
                <w:rFonts w:hint="eastAsia" w:ascii="Times New Roman" w:hAnsi="Times New Roman" w:eastAsia="宋体" w:cs="Times New Roman"/>
                <w:color w:val="000000" w:themeColor="text1"/>
                <w:szCs w:val="24"/>
                <w:lang w:val="en-US" w:eastAsia="zh-CN"/>
                <w14:textFill>
                  <w14:solidFill>
                    <w14:schemeClr w14:val="tx1"/>
                  </w14:solidFill>
                </w14:textFill>
              </w:rPr>
              <w:t>]</w:t>
            </w:r>
            <w:r>
              <w:rPr>
                <w:rFonts w:hint="default" w:ascii="Times New Roman" w:hAnsi="Times New Roman" w:eastAsia="宋体" w:cs="Times New Roman"/>
                <w:color w:val="000000" w:themeColor="text1"/>
                <w:szCs w:val="24"/>
                <w:lang w:val="en-US" w:eastAsia="zh-CN"/>
                <w14:textFill>
                  <w14:solidFill>
                    <w14:schemeClr w14:val="tx1"/>
                  </w14:solidFill>
                </w14:textFill>
              </w:rPr>
              <w:t>16</w:t>
            </w:r>
            <w:r>
              <w:rPr>
                <w:rFonts w:hint="eastAsia" w:ascii="Times New Roman" w:hAnsi="Times New Roman" w:eastAsia="宋体" w:cs="Times New Roman"/>
                <w:color w:val="000000" w:themeColor="text1"/>
                <w:szCs w:val="24"/>
                <w:lang w:val="en-US" w:eastAsia="zh-CN"/>
                <w14:textFill>
                  <w14:solidFill>
                    <w14:schemeClr w14:val="tx1"/>
                  </w14:solidFill>
                </w14:textFill>
              </w:rPr>
              <w:t>号文相符性分析</w:t>
            </w:r>
          </w:p>
          <w:tbl>
            <w:tblPr>
              <w:tblStyle w:val="54"/>
              <w:tblW w:w="841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82"/>
              <w:gridCol w:w="4135"/>
              <w:gridCol w:w="37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58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b/>
                      <w:bCs/>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序号</w:t>
                  </w:r>
                </w:p>
              </w:tc>
              <w:tc>
                <w:tcPr>
                  <w:tcW w:w="4135"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b/>
                      <w:bCs/>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文件规定要求</w:t>
                  </w:r>
                </w:p>
              </w:tc>
              <w:tc>
                <w:tcPr>
                  <w:tcW w:w="370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b/>
                      <w:bCs/>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拟实施情况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8419" w:type="dxa"/>
                  <w:gridSpan w:val="3"/>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jc w:val="left"/>
                    <w:textAlignment w:val="auto"/>
                    <w:rPr>
                      <w:rFonts w:hint="default" w:ascii="Times New Roman" w:hAnsi="Times New Roman" w:eastAsia="宋体"/>
                      <w:b/>
                      <w:bCs/>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一、注重源头预防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58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1</w:t>
                  </w:r>
                </w:p>
              </w:tc>
              <w:tc>
                <w:tcPr>
                  <w:tcW w:w="4135"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textAlignment w:val="auto"/>
                    <w:rPr>
                      <w:rFonts w:hint="default" w:ascii="Times New Roman" w:hAnsi="Times New Roman" w:eastAsia="宋体"/>
                      <w:b/>
                      <w:bCs/>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2.规范项目环评审批。</w:t>
                  </w:r>
                  <w:r>
                    <w:rPr>
                      <w:rFonts w:hint="default" w:ascii="Times New Roman" w:hAnsi="Times New Roman" w:eastAsia="宋体"/>
                      <w:color w:val="000000" w:themeColor="text1"/>
                      <w:sz w:val="21"/>
                      <w:szCs w:val="21"/>
                      <w14:textFill>
                        <w14:solidFill>
                          <w14:schemeClr w14:val="tx1"/>
                        </w14:solidFill>
                      </w14:textFill>
                    </w:rPr>
                    <w:t>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GB34330、HJ1091等标准的产物认定为“再生产品”，不得出现“中间产物”“再生产物”等不规范表述，严禁以“副产品”名义逃避监管。不能排除危险特性的固体废物，须在环评文件中明确具体鉴别方案，鉴别前按危险废物管理，鉴别后根据结论按一般固废或危险废物管理。</w:t>
                  </w:r>
                </w:p>
              </w:tc>
              <w:tc>
                <w:tcPr>
                  <w:tcW w:w="370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本项</w:t>
                  </w:r>
                  <w:r>
                    <w:rPr>
                      <w:rFonts w:hint="default" w:ascii="Times New Roman" w:hAnsi="Times New Roman" w:eastAsia="宋体" w:cs="Times New Roman"/>
                      <w:color w:val="000000" w:themeColor="text1"/>
                      <w:sz w:val="21"/>
                      <w:szCs w:val="21"/>
                      <w14:textFill>
                        <w14:solidFill>
                          <w14:schemeClr w14:val="tx1"/>
                        </w14:solidFill>
                      </w14:textFill>
                    </w:rPr>
                    <w:t>目运营期产生的固体废物主要有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边角料、化粪池污泥、生活垃圾、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废包装材料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废树脂、废反渗透膜；</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废润滑油、废水处理污泥、废包装桶、废油桶、精馏废液、废活性炭</w:t>
                  </w:r>
                  <w:r>
                    <w:rPr>
                      <w:rFonts w:hint="default" w:ascii="Times New Roman" w:hAnsi="Times New Roman" w:eastAsia="宋体" w:cs="Times New Roman"/>
                      <w:color w:val="000000" w:themeColor="text1"/>
                      <w:sz w:val="21"/>
                      <w:szCs w:val="21"/>
                      <w14:textFill>
                        <w14:solidFill>
                          <w14:schemeClr w14:val="tx1"/>
                        </w14:solidFill>
                      </w14:textFill>
                    </w:rPr>
                    <w:t>。本报告已按要</w:t>
                  </w:r>
                  <w:r>
                    <w:rPr>
                      <w:rFonts w:hint="default" w:ascii="Times New Roman" w:hAnsi="Times New Roman" w:eastAsia="宋体"/>
                      <w:color w:val="000000" w:themeColor="text1"/>
                      <w:sz w:val="21"/>
                      <w:szCs w:val="21"/>
                      <w14:textFill>
                        <w14:solidFill>
                          <w14:schemeClr w14:val="tx1"/>
                        </w14:solidFill>
                      </w14:textFill>
                    </w:rPr>
                    <w:t>求评价固体废物的种类、数量、来源和属性，阐述贮存、转移和利用处置方式合规性、合理性，提出切实可行的污染防治对策措施。一般工业固体废物厂区暂存后外售或委托环卫清运；危险废物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58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2</w:t>
                  </w:r>
                </w:p>
              </w:tc>
              <w:tc>
                <w:tcPr>
                  <w:tcW w:w="4135"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3.落实排污许可制度。</w:t>
                  </w:r>
                  <w:r>
                    <w:rPr>
                      <w:rFonts w:hint="default" w:ascii="Times New Roman" w:hAnsi="Times New Roman" w:eastAsia="宋体"/>
                      <w:color w:val="000000" w:themeColor="text1"/>
                      <w:sz w:val="21"/>
                      <w:szCs w:val="21"/>
                      <w14:textFill>
                        <w14:solidFill>
                          <w14:schemeClr w14:val="tx1"/>
                        </w14:solidFill>
                      </w14:textFill>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370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项目严格落实排污许可制度，按要求全面、准确申报项目产生的工业固体废物产生种类，以及贮存设施和利用处置等相关情况，并对其真实性负责。若实际产生、转移、贮存和利用处置情况对照项目环评发生变动，将根据变动情况及时采取重新报批环评、纳入环境保护竣工验收等手续，并及时变更排污许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8419" w:type="dxa"/>
                  <w:gridSpan w:val="3"/>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textAlignment w:val="auto"/>
                    <w:rPr>
                      <w:rFonts w:hint="default" w:ascii="Times New Roman" w:hAnsi="Times New Roman" w:eastAsia="宋体"/>
                      <w:b/>
                      <w:bCs/>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二、严格过程控制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58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3</w:t>
                  </w:r>
                </w:p>
              </w:tc>
              <w:tc>
                <w:tcPr>
                  <w:tcW w:w="4135"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6.规范贮存管理要求。</w:t>
                  </w:r>
                  <w:r>
                    <w:rPr>
                      <w:rFonts w:hint="default" w:ascii="Times New Roman" w:hAnsi="Times New Roman" w:eastAsia="宋体"/>
                      <w:color w:val="000000" w:themeColor="text1"/>
                      <w:sz w:val="21"/>
                      <w:szCs w:val="21"/>
                      <w14:textFill>
                        <w14:solidFill>
                          <w14:schemeClr w14:val="tx1"/>
                        </w14:solidFill>
                      </w14:textFill>
                    </w:rPr>
                    <w:t>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II级、III级危险废物贮存时间分别不得超过30天、60天、90天，最大贮存量不得超过1吨。</w:t>
                  </w:r>
                </w:p>
              </w:tc>
              <w:tc>
                <w:tcPr>
                  <w:tcW w:w="370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本项目拟新建一座</w:t>
                  </w:r>
                  <w:r>
                    <w:rPr>
                      <w:rFonts w:hint="eastAsia" w:ascii="Times New Roman" w:hAnsi="Times New Roman" w:eastAsia="宋体"/>
                      <w:color w:val="000000" w:themeColor="text1"/>
                      <w:sz w:val="21"/>
                      <w:szCs w:val="21"/>
                      <w:lang w:val="en-US" w:eastAsia="zh-CN"/>
                      <w14:textFill>
                        <w14:solidFill>
                          <w14:schemeClr w14:val="tx1"/>
                        </w14:solidFill>
                      </w14:textFill>
                    </w:rPr>
                    <w:t>100</w:t>
                  </w:r>
                  <w:r>
                    <w:rPr>
                      <w:rFonts w:hint="default" w:ascii="Times New Roman" w:hAnsi="Times New Roman" w:eastAsia="宋体"/>
                      <w:color w:val="000000" w:themeColor="text1"/>
                      <w:sz w:val="21"/>
                      <w:szCs w:val="21"/>
                      <w14:textFill>
                        <w14:solidFill>
                          <w14:schemeClr w14:val="tx1"/>
                        </w14:solidFill>
                      </w14:textFill>
                    </w:rPr>
                    <w:t>m</w:t>
                  </w:r>
                  <w:r>
                    <w:rPr>
                      <w:rFonts w:hint="default" w:ascii="Times New Roman" w:hAnsi="Times New Roman" w:eastAsia="宋体"/>
                      <w:color w:val="000000" w:themeColor="text1"/>
                      <w:sz w:val="21"/>
                      <w:szCs w:val="21"/>
                      <w:vertAlign w:val="superscript"/>
                      <w14:textFill>
                        <w14:solidFill>
                          <w14:schemeClr w14:val="tx1"/>
                        </w14:solidFill>
                      </w14:textFill>
                    </w:rPr>
                    <w:t>2</w:t>
                  </w:r>
                  <w:r>
                    <w:rPr>
                      <w:rFonts w:hint="default" w:ascii="Times New Roman" w:hAnsi="Times New Roman" w:eastAsia="宋体"/>
                      <w:color w:val="000000" w:themeColor="text1"/>
                      <w:sz w:val="21"/>
                      <w:szCs w:val="21"/>
                      <w14:textFill>
                        <w14:solidFill>
                          <w14:schemeClr w14:val="tx1"/>
                        </w14:solidFill>
                      </w14:textFill>
                    </w:rPr>
                    <w:t>危废暂存库，拟严格按照《危险废物贮存污染控制标准》（GB18597-2023）要求建设。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58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4</w:t>
                  </w:r>
                </w:p>
              </w:tc>
              <w:tc>
                <w:tcPr>
                  <w:tcW w:w="4135"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8.强化转移过程管理。</w:t>
                  </w:r>
                  <w:r>
                    <w:rPr>
                      <w:rFonts w:hint="default" w:ascii="Times New Roman" w:hAnsi="Times New Roman" w:eastAsia="宋体"/>
                      <w:color w:val="000000" w:themeColor="text1"/>
                      <w:sz w:val="21"/>
                      <w:szCs w:val="21"/>
                      <w14:textFill>
                        <w14:solidFill>
                          <w14:schemeClr w14:val="tx1"/>
                        </w14:solidFill>
                      </w14:textFill>
                    </w:rPr>
                    <w:t>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370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本项目拟严格落实危险废物转移电子联单制度，实行扫描“二维码”转移。与处置单位签订委托处置前依法核实其主体资格和技术能力，并向经营单位提供相关危险废物产生工艺、具体成分，以及是否易燃易爆等信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58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5</w:t>
                  </w:r>
                </w:p>
              </w:tc>
              <w:tc>
                <w:tcPr>
                  <w:tcW w:w="4135"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9.落实信息公开制度。</w:t>
                  </w:r>
                  <w:r>
                    <w:rPr>
                      <w:rFonts w:hint="default" w:ascii="Times New Roman" w:hAnsi="Times New Roman" w:eastAsia="宋体"/>
                      <w:color w:val="000000" w:themeColor="text1"/>
                      <w:sz w:val="21"/>
                      <w:szCs w:val="21"/>
                      <w14:textFill>
                        <w14:solidFill>
                          <w14:schemeClr w14:val="tx1"/>
                        </w14:solidFill>
                      </w14:textFill>
                    </w:rPr>
                    <w:t>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tc>
              <w:tc>
                <w:tcPr>
                  <w:tcW w:w="370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建设单位拟在危废仓库出入口、内部等关键位置设置视频监控并与中控室联网。危废贮存设施拟按照《危险废物识别标志设置技术规范》（HJ1276-2022）要求更新标志牌。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trHeight w:val="306" w:hRule="atLeast"/>
                <w:jc w:val="center"/>
              </w:trPr>
              <w:tc>
                <w:tcPr>
                  <w:tcW w:w="8419" w:type="dxa"/>
                  <w:gridSpan w:val="3"/>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textAlignment w:val="auto"/>
                    <w:rPr>
                      <w:rFonts w:hint="default" w:ascii="Times New Roman" w:hAnsi="Times New Roman" w:eastAsia="宋体"/>
                      <w:b/>
                      <w:bCs/>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三、强化末端管理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06" w:hRule="atLeast"/>
                <w:jc w:val="center"/>
              </w:trPr>
              <w:tc>
                <w:tcPr>
                  <w:tcW w:w="58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6</w:t>
                  </w:r>
                </w:p>
              </w:tc>
              <w:tc>
                <w:tcPr>
                  <w:tcW w:w="4135"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b/>
                      <w:bCs/>
                      <w:color w:val="000000" w:themeColor="text1"/>
                      <w:sz w:val="21"/>
                      <w:szCs w:val="21"/>
                      <w14:textFill>
                        <w14:solidFill>
                          <w14:schemeClr w14:val="tx1"/>
                        </w14:solidFill>
                      </w14:textFill>
                    </w:rPr>
                    <w:t>15.规范一般工业固废管理。</w:t>
                  </w:r>
                  <w:r>
                    <w:rPr>
                      <w:rFonts w:hint="default" w:ascii="Times New Roman" w:hAnsi="Times New Roman" w:eastAsia="宋体"/>
                      <w:color w:val="000000" w:themeColor="text1"/>
                      <w:sz w:val="21"/>
                      <w:szCs w:val="21"/>
                      <w14:textFill>
                        <w14:solidFill>
                          <w14:schemeClr w14:val="tx1"/>
                        </w14:solidFill>
                      </w14:textFill>
                    </w:rPr>
                    <w:t>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default" w:ascii="Times New Roman" w:hAnsi="Times New Roman" w:eastAsia="宋体"/>
                      <w:color w:val="000000" w:themeColor="text1"/>
                      <w:sz w:val="21"/>
                      <w:szCs w:val="21"/>
                      <w14:textFill>
                        <w14:solidFill>
                          <w14:schemeClr w14:val="tx1"/>
                        </w14:solidFill>
                      </w14:textFill>
                    </w:rPr>
                    <w:t>DB15/T 2763-2022</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default" w:ascii="Times New Roman" w:hAnsi="Times New Roman" w:eastAsia="宋体"/>
                      <w:color w:val="000000" w:themeColor="text1"/>
                      <w:sz w:val="21"/>
                      <w:szCs w:val="21"/>
                      <w14:textFill>
                        <w14:solidFill>
                          <w14:schemeClr w14:val="tx1"/>
                        </w14:solidFill>
                      </w14:textFill>
                    </w:rPr>
                    <w:t>执行。</w:t>
                  </w:r>
                </w:p>
              </w:tc>
              <w:tc>
                <w:tcPr>
                  <w:tcW w:w="3702" w:type="dxa"/>
                  <w:noWrap w:val="0"/>
                  <w:vAlign w:val="center"/>
                </w:tcPr>
                <w:p>
                  <w:pPr>
                    <w:pStyle w:val="39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textAlignment w:val="auto"/>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建设单位拟按照《一般工业固体废物管理台账制定指南（试行）》（生态环境部2021年第82号公告）要求，建立一般工业固废台账。</w:t>
                  </w:r>
                </w:p>
              </w:tc>
            </w:tr>
          </w:tbl>
          <w:p>
            <w:pPr>
              <w:pStyle w:val="83"/>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Cs w:val="24"/>
                <w:lang w:val="en-US" w:eastAsia="zh-CN"/>
                <w14:textFill>
                  <w14:solidFill>
                    <w14:schemeClr w14:val="tx1"/>
                  </w14:solidFill>
                </w14:textFill>
              </w:rPr>
            </w:pPr>
          </w:p>
          <w:p>
            <w:pPr>
              <w:pStyle w:val="3"/>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4、标识</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根据原国家环保总局和江苏省环保厅对排污口规范化整治的要求，建设单位按照《环境保护图形标志—固体废物贮存（处置）场》（GB15562.2-1995）</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及修改单</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和《危险废物识别标志设置技术规范》（HJ 1276-2022）设置固体废物堆放场的环境保护图形标志</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，具体要求见表4-</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27</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cs="Times New Roman"/>
                <w:b/>
                <w:bCs/>
                <w:color w:val="000000" w:themeColor="text1"/>
                <w:sz w:val="21"/>
                <w:szCs w:val="20"/>
                <w:lang w:val="en-US" w:eastAsia="zh-CN"/>
                <w14:textFill>
                  <w14:solidFill>
                    <w14:schemeClr w14:val="tx1"/>
                  </w14:solidFill>
                </w14:textFill>
              </w:rPr>
            </w:pPr>
            <w:r>
              <w:rPr>
                <w:rFonts w:hint="default" w:ascii="Times New Roman" w:hAnsi="Times New Roman" w:cs="Times New Roman"/>
                <w:b/>
                <w:bCs/>
                <w:color w:val="000000" w:themeColor="text1"/>
                <w:sz w:val="21"/>
                <w:szCs w:val="20"/>
                <w:lang w:val="en-US" w:eastAsia="zh-CN"/>
                <w14:textFill>
                  <w14:solidFill>
                    <w14:schemeClr w14:val="tx1"/>
                  </w14:solidFill>
                </w14:textFill>
              </w:rPr>
              <w:t>表</w:t>
            </w:r>
            <w:r>
              <w:rPr>
                <w:rFonts w:hint="eastAsia" w:ascii="Times New Roman" w:hAnsi="Times New Roman" w:cs="Times New Roman"/>
                <w:b/>
                <w:bCs/>
                <w:color w:val="000000" w:themeColor="text1"/>
                <w:sz w:val="21"/>
                <w:szCs w:val="20"/>
                <w:lang w:val="en-US" w:eastAsia="zh-CN"/>
                <w14:textFill>
                  <w14:solidFill>
                    <w14:schemeClr w14:val="tx1"/>
                  </w14:solidFill>
                </w14:textFill>
              </w:rPr>
              <w:t>4-</w:t>
            </w:r>
            <w:r>
              <w:rPr>
                <w:rFonts w:hint="eastAsia" w:cs="Times New Roman"/>
                <w:b/>
                <w:bCs/>
                <w:color w:val="000000" w:themeColor="text1"/>
                <w:sz w:val="21"/>
                <w:szCs w:val="20"/>
                <w:lang w:val="en-US" w:eastAsia="zh-CN"/>
                <w14:textFill>
                  <w14:solidFill>
                    <w14:schemeClr w14:val="tx1"/>
                  </w14:solidFill>
                </w14:textFill>
              </w:rPr>
              <w:t>27</w:t>
            </w:r>
            <w:r>
              <w:rPr>
                <w:rFonts w:hint="default" w:ascii="Times New Roman" w:hAnsi="Times New Roman" w:cs="Times New Roman"/>
                <w:b/>
                <w:bCs/>
                <w:color w:val="000000" w:themeColor="text1"/>
                <w:sz w:val="21"/>
                <w:szCs w:val="20"/>
                <w:lang w:val="en-US" w:eastAsia="zh-CN"/>
                <w14:textFill>
                  <w14:solidFill>
                    <w14:schemeClr w14:val="tx1"/>
                  </w14:solidFill>
                </w14:textFill>
              </w:rPr>
              <w:t xml:space="preserve"> 固废堆放场的环境保护图形标志一览表</w:t>
            </w:r>
          </w:p>
          <w:tbl>
            <w:tblPr>
              <w:tblStyle w:val="54"/>
              <w:tblW w:w="84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243"/>
              <w:gridCol w:w="1432"/>
              <w:gridCol w:w="997"/>
              <w:gridCol w:w="1107"/>
              <w:gridCol w:w="23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t>排放口名称</w:t>
                  </w:r>
                </w:p>
              </w:tc>
              <w:tc>
                <w:tcPr>
                  <w:tcW w:w="124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t>图形标志</w:t>
                  </w:r>
                </w:p>
              </w:tc>
              <w:tc>
                <w:tcPr>
                  <w:tcW w:w="1432"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t>形状</w:t>
                  </w:r>
                </w:p>
              </w:tc>
              <w:tc>
                <w:tcPr>
                  <w:tcW w:w="99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t>背景颜色</w:t>
                  </w:r>
                </w:p>
              </w:tc>
              <w:tc>
                <w:tcPr>
                  <w:tcW w:w="110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t>图形颜色</w:t>
                  </w:r>
                </w:p>
              </w:tc>
              <w:tc>
                <w:tcPr>
                  <w:tcW w:w="2314"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b/>
                      <w:bCs/>
                      <w:color w:val="000000" w:themeColor="text1"/>
                      <w:kern w:val="2"/>
                      <w:sz w:val="21"/>
                      <w:szCs w:val="21"/>
                      <w:lang w:val="en-US" w:eastAsia="zh-CN" w:bidi="ar-SA"/>
                      <w14:textFill>
                        <w14:solidFill>
                          <w14:schemeClr w14:val="tx1"/>
                        </w14:solidFill>
                      </w14:textFill>
                    </w:rPr>
                    <w:t>图形标志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一般固废暂存场所</w:t>
                  </w:r>
                </w:p>
              </w:tc>
              <w:tc>
                <w:tcPr>
                  <w:tcW w:w="124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提示标志</w:t>
                  </w:r>
                </w:p>
              </w:tc>
              <w:tc>
                <w:tcPr>
                  <w:tcW w:w="1432"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70×50cm</w:t>
                  </w:r>
                </w:p>
              </w:tc>
              <w:tc>
                <w:tcPr>
                  <w:tcW w:w="99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绿色</w:t>
                  </w:r>
                </w:p>
              </w:tc>
              <w:tc>
                <w:tcPr>
                  <w:tcW w:w="110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白色</w:t>
                  </w:r>
                </w:p>
              </w:tc>
              <w:tc>
                <w:tcPr>
                  <w:tcW w:w="2314"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drawing>
                      <wp:inline distT="0" distB="0" distL="114300" distR="114300">
                        <wp:extent cx="1190625" cy="742950"/>
                        <wp:effectExtent l="0" t="0" r="9525" b="0"/>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28"/>
                                <a:stretch>
                                  <a:fillRect/>
                                </a:stretch>
                              </pic:blipFill>
                              <pic:spPr>
                                <a:xfrm>
                                  <a:off x="0" y="0"/>
                                  <a:ext cx="1190625" cy="74295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厂区门口</w:t>
                  </w:r>
                </w:p>
              </w:tc>
              <w:tc>
                <w:tcPr>
                  <w:tcW w:w="124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提示标志</w:t>
                  </w:r>
                </w:p>
              </w:tc>
              <w:tc>
                <w:tcPr>
                  <w:tcW w:w="1432"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120×80cm</w:t>
                  </w:r>
                </w:p>
              </w:tc>
              <w:tc>
                <w:tcPr>
                  <w:tcW w:w="99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蓝色</w:t>
                  </w:r>
                </w:p>
              </w:tc>
              <w:tc>
                <w:tcPr>
                  <w:tcW w:w="110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白色</w:t>
                  </w:r>
                </w:p>
              </w:tc>
              <w:tc>
                <w:tcPr>
                  <w:tcW w:w="2314"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drawing>
                      <wp:inline distT="0" distB="0" distL="114300" distR="114300">
                        <wp:extent cx="1152525" cy="771525"/>
                        <wp:effectExtent l="0" t="0" r="9525" b="9525"/>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29"/>
                                <a:stretch>
                                  <a:fillRect/>
                                </a:stretch>
                              </pic:blipFill>
                              <pic:spPr>
                                <a:xfrm>
                                  <a:off x="0" y="0"/>
                                  <a:ext cx="1152525" cy="77152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3" w:type="dxa"/>
                  <w:vMerge w:val="restart"/>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危险废物暂存场所</w:t>
                  </w:r>
                </w:p>
              </w:tc>
              <w:tc>
                <w:tcPr>
                  <w:tcW w:w="124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贮存设施</w:t>
                  </w: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标志</w:t>
                  </w:r>
                </w:p>
              </w:tc>
              <w:tc>
                <w:tcPr>
                  <w:tcW w:w="1432"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横版或竖版，尺寸宜根据设置位置和对应的观察距离设置。</w:t>
                  </w:r>
                </w:p>
              </w:tc>
              <w:tc>
                <w:tcPr>
                  <w:tcW w:w="99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黄色</w:t>
                  </w:r>
                </w:p>
              </w:tc>
              <w:tc>
                <w:tcPr>
                  <w:tcW w:w="110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黑色</w:t>
                  </w:r>
                </w:p>
              </w:tc>
              <w:tc>
                <w:tcPr>
                  <w:tcW w:w="2314"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drawing>
                      <wp:inline distT="0" distB="0" distL="114300" distR="114300">
                        <wp:extent cx="1280795" cy="835660"/>
                        <wp:effectExtent l="0" t="0" r="14605" b="2540"/>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30"/>
                                <a:stretch>
                                  <a:fillRect/>
                                </a:stretch>
                              </pic:blipFill>
                              <pic:spPr>
                                <a:xfrm>
                                  <a:off x="0" y="0"/>
                                  <a:ext cx="1280795" cy="83566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3" w:type="dxa"/>
                  <w:vMerge w:val="continue"/>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124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贮存设施内部分区域警示标志牌</w:t>
                  </w:r>
                </w:p>
              </w:tc>
              <w:tc>
                <w:tcPr>
                  <w:tcW w:w="1432"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尺寸根据对应的观察距离设置</w:t>
                  </w:r>
                </w:p>
              </w:tc>
              <w:tc>
                <w:tcPr>
                  <w:tcW w:w="99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黄色</w:t>
                  </w:r>
                </w:p>
              </w:tc>
              <w:tc>
                <w:tcPr>
                  <w:tcW w:w="110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废物种类信息采用醒目的</w:t>
                  </w:r>
                </w:p>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橘黄色；字体颜色为黑色</w:t>
                  </w:r>
                </w:p>
              </w:tc>
              <w:tc>
                <w:tcPr>
                  <w:tcW w:w="2314"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drawing>
                      <wp:inline distT="0" distB="0" distL="114300" distR="114300">
                        <wp:extent cx="1279525" cy="1015365"/>
                        <wp:effectExtent l="0" t="0" r="15875" b="13335"/>
                        <wp:docPr id="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pic:cNvPicPr>
                                  <a:picLocks noChangeAspect="1"/>
                                </pic:cNvPicPr>
                              </pic:nvPicPr>
                              <pic:blipFill>
                                <a:blip r:embed="rId31"/>
                                <a:stretch>
                                  <a:fillRect/>
                                </a:stretch>
                              </pic:blipFill>
                              <pic:spPr>
                                <a:xfrm>
                                  <a:off x="0" y="0"/>
                                  <a:ext cx="1279525" cy="101536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23" w:type="dxa"/>
                  <w:vMerge w:val="continue"/>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p>
              </w:tc>
              <w:tc>
                <w:tcPr>
                  <w:tcW w:w="1243"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危险废物</w:t>
                  </w: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标签</w:t>
                  </w:r>
                </w:p>
              </w:tc>
              <w:tc>
                <w:tcPr>
                  <w:tcW w:w="1432"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尺寸根据容器或包装物的容积按要求设置</w:t>
                  </w:r>
                </w:p>
              </w:tc>
              <w:tc>
                <w:tcPr>
                  <w:tcW w:w="99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桔黄色</w:t>
                  </w:r>
                </w:p>
              </w:tc>
              <w:tc>
                <w:tcPr>
                  <w:tcW w:w="1107"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t>黑色</w:t>
                  </w:r>
                </w:p>
              </w:tc>
              <w:tc>
                <w:tcPr>
                  <w:tcW w:w="2314" w:type="dxa"/>
                  <w:tcBorders>
                    <w:tl2br w:val="nil"/>
                    <w:tr2bl w:val="nil"/>
                  </w:tcBorders>
                  <w:noWrap w:val="0"/>
                  <w:vAlign w:val="center"/>
                </w:tcPr>
                <w:p>
                  <w:pPr>
                    <w:pStyle w:val="85"/>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drawing>
                      <wp:inline distT="0" distB="0" distL="114300" distR="114300">
                        <wp:extent cx="1280795" cy="1247140"/>
                        <wp:effectExtent l="0" t="0" r="14605" b="10160"/>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32"/>
                                <a:stretch>
                                  <a:fillRect/>
                                </a:stretch>
                              </pic:blipFill>
                              <pic:spPr>
                                <a:xfrm>
                                  <a:off x="0" y="0"/>
                                  <a:ext cx="1280795" cy="1247140"/>
                                </a:xfrm>
                                <a:prstGeom prst="rect">
                                  <a:avLst/>
                                </a:prstGeom>
                                <a:noFill/>
                                <a:ln>
                                  <a:noFill/>
                                </a:ln>
                              </pic:spPr>
                            </pic:pic>
                          </a:graphicData>
                        </a:graphic>
                      </wp:inline>
                    </w:drawing>
                  </w:r>
                </w:p>
              </w:tc>
            </w:tr>
          </w:tbl>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2" w:firstLineChars="200"/>
              <w:textAlignment w:val="auto"/>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5、</w:t>
            </w:r>
            <w:r>
              <w:rPr>
                <w:rFonts w:hint="eastAsia" w:ascii="Times New Roman" w:eastAsia="宋体" w:cs="Times New Roman"/>
                <w:b/>
                <w:bCs w:val="0"/>
                <w:color w:val="000000" w:themeColor="text1"/>
                <w:kern w:val="2"/>
                <w:sz w:val="21"/>
                <w:szCs w:val="21"/>
                <w:lang w:val="en-US" w:eastAsia="zh-CN" w:bidi="ar-SA"/>
                <w14:textFill>
                  <w14:solidFill>
                    <w14:schemeClr w14:val="tx1"/>
                  </w14:solidFill>
                </w14:textFill>
              </w:rPr>
              <w:t>危废</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 xml:space="preserve">运输过程的环境影响分析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（1）噪声影响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废物在运输过程中，运输车辆将对环境造成一定的噪声影响，一方面本项目危险废物是不定期地进行运输，不会对环境造成持续频发的噪声污染。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（2）气味影响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危险废物在运输的过程中，可能对环境造成一定的气味影响，因此危险废物采用密封式运输车辆，运输过程中基本可以控制运输车辆的气味泄漏问题。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（3）废水影响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在车辆密封良好的情况下，运输过程中可有效控制运输车的渗滤液泄漏，对车辆所经过的道路两旁水体水质影响不大。但若运输车辆出现沿路洒漏，则会由雨水冲刷路面而对附近水体造成污染。因此建设单位和废物运输单位要严格按照要求进行包装和运输过程管理，确保运输过程中不发生洒漏。</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2" w:firstLineChars="200"/>
              <w:textAlignment w:val="auto"/>
              <w:rPr>
                <w:rFonts w:hint="eastAsia" w:asci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eastAsia="宋体" w:cs="Times New Roman"/>
                <w:b/>
                <w:bCs w:val="0"/>
                <w:color w:val="000000" w:themeColor="text1"/>
                <w:kern w:val="2"/>
                <w:sz w:val="21"/>
                <w:szCs w:val="21"/>
                <w:lang w:val="en-US" w:eastAsia="zh-CN" w:bidi="ar-SA"/>
                <w14:textFill>
                  <w14:solidFill>
                    <w14:schemeClr w14:val="tx1"/>
                  </w14:solidFill>
                </w14:textFill>
              </w:rPr>
              <w:t>6、危废处置的环境影响分析</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根据《江苏省人民政府办公厅关于加强危险废物污染防治工作的意见》“严格控制产生危险废物的项目建设，禁止审批无法落实危险废物利用、处置途径的项目，从严审批危险废物产生量大、本地无配套利用处置能力、且需设区市统筹解决的项目”的要求，所有危险废物必须落实利用、处置</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途径。</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本项目</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周边主要危废处置单位有南通九洲环保科技有限公司、上海电气南通国海环保科技有限公司、江苏东江环境服务有限公司、南通润启环保服务有限公司等，</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可满足项目危废处置的需求</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从</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产生的固废的处置情况来看，各类固废都得到了合理安全的处置，对周围环境的影响不大，但是评价仍要求建设单位对固废处置上不能随意处理，也不能乱堆乱放，在生产过程中要注意对这些</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固废</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的收集和储运，必须切实做好固废的分类工作，尽可能回收其中可以再利用的部分，切实按照本环评提出的方案进行处置</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五、地下水和土壤环境影响分析</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（一）源头控制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为了保护土壤及地下水环境，采取措施从源头上控制对土壤及地下水的污染，从设计、管理中防止和减少污染物料的跑、冒、滴、漏而采取的各种措施，主要措施如下：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）严格按照国家相关规范要求，对厂区内危废仓库、</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清洗区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eastAsia" w:ascii="Times New Roman" w:eastAsia="宋体" w:cs="Times New Roman"/>
                <w:b w:val="0"/>
                <w:bCs/>
                <w:color w:val="000000" w:themeColor="text1"/>
                <w:sz w:val="21"/>
                <w:szCs w:val="21"/>
                <w:lang w:eastAsia="zh-CN"/>
                <w14:textFill>
                  <w14:solidFill>
                    <w14:schemeClr w14:val="tx1"/>
                  </w14:solidFill>
                </w14:textFill>
              </w:rPr>
              <w:t>污水处理站等</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采取相应措施，以防止和降低污染物的跑、冒、滴、漏，将污染物泄漏的环境风险事故降到最低程度。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）固废仓库按照国家相关规范要求，采取防泄漏措施。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）严格固体废物管理，不接触外界降水，使其不产生淋滤液，严防污染物泄漏到地下水中。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（二）分区防渗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①加强重点污染区防治区的防渗漏措施，对污染防治区进行划分，本项目厂区</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污水处理站</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、危废仓库、事故应急池、初期雨水池</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、清洗区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为重点污染防治区。重点防渗区防渗设计要求等效黏土防渗层 </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Mb≥6.0m</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K≤1×10</w:t>
            </w:r>
            <w:r>
              <w:rPr>
                <w:rFonts w:hint="default"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-7</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cm/s</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 </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20" w:firstLineChars="200"/>
              <w:textAlignment w:val="auto"/>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②加强一般污染防治区的防渗漏措施，对污染防治区进行划分，本项目重点污染防治区以外的地方为一般污染防治区。一般防渗区防渗设计要求等效黏土防渗层 </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Mb≥1.5m</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K≤1×10</w:t>
            </w:r>
            <w:r>
              <w:rPr>
                <w:rFonts w:hint="default"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-7</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cm/s</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。全厂</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分区防渗</w:t>
            </w:r>
            <w:r>
              <w:rPr>
                <w:rFonts w:hint="default" w:ascii="Times New Roman" w:eastAsia="宋体" w:cs="Times New Roman"/>
                <w:b w:val="0"/>
                <w:bCs/>
                <w:color w:val="000000" w:themeColor="text1"/>
                <w:kern w:val="2"/>
                <w:sz w:val="21"/>
                <w:szCs w:val="21"/>
                <w:lang w:val="en-US" w:eastAsia="zh-CN" w:bidi="ar-SA"/>
                <w14:textFill>
                  <w14:solidFill>
                    <w14:schemeClr w14:val="tx1"/>
                  </w14:solidFill>
                </w14:textFill>
              </w:rPr>
              <w:t>见表</w:t>
            </w:r>
            <w:r>
              <w:rPr>
                <w:rFonts w:hint="eastAsia" w:ascii="Times New Roman" w:eastAsia="宋体" w:cs="Times New Roman"/>
                <w:b w:val="0"/>
                <w:bCs/>
                <w:color w:val="000000" w:themeColor="text1"/>
                <w:kern w:val="2"/>
                <w:sz w:val="21"/>
                <w:szCs w:val="21"/>
                <w:lang w:val="en-US" w:eastAsia="zh-CN" w:bidi="ar-SA"/>
                <w14:textFill>
                  <w14:solidFill>
                    <w14:schemeClr w14:val="tx1"/>
                  </w14:solidFill>
                </w14:textFill>
              </w:rPr>
              <w:t>4-28。</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2" w:firstLineChars="20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28</w:t>
            </w:r>
            <w:r>
              <w:rPr>
                <w:rFonts w:hint="default" w:ascii="Times New Roman" w:hAnsi="Times New Roman" w:cs="Times New Roman"/>
                <w:b/>
                <w:bCs/>
                <w:color w:val="000000" w:themeColor="text1"/>
                <w:sz w:val="21"/>
                <w:szCs w:val="21"/>
                <w14:textFill>
                  <w14:solidFill>
                    <w14:schemeClr w14:val="tx1"/>
                  </w14:solidFill>
                </w14:textFill>
              </w:rPr>
              <w:t xml:space="preserve"> 厂区分区防渗一览表</w:t>
            </w:r>
          </w:p>
          <w:tbl>
            <w:tblPr>
              <w:tblStyle w:val="54"/>
              <w:tblW w:w="84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27"/>
              <w:gridCol w:w="833"/>
              <w:gridCol w:w="2100"/>
              <w:gridCol w:w="4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727"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833"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防治</w:t>
                  </w:r>
                </w:p>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分区</w:t>
                  </w:r>
                </w:p>
              </w:tc>
              <w:tc>
                <w:tcPr>
                  <w:tcW w:w="210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分区位置</w:t>
                  </w:r>
                </w:p>
              </w:tc>
              <w:tc>
                <w:tcPr>
                  <w:tcW w:w="4751"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45" w:hRule="atLeast"/>
                <w:jc w:val="center"/>
              </w:trPr>
              <w:tc>
                <w:tcPr>
                  <w:tcW w:w="727"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833"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重点污染防治区</w:t>
                  </w:r>
                </w:p>
              </w:tc>
              <w:tc>
                <w:tcPr>
                  <w:tcW w:w="210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危废仓库、</w:t>
                  </w:r>
                  <w:r>
                    <w:rPr>
                      <w:rFonts w:hint="eastAsia" w:cs="Times New Roman"/>
                      <w:color w:val="000000" w:themeColor="text1"/>
                      <w:sz w:val="21"/>
                      <w:szCs w:val="21"/>
                      <w:lang w:eastAsia="zh-CN"/>
                      <w14:textFill>
                        <w14:solidFill>
                          <w14:schemeClr w14:val="tx1"/>
                        </w14:solidFill>
                      </w14:textFill>
                    </w:rPr>
                    <w:t>污水处理站</w:t>
                  </w:r>
                  <w:r>
                    <w:rPr>
                      <w:rFonts w:hint="eastAsia" w:cs="Times New Roman"/>
                      <w:color w:val="000000" w:themeColor="text1"/>
                      <w:sz w:val="21"/>
                      <w:szCs w:val="21"/>
                      <w:lang w:val="en-US" w:eastAsia="zh-CN"/>
                      <w14:textFill>
                        <w14:solidFill>
                          <w14:schemeClr w14:val="tx1"/>
                        </w14:solidFill>
                      </w14:textFill>
                    </w:rPr>
                    <w:t>及废水管线</w:t>
                  </w:r>
                </w:p>
              </w:tc>
              <w:tc>
                <w:tcPr>
                  <w:tcW w:w="4751"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 xml:space="preserve">等效黏土防渗层 </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Mb≥6.0m</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K≤1×10</w:t>
                  </w:r>
                  <w:r>
                    <w:rPr>
                      <w:rFonts w:hint="default"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-7</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27" w:hRule="atLeast"/>
                <w:jc w:val="center"/>
              </w:trPr>
              <w:tc>
                <w:tcPr>
                  <w:tcW w:w="727"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833" w:type="dxa"/>
                  <w:vMerge w:val="continue"/>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100" w:type="dxa"/>
                  <w:noWrap w:val="0"/>
                  <w:vAlign w:val="center"/>
                </w:tcPr>
                <w:p>
                  <w:pPr>
                    <w:pStyle w:val="49"/>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宋体" w:eastAsia="宋体" w:cs="宋体"/>
                      <w:color w:val="000000" w:themeColor="text1"/>
                      <w:kern w:val="2"/>
                      <w:sz w:val="21"/>
                      <w:szCs w:val="21"/>
                      <w:lang w:val="en-US" w:eastAsia="zh-CN" w:bidi="ar"/>
                      <w14:textFill>
                        <w14:solidFill>
                          <w14:schemeClr w14:val="tx1"/>
                        </w14:solidFill>
                      </w14:textFill>
                    </w:rPr>
                    <w:t>初期雨水池、事故应急池</w:t>
                  </w:r>
                  <w:r>
                    <w:rPr>
                      <w:rFonts w:hint="eastAsia" w:ascii="Times New Roman" w:cs="宋体"/>
                      <w:color w:val="000000" w:themeColor="text1"/>
                      <w:kern w:val="2"/>
                      <w:sz w:val="21"/>
                      <w:szCs w:val="21"/>
                      <w:lang w:val="en-US" w:eastAsia="zh-CN" w:bidi="ar"/>
                      <w14:textFill>
                        <w14:solidFill>
                          <w14:schemeClr w14:val="tx1"/>
                        </w14:solidFill>
                      </w14:textFill>
                    </w:rPr>
                    <w:t>、化学品仓库</w:t>
                  </w:r>
                </w:p>
              </w:tc>
              <w:tc>
                <w:tcPr>
                  <w:tcW w:w="4751" w:type="dxa"/>
                  <w:vMerge w:val="continue"/>
                  <w:noWrap w:val="0"/>
                  <w:vAlign w:val="center"/>
                </w:tcPr>
                <w:p>
                  <w:pPr>
                    <w:pStyle w:val="49"/>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727"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833"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一般污染防治区</w:t>
                  </w:r>
                </w:p>
              </w:tc>
              <w:tc>
                <w:tcPr>
                  <w:tcW w:w="210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生产车间其他区域、成品区</w:t>
                  </w:r>
                </w:p>
              </w:tc>
              <w:tc>
                <w:tcPr>
                  <w:tcW w:w="4751" w:type="dxa"/>
                  <w:vMerge w:val="restart"/>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地面基础防渗和构筑物防渗等级达到渗透系数≤1.0×10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cm/s，相当于不小于1.5m厚的粘土防护层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0" w:hRule="atLeast"/>
                <w:jc w:val="center"/>
              </w:trPr>
              <w:tc>
                <w:tcPr>
                  <w:tcW w:w="727"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textAlignment w:val="baseline"/>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833" w:type="dxa"/>
                  <w:vMerge w:val="continue"/>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10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一般固废库</w:t>
                  </w:r>
                </w:p>
              </w:tc>
              <w:tc>
                <w:tcPr>
                  <w:tcW w:w="4751" w:type="dxa"/>
                  <w:vMerge w:val="continue"/>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727"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33"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简单防渗区</w:t>
                  </w:r>
                </w:p>
              </w:tc>
              <w:tc>
                <w:tcPr>
                  <w:tcW w:w="2100"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其他区域</w:t>
                  </w:r>
                </w:p>
              </w:tc>
              <w:tc>
                <w:tcPr>
                  <w:tcW w:w="4751" w:type="dxa"/>
                  <w:noWrap w:val="0"/>
                  <w:vAlign w:val="center"/>
                </w:tcPr>
                <w:p>
                  <w:pPr>
                    <w:pStyle w:val="8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一般地面硬化</w:t>
                  </w:r>
                </w:p>
              </w:tc>
            </w:tr>
          </w:tbl>
          <w:p>
            <w:pPr>
              <w:pStyle w:val="3"/>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val="0"/>
                <w:bCs w:val="0"/>
                <w:color w:val="000000" w:themeColor="text1"/>
                <w:sz w:val="10"/>
                <w:szCs w:val="10"/>
                <w:lang w:val="en-US" w:eastAsia="zh-CN"/>
                <w14:textFill>
                  <w14:solidFill>
                    <w14:schemeClr w14:val="tx1"/>
                  </w14:solidFill>
                </w14:textFill>
              </w:rPr>
            </w:pP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项目建成后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厂区内</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将</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进行地面硬化处理，生产车间做好基础防渗处理，贮存场所及生产设施基本不存在污染地下水及土壤的途径，对地下水及土壤不会产生不良影响，无需对地下水及土壤进行跟踪监测。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6、生态</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w:t>
            </w:r>
            <w:r>
              <w:rPr>
                <w:rFonts w:hint="eastAsia" w:cs="Times New Roman"/>
                <w:color w:val="000000" w:themeColor="text1"/>
                <w:sz w:val="21"/>
                <w:szCs w:val="21"/>
                <w:lang w:val="en-US" w:eastAsia="zh-CN"/>
                <w14:textFill>
                  <w14:solidFill>
                    <w14:schemeClr w14:val="tx1"/>
                  </w14:solidFill>
                </w14:textFill>
              </w:rPr>
              <w:t>如皋市城北街道惠民路168号路南C区7号楼西区域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，用地范围内无生态环境保护目标，对周围生态环境基本不产生影响。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7、环境风险</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环境风险评价应以突发事故导致的危险物质环境急性损害防控为目标，对</w:t>
            </w:r>
            <w:r>
              <w:rPr>
                <w:rFonts w:hint="eastAsia"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项目的环境风险进行分析、预测和评估，提出环境风险预防、控制、减缓措施，明确环境风险监控及应急建议要求，为</w:t>
            </w:r>
            <w:r>
              <w:rPr>
                <w:rFonts w:hint="eastAsia"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项目环境风险防控提供科学依据。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1</w:t>
            </w:r>
            <w:r>
              <w:rPr>
                <w:rFonts w:hint="eastAsia" w:cs="Times New Roman"/>
                <w:b/>
                <w:bCs/>
                <w:color w:val="000000" w:themeColor="text1"/>
                <w:kern w:val="2"/>
                <w:sz w:val="21"/>
                <w:szCs w:val="21"/>
                <w:lang w:val="en-US" w:eastAsia="zh-CN" w:bidi="ar-SA"/>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Q值计算</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对照《建设项目环境风险评价技术导则》（HJT169-2018）附录 B，</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涉及的风险物质为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危废、</w:t>
            </w:r>
            <w:r>
              <w:rPr>
                <w:rFonts w:hint="eastAsia" w:cs="Times New Roman"/>
                <w:color w:val="000000" w:themeColor="text1"/>
                <w:sz w:val="21"/>
                <w:szCs w:val="21"/>
                <w:lang w:val="en-US" w:eastAsia="zh-CN"/>
                <w14:textFill>
                  <w14:solidFill>
                    <w14:schemeClr w14:val="tx1"/>
                  </w14:solidFill>
                </w14:textFill>
              </w:rPr>
              <w:t>润滑油</w:t>
            </w:r>
            <w:r>
              <w:rPr>
                <w:rFonts w:hint="eastAsia" w:ascii="Times New Roman" w:hAnsi="Times New Roman" w:cs="Times New Roman"/>
                <w:color w:val="000000" w:themeColor="text1"/>
                <w:sz w:val="21"/>
                <w:szCs w:val="21"/>
                <w:lang w:eastAsia="zh-CN"/>
                <w14:textFill>
                  <w14:solidFill>
                    <w14:schemeClr w14:val="tx1"/>
                  </w14:solidFill>
                </w14:textFill>
              </w:rPr>
              <w:t>等，具体见表</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29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风险物质最大存储量未超过临界量。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w:t>
            </w:r>
            <w:r>
              <w:rPr>
                <w:rFonts w:hint="eastAsia"/>
                <w:b/>
                <w:color w:val="000000" w:themeColor="text1"/>
                <w:sz w:val="21"/>
                <w:szCs w:val="21"/>
                <w:lang w:val="en-US" w:eastAsia="zh-CN"/>
                <w14:textFill>
                  <w14:solidFill>
                    <w14:schemeClr w14:val="tx1"/>
                  </w14:solidFill>
                </w14:textFill>
              </w:rPr>
              <w:t xml:space="preserve">4-29 </w:t>
            </w:r>
            <w:r>
              <w:rPr>
                <w:rFonts w:hint="eastAsia"/>
                <w:b/>
                <w:color w:val="000000" w:themeColor="text1"/>
                <w:sz w:val="21"/>
                <w:szCs w:val="21"/>
                <w14:textFill>
                  <w14:solidFill>
                    <w14:schemeClr w14:val="tx1"/>
                  </w14:solidFill>
                </w14:textFill>
              </w:rPr>
              <w:t>建设项目Q值确定表</w:t>
            </w:r>
          </w:p>
          <w:tbl>
            <w:tblPr>
              <w:tblStyle w:val="403"/>
              <w:tblW w:w="84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690"/>
              <w:gridCol w:w="2105"/>
              <w:gridCol w:w="1519"/>
              <w:gridCol w:w="1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690"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序号</w:t>
                  </w:r>
                </w:p>
              </w:tc>
              <w:tc>
                <w:tcPr>
                  <w:tcW w:w="2690"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危险物质名称</w:t>
                  </w:r>
                </w:p>
              </w:tc>
              <w:tc>
                <w:tcPr>
                  <w:tcW w:w="21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危险化学品最大储存量（t）</w:t>
                  </w:r>
                </w:p>
              </w:tc>
              <w:tc>
                <w:tcPr>
                  <w:tcW w:w="1519"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临界量（t）</w:t>
                  </w:r>
                </w:p>
              </w:tc>
              <w:tc>
                <w:tcPr>
                  <w:tcW w:w="141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690"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w:t>
                  </w:r>
                </w:p>
              </w:tc>
              <w:tc>
                <w:tcPr>
                  <w:tcW w:w="269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油类物质（润滑油）</w:t>
                  </w:r>
                </w:p>
              </w:tc>
              <w:tc>
                <w:tcPr>
                  <w:tcW w:w="2105"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微软雅黑"/>
                      <w:color w:val="000000" w:themeColor="text1"/>
                      <w:szCs w:val="21"/>
                      <w:lang w:val="en-US" w:eastAsia="zh-CN"/>
                      <w14:textFill>
                        <w14:solidFill>
                          <w14:schemeClr w14:val="tx1"/>
                        </w14:solidFill>
                      </w14:textFill>
                    </w:rPr>
                  </w:pPr>
                  <w:r>
                    <w:rPr>
                      <w:rFonts w:hint="eastAsia" w:ascii="Times New Roman" w:hAnsi="Times New Roman" w:eastAsia="微软雅黑"/>
                      <w:color w:val="000000" w:themeColor="text1"/>
                      <w:szCs w:val="21"/>
                      <w:lang w:val="en-US" w:eastAsia="zh-CN"/>
                      <w14:textFill>
                        <w14:solidFill>
                          <w14:schemeClr w14:val="tx1"/>
                        </w14:solidFill>
                      </w14:textFill>
                    </w:rPr>
                    <w:t>0.05</w:t>
                  </w:r>
                </w:p>
              </w:tc>
              <w:tc>
                <w:tcPr>
                  <w:tcW w:w="1519"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2500</w:t>
                  </w:r>
                </w:p>
              </w:tc>
              <w:tc>
                <w:tcPr>
                  <w:tcW w:w="1415"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690"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w:t>
                  </w:r>
                </w:p>
              </w:tc>
              <w:tc>
                <w:tcPr>
                  <w:tcW w:w="269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CODc浓度≥10000mg/L的有机废液</w:t>
                  </w:r>
                </w:p>
              </w:tc>
              <w:tc>
                <w:tcPr>
                  <w:tcW w:w="2105"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微软雅黑"/>
                      <w:color w:val="000000" w:themeColor="text1"/>
                      <w:szCs w:val="21"/>
                      <w:lang w:val="en-US" w:eastAsia="zh-CN"/>
                      <w14:textFill>
                        <w14:solidFill>
                          <w14:schemeClr w14:val="tx1"/>
                        </w14:solidFill>
                      </w14:textFill>
                    </w:rPr>
                  </w:pPr>
                  <w:r>
                    <w:rPr>
                      <w:rFonts w:hint="eastAsia" w:ascii="Times New Roman" w:hAnsi="Times New Roman" w:eastAsia="微软雅黑"/>
                      <w:color w:val="000000" w:themeColor="text1"/>
                      <w:szCs w:val="21"/>
                      <w:lang w:val="en-US" w:eastAsia="zh-CN"/>
                      <w14:textFill>
                        <w14:solidFill>
                          <w14:schemeClr w14:val="tx1"/>
                        </w14:solidFill>
                      </w14:textFill>
                    </w:rPr>
                    <w:t>5</w:t>
                  </w:r>
                </w:p>
              </w:tc>
              <w:tc>
                <w:tcPr>
                  <w:tcW w:w="1519"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415"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690"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w:t>
                  </w:r>
                </w:p>
              </w:tc>
              <w:tc>
                <w:tcPr>
                  <w:tcW w:w="269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乙二醇</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甲基吡咯烷酮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、乙醇、</w:t>
                  </w:r>
                  <w:r>
                    <w:rPr>
                      <w:rFonts w:hint="default" w:ascii="Times New Roman" w:hAnsi="Times New Roman" w:eastAsia="宋体" w:cs="Times New Roman"/>
                      <w:color w:val="000000" w:themeColor="text1"/>
                      <w:sz w:val="21"/>
                      <w:szCs w:val="21"/>
                      <w14:textFill>
                        <w14:solidFill>
                          <w14:schemeClr w14:val="tx1"/>
                        </w14:solidFill>
                      </w14:textFill>
                    </w:rPr>
                    <w:t>二甘醇甲醚</w:t>
                  </w:r>
                </w:p>
              </w:tc>
              <w:tc>
                <w:tcPr>
                  <w:tcW w:w="2105"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微软雅黑"/>
                      <w:color w:val="000000" w:themeColor="text1"/>
                      <w:szCs w:val="21"/>
                      <w:lang w:val="en-US" w:eastAsia="zh-CN"/>
                      <w14:textFill>
                        <w14:solidFill>
                          <w14:schemeClr w14:val="tx1"/>
                        </w14:solidFill>
                      </w14:textFill>
                    </w:rPr>
                  </w:pPr>
                  <w:r>
                    <w:rPr>
                      <w:rFonts w:hint="eastAsia" w:ascii="Times New Roman" w:hAnsi="Times New Roman" w:eastAsia="微软雅黑"/>
                      <w:color w:val="000000" w:themeColor="text1"/>
                      <w:szCs w:val="21"/>
                      <w:lang w:val="en-US" w:eastAsia="zh-CN"/>
                      <w14:textFill>
                        <w14:solidFill>
                          <w14:schemeClr w14:val="tx1"/>
                        </w14:solidFill>
                      </w14:textFill>
                    </w:rPr>
                    <w:t>3.05</w:t>
                  </w:r>
                </w:p>
              </w:tc>
              <w:tc>
                <w:tcPr>
                  <w:tcW w:w="1519"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415"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690"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w:t>
                  </w:r>
                </w:p>
              </w:tc>
              <w:tc>
                <w:tcPr>
                  <w:tcW w:w="269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乙醇</w:t>
                  </w:r>
                </w:p>
              </w:tc>
              <w:tc>
                <w:tcPr>
                  <w:tcW w:w="2105"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微软雅黑"/>
                      <w:color w:val="000000" w:themeColor="text1"/>
                      <w:szCs w:val="21"/>
                      <w:lang w:val="en-US" w:eastAsia="zh-CN"/>
                      <w14:textFill>
                        <w14:solidFill>
                          <w14:schemeClr w14:val="tx1"/>
                        </w14:solidFill>
                      </w14:textFill>
                    </w:rPr>
                  </w:pPr>
                  <w:r>
                    <w:rPr>
                      <w:rFonts w:hint="eastAsia" w:ascii="Times New Roman" w:hAnsi="Times New Roman" w:eastAsia="微软雅黑"/>
                      <w:color w:val="000000" w:themeColor="text1"/>
                      <w:szCs w:val="21"/>
                      <w:lang w:val="en-US" w:eastAsia="zh-CN"/>
                      <w14:textFill>
                        <w14:solidFill>
                          <w14:schemeClr w14:val="tx1"/>
                        </w14:solidFill>
                      </w14:textFill>
                    </w:rPr>
                    <w:t>2</w:t>
                  </w:r>
                </w:p>
              </w:tc>
              <w:tc>
                <w:tcPr>
                  <w:tcW w:w="1519"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w:t>
                  </w:r>
                </w:p>
              </w:tc>
              <w:tc>
                <w:tcPr>
                  <w:tcW w:w="1415"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690"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w:t>
                  </w:r>
                </w:p>
              </w:tc>
              <w:tc>
                <w:tcPr>
                  <w:tcW w:w="269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硫酸</w:t>
                  </w:r>
                </w:p>
              </w:tc>
              <w:tc>
                <w:tcPr>
                  <w:tcW w:w="2105"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微软雅黑"/>
                      <w:color w:val="000000" w:themeColor="text1"/>
                      <w:szCs w:val="21"/>
                      <w:lang w:val="en-US" w:eastAsia="zh-CN"/>
                      <w14:textFill>
                        <w14:solidFill>
                          <w14:schemeClr w14:val="tx1"/>
                        </w14:solidFill>
                      </w14:textFill>
                    </w:rPr>
                  </w:pPr>
                  <w:r>
                    <w:rPr>
                      <w:rFonts w:hint="eastAsia" w:ascii="Times New Roman" w:hAnsi="Times New Roman" w:eastAsia="微软雅黑"/>
                      <w:color w:val="000000" w:themeColor="text1"/>
                      <w:szCs w:val="21"/>
                      <w:lang w:val="en-US" w:eastAsia="zh-CN"/>
                      <w14:textFill>
                        <w14:solidFill>
                          <w14:schemeClr w14:val="tx1"/>
                        </w14:solidFill>
                      </w14:textFill>
                    </w:rPr>
                    <w:t>0.02</w:t>
                  </w:r>
                </w:p>
              </w:tc>
              <w:tc>
                <w:tcPr>
                  <w:tcW w:w="1519"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415"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690"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w:t>
                  </w:r>
                </w:p>
              </w:tc>
              <w:tc>
                <w:tcPr>
                  <w:tcW w:w="2690"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危废</w:t>
                  </w:r>
                </w:p>
              </w:tc>
              <w:tc>
                <w:tcPr>
                  <w:tcW w:w="2105" w:type="dxa"/>
                  <w:tcBorders>
                    <w:tl2br w:val="nil"/>
                    <w:tr2bl w:val="nil"/>
                  </w:tcBorders>
                  <w:noWrap w:val="0"/>
                  <w:vAlign w:val="center"/>
                </w:tcPr>
                <w:p>
                  <w:pPr>
                    <w:pStyle w:val="28"/>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微软雅黑"/>
                      <w:color w:val="000000" w:themeColor="text1"/>
                      <w:szCs w:val="21"/>
                      <w:lang w:val="en-US" w:eastAsia="zh-CN"/>
                      <w14:textFill>
                        <w14:solidFill>
                          <w14:schemeClr w14:val="tx1"/>
                        </w14:solidFill>
                      </w14:textFill>
                    </w:rPr>
                  </w:pPr>
                  <w:r>
                    <w:rPr>
                      <w:rFonts w:hint="eastAsia" w:ascii="Times New Roman" w:hAnsi="Times New Roman" w:eastAsia="微软雅黑"/>
                      <w:color w:val="000000" w:themeColor="text1"/>
                      <w:szCs w:val="21"/>
                      <w:lang w:val="en-US" w:eastAsia="zh-CN"/>
                      <w14:textFill>
                        <w14:solidFill>
                          <w14:schemeClr w14:val="tx1"/>
                        </w14:solidFill>
                      </w14:textFill>
                    </w:rPr>
                    <w:t>11.9152</w:t>
                  </w:r>
                </w:p>
              </w:tc>
              <w:tc>
                <w:tcPr>
                  <w:tcW w:w="1519"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50</w:t>
                  </w:r>
                </w:p>
              </w:tc>
              <w:tc>
                <w:tcPr>
                  <w:tcW w:w="1415"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0.2383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004" w:type="dxa"/>
                  <w:gridSpan w:val="4"/>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合计</w:t>
                  </w:r>
                </w:p>
              </w:tc>
              <w:tc>
                <w:tcPr>
                  <w:tcW w:w="1415" w:type="dxa"/>
                  <w:tcBorders>
                    <w:tl2br w:val="nil"/>
                    <w:tr2bl w:val="nil"/>
                  </w:tcBorders>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0.80532</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2" w:firstLineChars="200"/>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本项目成膜及清洗废水根据计算每天最大产生量为3.36t，在线PES成膜槽液量为0.48t，故废水最大产生量为3.84t/d，考虑不利情况，本项目最大储存量按照污水处理站设计最大处理能力5t/d，危险废物根据其贮存周期核算最大贮存量为11.9152t，项目原料使用溶剂根据最大贮存量核算总量为3.05t，危险废物参考B.2 其他危险物质进行判断，参考B.2中健康危险急性毒性物质(类别2，类别3)推荐临界量，其临界量为50t；其中乙醇成膜槽液在线量已包含在乙醇最大存储量内。</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根据《建设项目环境风险评价技术导则》（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HJ169-2018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由上表可知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项目Q值为</w:t>
            </w:r>
            <w:r>
              <w:rPr>
                <w:rFonts w:hint="eastAsia" w:cs="Times New Roman"/>
                <w:color w:val="000000" w:themeColor="text1"/>
                <w:sz w:val="21"/>
                <w:szCs w:val="21"/>
                <w:lang w:val="en-US" w:eastAsia="zh-CN"/>
                <w14:textFill>
                  <w14:solidFill>
                    <w14:schemeClr w14:val="tx1"/>
                  </w14:solidFill>
                </w14:textFill>
              </w:rPr>
              <w:t>0.80532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，即Q＜1，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因此本项目环境风险潜势为Ⅰ，因此可开展简单分析。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、风险源识别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w:t>
            </w:r>
            <w:r>
              <w:rPr>
                <w:rFonts w:hint="eastAsia" w:cs="Times New Roman"/>
                <w:b/>
                <w:color w:val="000000" w:themeColor="text1"/>
                <w:sz w:val="21"/>
                <w:szCs w:val="21"/>
                <w:lang w:val="en-US" w:eastAsia="zh-CN"/>
                <w14:textFill>
                  <w14:solidFill>
                    <w14:schemeClr w14:val="tx1"/>
                  </w14:solidFill>
                </w14:textFill>
              </w:rPr>
              <w:t xml:space="preserve">30 </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 全厂环境风险识别表</w:t>
            </w:r>
          </w:p>
          <w:tbl>
            <w:tblPr>
              <w:tblStyle w:val="54"/>
              <w:tblW w:w="8416"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95"/>
              <w:gridCol w:w="1283"/>
              <w:gridCol w:w="1118"/>
              <w:gridCol w:w="2270"/>
              <w:gridCol w:w="275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82" w:hRule="atLeast"/>
                <w:jc w:val="center"/>
              </w:trPr>
              <w:tc>
                <w:tcPr>
                  <w:tcW w:w="9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风险单元</w:t>
                  </w:r>
                </w:p>
              </w:tc>
              <w:tc>
                <w:tcPr>
                  <w:tcW w:w="12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涉及风险物质</w:t>
                  </w:r>
                </w:p>
              </w:tc>
              <w:tc>
                <w:tcPr>
                  <w:tcW w:w="1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zh-CN" w:eastAsia="zh-CN"/>
                      <w14:textFill>
                        <w14:solidFill>
                          <w14:schemeClr w14:val="tx1"/>
                        </w14:solidFill>
                      </w14:textFill>
                    </w:rPr>
                    <w:t>环境风险类型</w:t>
                  </w:r>
                </w:p>
              </w:tc>
              <w:tc>
                <w:tcPr>
                  <w:tcW w:w="22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可能影响的环境途径</w:t>
                  </w:r>
                </w:p>
              </w:tc>
              <w:tc>
                <w:tcPr>
                  <w:tcW w:w="2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环境风险防范措施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9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危废库</w:t>
                  </w:r>
                </w:p>
              </w:tc>
              <w:tc>
                <w:tcPr>
                  <w:tcW w:w="1283" w:type="dxa"/>
                  <w:noWrap w:val="0"/>
                  <w:vAlign w:val="center"/>
                </w:tcPr>
                <w:p>
                  <w:pPr>
                    <w:keepNext w:val="0"/>
                    <w:keepLines w:val="0"/>
                    <w:widowControl/>
                    <w:suppressLineNumbers w:val="0"/>
                    <w:spacing w:before="0" w:beforeAutospacing="0" w:after="0" w:afterAutospacing="0"/>
                    <w:ind w:left="0" w:leftChars="0" w:right="0" w:firstLine="0" w:firstLineChars="0"/>
                    <w:jc w:val="left"/>
                    <w:rPr>
                      <w:color w:val="000000" w:themeColor="text1"/>
                      <w:szCs w:val="22"/>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废润滑油、</w:t>
                  </w:r>
                  <w:r>
                    <w:rPr>
                      <w:rFonts w:hint="eastAsia" w:cs="Times New Roman"/>
                      <w:color w:val="000000" w:themeColor="text1"/>
                      <w:sz w:val="21"/>
                      <w:szCs w:val="21"/>
                      <w:lang w:val="en-US" w:eastAsia="zh-CN"/>
                      <w14:textFill>
                        <w14:solidFill>
                          <w14:schemeClr w14:val="tx1"/>
                        </w14:solidFill>
                      </w14:textFill>
                    </w:rPr>
                    <w:t>精馏废液</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空压机含油废水、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火灾、爆炸引发的次生污染一氧化碳、</w:t>
                  </w:r>
                  <w:r>
                    <w:rPr>
                      <w:rFonts w:hint="eastAsia" w:cs="Times New Roman"/>
                      <w:color w:val="000000" w:themeColor="text1"/>
                      <w:sz w:val="21"/>
                      <w:szCs w:val="21"/>
                      <w:lang w:val="en-US" w:eastAsia="zh-CN"/>
                      <w14:textFill>
                        <w14:solidFill>
                          <w14:schemeClr w14:val="tx1"/>
                        </w14:solidFill>
                      </w14:textFill>
                    </w:rPr>
                    <w:t>氮氧化物、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消防废水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泄漏、火灾、爆炸</w:t>
                  </w:r>
                </w:p>
              </w:tc>
              <w:tc>
                <w:tcPr>
                  <w:tcW w:w="2270" w:type="dxa"/>
                  <w:noWrap w:val="0"/>
                  <w:vAlign w:val="center"/>
                </w:tcPr>
                <w:p>
                  <w:pPr>
                    <w:pStyle w:val="19"/>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Cs w:val="22"/>
                      <w:lang w:eastAsia="zh-CN"/>
                      <w14:textFill>
                        <w14:solidFill>
                          <w14:schemeClr w14:val="tx1"/>
                        </w14:solidFill>
                      </w14:textFill>
                    </w:rPr>
                    <w:t>废油、废液等泄漏，可能通过雨水管道等进入地表水环境，防渗层破损的情况下，进入土壤、地下水环境；火灾</w:t>
                  </w:r>
                  <w:r>
                    <w:rPr>
                      <w:rFonts w:hint="eastAsia"/>
                      <w:color w:val="000000" w:themeColor="text1"/>
                      <w:szCs w:val="22"/>
                      <w:lang w:val="en-US" w:eastAsia="zh-CN"/>
                      <w14:textFill>
                        <w14:solidFill>
                          <w14:schemeClr w14:val="tx1"/>
                        </w14:solidFill>
                      </w14:textFill>
                    </w:rPr>
                    <w:t>/爆炸产生的烟尘扩散至大气环境，消防废水等进入地表水环境</w:t>
                  </w:r>
                </w:p>
              </w:tc>
              <w:tc>
                <w:tcPr>
                  <w:tcW w:w="275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1、风险单元地面防渗、四周设置截流槽截流沟；2、风险单元设置监控；3、风险单元周边设置应急物资源点，方便应急处置；4、编制突发环境事件应急预案并备案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2" w:hRule="atLeast"/>
                <w:jc w:val="center"/>
              </w:trPr>
              <w:tc>
                <w:tcPr>
                  <w:tcW w:w="99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生产区、原料仓库</w:t>
                  </w:r>
                </w:p>
              </w:tc>
              <w:tc>
                <w:tcPr>
                  <w:tcW w:w="12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油类物质、</w:t>
                  </w:r>
                  <w:r>
                    <w:rPr>
                      <w:rFonts w:hint="eastAsia" w:cs="Times New Roman"/>
                      <w:color w:val="000000" w:themeColor="text1"/>
                      <w:sz w:val="21"/>
                      <w:szCs w:val="21"/>
                      <w:lang w:val="en-US" w:eastAsia="zh-CN"/>
                      <w14:textFill>
                        <w14:solidFill>
                          <w14:schemeClr w14:val="tx1"/>
                        </w14:solidFill>
                      </w14:textFill>
                    </w:rPr>
                    <w:t>有机溶剂</w:t>
                  </w:r>
                </w:p>
              </w:tc>
              <w:tc>
                <w:tcPr>
                  <w:tcW w:w="1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泄漏、火灾</w:t>
                  </w:r>
                </w:p>
              </w:tc>
              <w:tc>
                <w:tcPr>
                  <w:tcW w:w="22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燃烧爆炸、大气污染</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下渗污染地下水、土壤</w:t>
                  </w:r>
                  <w:r>
                    <w:rPr>
                      <w:rFonts w:hint="eastAsia" w:cs="Times New Roman"/>
                      <w:color w:val="000000" w:themeColor="text1"/>
                      <w:sz w:val="21"/>
                      <w:szCs w:val="21"/>
                      <w:lang w:val="en-US" w:eastAsia="zh-CN"/>
                      <w14:textFill>
                        <w14:solidFill>
                          <w14:schemeClr w14:val="tx1"/>
                        </w14:solidFill>
                      </w14:textFill>
                    </w:rPr>
                    <w:t>；泄漏通过雨水管网进入地表水环境</w:t>
                  </w:r>
                </w:p>
              </w:tc>
              <w:tc>
                <w:tcPr>
                  <w:tcW w:w="2750" w:type="dxa"/>
                  <w:vMerge w:val="continue"/>
                  <w:noWrap w:val="0"/>
                  <w:vAlign w:val="center"/>
                </w:tcPr>
                <w:p>
                  <w:pPr>
                    <w:keepNext w:val="0"/>
                    <w:keepLines w:val="0"/>
                    <w:suppressLineNumbers w:val="0"/>
                    <w:spacing w:before="0" w:beforeAutospacing="0" w:after="0" w:afterAutospacing="0" w:line="320" w:lineRule="exact"/>
                    <w:ind w:left="0" w:right="0"/>
                    <w:jc w:val="center"/>
                    <w:rPr>
                      <w:color w:val="000000" w:themeColor="text1"/>
                      <w:spacing w:val="4"/>
                      <w:kern w:val="18"/>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2" w:hRule="atLeast"/>
                <w:jc w:val="center"/>
              </w:trPr>
              <w:tc>
                <w:tcPr>
                  <w:tcW w:w="99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2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火灾、爆炸引发的次生污染一氧化碳</w:t>
                  </w:r>
                  <w:r>
                    <w:rPr>
                      <w:rFonts w:hint="eastAsia" w:cs="Times New Roman"/>
                      <w:color w:val="000000" w:themeColor="text1"/>
                      <w:sz w:val="21"/>
                      <w:szCs w:val="21"/>
                      <w:lang w:val="en-US" w:eastAsia="zh-CN"/>
                      <w14:textFill>
                        <w14:solidFill>
                          <w14:schemeClr w14:val="tx1"/>
                        </w14:solidFill>
                      </w14:textFill>
                    </w:rPr>
                    <w:t>、氮氧化物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、消防废水</w:t>
                  </w:r>
                </w:p>
              </w:tc>
              <w:tc>
                <w:tcPr>
                  <w:tcW w:w="1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泄漏、火灾</w:t>
                  </w:r>
                </w:p>
              </w:tc>
              <w:tc>
                <w:tcPr>
                  <w:tcW w:w="22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燃烧爆炸、大气污染</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下渗污染地下水、土壤</w:t>
                  </w:r>
                  <w:r>
                    <w:rPr>
                      <w:rFonts w:hint="eastAsia" w:cs="Times New Roman"/>
                      <w:color w:val="000000" w:themeColor="text1"/>
                      <w:sz w:val="21"/>
                      <w:szCs w:val="21"/>
                      <w:lang w:val="en-US" w:eastAsia="zh-CN"/>
                      <w14:textFill>
                        <w14:solidFill>
                          <w14:schemeClr w14:val="tx1"/>
                        </w14:solidFill>
                      </w14:textFill>
                    </w:rPr>
                    <w:t>；泄漏通过雨水管网进入地表水环境</w:t>
                  </w:r>
                </w:p>
              </w:tc>
              <w:tc>
                <w:tcPr>
                  <w:tcW w:w="2750" w:type="dxa"/>
                  <w:vMerge w:val="continue"/>
                  <w:noWrap w:val="0"/>
                  <w:vAlign w:val="center"/>
                </w:tcPr>
                <w:p>
                  <w:pPr>
                    <w:keepNext w:val="0"/>
                    <w:keepLines w:val="0"/>
                    <w:suppressLineNumbers w:val="0"/>
                    <w:spacing w:before="0" w:beforeAutospacing="0" w:after="0" w:afterAutospacing="0" w:line="320" w:lineRule="exact"/>
                    <w:ind w:left="0" w:right="0"/>
                    <w:jc w:val="center"/>
                    <w:rPr>
                      <w:color w:val="000000" w:themeColor="text1"/>
                      <w:spacing w:val="4"/>
                      <w:kern w:val="18"/>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9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废气治理措施</w:t>
                  </w:r>
                </w:p>
              </w:tc>
              <w:tc>
                <w:tcPr>
                  <w:tcW w:w="12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1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非正常工况</w:t>
                  </w:r>
                </w:p>
              </w:tc>
              <w:tc>
                <w:tcPr>
                  <w:tcW w:w="22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超标排放、污染大气环境</w:t>
                  </w:r>
                </w:p>
              </w:tc>
              <w:tc>
                <w:tcPr>
                  <w:tcW w:w="2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平时注意废气处理设施的维护</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设有备用电源和备用处理设备和零件，以备停电或设备出现故障时保障及时更换使废气做到达标排放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编制突发环境事件应急预案并备案</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3</w:t>
            </w:r>
            <w:r>
              <w:rPr>
                <w:rFonts w:hint="eastAsia" w:cs="Times New Roman"/>
                <w:b/>
                <w:bCs/>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w:t>
            </w:r>
            <w:r>
              <w:rPr>
                <w:rFonts w:hint="eastAsia" w:ascii="Times New Roman" w:hAnsi="Times New Roman" w:cs="Times New Roman"/>
                <w:b/>
                <w:bCs/>
                <w:color w:val="000000" w:themeColor="text1"/>
                <w:sz w:val="21"/>
                <w:szCs w:val="21"/>
                <w:lang w:val="en-US" w:eastAsia="zh-CN"/>
                <w14:textFill>
                  <w14:solidFill>
                    <w14:schemeClr w14:val="tx1"/>
                  </w14:solidFill>
                </w14:textFill>
              </w:rPr>
              <w:t>典型事故情形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经识别，本项目典型事故情形有：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 1 \* GB3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危废仓库内废润滑油等物质发生泄漏；油类危废等可燃物发生火灾引发CO、碳氢化</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合物等有毒有害污染物排放；</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instrText xml:space="preserve"> = 2 \* GB3 </w:instrTex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②</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润滑油、</w:t>
            </w:r>
            <w:r>
              <w:rPr>
                <w:rFonts w:hint="eastAsia" w:cs="Times New Roman"/>
                <w:color w:val="000000" w:themeColor="text1"/>
                <w:kern w:val="0"/>
                <w:sz w:val="21"/>
                <w:szCs w:val="21"/>
                <w:lang w:val="en-US" w:eastAsia="zh-CN" w:bidi="ar-SA"/>
                <w14:textFill>
                  <w14:solidFill>
                    <w14:schemeClr w14:val="tx1"/>
                  </w14:solidFill>
                </w14:textFill>
              </w:rPr>
              <w:t>有机溶剂</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等原料发生泄漏，污染周边大气环境、水环境及土壤环境；</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instrText xml:space="preserve"> = 3 \* GB3 </w:instrTex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③</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废气处理装置因设备损坏等情况导致运行失效，造成事故排放。</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instrText xml:space="preserve"> = 4 \* GB3 </w:instrTex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④</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火灾、爆炸等安全事故引发的次生污染，发生火灾、爆炸等安全事故后，泄漏物料、消防尾水会通过雨水管道排入周边河道。泄漏物料中的有毒有害挥发性有机物将会对有关区域作业人员的健康产生不利影响，如进一步挥发至室外，会导致周边大气环境中的挥发性有机物浓度增加，造成空气环境污染。发生火灾、爆炸时产生的CO</w:t>
            </w:r>
            <w:r>
              <w:rPr>
                <w:rFonts w:hint="eastAsia" w:cs="Times New Roman"/>
                <w:color w:val="000000" w:themeColor="text1"/>
                <w:kern w:val="0"/>
                <w:sz w:val="21"/>
                <w:szCs w:val="21"/>
                <w:lang w:val="en-US" w:eastAsia="zh-CN" w:bidi="ar-SA"/>
                <w14:textFill>
                  <w14:solidFill>
                    <w14:schemeClr w14:val="tx1"/>
                  </w14:solidFill>
                </w14:textFill>
              </w:rPr>
              <w:t>、氮氧化物</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及其他有害烟尘气体，可造成大气环境污染和人员中毒伤害。</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4</w:t>
            </w:r>
            <w:r>
              <w:rPr>
                <w:rFonts w:hint="eastAsia" w:cs="Times New Roman"/>
                <w:b/>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环境风险分析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A.</w:t>
            </w:r>
            <w:r>
              <w:rPr>
                <w:rFonts w:hint="eastAsia" w:cs="Times New Roman"/>
                <w:color w:val="000000" w:themeColor="text1"/>
                <w:kern w:val="0"/>
                <w:sz w:val="21"/>
                <w:szCs w:val="21"/>
                <w:lang w:val="en-US" w:eastAsia="zh-CN" w:bidi="ar-SA"/>
                <w14:textFill>
                  <w14:solidFill>
                    <w14:schemeClr w14:val="tx1"/>
                  </w14:solidFill>
                </w14:textFill>
              </w:rPr>
              <w:t>大气污染事故</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风险分析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①</w:t>
            </w: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废气超标排放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建设</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项目采用市政电网供电系统，系统停电概率较小，一旦停电，生产设备及配套设置的废气处理设备将立即停止运转，造成工艺废气无法处理直接超标排放，部分废气无组织排放，但这种事故排放的影响时间较短，随着生产设备停止工作，废气超标排放或无组织排放的现象将逐渐减少。</w:t>
            </w:r>
          </w:p>
          <w:p>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②</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火灾事故次生大气污染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建设单位</w:t>
            </w:r>
            <w:r>
              <w:rPr>
                <w:rFonts w:hint="eastAsia" w:cs="Times New Roman"/>
                <w:color w:val="000000" w:themeColor="text1"/>
                <w:kern w:val="0"/>
                <w:sz w:val="21"/>
                <w:szCs w:val="21"/>
                <w:lang w:val="en-US" w:eastAsia="zh-CN" w:bidi="ar-SA"/>
                <w14:textFill>
                  <w14:solidFill>
                    <w14:schemeClr w14:val="tx1"/>
                  </w14:solidFill>
                </w14:textFill>
              </w:rPr>
              <w:t>有机溶剂</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eastAsia" w:cs="Times New Roman"/>
                <w:color w:val="000000" w:themeColor="text1"/>
                <w:kern w:val="0"/>
                <w:sz w:val="21"/>
                <w:szCs w:val="21"/>
                <w:lang w:val="en-US" w:eastAsia="zh-CN" w:bidi="ar-SA"/>
                <w14:textFill>
                  <w14:solidFill>
                    <w14:schemeClr w14:val="tx1"/>
                  </w14:solidFill>
                </w14:textFill>
              </w:rPr>
              <w:t>乙醇</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泄漏遇明火</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发生火灾时，可能产生的次生污染为火灾消防</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水</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、消防土及燃烧废气。</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发生火灾对环境的污染影响主要来自物品燃烧释放的大量的有害气体，由于燃烧产生的有害气体释放量难以定量，本次评价主要定性分析火灾发生时产生的有害气体对周围环境的影响。在正常情况下，空气的组成主要有氮气、氧气、氩气、二氧化碳及氢、氖、臭氧、氪、氙和尘等，而火灾所产生烟雾的成分主要为二氧化碳和水蒸气，这两种物质约占所有烟雾的</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90%</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95%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；另外还有乙烯、一氧化碳、碳氢化合物及微粒物质等，约占</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l0%</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，对环境和人体健康产生较大危害是</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CO</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eastAsia" w:cs="Times New Roman"/>
                <w:color w:val="000000" w:themeColor="text1"/>
                <w:kern w:val="0"/>
                <w:sz w:val="21"/>
                <w:szCs w:val="21"/>
                <w:lang w:val="en-US" w:eastAsia="zh-CN" w:bidi="ar-SA"/>
                <w14:textFill>
                  <w14:solidFill>
                    <w14:schemeClr w14:val="tx1"/>
                  </w14:solidFill>
                </w14:textFill>
              </w:rPr>
              <w:t>氮氧化物</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、烟尘等有害物质。一氧化碳产生量相对较大，危害也较大，一氧化碳的浓度过高或持续时间过长都会使人窒息或死亡。一般情况下，火场附近的一氧化碳的浓度较高（浓度可达0</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.02%</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），而距火场</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30m </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处，一氧化碳的浓度逐渐降低（</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0.001%</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）。因此，近距离靠近火场会有造成一氧化碳中毒的危险。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空气中含有大量的氮气</w:t>
            </w:r>
            <w:r>
              <w:rPr>
                <w:rFonts w:hint="eastAsia" w:cs="Times New Roman"/>
                <w:color w:val="000000" w:themeColor="text1"/>
                <w:kern w:val="0"/>
                <w:sz w:val="21"/>
                <w:szCs w:val="21"/>
                <w:lang w:val="en-US" w:eastAsia="zh-CN" w:bidi="ar-SA"/>
                <w14:textFill>
                  <w14:solidFill>
                    <w14:schemeClr w14:val="tx1"/>
                  </w14:solidFill>
                </w14:textFill>
              </w:rPr>
              <w:t>，项目原料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甲基吡咯烷酮</w:t>
            </w:r>
            <w:r>
              <w:rPr>
                <w:rFonts w:hint="eastAsia" w:cs="Times New Roman"/>
                <w:color w:val="000000" w:themeColor="text1"/>
                <w:sz w:val="2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甲基丙烯酰胺</w:t>
            </w:r>
            <w:r>
              <w:rPr>
                <w:rFonts w:hint="eastAsia" w:cs="Times New Roman"/>
                <w:color w:val="000000" w:themeColor="text1"/>
                <w:sz w:val="21"/>
                <w:szCs w:val="21"/>
                <w:highlight w:val="none"/>
                <w:lang w:val="en-US" w:eastAsia="zh-CN"/>
                <w14:textFill>
                  <w14:solidFill>
                    <w14:schemeClr w14:val="tx1"/>
                  </w14:solidFill>
                </w14:textFill>
              </w:rPr>
              <w:t>中均含有氮元素</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，无论对植物还是对人类均没有危害作用。当空气中的氮</w:t>
            </w:r>
            <w:r>
              <w:rPr>
                <w:rFonts w:hint="eastAsia" w:cs="Times New Roman"/>
                <w:color w:val="000000" w:themeColor="text1"/>
                <w:kern w:val="0"/>
                <w:sz w:val="21"/>
                <w:szCs w:val="21"/>
                <w:lang w:val="en-US" w:eastAsia="zh-CN" w:bidi="ar-SA"/>
                <w14:textFill>
                  <w14:solidFill>
                    <w14:schemeClr w14:val="tx1"/>
                  </w14:solidFill>
                </w14:textFill>
              </w:rPr>
              <w:t>及原料中的氮</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被转化成氮氢化物（如二氧化氮、一氧化氮、氨气等）时，其危害作用显著增加。二氧化氮具有强烈的刺激性，能引起哮喘、支气管炎、肺水肿等多种疾病。当空气中二氧化氮浓度达</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0.05%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时，就会使人致死。在火场之外的开阔的空间内，由于烟雾扩散，二氧化氮的浓度被迅速稀释，不会对人体健康造成危害。</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烟尘是燃烧的主要排放物，烟尘对空气污染的影响主要取决于颗粒的大小，颗粒越小危害越大。烟尘对人体的影响主要体现在吸入效应上。烟尘微粒可吸附有害气体，引起人的呼吸疾病。在火场之外的空间内，由于新鲜空气与烟雾之间的对流，烟的浓度被稀释，对人体的伤害较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另外在厂区发生火灾事故时，其可能产生的次生污染包括火灾消防液、消防土及燃烧废气等，这些物质可能会对周围地表水、土壤、大气等造成一定的影响。</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000000" w:themeColor="text1"/>
                <w:szCs w:val="22"/>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B.</w:t>
            </w:r>
            <w:r>
              <w:rPr>
                <w:rFonts w:hint="default" w:ascii="Times New Roman" w:hAnsi="Times New Roman" w:cs="Times New Roman"/>
                <w:color w:val="000000" w:themeColor="text1"/>
                <w:szCs w:val="22"/>
                <w:lang w:val="en-US" w:eastAsia="zh-CN"/>
                <w14:textFill>
                  <w14:solidFill>
                    <w14:schemeClr w14:val="tx1"/>
                  </w14:solidFill>
                </w14:textFill>
              </w:rPr>
              <w:t>水污染事故风险</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①物料泄漏风险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物料使用过程中最大泄漏事故为</w:t>
            </w: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有机溶剂</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乙醇、润滑油</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等原料泄漏；发生泄漏的原因为原料包装桶的破损、人为破坏等，导致物料泄漏。发生泄漏时，若未能及时采取措施收集容易通过雨水管网或污水管网等途径，进入外界环境，对周围环境造成污染。泄漏的液体流经未经采取防渗措施或硬化的地面，可能会透过地面渗入地下，污染土壤地下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②危险废物泄漏事故风险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建设</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项目生产过程中产生的危险废物中均含有一定的有毒有害物质。倘若在运营过程中不注意收集、储存，随意堆放，容易造成危险废物中的有毒有害物质渗入地下，污染土壤和地下水。倘若运输、处置过程中未能做好防渗措施，容易导致危险废物沿运输路线泄漏，对沿线环境造成污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环境治理设施安全风险</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根据《关于做好生态环境和应急管理部门联动工作的意见》（苏环办</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[2020]101 号）， 《关于进一步加强环保设备设施安全生产工作的通知》安委办明电（2022）17 号等文件，“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要求。经排查，本项目涉及的环境治理设施主要为有机废气治理，存在的安全风险主要为活性炭吸附引发的火灾爆炸等隐患，具体如表4-3</w:t>
            </w:r>
            <w:r>
              <w:rPr>
                <w:rFonts w:hint="eastAsia" w:cs="Times New Roman"/>
                <w:color w:val="000000" w:themeColor="text1"/>
                <w:kern w:val="2"/>
                <w:sz w:val="21"/>
                <w:szCs w:val="21"/>
                <w:lang w:val="en-US" w:eastAsia="zh-CN" w:bidi="ar"/>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w:t>
            </w:r>
          </w:p>
          <w:p>
            <w:pPr>
              <w:pStyle w:val="16"/>
              <w:keepNext w:val="0"/>
              <w:keepLines w:val="0"/>
              <w:suppressLineNumbers w:val="0"/>
              <w:tabs>
                <w:tab w:val="left" w:pos="1280"/>
              </w:tabs>
              <w:adjustRightInd w:val="0"/>
              <w:snapToGrid w:val="0"/>
              <w:spacing w:before="0" w:beforeAutospacing="0" w:after="0" w:afterAutospacing="0" w:line="240" w:lineRule="auto"/>
              <w:ind w:left="0" w:right="0" w:firstLine="422"/>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宋体"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4-31</w:t>
            </w:r>
            <w:r>
              <w:rPr>
                <w:rFonts w:ascii="Times New Roman" w:hAnsi="Times New Roman" w:eastAsia="宋体" w:cs="Times New Roman"/>
                <w:b/>
                <w:bCs/>
                <w:color w:val="000000" w:themeColor="text1"/>
                <w:sz w:val="21"/>
                <w:szCs w:val="21"/>
                <w14:textFill>
                  <w14:solidFill>
                    <w14:schemeClr w14:val="tx1"/>
                  </w14:solidFill>
                </w14:textFill>
              </w:rPr>
              <w:t xml:space="preserve"> </w:t>
            </w:r>
            <w:r>
              <w:rPr>
                <w:rFonts w:ascii="Times New Roman" w:hAnsi="宋体" w:eastAsia="宋体" w:cs="Times New Roman"/>
                <w:b/>
                <w:bCs/>
                <w:color w:val="000000" w:themeColor="text1"/>
                <w:sz w:val="21"/>
                <w:szCs w:val="21"/>
                <w14:textFill>
                  <w14:solidFill>
                    <w14:schemeClr w14:val="tx1"/>
                  </w14:solidFill>
                </w14:textFill>
              </w:rPr>
              <w:t>安全风险辨识表</w:t>
            </w:r>
          </w:p>
          <w:tbl>
            <w:tblPr>
              <w:tblStyle w:val="54"/>
              <w:tblW w:w="841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37"/>
              <w:gridCol w:w="1720"/>
              <w:gridCol w:w="2978"/>
              <w:gridCol w:w="1127"/>
              <w:gridCol w:w="16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807" w:hRule="atLeast"/>
              </w:trPr>
              <w:tc>
                <w:tcPr>
                  <w:tcW w:w="937" w:type="dxa"/>
                  <w:noWrap w:val="0"/>
                  <w:vAlign w:val="center"/>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序号</w:t>
                  </w:r>
                </w:p>
              </w:tc>
              <w:tc>
                <w:tcPr>
                  <w:tcW w:w="1720" w:type="dxa"/>
                  <w:noWrap w:val="0"/>
                  <w:vAlign w:val="center"/>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环境治理设施</w:t>
                  </w:r>
                </w:p>
              </w:tc>
              <w:tc>
                <w:tcPr>
                  <w:tcW w:w="2978" w:type="dxa"/>
                  <w:noWrap w:val="0"/>
                  <w:vAlign w:val="center"/>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本项目涉及的设施</w:t>
                  </w:r>
                </w:p>
              </w:tc>
              <w:tc>
                <w:tcPr>
                  <w:tcW w:w="1127" w:type="dxa"/>
                  <w:noWrap w:val="0"/>
                  <w:vAlign w:val="center"/>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是否存在安全风险</w:t>
                  </w:r>
                </w:p>
              </w:tc>
              <w:tc>
                <w:tcPr>
                  <w:tcW w:w="1654" w:type="dxa"/>
                  <w:noWrap w:val="0"/>
                  <w:vAlign w:val="center"/>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bCs/>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存在的安全风险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93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ascii="Times New Roman" w:hAnsi="Times New Roman" w:eastAsia="宋体" w:cs="Times New Roman"/>
                      <w:b w:val="0"/>
                      <w:bCs w:val="0"/>
                      <w:color w:val="000000" w:themeColor="text1"/>
                      <w:kern w:val="0"/>
                      <w:sz w:val="21"/>
                      <w:szCs w:val="21"/>
                      <w14:textFill>
                        <w14:solidFill>
                          <w14:schemeClr w14:val="tx1"/>
                        </w14:solidFill>
                      </w14:textFill>
                    </w:rPr>
                    <w:t>1</w:t>
                  </w:r>
                </w:p>
              </w:tc>
              <w:tc>
                <w:tcPr>
                  <w:tcW w:w="1720"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粉尘治理</w:t>
                  </w:r>
                </w:p>
              </w:tc>
              <w:tc>
                <w:tcPr>
                  <w:tcW w:w="2978"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不涉及</w:t>
                  </w:r>
                </w:p>
              </w:tc>
              <w:tc>
                <w:tcPr>
                  <w:tcW w:w="112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1654"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93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2</w:t>
                  </w:r>
                </w:p>
              </w:tc>
              <w:tc>
                <w:tcPr>
                  <w:tcW w:w="1720"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有机废气治理</w:t>
                  </w:r>
                </w:p>
              </w:tc>
              <w:tc>
                <w:tcPr>
                  <w:tcW w:w="2978"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二级活性炭吸附装置</w:t>
                  </w:r>
                </w:p>
              </w:tc>
              <w:tc>
                <w:tcPr>
                  <w:tcW w:w="112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是</w:t>
                  </w:r>
                </w:p>
              </w:tc>
              <w:tc>
                <w:tcPr>
                  <w:tcW w:w="1654"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火灾、爆炸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93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3</w:t>
                  </w:r>
                </w:p>
              </w:tc>
              <w:tc>
                <w:tcPr>
                  <w:tcW w:w="1720"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污水处理</w:t>
                  </w:r>
                </w:p>
              </w:tc>
              <w:tc>
                <w:tcPr>
                  <w:tcW w:w="2978"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不涉及</w:t>
                  </w:r>
                </w:p>
              </w:tc>
              <w:tc>
                <w:tcPr>
                  <w:tcW w:w="112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1654"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93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4</w:t>
                  </w:r>
                </w:p>
              </w:tc>
              <w:tc>
                <w:tcPr>
                  <w:tcW w:w="1720"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脱硫脱硝</w:t>
                  </w:r>
                </w:p>
              </w:tc>
              <w:tc>
                <w:tcPr>
                  <w:tcW w:w="2978"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不涉及</w:t>
                  </w:r>
                </w:p>
              </w:tc>
              <w:tc>
                <w:tcPr>
                  <w:tcW w:w="112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1654"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93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5</w:t>
                  </w:r>
                </w:p>
              </w:tc>
              <w:tc>
                <w:tcPr>
                  <w:tcW w:w="1720"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煤改气</w:t>
                  </w:r>
                </w:p>
              </w:tc>
              <w:tc>
                <w:tcPr>
                  <w:tcW w:w="2978"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不涉及</w:t>
                  </w:r>
                </w:p>
              </w:tc>
              <w:tc>
                <w:tcPr>
                  <w:tcW w:w="112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1654"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trPr>
              <w:tc>
                <w:tcPr>
                  <w:tcW w:w="93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6</w:t>
                  </w:r>
                </w:p>
              </w:tc>
              <w:tc>
                <w:tcPr>
                  <w:tcW w:w="1720"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RTO焚烧炉</w:t>
                  </w:r>
                </w:p>
              </w:tc>
              <w:tc>
                <w:tcPr>
                  <w:tcW w:w="2978"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不涉及</w:t>
                  </w:r>
                </w:p>
              </w:tc>
              <w:tc>
                <w:tcPr>
                  <w:tcW w:w="1127"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1654" w:type="dxa"/>
                  <w:noWrap w:val="0"/>
                  <w:vAlign w:val="bottom"/>
                </w:tcPr>
                <w:p>
                  <w:pPr>
                    <w:keepNext w:val="0"/>
                    <w:keepLines w:val="0"/>
                    <w:suppressLineNumbers w:val="0"/>
                    <w:adjustRightInd w:val="0"/>
                    <w:spacing w:before="0" w:beforeAutospacing="0" w:after="0" w:afterAutospacing="0"/>
                    <w:ind w:left="0" w:leftChars="0" w:right="0" w:firstLine="0" w:firstLineChars="0"/>
                    <w:jc w:val="center"/>
                    <w:rPr>
                      <w:rFonts w:hint="eastAsia"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14:textFill>
                        <w14:solidFill>
                          <w14:schemeClr w14:val="tx1"/>
                        </w14:solidFill>
                      </w14:textFill>
                    </w:rPr>
                    <w:t>/</w:t>
                  </w:r>
                </w:p>
              </w:tc>
            </w:tr>
          </w:tbl>
          <w:p>
            <w:pPr>
              <w:pStyle w:val="49"/>
              <w:keepNext w:val="0"/>
              <w:keepLines w:val="0"/>
              <w:widowControl w:val="0"/>
              <w:suppressLineNumbers w:val="0"/>
              <w:spacing w:before="0" w:beforeAutospacing="0" w:after="0" w:afterAutospacing="0" w:line="360" w:lineRule="auto"/>
              <w:ind w:left="0" w:right="0" w:firstLine="420" w:firstLineChars="200"/>
              <w:jc w:val="both"/>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企业在项目竣工前应根据江苏省生态环境厅江苏省应急管理厅《关于做好生态环境和应急管理部门联动工作的意见》（苏环办〔2020〕101号）、国务院安委办 生态环境部 应急管理部《关于进一步加强环保设备设施安全生产工作的通知》（安委办明电〔2022〕17号）做好环境治理设施安全风险评估论证，健全内部污染防治设施稳定运行和管理责任制度，严格依据标准规范建设环境治理设施，确保环境治理设施安全、稳定、有效运行及污染物达标排放，同时做好与应急部门的应急联动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5</w:t>
            </w:r>
            <w:r>
              <w:rPr>
                <w:rFonts w:hint="eastAsia" w:cs="Times New Roman"/>
                <w:b/>
                <w:bCs/>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、风险防范措施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针对</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全厂</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可能发生的环境风险事故，提出以下风险防范措施：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①贮运工程风险防范措施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划定禁火区，在明显地点设有警示标志，输配电线、灯具、火灾事故照明和疏散指示标志均应符合安全要求；严禁未安装灭火器装置的车辆出入生产</w:t>
            </w:r>
            <w:r>
              <w:rPr>
                <w:rFonts w:hint="default" w:ascii="Times New Roman" w:hAnsi="Times New Roman" w:cs="Times New Roman"/>
                <w:color w:val="000000" w:themeColor="text1"/>
                <w:szCs w:val="21"/>
                <w14:textFill>
                  <w14:solidFill>
                    <w14:schemeClr w14:val="tx1"/>
                  </w14:solidFill>
                </w14:textFill>
              </w:rPr>
              <w:t>装置区。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②危险</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品泄漏</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风险防范措施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为防止危险品发生泄漏而污染周围环境，加强控制和管理是杜绝、减轻和避免环境风险的最有效办法。危险品泄漏主要发生在运输与储存环节，对于其运输与储存风险的防范</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应在运输管理、运输设备、储存设备及其维护方面加强控制：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a.加强运输管理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运输设备以及存放容器必须符合国家有关规定</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并进行定期检查，配以不定期检查，发现问题，应立即进行维修</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如不能维修</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应及时更换运输设备或容器。在管理上，应制定运输规章制度规范运输行为。危险化学品必须有专业合格的运输车辆运输，工作人员必须持有有效的上岗证才能从事危险化学品的运输和使用工作，并应携带安全资料表和具备各种事故的应急处理能力</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车辆不得超装、超载；不得进入危险化学品运输车辆禁止通行的区域，确需进入禁止通行区域的，应当事先向当地公安部门报告，并按公安部门指定的行车时间和路线进行运输，并做到文明行车</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不断加强对运输人员及押运人员的技能培训。</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b.加强装卸作业管理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装卸作业场所应设置在人群活动较少的偏僻处；装卸作业人员必须具备合格的专业技能；装卸作业机械设备的性能必须符合要求</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不得野蛮装卸作业，装卸过程要轻装轻放</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避免撞击、重压</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和摩擦</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，严禁摔、踢、撞击、拖拉、倾倒和滚动；在装卸作业场所的明显位置贴示“危险”</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警示标志</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；不断加强对装卸作业人员的技能培训。</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c.加强储存管理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原辅料不得露天堆放，储存于阴凉通风仓间内，远离火种、热源，防止阳光直射，应与易燃或可燃物分开存放，木材堆放区内配备足够的消防器材。搬运时轻装轻卸，防止原料桶破损或倾倒；划定禁火区，在明显地点设有警示标志，输配电线、灯具、火灾事故照明和疏散指示标志均应符合安全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③废气事故排放防范措施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加强废气处理设施的维护保养，及时发现处理设备的隐患，并及时进行维修，确保废气处理系统正常运行；应设有备用电源和备用处理设备和零件，以备停电或设备出现故障时保障及时更换使废气做到达标排放。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④危废库防范措施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严格按照《危险废物贮存污染控制标准》（GB18597-2023）对危险</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进行设计和建设，同时按相关法律法规将危险废物</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交由</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相关资质单位处理，做好生产商的管理，并按《危险废物转移联单管理办法》做好转移记录。</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⑤</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水环境风险</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防范措施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发生事故时，消防废水等可能从雨水管网进入附近水体，应保证雨水排口的阀门处于关闭状态，事故池应急阀门处于开启状态，将事故废水收集至事故池，事故废水委托清运。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事故状态下，本项目事故废水截留、收集、传输、暂存示意图见图4-</w:t>
            </w:r>
            <w:r>
              <w:rPr>
                <w:rFonts w:hint="eastAsia" w:cs="Times New Roman"/>
                <w:color w:val="000000" w:themeColor="text1"/>
                <w:kern w:val="0"/>
                <w:sz w:val="21"/>
                <w:szCs w:val="21"/>
                <w:lang w:val="en-US" w:eastAsia="zh-CN" w:bidi="ar-SA"/>
                <w14:textFill>
                  <w14:solidFill>
                    <w14:schemeClr w14:val="tx1"/>
                  </w14:solidFill>
                </w14:textFill>
              </w:rPr>
              <w:t>7</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color w:val="000000" w:themeColor="text1"/>
                <w:kern w:val="0"/>
                <w:sz w:val="21"/>
                <w:szCs w:val="21"/>
                <w14:textFill>
                  <w14:solidFill>
                    <w14:schemeClr w14:val="tx1"/>
                  </w14:solidFill>
                </w14:textFill>
              </w:rPr>
            </w:pPr>
            <w:r>
              <w:rPr>
                <w:color w:val="000000" w:themeColor="text1"/>
                <w:szCs w:val="22"/>
                <w14:textFill>
                  <w14:solidFill>
                    <w14:schemeClr w14:val="tx1"/>
                  </w14:solidFill>
                </w14:textFill>
              </w:rPr>
              <w:drawing>
                <wp:inline distT="0" distB="0" distL="114300" distR="114300">
                  <wp:extent cx="3971290" cy="2447925"/>
                  <wp:effectExtent l="0" t="0" r="10160" b="952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3"/>
                          <a:stretch>
                            <a:fillRect/>
                          </a:stretch>
                        </pic:blipFill>
                        <pic:spPr>
                          <a:xfrm>
                            <a:off x="0" y="0"/>
                            <a:ext cx="3971290" cy="244792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图4</w:t>
            </w:r>
            <w:r>
              <w:rPr>
                <w:rFonts w:hint="eastAsia"/>
                <w:b/>
                <w:color w:val="000000" w:themeColor="text1"/>
                <w:kern w:val="0"/>
                <w:sz w:val="21"/>
                <w:szCs w:val="21"/>
                <w:lang w:val="en-US" w:eastAsia="zh-CN"/>
                <w14:textFill>
                  <w14:solidFill>
                    <w14:schemeClr w14:val="tx1"/>
                  </w14:solidFill>
                </w14:textFill>
              </w:rPr>
              <w:t xml:space="preserve">-7 </w:t>
            </w:r>
            <w:r>
              <w:rPr>
                <w:rFonts w:hint="eastAsia"/>
                <w:b/>
                <w:color w:val="000000" w:themeColor="text1"/>
                <w:kern w:val="0"/>
                <w:sz w:val="21"/>
                <w:szCs w:val="21"/>
                <w:lang w:eastAsia="zh-CN"/>
                <w14:textFill>
                  <w14:solidFill>
                    <w14:schemeClr w14:val="tx1"/>
                  </w14:solidFill>
                </w14:textFill>
              </w:rPr>
              <w:t>本项目</w:t>
            </w:r>
            <w:r>
              <w:rPr>
                <w:rFonts w:hint="eastAsia"/>
                <w:b/>
                <w:color w:val="000000" w:themeColor="text1"/>
                <w:kern w:val="0"/>
                <w:sz w:val="21"/>
                <w:szCs w:val="21"/>
                <w14:textFill>
                  <w14:solidFill>
                    <w14:schemeClr w14:val="tx1"/>
                  </w14:solidFill>
                </w14:textFill>
              </w:rPr>
              <w:t>事故废水截留、收集、转输、暂存示意图</w:t>
            </w:r>
          </w:p>
          <w:p>
            <w:pPr>
              <w:keepNext w:val="0"/>
              <w:keepLines w:val="0"/>
              <w:suppressLineNumbers w:val="0"/>
              <w:adjustRightInd w:val="0"/>
              <w:snapToGrid w:val="0"/>
              <w:spacing w:before="0" w:beforeAutospacing="0" w:after="0" w:afterAutospacing="0" w:line="360" w:lineRule="auto"/>
              <w:ind w:left="0" w:right="0" w:firstLine="420" w:firstLineChars="20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①正常生产情况下，阀门</w:t>
            </w:r>
            <w:r>
              <w:rPr>
                <w:color w:val="000000" w:themeColor="text1"/>
                <w:kern w:val="0"/>
                <w:sz w:val="21"/>
                <w:szCs w:val="21"/>
                <w14:textFill>
                  <w14:solidFill>
                    <w14:schemeClr w14:val="tx1"/>
                  </w14:solidFill>
                </w14:textFill>
              </w:rPr>
              <w:t>1</w:t>
            </w:r>
            <w:r>
              <w:rPr>
                <w:rFonts w:hint="eastAsia"/>
                <w:color w:val="000000" w:themeColor="text1"/>
                <w:kern w:val="0"/>
                <w:sz w:val="21"/>
                <w:szCs w:val="21"/>
                <w14:textFill>
                  <w14:solidFill>
                    <w14:schemeClr w14:val="tx1"/>
                  </w14:solidFill>
                </w14:textFill>
              </w:rPr>
              <w:t>打开；阀门2</w:t>
            </w:r>
            <w:r>
              <w:rPr>
                <w:rFonts w:hint="eastAsia"/>
                <w:color w:val="000000" w:themeColor="text1"/>
                <w:kern w:val="0"/>
                <w:sz w:val="21"/>
                <w:szCs w:val="21"/>
                <w:lang w:eastAsia="zh-CN"/>
                <w14:textFill>
                  <w14:solidFill>
                    <w14:schemeClr w14:val="tx1"/>
                  </w14:solidFill>
                </w14:textFill>
              </w:rPr>
              <w:t>关</w:t>
            </w:r>
            <w:r>
              <w:rPr>
                <w:rFonts w:hint="eastAsia"/>
                <w:color w:val="000000" w:themeColor="text1"/>
                <w:kern w:val="0"/>
                <w:sz w:val="21"/>
                <w:szCs w:val="21"/>
                <w14:textFill>
                  <w14:solidFill>
                    <w14:schemeClr w14:val="tx1"/>
                  </w14:solidFill>
                </w14:textFill>
              </w:rPr>
              <w:t>闭；</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②发生物料泄漏及火灾、爆炸等事故时，阀门1关闭，阀门2开启，装置区消防尾水等事故废水通</w:t>
            </w:r>
            <w:r>
              <w:rPr>
                <w:rFonts w:hint="eastAsia" w:ascii="Times New Roman" w:hAnsi="Times New Roman" w:eastAsia="宋体" w:cs="Times New Roman"/>
                <w:color w:val="000000" w:themeColor="text1"/>
                <w:kern w:val="0"/>
                <w:sz w:val="21"/>
                <w:szCs w:val="21"/>
                <w14:textFill>
                  <w14:solidFill>
                    <w14:schemeClr w14:val="tx1"/>
                  </w14:solidFill>
                </w14:textFill>
              </w:rPr>
              <w:t>过雨水管网收集进入事故池。</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厂区建设一定容量的事故池，以接纳事故情况下排放的污水，并且在厂区内集、排水系统管网中设置截流阀。事故情况关闭通向雨水系统的阀门，打开通向应急事故池、污水收集系统的阀门，发生泄漏、火灾或爆炸事故时，泄漏物、事故伴生、次生消防水流入雨水收集系统或污水收集系统，紧急关闭污水收集系统的截流阀，可将泄漏物、消防水截流在雨水收集系统或污水收集系统内，然后通过系统泵，将伴生、次生污水打入事故应急池，事故废水经处理达标后方可接入污水管网，若企业不能处理泄漏物，必须委托有资质的单位安全处置，杜绝以任何形式进入区域的污水管网和雨水管网。事故应急池和导排系统应满足防腐防渗抗震的要求，平时必须保证事故池空置，不得作为</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他</w:t>
            </w:r>
            <w:r>
              <w:rPr>
                <w:rFonts w:hint="default" w:ascii="Times New Roman" w:hAnsi="Times New Roman" w:eastAsia="宋体" w:cs="Times New Roman"/>
                <w:color w:val="000000" w:themeColor="text1"/>
                <w:kern w:val="0"/>
                <w:sz w:val="21"/>
                <w:szCs w:val="21"/>
                <w14:textFill>
                  <w14:solidFill>
                    <w14:schemeClr w14:val="tx1"/>
                  </w14:solidFill>
                </w14:textFill>
              </w:rPr>
              <w:t>用。</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事故应急池容积核算：</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事故池根据</w:t>
            </w:r>
            <w:r>
              <w:rPr>
                <w:rFonts w:hint="eastAsia" w:ascii="Times New Roman" w:hAnsi="Times New Roman" w:eastAsia="宋体" w:cs="Times New Roman"/>
                <w:color w:val="000000" w:themeColor="text1"/>
                <w:kern w:val="0"/>
                <w:sz w:val="21"/>
                <w:szCs w:val="21"/>
                <w14:textFill>
                  <w14:solidFill>
                    <w14:schemeClr w14:val="tx1"/>
                  </w14:solidFill>
                </w14:textFill>
              </w:rPr>
              <w:t>《化工建设项目环境保护工程设计标准》（GB/T50483-2019）和《事故状态下水体污染的预防和控制规范》（Q/SY08190-2019）</w:t>
            </w:r>
            <w:r>
              <w:rPr>
                <w:rFonts w:hint="default" w:ascii="Times New Roman" w:hAnsi="Times New Roman" w:eastAsia="宋体" w:cs="Times New Roman"/>
                <w:color w:val="000000" w:themeColor="text1"/>
                <w:kern w:val="0"/>
                <w:sz w:val="21"/>
                <w:szCs w:val="21"/>
                <w14:textFill>
                  <w14:solidFill>
                    <w14:schemeClr w14:val="tx1"/>
                  </w14:solidFill>
                </w14:textFill>
              </w:rPr>
              <w:t>中的相关规定设置。事故池主要用于区内发生事故或火灾时，控制、收集和存放污染事故水（包括污染雨水）及消防污染水。污染事故水及污染消防水通过雨水管道收集。事故应急池容量按下式计算：</w:t>
            </w:r>
          </w:p>
          <w:p>
            <w:pPr>
              <w:pStyle w:val="22"/>
              <w:keepNext w:val="0"/>
              <w:keepLines w:val="0"/>
              <w:suppressLineNumbers w:val="0"/>
              <w:spacing w:before="0" w:beforeAutospacing="0" w:after="0" w:afterAutospacing="0" w:line="360" w:lineRule="auto"/>
              <w:ind w:left="0"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V总=（V1+V2-V3）max+V4+V5</w:t>
            </w:r>
          </w:p>
          <w:p>
            <w:pPr>
              <w:pStyle w:val="22"/>
              <w:keepNext w:val="0"/>
              <w:keepLines w:val="0"/>
              <w:suppressLineNumbers w:val="0"/>
              <w:spacing w:before="0" w:beforeAutospacing="0" w:after="0" w:afterAutospacing="0" w:line="360" w:lineRule="auto"/>
              <w:ind w:left="0"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V1—最大一个容器的设备（装置）或贮罐的物料贮存量，m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eastAsia="zh-CN"/>
                <w14:textFill>
                  <w14:solidFill>
                    <w14:schemeClr w14:val="tx1"/>
                  </w14:solidFill>
                </w14:textFill>
              </w:rPr>
              <w:t>本项目取废</w:t>
            </w:r>
            <w:r>
              <w:rPr>
                <w:rFonts w:hint="eastAsia" w:cs="Times New Roman"/>
                <w:bCs/>
                <w:color w:val="000000" w:themeColor="text1"/>
                <w:sz w:val="21"/>
                <w:szCs w:val="21"/>
                <w:lang w:val="en-US" w:eastAsia="zh-CN"/>
                <w14:textFill>
                  <w14:solidFill>
                    <w14:schemeClr w14:val="tx1"/>
                  </w14:solidFill>
                </w14:textFill>
              </w:rPr>
              <w:t>乙醇接受罐</w:t>
            </w:r>
            <w:r>
              <w:rPr>
                <w:rFonts w:hint="eastAsia"/>
                <w:color w:val="000000" w:themeColor="text1"/>
                <w:sz w:val="21"/>
                <w:szCs w:val="21"/>
                <w:lang w:eastAsia="zh-CN"/>
                <w14:textFill>
                  <w14:solidFill>
                    <w14:schemeClr w14:val="tx1"/>
                  </w14:solidFill>
                </w14:textFill>
              </w:rPr>
              <w:t>的贮存量</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V2—发生事故的储罐或装置的消防水量，m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（本项目</w:t>
            </w:r>
            <w:r>
              <w:rPr>
                <w:rFonts w:hint="eastAsia"/>
                <w:color w:val="000000" w:themeColor="text1"/>
                <w:sz w:val="21"/>
                <w:szCs w:val="21"/>
                <w:lang w:eastAsia="zh-CN"/>
                <w14:textFill>
                  <w14:solidFill>
                    <w14:schemeClr w14:val="tx1"/>
                  </w14:solidFill>
                </w14:textFill>
              </w:rPr>
              <w:t>生产车间为丙</w:t>
            </w:r>
            <w:r>
              <w:rPr>
                <w:rFonts w:hint="eastAsia"/>
                <w:color w:val="000000" w:themeColor="text1"/>
                <w:sz w:val="21"/>
                <w:szCs w:val="21"/>
                <w14:textFill>
                  <w14:solidFill>
                    <w14:schemeClr w14:val="tx1"/>
                  </w14:solidFill>
                </w14:textFill>
              </w:rPr>
              <w:t>类车间，耐火等级为</w:t>
            </w:r>
            <w:r>
              <w:rPr>
                <w:rFonts w:hint="eastAsia" w:ascii="Times New Roman" w:hAnsi="Times New Roman" w:eastAsia="宋体" w:cs="Times New Roman"/>
                <w:color w:val="000000" w:themeColor="text1"/>
                <w:sz w:val="21"/>
                <w:szCs w:val="21"/>
                <w14:textFill>
                  <w14:solidFill>
                    <w14:schemeClr w14:val="tx1"/>
                  </w14:solidFill>
                </w14:textFill>
              </w:rPr>
              <w:t>二级，</w:t>
            </w:r>
            <w:r>
              <w:rPr>
                <w:rFonts w:hint="default" w:ascii="Times New Roman" w:hAnsi="Times New Roman" w:eastAsia="宋体" w:cs="Times New Roman"/>
                <w:color w:val="000000" w:themeColor="text1"/>
                <w:sz w:val="21"/>
                <w:szCs w:val="21"/>
                <w14:textFill>
                  <w14:solidFill>
                    <w14:schemeClr w14:val="tx1"/>
                  </w14:solidFill>
                </w14:textFill>
              </w:rPr>
              <w:t>根据《建筑防火通用规范》（GB55037-2022）表10.1.5 不同建筑的设计火灾延续时间，甲、乙、丙类仓库及甲、乙、丙厂房设计火灾延续时间为3h；丁、戊类仓库及厂房设计火灾延续时间为2h。</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本项目主体厂房面积约</w:t>
            </w:r>
            <w:r>
              <w:rPr>
                <w:rFonts w:hint="eastAsia" w:cs="Times New Roman"/>
                <w:color w:val="000000" w:themeColor="text1"/>
                <w:sz w:val="21"/>
                <w:szCs w:val="21"/>
                <w:highlight w:val="none"/>
                <w:lang w:val="en-US" w:eastAsia="zh-CN"/>
                <w14:textFill>
                  <w14:solidFill>
                    <w14:schemeClr w14:val="tx1"/>
                  </w14:solidFill>
                </w14:textFill>
              </w:rPr>
              <w:t>4683.53</w:t>
            </w:r>
            <w:r>
              <w:rPr>
                <w:rFonts w:hint="default" w:ascii="Times New Roman" w:hAnsi="Times New Roman" w:eastAsia="宋体" w:cs="Times New Roman"/>
                <w:color w:val="000000" w:themeColor="text1"/>
                <w:sz w:val="21"/>
                <w:szCs w:val="21"/>
                <w14:textFill>
                  <w14:solidFill>
                    <w14:schemeClr w14:val="tx1"/>
                  </w14:solidFill>
                </w14:textFill>
              </w:rPr>
              <w:t>平方米，厂房高度</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m，则建筑体积为</w:t>
            </w:r>
            <w:r>
              <w:rPr>
                <w:rFonts w:hint="eastAsia" w:cs="Times New Roman"/>
                <w:color w:val="000000" w:themeColor="text1"/>
                <w:sz w:val="21"/>
                <w:szCs w:val="21"/>
                <w:lang w:val="en-US" w:eastAsia="zh-CN"/>
                <w14:textFill>
                  <w14:solidFill>
                    <w14:schemeClr w14:val="tx1"/>
                  </w14:solidFill>
                </w14:textFill>
              </w:rPr>
              <w:t>18734.12</w:t>
            </w:r>
            <w:r>
              <w:rPr>
                <w:rFonts w:hint="default" w:ascii="Times New Roman" w:hAnsi="Times New Roman" w:eastAsia="宋体" w:cs="Times New Roman"/>
                <w:color w:val="000000" w:themeColor="text1"/>
                <w:sz w:val="21"/>
                <w:szCs w:val="21"/>
                <w14:textFill>
                  <w14:solidFill>
                    <w14:schemeClr w14:val="tx1"/>
                  </w14:solidFill>
                </w14:textFill>
              </w:rPr>
              <w:t>立方米。</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根据《消防给水及消火栓系统技术规范》（GB50974-2014），表3.3.2建筑物室外消火栓设计流量（L/s），建筑体积在</w:t>
            </w:r>
            <w:r>
              <w:rPr>
                <w:rFonts w:hint="eastAsia" w:cs="Times New Roman"/>
                <w:color w:val="000000" w:themeColor="text1"/>
                <w:sz w:val="21"/>
                <w:szCs w:val="21"/>
                <w:lang w:val="en-US" w:eastAsia="zh-CN"/>
                <w14:textFill>
                  <w14:solidFill>
                    <w14:schemeClr w14:val="tx1"/>
                  </w14:solidFill>
                </w14:textFill>
              </w:rPr>
              <w:t>5000</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0000之间，消火栓按照15L/s计。</w:t>
            </w:r>
          </w:p>
          <w:p>
            <w:pPr>
              <w:keepNext w:val="0"/>
              <w:keepLines w:val="0"/>
              <w:suppressLineNumbers w:val="0"/>
              <w:adjustRightInd w:val="0"/>
              <w:snapToGrid w:val="0"/>
              <w:spacing w:before="0" w:beforeAutospacing="0" w:after="0" w:afterAutospacing="0" w:line="360" w:lineRule="auto"/>
              <w:ind w:left="0" w:right="0" w:firstLine="420" w:firstLineChars="200"/>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根据《消防给水及消火栓系统技术规范》（GB50974-2014），表3.5.2建筑物室内消火栓设计流量（L/s），h≤24m，消火按照10L/s计。</w:t>
            </w:r>
            <w:r>
              <w:rPr>
                <w:rFonts w:hint="default" w:ascii="Times New Roman" w:hAnsi="Times New Roman" w:eastAsia="宋体" w:cs="Times New Roman"/>
                <w:color w:val="000000" w:themeColor="text1"/>
                <w:kern w:val="0"/>
                <w:sz w:val="21"/>
                <w:szCs w:val="21"/>
                <w14:textFill>
                  <w14:solidFill>
                    <w14:schemeClr w14:val="tx1"/>
                  </w14:solidFill>
                </w14:textFill>
              </w:rPr>
              <w:t>则V2=（15+10）×3600×</w:t>
            </w:r>
            <w:r>
              <w:rPr>
                <w:rFonts w:hint="eastAsia"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/1000=</w:t>
            </w:r>
            <w:r>
              <w:rPr>
                <w:rFonts w:hint="eastAsia" w:cs="Times New Roman"/>
                <w:color w:val="000000" w:themeColor="text1"/>
                <w:kern w:val="0"/>
                <w:sz w:val="21"/>
                <w:szCs w:val="21"/>
                <w:lang w:val="en-US" w:eastAsia="zh-CN"/>
                <w14:textFill>
                  <w14:solidFill>
                    <w14:schemeClr w14:val="tx1"/>
                  </w14:solidFill>
                </w14:textFill>
              </w:rPr>
              <w:t>270</w:t>
            </w:r>
            <w:r>
              <w:rPr>
                <w:rFonts w:hint="default" w:ascii="Times New Roman" w:hAnsi="Times New Roman" w:eastAsia="宋体" w:cs="Times New Roman"/>
                <w:color w:val="000000" w:themeColor="text1"/>
                <w:kern w:val="0"/>
                <w:sz w:val="21"/>
                <w:szCs w:val="21"/>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p>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V3—发生事故时可以传输到其他储存或处理设施的物料量，m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本项目</w:t>
            </w:r>
            <w:r>
              <w:rPr>
                <w:color w:val="000000" w:themeColor="text1"/>
                <w:sz w:val="21"/>
                <w:szCs w:val="21"/>
                <w14:textFill>
                  <w14:solidFill>
                    <w14:schemeClr w14:val="tx1"/>
                  </w14:solidFill>
                </w14:textFill>
              </w:rPr>
              <w:t>V3</w:t>
            </w:r>
            <w:r>
              <w:rPr>
                <w:rFonts w:hint="eastAsia"/>
                <w:color w:val="000000" w:themeColor="text1"/>
                <w:sz w:val="21"/>
                <w:szCs w:val="21"/>
                <w:lang w:eastAsia="zh-CN"/>
                <w14:textFill>
                  <w14:solidFill>
                    <w14:schemeClr w14:val="tx1"/>
                  </w14:solidFill>
                </w14:textFill>
              </w:rPr>
              <w:t>为</w:t>
            </w:r>
            <w:r>
              <w:rPr>
                <w:rFonts w:hint="eastAsia"/>
                <w:color w:val="000000" w:themeColor="text1"/>
                <w:sz w:val="21"/>
                <w:szCs w:val="21"/>
                <w:lang w:val="en-US" w:eastAsia="zh-CN"/>
                <w14:textFill>
                  <w14:solidFill>
                    <w14:schemeClr w14:val="tx1"/>
                  </w14:solidFill>
                </w14:textFill>
              </w:rPr>
              <w:t>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r>
              <w:rPr>
                <w:color w:val="000000" w:themeColor="text1"/>
                <w:sz w:val="21"/>
                <w:szCs w:val="21"/>
                <w14:textFill>
                  <w14:solidFill>
                    <w14:schemeClr w14:val="tx1"/>
                  </w14:solidFill>
                </w14:textFill>
              </w:rPr>
              <w:t>；</w:t>
            </w:r>
          </w:p>
          <w:p>
            <w:pPr>
              <w:pStyle w:val="22"/>
              <w:keepNext w:val="0"/>
              <w:keepLines w:val="0"/>
              <w:suppressLineNumbers w:val="0"/>
              <w:spacing w:before="0" w:beforeAutospacing="0" w:after="0" w:afterAutospacing="0" w:line="360" w:lineRule="auto"/>
              <w:ind w:left="0"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V4—发生事故时仍必须进入该收集系统的生产废水量，m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eastAsia="zh-CN"/>
                <w14:textFill>
                  <w14:solidFill>
                    <w14:schemeClr w14:val="tx1"/>
                  </w14:solidFill>
                </w14:textFill>
              </w:rPr>
              <w:t>全厂事故发生时，生产废水可贮存在污水处理装置内，无须进入事故应急池</w:t>
            </w:r>
            <w:r>
              <w:rPr>
                <w:color w:val="000000" w:themeColor="text1"/>
                <w:sz w:val="21"/>
                <w:szCs w:val="21"/>
                <w14:textFill>
                  <w14:solidFill>
                    <w14:schemeClr w14:val="tx1"/>
                  </w14:solidFill>
                </w14:textFill>
              </w:rPr>
              <w:t>，则V4取0m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p>
            <w:pPr>
              <w:pStyle w:val="22"/>
              <w:keepNext w:val="0"/>
              <w:keepLines w:val="0"/>
              <w:suppressLineNumbers w:val="0"/>
              <w:spacing w:before="0" w:beforeAutospacing="0" w:after="0" w:afterAutospacing="0" w:line="360" w:lineRule="auto"/>
              <w:ind w:left="0" w:right="0"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V5—发生事故时可能进入该收集系统的降雨量，m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p>
            <w:pPr>
              <w:pStyle w:val="22"/>
              <w:keepNext w:val="0"/>
              <w:keepLines w:val="0"/>
              <w:suppressLineNumbers w:val="0"/>
              <w:spacing w:before="0" w:beforeAutospacing="0" w:after="0" w:afterAutospacing="0" w:line="360" w:lineRule="auto"/>
              <w:ind w:left="0" w:right="0"/>
              <w:jc w:val="center"/>
              <w:rPr>
                <w:rFonts w:hint="eastAsia"/>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V5=10qF</w:t>
            </w:r>
          </w:p>
          <w:p>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式中：q—降雨强度，mm；按平均日降雨量；如皋市年平均降雨量1000mm，年平均降雨日数为150天，</w:t>
            </w:r>
            <w:r>
              <w:rPr>
                <w:rFonts w:hint="eastAsia"/>
                <w:color w:val="000000" w:themeColor="text1"/>
                <w:sz w:val="21"/>
                <w:szCs w:val="21"/>
                <w:lang w:eastAsia="zh-CN"/>
                <w14:textFill>
                  <w14:solidFill>
                    <w14:schemeClr w14:val="tx1"/>
                  </w14:solidFill>
                </w14:textFill>
              </w:rPr>
              <w:t>年平均日</w:t>
            </w:r>
            <w:r>
              <w:rPr>
                <w:color w:val="000000" w:themeColor="text1"/>
                <w:sz w:val="21"/>
                <w:szCs w:val="21"/>
                <w14:textFill>
                  <w14:solidFill>
                    <w14:schemeClr w14:val="tx1"/>
                  </w14:solidFill>
                </w14:textFill>
              </w:rPr>
              <w:t>降雨量为6.67mm。</w:t>
            </w:r>
          </w:p>
          <w:p>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F—区域面积，公顷，</w:t>
            </w:r>
            <w:r>
              <w:rPr>
                <w:rFonts w:hint="eastAsia"/>
                <w:color w:val="000000" w:themeColor="text1"/>
                <w:sz w:val="21"/>
                <w:szCs w:val="21"/>
                <w:lang w:eastAsia="zh-CN"/>
                <w14:textFill>
                  <w14:solidFill>
                    <w14:schemeClr w14:val="tx1"/>
                  </w14:solidFill>
                </w14:textFill>
              </w:rPr>
              <w:t>本项目车间</w:t>
            </w:r>
            <w:r>
              <w:rPr>
                <w:color w:val="000000" w:themeColor="text1"/>
                <w:sz w:val="21"/>
                <w:szCs w:val="21"/>
                <w14:textFill>
                  <w14:solidFill>
                    <w14:schemeClr w14:val="tx1"/>
                  </w14:solidFill>
                </w14:textFill>
              </w:rPr>
              <w:t>汇水面积约</w:t>
            </w:r>
            <w:r>
              <w:rPr>
                <w:rFonts w:hint="eastAsia"/>
                <w:color w:val="000000" w:themeColor="text1"/>
                <w:sz w:val="21"/>
                <w:szCs w:val="21"/>
                <w:lang w:val="en-US" w:eastAsia="zh-CN"/>
                <w14:textFill>
                  <w14:solidFill>
                    <w14:schemeClr w14:val="tx1"/>
                  </w14:solidFill>
                </w14:textFill>
              </w:rPr>
              <w:t>0.22108</w:t>
            </w:r>
            <w:r>
              <w:rPr>
                <w:color w:val="000000" w:themeColor="text1"/>
                <w:sz w:val="21"/>
                <w:szCs w:val="21"/>
                <w14:textFill>
                  <w14:solidFill>
                    <w14:schemeClr w14:val="tx1"/>
                  </w14:solidFill>
                </w14:textFill>
              </w:rPr>
              <w:t>公顷；</w:t>
            </w:r>
          </w:p>
          <w:p>
            <w:pPr>
              <w:pStyle w:val="2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V雨=10qF=</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r>
              <w:rPr>
                <w:rFonts w:hint="eastAsia" w:cs="Times New Roman"/>
                <w:color w:val="000000" w:themeColor="text1"/>
                <w:sz w:val="21"/>
                <w:szCs w:val="21"/>
                <w:lang w:val="en-US" w:eastAsia="zh-CN"/>
                <w14:textFill>
                  <w14:solidFill>
                    <w14:schemeClr w14:val="tx1"/>
                  </w14:solidFill>
                </w14:textFill>
              </w:rPr>
              <w:t>75</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，因此V5取</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r>
              <w:rPr>
                <w:rFonts w:hint="eastAsia"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p>
            <w:pPr>
              <w:pStyle w:val="19"/>
              <w:keepNext w:val="0"/>
              <w:keepLines w:val="0"/>
              <w:suppressLineNumbers w:val="0"/>
              <w:spacing w:before="0" w:beforeAutospacing="0" w:after="0" w:afterAutospacing="0" w:line="360" w:lineRule="auto"/>
              <w:ind w:left="0" w:right="0" w:firstLine="420" w:firstLineChars="200"/>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因此，</w:t>
            </w:r>
            <w:r>
              <w:rPr>
                <w:color w:val="000000" w:themeColor="text1"/>
                <w:sz w:val="21"/>
                <w:szCs w:val="21"/>
                <w14:textFill>
                  <w14:solidFill>
                    <w14:schemeClr w14:val="tx1"/>
                  </w14:solidFill>
                </w14:textFill>
              </w:rPr>
              <w:t>V总＝（V1＋V2－V3）max＋V4+V5＝（</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270</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w:t>
            </w:r>
            <w:r>
              <w:rPr>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14.75</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289.75</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rFonts w:hint="eastAsia"/>
                <w:color w:val="000000" w:themeColor="text1"/>
                <w:sz w:val="24"/>
                <w:szCs w:val="24"/>
                <w:vertAlign w:val="baseline"/>
                <w:lang w:eastAsia="zh-CN"/>
                <w14:textFill>
                  <w14:solidFill>
                    <w14:schemeClr w14:val="tx1"/>
                  </w14:solidFill>
                </w14:textFill>
              </w:rPr>
              <w:t>，</w:t>
            </w:r>
            <w:r>
              <w:rPr>
                <w:color w:val="000000" w:themeColor="text1"/>
                <w:sz w:val="21"/>
                <w:szCs w:val="21"/>
                <w14:textFill>
                  <w14:solidFill>
                    <w14:schemeClr w14:val="tx1"/>
                  </w14:solidFill>
                </w14:textFill>
              </w:rPr>
              <w:t>经计算，厂区所需事故池总容积为</w:t>
            </w:r>
            <w:r>
              <w:rPr>
                <w:rFonts w:hint="eastAsia"/>
                <w:color w:val="000000" w:themeColor="text1"/>
                <w:sz w:val="21"/>
                <w:szCs w:val="21"/>
                <w:lang w:val="en-US" w:eastAsia="zh-CN"/>
                <w14:textFill>
                  <w14:solidFill>
                    <w14:schemeClr w14:val="tx1"/>
                  </w14:solidFill>
                </w14:textFill>
              </w:rPr>
              <w:t>289.75</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，建设单位</w:t>
            </w:r>
            <w:r>
              <w:rPr>
                <w:rFonts w:hint="eastAsia"/>
                <w:color w:val="000000" w:themeColor="text1"/>
                <w:sz w:val="21"/>
                <w:szCs w:val="21"/>
                <w:lang w:eastAsia="zh-CN"/>
                <w14:textFill>
                  <w14:solidFill>
                    <w14:schemeClr w14:val="tx1"/>
                  </w14:solidFill>
                </w14:textFill>
              </w:rPr>
              <w:t>拟</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设置</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1座</w:t>
            </w:r>
            <w:r>
              <w:rPr>
                <w:rFonts w:hint="eastAsia" w:cs="Times New Roman"/>
                <w:bCs/>
                <w:color w:val="000000" w:themeColor="text1"/>
                <w:kern w:val="2"/>
                <w:sz w:val="21"/>
                <w:szCs w:val="21"/>
                <w:lang w:val="en-US" w:eastAsia="zh-CN" w:bidi="ar-SA"/>
                <w14:textFill>
                  <w14:solidFill>
                    <w14:schemeClr w14:val="tx1"/>
                  </w14:solidFill>
                </w14:textFill>
              </w:rPr>
              <w:t>290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的事故</w:t>
            </w:r>
            <w:r>
              <w:rPr>
                <w:rFonts w:hint="eastAsia"/>
                <w:color w:val="000000" w:themeColor="text1"/>
                <w:sz w:val="21"/>
                <w:szCs w:val="21"/>
                <w:lang w:eastAsia="zh-CN"/>
                <w14:textFill>
                  <w14:solidFill>
                    <w14:schemeClr w14:val="tx1"/>
                  </w14:solidFill>
                </w14:textFill>
              </w:rPr>
              <w:t>应急池</w:t>
            </w:r>
            <w:r>
              <w:rPr>
                <w:color w:val="000000" w:themeColor="text1"/>
                <w:sz w:val="21"/>
                <w:szCs w:val="21"/>
                <w14:textFill>
                  <w14:solidFill>
                    <w14:schemeClr w14:val="tx1"/>
                  </w14:solidFill>
                </w14:textFill>
              </w:rPr>
              <w:t>，能满足</w:t>
            </w:r>
            <w:r>
              <w:rPr>
                <w:rFonts w:hint="eastAsia"/>
                <w:color w:val="000000" w:themeColor="text1"/>
                <w:sz w:val="21"/>
                <w:szCs w:val="21"/>
                <w:lang w:eastAsia="zh-CN"/>
                <w14:textFill>
                  <w14:solidFill>
                    <w14:schemeClr w14:val="tx1"/>
                  </w14:solidFill>
                </w14:textFill>
              </w:rPr>
              <w:t>全厂</w:t>
            </w:r>
            <w:r>
              <w:rPr>
                <w:color w:val="000000" w:themeColor="text1"/>
                <w:sz w:val="21"/>
                <w:szCs w:val="21"/>
                <w14:textFill>
                  <w14:solidFill>
                    <w14:schemeClr w14:val="tx1"/>
                  </w14:solidFill>
                </w14:textFill>
              </w:rPr>
              <w:t>事故废水收集的要求。</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
                <w14:textFill>
                  <w14:solidFill>
                    <w14:schemeClr w14:val="tx1"/>
                  </w14:solidFill>
                </w14:textFill>
              </w:rPr>
              <w:t>⑥</w:t>
            </w:r>
            <w:r>
              <w:rPr>
                <w:rFonts w:hint="eastAsia"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三级防控措施（风险单元、厂内和周边）</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为了最大程度降低建设项目事故发生时对水环境的影响，对建设项目的事故废水将采取三级防控措施。</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一级防控措施：一级防控体系的功能主要是将事故废水控制在事故风险源所在区域单元，该体系主要是由装置区收集沟和围堰等配套基础设施组成，可防止污染物出单元。各生产车间液体物质底部设有防渗托盘，</w:t>
            </w: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液态原料仓库、危废</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仓库设置应急沙，少量泄漏时，防渗托盘可及时收集，若少量泄漏到地面，使用应急沙及时收集，确保泄漏物控制在</w:t>
            </w: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液态原料仓库、危废</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仓库内，当企业发生物料泄漏等事故时，启动一级防控措施，防止对土壤、地下水等造成环境污染。</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二级防控措施：第二级防控体系建设在危险单元与厂区其他区域之间设置有效的隔离措施，防止事故扩大，比如雨排口切断装置及其配套设施（如事故导排系统、强排系统），防止生产装置较大事故泄漏物料和消防废水造成的环境污染。厂区发生事故时，切断事故废水与外部的连接通道，导入污水处理系统，将污染控制在厂区内，同时在厂区雨水排口需设置 1 个自动式切换闸门，事故工况下关闭闸阀，防止事故工况下废水外溢至厂区外造成环境污染。</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三级防控体系：第三级水环境风险防控体系是针对企业厂内防范能力有限而导致事故废水可能外溢出厂界的应急处理。可根据实际情况与其他临近企业实现资源共享和救援合作，增强事故废水的防范能力；同时应注意加强与开发区及河道水利部门的联系，分利用如皋市</w:t>
            </w: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如皋经济技术开发区</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人民政府资源。若雨水泄漏外溢厂区外，可采样封堵气囊封堵外部雨水管道，防止事故废水排入周边河流。</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
                <w14:textFill>
                  <w14:solidFill>
                    <w14:schemeClr w14:val="tx1"/>
                  </w14:solidFill>
                </w14:textFill>
              </w:rPr>
              <w:t>⑦</w:t>
            </w:r>
            <w:r>
              <w:rPr>
                <w:rFonts w:hint="eastAsia"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地下水和土壤环境风险防范措施</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对可能造成的地下水和土壤污染，项目采取“源头控制、分区防渗”措施，加强土壤和地下水环境的监控、预警：</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从源头上控制污染物产生和扩散，减少了污染物排放量。</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b</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对厂区可能产生污染的地面企业已经进行防渗处理，并及时地将泄漏/渗漏的废水收集起来进行处理，可有效防止洒落地面的废水与潜在污染物渗入地下。</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pPr>
            <w:r>
              <w:rPr>
                <w:rFonts w:hint="default" w:ascii="Calibri" w:hAnsi="Calibri" w:eastAsia="宋体" w:cs="Calibri"/>
                <w:b w:val="0"/>
                <w:bCs w:val="0"/>
                <w:color w:val="000000" w:themeColor="text1"/>
                <w:kern w:val="2"/>
                <w:sz w:val="21"/>
                <w:szCs w:val="21"/>
                <w:lang w:val="en-US" w:eastAsia="zh-CN" w:bidi="ar"/>
                <w14:textFill>
                  <w14:solidFill>
                    <w14:schemeClr w14:val="tx1"/>
                  </w14:solidFill>
                </w14:textFill>
              </w:rPr>
              <w:t>⑧</w:t>
            </w:r>
            <w:r>
              <w:rPr>
                <w:rFonts w:hint="eastAsia"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环境风险监控措施</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公司目前对环境风险源的监控主要采用人工监控与自动监控相结合的方式，公司安排专职人员进行24小时值班，并在厂区内部安装 24 小时自动监控系统。</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火灾报警系统：本公司厂房设有火灾手动报警按钮，人员巡查时发现泄漏引起火灾后，立即击碎附近报警按钮玻璃，其报警信号立即传送到消防泵房，消防泵立即自动启动，确保消防管网水源、压力用于紧急灭火。</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b</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消防灭火系统：在厂房、仓库配备灭火器材、消防器材，并定期检查，确保各器材正常使用。公司消防员专门建立消防台账，定期组织人员对重点区域进行消防检查。</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c</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视频监控系统：本公司在仓库、车间设置了视频监控系统，可在控制室进行实时监视。警卫室视频显示器可对整个厂区重点部位进行24小时监视。</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d</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雨水排口设置闸控，一旦发生事故时，紧急关闭雨污排口闸控。</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e</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厂区需设有应急池，一旦物料泄漏，冲洗废水或消防废水打入事故池，污水收集池失效导致事故废水泄漏，打入废水收集池。</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公司安环部对各环境风险源进行定期检查或不定期的抽查。</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针对关键装置、要害部位等可能发生重大突发事件，确定相应的危险目标，如可能发生火灾、爆炸以及有毒有害物品泄漏、大面积急性中毒等危险目标。按照环保要求，认真排查公司所有环境安全风险源，针对不同环境安全风险源，制定切实可行的突发环境事件应急预案；定期开展环境安全教育。</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
                <w14:textFill>
                  <w14:solidFill>
                    <w14:schemeClr w14:val="tx1"/>
                  </w14:solidFill>
                </w14:textFill>
              </w:rPr>
              <w:t>⑨</w:t>
            </w:r>
            <w:r>
              <w:rPr>
                <w:rFonts w:hint="eastAsia"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应急联动衔接体系</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根据《关于做好生态环境和应急管理部门联动工作的意见》（苏环办</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2020</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101号）</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《关于进一步加强环保设备设施安全生产工作的通知》（安委办明电</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2022</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17号）等文件，</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企业建立车间、厂区、</w:t>
            </w: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如皋经济技术开发区</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三级响应的风险防范体系。</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a.</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车间级突发环境事件是指厂区内生产装置或车间范围内发生的对周边环境造成的危害较小的一般事件。事故发生后，主要由车间或现场操作人员进行应急处置，必要时可请求公司各应急救援小组协助。</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b</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厂区级环境突发事件是指对企业生产和人员安全造成较大危害和威胁，造成或者可能造成人员伤亡、财产损失和环境破坏，事故控制及其对生产、社会、环境产生的影响依靠车间内自身力量不能控制，需要厂部或相关方面救援力量进行协助处置的事件。</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当发生厂区级突发环境事件时，原则上由企业内部组织应急救援力量处置，应急指挥部视事故态势变化请求当地政府及上一级主管部门，由其调动应急、安全、生态环境、消防、公安和医疗等相关力量进行支援。</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c</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社会级突发环境事件是指对企业的生产和人员安全造成重大危害和威胁，严重影响周围环境和人员安全，造成或可能造成人员伤亡、财产损失和环境破坏，需要动用外部应急救援力量和资源进行应急处置的突发事件。当发生社会级突发环境事件时，企业内部应急力量予以先期处置，并由应急指挥部第一时间向当地政府及上一级主管部门对突发事件进行上报，报告内容包括突发环境事件的发生时间、地点、信息来源、事件起因和性质、基本过程、主要污染物和数量、监测数据、人员受害情况、饮用水水源地等环境敏感点受影响情况、事件发展趋势、处置情况、拟采取的措施等，并请求当地政府及上一级主管部门，由其调动环保、应急、安全、消防、公安和医疗等相关力量进行支援，企业应协助相关部门进行事故应急处置工作。</w:t>
            </w:r>
          </w:p>
          <w:p>
            <w:pPr>
              <w:pStyle w:val="4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d</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目前</w:t>
            </w: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如皋经济技术开发区</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逐步建立入区企业事故类型、应急物资数据库，一旦区内某一家企业发生风险事故，可立即调配其余企业的同类型救援物资进行救援，构筑“一家有难，集体联动”的防范体系。</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e</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为了更好的进行环境风险管理，</w:t>
            </w:r>
            <w:r>
              <w:rPr>
                <w:rFonts w:hint="eastAsia" w:ascii="Times New Roman" w:hAnsi="Times New Roman" w:cs="Times New Roman"/>
                <w:color w:val="000000" w:themeColor="text1"/>
                <w:kern w:val="2"/>
                <w:sz w:val="21"/>
                <w:szCs w:val="21"/>
                <w:lang w:val="en-US" w:eastAsia="zh-CN" w:bidi="ar"/>
                <w14:textFill>
                  <w14:solidFill>
                    <w14:schemeClr w14:val="tx1"/>
                  </w14:solidFill>
                </w14:textFill>
              </w:rPr>
              <w:t>如皋经济技术开发区</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构建与南通市如皋生态环境局、如皋应急管理局对接的应急体系，协调本区域和地方力量，共同应对风险。建立应急资源动态管理信息库，应急资源不仅包括应急物资等，还包括信息沟通系统、应急专家等。建设完善的信息沟通网络，确保事故信息能及时反映到管理中心。</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6</w:t>
            </w:r>
            <w:r>
              <w:rPr>
                <w:rFonts w:hint="eastAsia" w:cs="Times New Roman"/>
                <w:b/>
                <w:bCs/>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环境应急管理</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A.</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应急要求</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突发环境事件应急管理工作坚持预防为主、预防与应急相结合的原则，公司将按照相关法律法规和标准规范的要求开展突发环境事件风险评估；完善突发环境事件风险防控措施；排查治理环境安全隐患；制定突发环境事件应急预案并备案、演练；加强环境应急能力保障建设。</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应急管理工作实行统一领导，分级负责。在公司的统一领导下，建立健全“分级管理，分线负责”为主的</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instrText xml:space="preserve"> HYPERLINK "https://baike.baidu.com/item/%E5%BA%94%E6%80%A5%E7%AE%A1%E7%90%86%E4%BD%93%E5%88%B6/4806891?fromModule=lemma_inlink" \t "https://baike.baidu.com/item/%E5%BA%94%E6%80%A5%E6%95%91%E6%8F%B4%E7%AE%A1%E7%90%86%E5%88%B6%E5%BA%A6/_blank" </w:instrTex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应急管理体制</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各级领导各司其职、各负其责，应充分发挥应急响应的指挥作用。应坚持预防与应急相结合、常态与非常态相结合，常抓不懈，在不断提高安全风险辨识、防范水平的同时，加强现场应急基础工作，做好常态下的风险评估、物资储备、队伍建设、完善装备、预案演练等工作。强化一线人员的紧急处置和逃生的能力，“早发现、早报告、迅捷处置”。居安思危，预防为主。</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 xml:space="preserve">成立应急救援小组，当发生火灾、爆炸事故时，根据工艺规程、安全操作规程的技术要求，应该采取以下应急救援措施： </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（1）应急救援小组在事故发</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生后应根据接到的通知迅速到指定区域集中，然后由总指挥统一调度。进行火情侦察、火灾扑救、火场疏散的救援人员应有针对性地采取自我防护措施，如佩戴防护面具，穿戴专用防护服等。</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2）事故警戒组立即根据事故影响的范围确定安全警戒线；抢险疏散组立即负责对发生事故区域外的危险化学品根据具体情况进行转移或采取相应保护措施，并对厂区的人员按安全警戒组规定的路线进行疏散；后勤保障组应根据现场的具体情况确定抢险、救护、疏散所需的物资的供应。</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3）消防组人员应占领上风或侧风阵地。先控制，后消灭。针对火灾的火势发展蔓延快和燃烧面积大的特点，积极采取统一指挥、以快制快；堵截火势、防止蔓延；重点突破、排除险情；分割包围、速战速决的灭火战术。应迅速查明燃烧范围、燃烧物品及其周围物品的品名和主要危险特性、火势蔓延的主要途径。正确选择最适合的灭火剂和灭火方法。火势较大时，应先堵截火势蔓延，控制燃烧范围，然后逐步扑灭火势。</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（4）对有可能会发生爆炸、爆裂等特别危险需紧急撤退的情况，应按照统一的撤退信号和撤退方法及时撤退。（撤退信号应格外醒目，能使现场所有人员都能看到或听到，并应经常演练）。</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5）火灾扑灭后，善后处理组仍然要派人监护现场、保护现场，接受事故调查，协助公安消防监督部门和安全监督管理部门调查火灾原因，核定火灾损失，查明火灾责任，未经公安消防监督部门和安全监督管理部门的同意，不得擅自清理火灾现场。</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（6）当发生火灾时，在组织灭火的同时迅速切断事故池与外界的联通，保证雨水排口等的截流阀必须全部关闭，不外排。</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B.应急管理制度</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应急管理制度是为了预防和控制潜在的事故或紧急情况发生时，</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作出</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应急准备和响应，最大限度地减轻可能产生的事故后果，而制定的制度</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（1）建立环境应急目标责任制。每年制定环境应急目标，并将此目标列入环保目标责任状中，年终按责任状内容进行考核。</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 xml:space="preserve">（2）建立环境风险定期巡查制度。环保管理人员要定期对企业的环境风险点进行巡查，发现问题，立即责令车间限期整改。 </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（3）建立突发环境事件报告和处置制度。一旦发生突发环境事件，应立即启动本企业突发环境事件应急预案，在迅速实施救援的同时，按规定，及时将信息上报。</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建立环境应急物资库专人负责制。做到专职管理、保障急需、专物专用。配足所有应急物资、应急装备，定期进行流转或更新，储量不足时应及时增加，确保应急物资足额、有效。在发生突发环境事件后，应根据应急管理人员指令，立即组织应急物资、装备的调拨，立即组织人员以最快的时间携带应急物资、装备赶赴现场。</w:t>
            </w:r>
          </w:p>
          <w:p>
            <w:pPr>
              <w:pStyle w:val="4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（5）建立环境应急预案定期评估制度，重点分析预案内容的针对性、实用性和可操作性</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等，并根据评估情况提出修订意见，实现预案动态更新优化</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（6）建立台账管理制度，每年组织的环境安全培训及突发环境事件演练，均要建立相关台账，并及时按要求规范归档。</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C.应急预案编制工作要求</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企业环境应急预案应注重和</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三同时</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验收、排污许可证的衔接，在建设项目投入生产或使用前应当完成环境应急预案备案。企业需按照《突发事件应急预案管理办法》（国办发[2024]5 号）、《江苏省突发环境事件应急预案管理办法》（苏环发〔2023〕7号）等要求，本次建成后，制定环境应急预案，并报区域生态环境局备案。</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突发环境事故应急预案包括了应急综合预案、专项预案和现场处置预案、应急预案编制说明、环境风险评估报告、环境应急资源调查报告等组成。应急综合预案是针对环境风险种类较多、可能发生多种类型突发事件制定的应急预案，包括应急组织机构及职责、预案体系及响应程序、事件预防及应急保障、应急培训及预案演练等内容。专项现场处置应急预案（水污染专项、大气污染专项等）是针对危险性较大的重点场所的应急预案，包括危险性分析、可能发生的事件特征、应急处置程序、应急处置要点和注意事项等内容。应急综合预案是总体性应急预案，现场处置预案是针对某一场所的具体预案，应急综合预案和现场处置预案之间相互协调、互为补充完善。</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D.</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应急物资装备和人员要求</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应急物资装备：本项目建成后，按照规范设置应急物资，主要物资如下：</w:t>
            </w:r>
          </w:p>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
                <w14:textFill>
                  <w14:solidFill>
                    <w14:schemeClr w14:val="tx1"/>
                  </w14:solidFill>
                </w14:textFill>
              </w:rPr>
              <w:t>表4</w:t>
            </w:r>
            <w:r>
              <w:rPr>
                <w:rFonts w:hint="eastAsia" w:ascii="Times New Roman" w:hAnsi="Times New Roman" w:cs="Times New Roman"/>
                <w:b/>
                <w:bCs/>
                <w:color w:val="000000" w:themeColor="text1"/>
                <w:kern w:val="2"/>
                <w:sz w:val="21"/>
                <w:szCs w:val="21"/>
                <w:lang w:val="en-US" w:eastAsia="zh-CN" w:bidi="ar"/>
                <w14:textFill>
                  <w14:solidFill>
                    <w14:schemeClr w14:val="tx1"/>
                  </w14:solidFill>
                </w14:textFill>
              </w:rPr>
              <w:t>-32</w:t>
            </w:r>
            <w:r>
              <w:rPr>
                <w:rFonts w:hint="eastAsia" w:ascii="Times New Roman" w:hAnsi="Times New Roman" w:eastAsia="宋体" w:cs="Times New Roman"/>
                <w:b/>
                <w:bCs/>
                <w:color w:val="000000" w:themeColor="text1"/>
                <w:kern w:val="2"/>
                <w:sz w:val="21"/>
                <w:szCs w:val="21"/>
                <w:lang w:val="en-US" w:eastAsia="zh-CN" w:bidi="ar"/>
                <w14:textFill>
                  <w14:solidFill>
                    <w14:schemeClr w14:val="tx1"/>
                  </w14:solidFill>
                </w14:textFill>
              </w:rPr>
              <w:t xml:space="preserve"> 本项目应急物资一览表</w:t>
            </w:r>
          </w:p>
          <w:tbl>
            <w:tblPr>
              <w:tblStyle w:val="55"/>
              <w:tblW w:w="84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2807"/>
              <w:gridCol w:w="2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10" w:type="dxa"/>
                  <w:gridSpan w:val="2"/>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
                      <w14:textFill>
                        <w14:solidFill>
                          <w14:schemeClr w14:val="tx1"/>
                        </w14:solidFill>
                      </w14:textFill>
                    </w:rPr>
                    <w:t>应急物资名称</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
                      <w14:textFill>
                        <w14:solidFill>
                          <w14:schemeClr w14:val="tx1"/>
                        </w14:solidFill>
                      </w14:textFill>
                    </w:rPr>
                    <w:t>数量（个/套）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restart"/>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个人防护装备器材</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正压式呼吸器</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防毒面具</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防护服</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6件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绝缘手套</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6双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防护鞋</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5双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安全帽</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20顶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安全带</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警戒绳、安全绳</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6根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restart"/>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堵漏、收集器材/设备</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消防沙</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25kg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消防铲</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1把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活性炭</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50kg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应急监测/在线监控设备</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摄像头</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restart"/>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常用应急物资</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防毒口罩</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5个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急救箱</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1个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应急照明</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2个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水泵</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1个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03" w:type="dxa"/>
                  <w:vMerge w:val="continue"/>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应急电缆</w:t>
                  </w:r>
                </w:p>
              </w:tc>
              <w:tc>
                <w:tcPr>
                  <w:tcW w:w="2807" w:type="dxa"/>
                  <w:tcBorders>
                    <w:tl2br w:val="nil"/>
                    <w:tr2bl w:val="nil"/>
                  </w:tcBorders>
                  <w:noWrap w:val="0"/>
                  <w:vAlign w:val="center"/>
                </w:tcPr>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t>1套</w:t>
                  </w:r>
                </w:p>
              </w:tc>
            </w:tr>
          </w:tbl>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人员要求：企业需成立突发事件应急救援队伍，公司进一步加强开展环境应急处置人员培训，定期聘请安全、环保、应急救援方面的专家到公司进行讲课，主要培训内容：安全生产法律法规、条例；应急预案案例分析；应急救援的基本知识；安全防护知识等。每次培训结束针对培训内容进行考试，考试成绩纳入年终考核。</w:t>
            </w:r>
          </w:p>
          <w:p>
            <w:pPr>
              <w:keepNext w:val="0"/>
              <w:keepLines w:val="0"/>
              <w:suppressLineNumbers w:val="0"/>
              <w:adjustRightInd w:val="0"/>
              <w:snapToGrid w:val="0"/>
              <w:spacing w:before="0" w:beforeAutospacing="0" w:after="0" w:afterAutospacing="0" w:line="360" w:lineRule="auto"/>
              <w:ind w:left="0" w:right="0" w:firstLine="422" w:firstLineChars="200"/>
              <w:rPr>
                <w:b/>
                <w:bCs/>
                <w:color w:val="000000" w:themeColor="text1"/>
                <w:kern w:val="0"/>
                <w:sz w:val="21"/>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7）、</w:t>
            </w:r>
            <w:r>
              <w:rPr>
                <w:rFonts w:hint="eastAsia"/>
                <w:b/>
                <w:bCs/>
                <w:color w:val="000000" w:themeColor="text1"/>
                <w:kern w:val="0"/>
                <w:sz w:val="21"/>
                <w:szCs w:val="21"/>
                <w14:textFill>
                  <w14:solidFill>
                    <w14:schemeClr w14:val="tx1"/>
                  </w14:solidFill>
                </w14:textFill>
              </w:rPr>
              <w:t>竣工验收</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风险防治措施竣工验收及“三同时”一览表见表4-</w:t>
            </w:r>
            <w:r>
              <w:rPr>
                <w:rFonts w:hint="eastAsia" w:cs="Times New Roman"/>
                <w:color w:val="000000" w:themeColor="text1"/>
                <w:kern w:val="0"/>
                <w:sz w:val="21"/>
                <w:szCs w:val="21"/>
                <w:lang w:val="en-US" w:eastAsia="zh-CN"/>
                <w14:textFill>
                  <w14:solidFill>
                    <w14:schemeClr w14:val="tx1"/>
                  </w14:solidFill>
                </w14:textFill>
              </w:rPr>
              <w:t>33</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表</w:t>
            </w:r>
            <w:r>
              <w:rPr>
                <w:rFonts w:hint="eastAsia"/>
                <w:b/>
                <w:bCs/>
                <w:color w:val="000000" w:themeColor="text1"/>
                <w:kern w:val="0"/>
                <w:sz w:val="21"/>
                <w:szCs w:val="21"/>
                <w14:textFill>
                  <w14:solidFill>
                    <w14:schemeClr w14:val="tx1"/>
                  </w14:solidFill>
                </w14:textFill>
              </w:rPr>
              <w:t>4-</w:t>
            </w:r>
            <w:r>
              <w:rPr>
                <w:rFonts w:hint="eastAsia"/>
                <w:b/>
                <w:bCs/>
                <w:color w:val="000000" w:themeColor="text1"/>
                <w:kern w:val="0"/>
                <w:sz w:val="21"/>
                <w:szCs w:val="21"/>
                <w:lang w:val="en-US" w:eastAsia="zh-CN"/>
                <w14:textFill>
                  <w14:solidFill>
                    <w14:schemeClr w14:val="tx1"/>
                  </w14:solidFill>
                </w14:textFill>
              </w:rPr>
              <w:t xml:space="preserve">33  </w:t>
            </w:r>
            <w:r>
              <w:rPr>
                <w:b/>
                <w:bCs/>
                <w:color w:val="000000" w:themeColor="text1"/>
                <w:kern w:val="0"/>
                <w:sz w:val="21"/>
                <w:szCs w:val="21"/>
                <w14:textFill>
                  <w14:solidFill>
                    <w14:schemeClr w14:val="tx1"/>
                  </w14:solidFill>
                </w14:textFill>
              </w:rPr>
              <w:t>本项目“三同时”竣工验收一览表</w:t>
            </w:r>
          </w:p>
          <w:tbl>
            <w:tblPr>
              <w:tblStyle w:val="55"/>
              <w:tblW w:w="829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16"/>
              <w:gridCol w:w="638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83" w:hRule="atLeast"/>
                <w:jc w:val="center"/>
              </w:trPr>
              <w:tc>
                <w:tcPr>
                  <w:tcW w:w="1916" w:type="dxa"/>
                  <w:noWrap w:val="0"/>
                  <w:vAlign w:val="center"/>
                </w:tcPr>
                <w:p>
                  <w:pPr>
                    <w:pStyle w:val="65"/>
                    <w:keepNext w:val="0"/>
                    <w:keepLines w:val="0"/>
                    <w:pageBreakBefore w:val="0"/>
                    <w:widowControl w:val="0"/>
                    <w:suppressLineNumbers w:val="0"/>
                    <w:kinsoku/>
                    <w:wordWrap/>
                    <w:overflowPunct/>
                    <w:topLinePunct w:val="0"/>
                    <w:bidi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6382" w:type="dxa"/>
                  <w:noWrap w:val="0"/>
                  <w:vAlign w:val="center"/>
                </w:tcPr>
                <w:p>
                  <w:pPr>
                    <w:pStyle w:val="65"/>
                    <w:keepNext w:val="0"/>
                    <w:keepLines w:val="0"/>
                    <w:pageBreakBefore w:val="0"/>
                    <w:widowControl w:val="0"/>
                    <w:suppressLineNumbers w:val="0"/>
                    <w:kinsoku/>
                    <w:wordWrap/>
                    <w:overflowPunct/>
                    <w:topLinePunct w:val="0"/>
                    <w:bidi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83" w:hRule="atLeast"/>
                <w:jc w:val="center"/>
              </w:trPr>
              <w:tc>
                <w:tcPr>
                  <w:tcW w:w="1916"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事故应急措施</w:t>
                  </w:r>
                </w:p>
              </w:tc>
              <w:tc>
                <w:tcPr>
                  <w:tcW w:w="6382"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设置危险源警示标志、配备应急物资、编制事故应急预案，并演习</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83" w:hRule="atLeast"/>
                <w:jc w:val="center"/>
              </w:trPr>
              <w:tc>
                <w:tcPr>
                  <w:tcW w:w="1916"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环境管理（机构、监测能力等）</w:t>
                  </w:r>
                </w:p>
              </w:tc>
              <w:tc>
                <w:tcPr>
                  <w:tcW w:w="6382"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厂区内需要设置专职环保人员1-2名，负责环境保护监督管理工作。本工程运营</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期间</w:t>
                  </w:r>
                  <w:r>
                    <w:rPr>
                      <w:rFonts w:hint="default" w:ascii="Times New Roman" w:hAnsi="Times New Roman" w:eastAsia="宋体" w:cs="Times New Roman"/>
                      <w:color w:val="000000" w:themeColor="text1"/>
                      <w:kern w:val="0"/>
                      <w:sz w:val="21"/>
                      <w:szCs w:val="21"/>
                      <w14:textFill>
                        <w14:solidFill>
                          <w14:schemeClr w14:val="tx1"/>
                        </w14:solidFill>
                      </w14:textFill>
                    </w:rPr>
                    <w:t>的环境保护和防治污染设施由建设单位实施，环保监督部门为当地环保主管部门。</w:t>
                  </w:r>
                </w:p>
              </w:tc>
            </w:tr>
          </w:tbl>
          <w:p>
            <w:pPr>
              <w:keepNext w:val="0"/>
              <w:keepLines w:val="0"/>
              <w:suppressLineNumbers w:val="0"/>
              <w:spacing w:before="0" w:beforeAutospacing="0" w:after="0" w:afterAutospacing="0" w:line="360" w:lineRule="auto"/>
              <w:ind w:left="0" w:right="0" w:firstLine="422" w:firstLineChars="200"/>
              <w:rPr>
                <w:b/>
                <w:bCs w:val="0"/>
                <w:color w:val="000000" w:themeColor="text1"/>
                <w:kern w:val="0"/>
                <w:sz w:val="21"/>
                <w:szCs w:val="21"/>
                <w14:textFill>
                  <w14:solidFill>
                    <w14:schemeClr w14:val="tx1"/>
                  </w14:solidFill>
                </w14:textFill>
              </w:rPr>
            </w:pPr>
            <w:r>
              <w:rPr>
                <w:rFonts w:hint="eastAsia"/>
                <w:b/>
                <w:bCs w:val="0"/>
                <w:color w:val="000000" w:themeColor="text1"/>
                <w:kern w:val="0"/>
                <w:sz w:val="21"/>
                <w:szCs w:val="21"/>
                <w:lang w:val="en-US" w:eastAsia="zh-CN"/>
                <w14:textFill>
                  <w14:solidFill>
                    <w14:schemeClr w14:val="tx1"/>
                  </w14:solidFill>
                </w14:textFill>
              </w:rPr>
              <w:t>8）、</w:t>
            </w:r>
            <w:r>
              <w:rPr>
                <w:rFonts w:hint="eastAsia"/>
                <w:b/>
                <w:bCs w:val="0"/>
                <w:color w:val="000000" w:themeColor="text1"/>
                <w:kern w:val="0"/>
                <w:sz w:val="21"/>
                <w:szCs w:val="21"/>
                <w14:textFill>
                  <w14:solidFill>
                    <w14:schemeClr w14:val="tx1"/>
                  </w14:solidFill>
                </w14:textFill>
              </w:rPr>
              <w:t>结论</w:t>
            </w:r>
          </w:p>
          <w:p>
            <w:pPr>
              <w:pStyle w:val="49"/>
              <w:keepNext w:val="0"/>
              <w:keepLines w:val="0"/>
              <w:widowControl w:val="0"/>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由于本项目具有潜在的火灾产生的二次污染及泄漏事故。通过对项目运营期可能发生的环境风险事故进行定性分析，通过采取安全防范措施、综合管理措施、设置事故池、制定风险应急措施等方法防范事故发生或降低事故的损害程度，从而将火灾等事故对环境的影响减少到最低和可接受范围，综上可知，本次项目在制定环境风险预案与应急措施，并与区域事故应急预案相衔接，落实上述所提出的各项环境风险防范对策措施后，本项目环境风险是可防控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本项目不涉及电磁辐射。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九</w:t>
            </w:r>
            <w:r>
              <w:rPr>
                <w:b/>
                <w:bCs/>
                <w:color w:val="000000" w:themeColor="text1"/>
                <w:szCs w:val="21"/>
                <w14:textFill>
                  <w14:solidFill>
                    <w14:schemeClr w14:val="tx1"/>
                  </w14:solidFill>
                </w14:textFill>
              </w:rPr>
              <w:t>、监测计划</w:t>
            </w:r>
          </w:p>
          <w:p>
            <w:pPr>
              <w:keepNext w:val="0"/>
              <w:keepLines w:val="0"/>
              <w:suppressLineNumbers w:val="0"/>
              <w:autoSpaceDE w:val="0"/>
              <w:autoSpaceDN w:val="0"/>
              <w:adjustRightInd w:val="0"/>
              <w:snapToGrid w:val="0"/>
              <w:spacing w:before="0" w:beforeAutospacing="0" w:after="0" w:afterAutospacing="0" w:line="360" w:lineRule="auto"/>
              <w:ind w:left="0" w:right="0" w:firstLine="482"/>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“三同时”验收监测</w:t>
            </w:r>
          </w:p>
          <w:p>
            <w:pPr>
              <w:keepNext w:val="0"/>
              <w:keepLines w:val="0"/>
              <w:suppressLineNumbers w:val="0"/>
              <w:autoSpaceDE w:val="0"/>
              <w:autoSpaceDN w:val="0"/>
              <w:adjustRightInd w:val="0"/>
              <w:snapToGrid w:val="0"/>
              <w:spacing w:before="0" w:beforeAutospacing="0" w:after="0" w:afterAutospacing="0" w:line="360" w:lineRule="auto"/>
              <w:ind w:left="0" w:right="0" w:firstLine="48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根据《建设项目竣工环境保护验收技术指南 污染影响类》，</w:t>
            </w:r>
            <w:r>
              <w:rPr>
                <w:rFonts w:hint="eastAsia"/>
                <w:color w:val="000000" w:themeColor="text1"/>
                <w:sz w:val="21"/>
                <w:szCs w:val="21"/>
                <w:lang w:eastAsia="zh-CN"/>
                <w14:textFill>
                  <w14:solidFill>
                    <w14:schemeClr w14:val="tx1"/>
                  </w14:solidFill>
                </w14:textFill>
              </w:rPr>
              <w:t>建设</w:t>
            </w:r>
            <w:r>
              <w:rPr>
                <w:color w:val="000000" w:themeColor="text1"/>
                <w:sz w:val="21"/>
                <w:szCs w:val="21"/>
                <w14:textFill>
                  <w14:solidFill>
                    <w14:schemeClr w14:val="tx1"/>
                  </w14:solidFill>
                </w14:textFill>
              </w:rPr>
              <w:t>项目需针对大气污染源、噪声</w:t>
            </w:r>
            <w:r>
              <w:rPr>
                <w:rFonts w:hint="eastAsia"/>
                <w:color w:val="000000" w:themeColor="text1"/>
                <w:sz w:val="21"/>
                <w:szCs w:val="21"/>
                <w:lang w:eastAsia="zh-CN"/>
                <w14:textFill>
                  <w14:solidFill>
                    <w14:schemeClr w14:val="tx1"/>
                  </w14:solidFill>
                </w14:textFill>
              </w:rPr>
              <w:t>等</w:t>
            </w:r>
            <w:r>
              <w:rPr>
                <w:color w:val="000000" w:themeColor="text1"/>
                <w:sz w:val="21"/>
                <w:szCs w:val="21"/>
                <w14:textFill>
                  <w14:solidFill>
                    <w14:schemeClr w14:val="tx1"/>
                  </w14:solidFill>
                </w14:textFill>
              </w:rPr>
              <w:t>污染源制定验收监测计划。有关污染源监测点、监测项目及监测频次见表</w:t>
            </w: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34</w:t>
            </w:r>
            <w:r>
              <w:rPr>
                <w:color w:val="000000" w:themeColor="text1"/>
                <w:sz w:val="21"/>
                <w:szCs w:val="21"/>
                <w14:textFill>
                  <w14:solidFill>
                    <w14:schemeClr w14:val="tx1"/>
                  </w14:solidFill>
                </w14:textFill>
              </w:rPr>
              <w:t>。</w:t>
            </w:r>
          </w:p>
          <w:p>
            <w:pPr>
              <w:keepNext w:val="0"/>
              <w:keepLines w:val="0"/>
              <w:suppressLineNumbers w:val="0"/>
              <w:spacing w:before="0" w:beforeAutospacing="0" w:after="0" w:afterAutospacing="0" w:line="240" w:lineRule="auto"/>
              <w:ind w:left="0" w:right="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 xml:space="preserve">-34  </w:t>
            </w:r>
            <w:r>
              <w:rPr>
                <w:b/>
                <w:bCs/>
                <w:color w:val="000000" w:themeColor="text1"/>
                <w:sz w:val="21"/>
                <w:szCs w:val="21"/>
                <w14:textFill>
                  <w14:solidFill>
                    <w14:schemeClr w14:val="tx1"/>
                  </w14:solidFill>
                </w14:textFill>
              </w:rPr>
              <w:t>“三同时”验收监测一览表</w:t>
            </w:r>
          </w:p>
          <w:tbl>
            <w:tblPr>
              <w:tblStyle w:val="54"/>
              <w:tblW w:w="82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930"/>
              <w:gridCol w:w="2489"/>
              <w:gridCol w:w="1416"/>
              <w:gridCol w:w="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5" w:type="dxa"/>
                  <w:gridSpan w:val="2"/>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b/>
                      <w:bCs/>
                      <w:color w:val="000000" w:themeColor="text1"/>
                      <w:kern w:val="2"/>
                      <w14:textFill>
                        <w14:solidFill>
                          <w14:schemeClr w14:val="tx1"/>
                        </w14:solidFill>
                      </w14:textFill>
                    </w:rPr>
                  </w:pPr>
                  <w:r>
                    <w:rPr>
                      <w:b/>
                      <w:bCs/>
                      <w:color w:val="000000" w:themeColor="text1"/>
                      <w:kern w:val="2"/>
                      <w14:textFill>
                        <w14:solidFill>
                          <w14:schemeClr w14:val="tx1"/>
                        </w14:solidFill>
                      </w14:textFill>
                    </w:rPr>
                    <w:t>监测点位置</w:t>
                  </w:r>
                </w:p>
              </w:tc>
              <w:tc>
                <w:tcPr>
                  <w:tcW w:w="2489"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b/>
                      <w:bCs/>
                      <w:color w:val="000000" w:themeColor="text1"/>
                      <w:kern w:val="2"/>
                      <w14:textFill>
                        <w14:solidFill>
                          <w14:schemeClr w14:val="tx1"/>
                        </w14:solidFill>
                      </w14:textFill>
                    </w:rPr>
                  </w:pPr>
                  <w:r>
                    <w:rPr>
                      <w:b/>
                      <w:bCs/>
                      <w:color w:val="000000" w:themeColor="text1"/>
                      <w:kern w:val="2"/>
                      <w14:textFill>
                        <w14:solidFill>
                          <w14:schemeClr w14:val="tx1"/>
                        </w14:solidFill>
                      </w14:textFill>
                    </w:rPr>
                    <w:t>监测项目</w:t>
                  </w:r>
                </w:p>
              </w:tc>
              <w:tc>
                <w:tcPr>
                  <w:tcW w:w="1416"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b/>
                      <w:bCs/>
                      <w:color w:val="000000" w:themeColor="text1"/>
                      <w:kern w:val="2"/>
                      <w14:textFill>
                        <w14:solidFill>
                          <w14:schemeClr w14:val="tx1"/>
                        </w14:solidFill>
                      </w14:textFill>
                    </w:rPr>
                  </w:pPr>
                  <w:r>
                    <w:rPr>
                      <w:b/>
                      <w:bCs/>
                      <w:color w:val="000000" w:themeColor="text1"/>
                      <w:kern w:val="2"/>
                      <w14:textFill>
                        <w14:solidFill>
                          <w14:schemeClr w14:val="tx1"/>
                        </w14:solidFill>
                      </w14:textFill>
                    </w:rPr>
                    <w:t>监测频次</w:t>
                  </w:r>
                </w:p>
              </w:tc>
              <w:tc>
                <w:tcPr>
                  <w:tcW w:w="771"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b/>
                      <w:bCs/>
                      <w:color w:val="000000" w:themeColor="text1"/>
                      <w:kern w:val="2"/>
                      <w14:textFill>
                        <w14:solidFill>
                          <w14:schemeClr w14:val="tx1"/>
                        </w14:solidFill>
                      </w14:textFill>
                    </w:rPr>
                  </w:pPr>
                  <w:r>
                    <w:rPr>
                      <w:b/>
                      <w:bCs/>
                      <w:color w:val="000000" w:themeColor="text1"/>
                      <w:kern w:val="2"/>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5" w:type="dxa"/>
                  <w:vMerge w:val="restart"/>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color w:val="000000" w:themeColor="text1"/>
                      <w:kern w:val="2"/>
                      <w14:textFill>
                        <w14:solidFill>
                          <w14:schemeClr w14:val="tx1"/>
                        </w14:solidFill>
                      </w14:textFill>
                    </w:rPr>
                  </w:pPr>
                  <w:r>
                    <w:rPr>
                      <w:color w:val="000000" w:themeColor="text1"/>
                      <w:kern w:val="2"/>
                      <w14:textFill>
                        <w14:solidFill>
                          <w14:schemeClr w14:val="tx1"/>
                        </w14:solidFill>
                      </w14:textFill>
                    </w:rPr>
                    <w:t>废气</w:t>
                  </w:r>
                </w:p>
              </w:tc>
              <w:tc>
                <w:tcPr>
                  <w:tcW w:w="2930"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DA001排气筒进出口</w:t>
                  </w:r>
                </w:p>
              </w:tc>
              <w:tc>
                <w:tcPr>
                  <w:tcW w:w="2489"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r>
                    <w:rPr>
                      <w:rFonts w:hint="eastAsia" w:cs="Times New Roman"/>
                      <w:color w:val="000000" w:themeColor="text1"/>
                      <w:sz w:val="21"/>
                      <w:szCs w:val="21"/>
                      <w:lang w:val="en-US" w:eastAsia="zh-CN"/>
                      <w14:textFill>
                        <w14:solidFill>
                          <w14:schemeClr w14:val="tx1"/>
                        </w14:solidFill>
                      </w14:textFill>
                    </w:rPr>
                    <w:t>、二氧化硫、氟化氢</w:t>
                  </w:r>
                </w:p>
              </w:tc>
              <w:tc>
                <w:tcPr>
                  <w:tcW w:w="1416"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2天×3次/天</w:t>
                  </w:r>
                </w:p>
              </w:tc>
              <w:tc>
                <w:tcPr>
                  <w:tcW w:w="771"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5" w:type="dxa"/>
                  <w:vMerge w:val="continue"/>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color w:val="000000" w:themeColor="text1"/>
                      <w:kern w:val="2"/>
                      <w14:textFill>
                        <w14:solidFill>
                          <w14:schemeClr w14:val="tx1"/>
                        </w14:solidFill>
                      </w14:textFill>
                    </w:rPr>
                  </w:pPr>
                </w:p>
              </w:tc>
              <w:tc>
                <w:tcPr>
                  <w:tcW w:w="2930"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厂界（上风向1个点位、下风向3个点位）</w:t>
                  </w:r>
                </w:p>
              </w:tc>
              <w:tc>
                <w:tcPr>
                  <w:tcW w:w="2489"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r>
                    <w:rPr>
                      <w:rFonts w:hint="eastAsia" w:cs="Times New Roman"/>
                      <w:color w:val="000000" w:themeColor="text1"/>
                      <w:sz w:val="21"/>
                      <w:szCs w:val="21"/>
                      <w:lang w:val="en-US" w:eastAsia="zh-CN"/>
                      <w14:textFill>
                        <w14:solidFill>
                          <w14:schemeClr w14:val="tx1"/>
                        </w14:solidFill>
                      </w14:textFill>
                    </w:rPr>
                    <w:t>、臭气浓度、二氧化硫、氟化氢</w:t>
                  </w:r>
                </w:p>
              </w:tc>
              <w:tc>
                <w:tcPr>
                  <w:tcW w:w="1416"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2天×3次/天</w:t>
                  </w:r>
                </w:p>
              </w:tc>
              <w:tc>
                <w:tcPr>
                  <w:tcW w:w="771"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5" w:type="dxa"/>
                  <w:vMerge w:val="continue"/>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color w:val="000000" w:themeColor="text1"/>
                      <w:kern w:val="2"/>
                      <w14:textFill>
                        <w14:solidFill>
                          <w14:schemeClr w14:val="tx1"/>
                        </w14:solidFill>
                      </w14:textFill>
                    </w:rPr>
                  </w:pPr>
                </w:p>
              </w:tc>
              <w:tc>
                <w:tcPr>
                  <w:tcW w:w="2930"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厂内车间外</w:t>
                  </w:r>
                </w:p>
              </w:tc>
              <w:tc>
                <w:tcPr>
                  <w:tcW w:w="2489"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416" w:type="dxa"/>
                  <w:noWrap w:val="0"/>
                  <w:vAlign w:val="center"/>
                </w:tcPr>
                <w:p>
                  <w:pPr>
                    <w:pStyle w:val="157"/>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2天×3次/天</w:t>
                  </w:r>
                </w:p>
              </w:tc>
              <w:tc>
                <w:tcPr>
                  <w:tcW w:w="771"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5"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rFonts w:hint="eastAsia" w:eastAsia="宋体"/>
                      <w:color w:val="000000" w:themeColor="text1"/>
                      <w:kern w:val="2"/>
                      <w:lang w:eastAsia="zh-CN"/>
                      <w14:textFill>
                        <w14:solidFill>
                          <w14:schemeClr w14:val="tx1"/>
                        </w14:solidFill>
                      </w14:textFill>
                    </w:rPr>
                  </w:pPr>
                  <w:r>
                    <w:rPr>
                      <w:rFonts w:hint="eastAsia"/>
                      <w:color w:val="000000" w:themeColor="text1"/>
                      <w:kern w:val="2"/>
                      <w:lang w:eastAsia="zh-CN"/>
                      <w14:textFill>
                        <w14:solidFill>
                          <w14:schemeClr w14:val="tx1"/>
                        </w14:solidFill>
                      </w14:textFill>
                    </w:rPr>
                    <w:t>废水</w:t>
                  </w:r>
                </w:p>
              </w:tc>
              <w:tc>
                <w:tcPr>
                  <w:tcW w:w="2930"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废水总</w:t>
                  </w:r>
                  <w:r>
                    <w:rPr>
                      <w:color w:val="000000" w:themeColor="text1"/>
                      <w:kern w:val="2"/>
                      <w14:textFill>
                        <w14:solidFill>
                          <w14:schemeClr w14:val="tx1"/>
                        </w14:solidFill>
                      </w14:textFill>
                    </w:rPr>
                    <w:t>排口</w:t>
                  </w:r>
                </w:p>
              </w:tc>
              <w:tc>
                <w:tcPr>
                  <w:tcW w:w="2489"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eastAsia="宋体"/>
                      <w:color w:val="000000" w:themeColor="text1"/>
                      <w:szCs w:val="21"/>
                      <w:lang w:val="en-US" w:eastAsia="zh-CN"/>
                      <w14:textFill>
                        <w14:solidFill>
                          <w14:schemeClr w14:val="tx1"/>
                        </w14:solidFill>
                      </w14:textFill>
                    </w:rPr>
                  </w:pPr>
                  <w:r>
                    <w:rPr>
                      <w:color w:val="000000" w:themeColor="text1"/>
                      <w:kern w:val="2"/>
                      <w14:textFill>
                        <w14:solidFill>
                          <w14:schemeClr w14:val="tx1"/>
                        </w14:solidFill>
                      </w14:textFill>
                    </w:rPr>
                    <w:t>pH、COD、SS、TP</w:t>
                  </w:r>
                  <w:r>
                    <w:rPr>
                      <w:rFonts w:hint="eastAsia"/>
                      <w:color w:val="000000" w:themeColor="text1"/>
                      <w:kern w:val="2"/>
                      <w14:textFill>
                        <w14:solidFill>
                          <w14:schemeClr w14:val="tx1"/>
                        </w14:solidFill>
                      </w14:textFill>
                    </w:rPr>
                    <w:t>、TN</w:t>
                  </w:r>
                  <w:r>
                    <w:rPr>
                      <w:rFonts w:hint="eastAsia"/>
                      <w:color w:val="000000" w:themeColor="text1"/>
                      <w:kern w:val="2"/>
                      <w:lang w:eastAsia="zh-CN"/>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lang w:eastAsia="zh-CN"/>
                      <w14:textFill>
                        <w14:solidFill>
                          <w14:schemeClr w14:val="tx1"/>
                        </w14:solidFill>
                      </w14:textFill>
                    </w:rPr>
                    <w:t>、动植物油类</w:t>
                  </w:r>
                </w:p>
              </w:tc>
              <w:tc>
                <w:tcPr>
                  <w:tcW w:w="1416"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2天×4次/天</w:t>
                  </w:r>
                </w:p>
              </w:tc>
              <w:tc>
                <w:tcPr>
                  <w:tcW w:w="771"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5"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雨水</w:t>
                  </w:r>
                </w:p>
              </w:tc>
              <w:tc>
                <w:tcPr>
                  <w:tcW w:w="2930"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雨水排口</w:t>
                  </w:r>
                </w:p>
              </w:tc>
              <w:tc>
                <w:tcPr>
                  <w:tcW w:w="2489"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rFonts w:hint="eastAsia" w:eastAsia="宋体"/>
                      <w:color w:val="000000" w:themeColor="text1"/>
                      <w:kern w:val="2"/>
                      <w:lang w:eastAsia="zh-CN"/>
                      <w14:textFill>
                        <w14:solidFill>
                          <w14:schemeClr w14:val="tx1"/>
                        </w14:solidFill>
                      </w14:textFill>
                    </w:rPr>
                  </w:pPr>
                  <w:r>
                    <w:rPr>
                      <w:color w:val="000000" w:themeColor="text1"/>
                      <w:kern w:val="2"/>
                      <w14:textFill>
                        <w14:solidFill>
                          <w14:schemeClr w14:val="tx1"/>
                        </w14:solidFill>
                      </w14:textFill>
                    </w:rPr>
                    <w:t>pH、COD、SS</w:t>
                  </w:r>
                  <w:r>
                    <w:rPr>
                      <w:rFonts w:hint="eastAsia"/>
                      <w:color w:val="000000" w:themeColor="text1"/>
                      <w:lang w:eastAsia="zh-CN"/>
                      <w14:textFill>
                        <w14:solidFill>
                          <w14:schemeClr w14:val="tx1"/>
                        </w14:solidFill>
                      </w14:textFill>
                    </w:rPr>
                    <w:t>、石油类</w:t>
                  </w:r>
                </w:p>
              </w:tc>
              <w:tc>
                <w:tcPr>
                  <w:tcW w:w="1416"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rFonts w:hint="eastAsia"/>
                      <w:color w:val="000000" w:themeColor="text1"/>
                      <w:kern w:val="2"/>
                      <w:lang w:val="en-US" w:eastAsia="zh-CN"/>
                      <w14:textFill>
                        <w14:solidFill>
                          <w14:schemeClr w14:val="tx1"/>
                        </w14:solidFill>
                      </w14:textFill>
                    </w:rPr>
                    <w:t>2</w:t>
                  </w:r>
                  <w:r>
                    <w:rPr>
                      <w:color w:val="000000" w:themeColor="text1"/>
                      <w:kern w:val="2"/>
                      <w14:textFill>
                        <w14:solidFill>
                          <w14:schemeClr w14:val="tx1"/>
                        </w14:solidFill>
                      </w14:textFill>
                    </w:rPr>
                    <w:t>天×</w:t>
                  </w:r>
                  <w:r>
                    <w:rPr>
                      <w:rFonts w:hint="eastAsia"/>
                      <w:color w:val="000000" w:themeColor="text1"/>
                      <w:kern w:val="2"/>
                      <w:lang w:val="en-US" w:eastAsia="zh-CN"/>
                      <w14:textFill>
                        <w14:solidFill>
                          <w14:schemeClr w14:val="tx1"/>
                        </w14:solidFill>
                      </w14:textFill>
                    </w:rPr>
                    <w:t>1</w:t>
                  </w:r>
                  <w:r>
                    <w:rPr>
                      <w:color w:val="000000" w:themeColor="text1"/>
                      <w:kern w:val="2"/>
                      <w14:textFill>
                        <w14:solidFill>
                          <w14:schemeClr w14:val="tx1"/>
                        </w14:solidFill>
                      </w14:textFill>
                    </w:rPr>
                    <w:t>次/天</w:t>
                  </w:r>
                </w:p>
              </w:tc>
              <w:tc>
                <w:tcPr>
                  <w:tcW w:w="771"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5"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rPr>
                      <w:color w:val="000000" w:themeColor="text1"/>
                      <w:kern w:val="2"/>
                      <w14:textFill>
                        <w14:solidFill>
                          <w14:schemeClr w14:val="tx1"/>
                        </w14:solidFill>
                      </w14:textFill>
                    </w:rPr>
                  </w:pPr>
                  <w:r>
                    <w:rPr>
                      <w:color w:val="000000" w:themeColor="text1"/>
                      <w:kern w:val="2"/>
                      <w14:textFill>
                        <w14:solidFill>
                          <w14:schemeClr w14:val="tx1"/>
                        </w14:solidFill>
                      </w14:textFill>
                    </w:rPr>
                    <w:t>噪声</w:t>
                  </w:r>
                </w:p>
              </w:tc>
              <w:tc>
                <w:tcPr>
                  <w:tcW w:w="2930"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厂界</w:t>
                  </w:r>
                </w:p>
              </w:tc>
              <w:tc>
                <w:tcPr>
                  <w:tcW w:w="2489"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等效声级Leq（A）</w:t>
                  </w:r>
                </w:p>
              </w:tc>
              <w:tc>
                <w:tcPr>
                  <w:tcW w:w="1416"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2天×</w:t>
                  </w:r>
                  <w:r>
                    <w:rPr>
                      <w:rFonts w:hint="eastAsia"/>
                      <w:color w:val="000000" w:themeColor="text1"/>
                      <w:kern w:val="2"/>
                      <w:lang w:val="en-US" w:eastAsia="zh-CN"/>
                      <w14:textFill>
                        <w14:solidFill>
                          <w14:schemeClr w14:val="tx1"/>
                        </w14:solidFill>
                      </w14:textFill>
                    </w:rPr>
                    <w:t>1</w:t>
                  </w:r>
                  <w:r>
                    <w:rPr>
                      <w:color w:val="000000" w:themeColor="text1"/>
                      <w:kern w:val="2"/>
                      <w14:textFill>
                        <w14:solidFill>
                          <w14:schemeClr w14:val="tx1"/>
                        </w14:solidFill>
                      </w14:textFill>
                    </w:rPr>
                    <w:t>次/天</w:t>
                  </w:r>
                </w:p>
              </w:tc>
              <w:tc>
                <w:tcPr>
                  <w:tcW w:w="771" w:type="dxa"/>
                  <w:noWrap w:val="0"/>
                  <w:vAlign w:val="center"/>
                </w:tcPr>
                <w:p>
                  <w:pPr>
                    <w:pStyle w:val="85"/>
                    <w:keepNext w:val="0"/>
                    <w:keepLines w:val="0"/>
                    <w:pageBreakBefore w:val="0"/>
                    <w:suppressLineNumbers w:val="0"/>
                    <w:kinsoku/>
                    <w:wordWrap/>
                    <w:overflowPunct/>
                    <w:topLinePunct w:val="0"/>
                    <w:bidi w:val="0"/>
                    <w:spacing w:before="0" w:beforeAutospacing="0" w:after="0" w:afterAutospacing="0" w:line="240" w:lineRule="auto"/>
                    <w:ind w:left="0" w:right="0"/>
                    <w:jc w:val="center"/>
                    <w:rPr>
                      <w:color w:val="000000" w:themeColor="text1"/>
                      <w:kern w:val="2"/>
                      <w14:textFill>
                        <w14:solidFill>
                          <w14:schemeClr w14:val="tx1"/>
                        </w14:solidFill>
                      </w14:textFill>
                    </w:rPr>
                  </w:pPr>
                  <w:r>
                    <w:rPr>
                      <w:color w:val="000000" w:themeColor="text1"/>
                      <w:kern w:val="2"/>
                      <w14:textFill>
                        <w14:solidFill>
                          <w14:schemeClr w14:val="tx1"/>
                        </w14:solidFill>
                      </w14:textFill>
                    </w:rPr>
                    <w:t>昼间</w:t>
                  </w:r>
                  <w:r>
                    <w:rPr>
                      <w:rFonts w:hint="eastAsia"/>
                      <w:color w:val="000000" w:themeColor="text1"/>
                      <w:kern w:val="2"/>
                      <w14:textFill>
                        <w14:solidFill>
                          <w14:schemeClr w14:val="tx1"/>
                        </w14:solidFill>
                      </w14:textFill>
                    </w:rPr>
                    <w:t>一次</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2"/>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应急监测</w:t>
            </w:r>
          </w:p>
          <w:p>
            <w:pPr>
              <w:pStyle w:val="65"/>
              <w:keepNext w:val="0"/>
              <w:keepLines w:val="0"/>
              <w:suppressLineNumbers w:val="0"/>
              <w:spacing w:before="0" w:beforeAutospacing="0" w:after="0" w:afterAutospacing="0" w:line="360" w:lineRule="auto"/>
              <w:ind w:left="0" w:right="0" w:firstLine="420" w:firstLineChars="200"/>
              <w:rPr>
                <w:rFonts w:hint="eastAsia" w:ascii="Times New Roman" w:eastAsia="宋体" w:cs="Times New Roman"/>
                <w:b w:val="0"/>
                <w:bCs/>
                <w:color w:val="000000" w:themeColor="text1"/>
                <w:sz w:val="21"/>
                <w:szCs w:val="21"/>
                <w14:textFill>
                  <w14:solidFill>
                    <w14:schemeClr w14:val="tx1"/>
                  </w14:solidFill>
                </w14:textFill>
              </w:rPr>
            </w:pPr>
            <w:r>
              <w:rPr>
                <w:rFonts w:hint="eastAsia" w:ascii="Times New Roman" w:eastAsia="宋体" w:cs="Times New Roman"/>
                <w:b w:val="0"/>
                <w:bCs/>
                <w:color w:val="000000" w:themeColor="text1"/>
                <w:sz w:val="21"/>
                <w:szCs w:val="21"/>
                <w14:textFill>
                  <w14:solidFill>
                    <w14:schemeClr w14:val="tx1"/>
                  </w14:solidFill>
                </w14:textFill>
              </w:rPr>
              <w:t>根据《突发环境事件应急监测技术规范》（HJ589-2021），应急监测见表4-</w:t>
            </w:r>
            <w:r>
              <w:rPr>
                <w:rFonts w:hint="eastAsia" w:ascii="Times New Roman" w:eastAsia="宋体" w:cs="Times New Roman"/>
                <w:b w:val="0"/>
                <w:bCs/>
                <w:color w:val="000000" w:themeColor="text1"/>
                <w:sz w:val="21"/>
                <w:szCs w:val="21"/>
                <w:lang w:val="en-US" w:eastAsia="zh-CN"/>
                <w14:textFill>
                  <w14:solidFill>
                    <w14:schemeClr w14:val="tx1"/>
                  </w14:solidFill>
                </w14:textFill>
              </w:rPr>
              <w:t>35</w:t>
            </w:r>
            <w:r>
              <w:rPr>
                <w:rFonts w:hint="eastAsia" w:ascii="Times New Roman" w:eastAsia="宋体" w:cs="Times New Roman"/>
                <w:b w:val="0"/>
                <w:bCs/>
                <w:color w:val="000000" w:themeColor="text1"/>
                <w:sz w:val="21"/>
                <w:szCs w:val="21"/>
                <w14:textFill>
                  <w14:solidFill>
                    <w14:schemeClr w14:val="tx1"/>
                  </w14:solidFill>
                </w14:textFill>
              </w:rPr>
              <w:t>。</w:t>
            </w:r>
          </w:p>
          <w:p>
            <w:pPr>
              <w:pStyle w:val="65"/>
              <w:keepNext w:val="0"/>
              <w:keepLines w:val="0"/>
              <w:suppressLineNumbers w:val="0"/>
              <w:spacing w:before="0" w:beforeAutospacing="0" w:after="0" w:afterAutospacing="0" w:line="240" w:lineRule="auto"/>
              <w:ind w:left="0" w:right="0"/>
              <w:jc w:val="center"/>
              <w:rPr>
                <w:rFonts w:ascii="Times New Roman" w:eastAsia="宋体" w:cs="Times New Roman"/>
                <w:color w:val="000000" w:themeColor="text1"/>
                <w:sz w:val="21"/>
                <w:szCs w:val="21"/>
                <w14:textFill>
                  <w14:solidFill>
                    <w14:schemeClr w14:val="tx1"/>
                  </w14:solidFill>
                </w14:textFill>
              </w:rPr>
            </w:pPr>
            <w:r>
              <w:rPr>
                <w:rFonts w:hint="eastAsia" w:ascii="Times New Roman" w:eastAsia="宋体" w:cs="Times New Roman"/>
                <w:color w:val="000000" w:themeColor="text1"/>
                <w:sz w:val="21"/>
                <w:szCs w:val="21"/>
                <w14:textFill>
                  <w14:solidFill>
                    <w14:schemeClr w14:val="tx1"/>
                  </w14:solidFill>
                </w14:textFill>
              </w:rPr>
              <w:t>表4-</w:t>
            </w:r>
            <w:r>
              <w:rPr>
                <w:rFonts w:hint="eastAsia" w:ascii="Times New Roman" w:eastAsia="宋体" w:cs="Times New Roman"/>
                <w:color w:val="000000" w:themeColor="text1"/>
                <w:sz w:val="21"/>
                <w:szCs w:val="21"/>
                <w:lang w:val="en-US" w:eastAsia="zh-CN"/>
                <w14:textFill>
                  <w14:solidFill>
                    <w14:schemeClr w14:val="tx1"/>
                  </w14:solidFill>
                </w14:textFill>
              </w:rPr>
              <w:t xml:space="preserve">35 </w:t>
            </w:r>
            <w:r>
              <w:rPr>
                <w:rFonts w:hint="eastAsia" w:ascii="Times New Roman" w:eastAsia="宋体" w:cs="Times New Roman"/>
                <w:color w:val="000000" w:themeColor="text1"/>
                <w:sz w:val="21"/>
                <w:szCs w:val="21"/>
                <w14:textFill>
                  <w14:solidFill>
                    <w14:schemeClr w14:val="tx1"/>
                  </w14:solidFill>
                </w14:textFill>
              </w:rPr>
              <w:t xml:space="preserve"> 应急监测方案表</w:t>
            </w:r>
          </w:p>
          <w:tbl>
            <w:tblPr>
              <w:tblStyle w:val="54"/>
              <w:tblW w:w="841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440"/>
              <w:gridCol w:w="2445"/>
              <w:gridCol w:w="1864"/>
              <w:gridCol w:w="16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244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监测点位</w:t>
                  </w:r>
                </w:p>
              </w:tc>
              <w:tc>
                <w:tcPr>
                  <w:tcW w:w="244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监测项目</w:t>
                  </w:r>
                </w:p>
              </w:tc>
              <w:tc>
                <w:tcPr>
                  <w:tcW w:w="186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监测频次</w:t>
                  </w:r>
                </w:p>
              </w:tc>
              <w:tc>
                <w:tcPr>
                  <w:tcW w:w="16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事故类型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2440" w:type="dxa"/>
                  <w:noWrap w:val="0"/>
                  <w:vAlign w:val="center"/>
                </w:tcPr>
                <w:p>
                  <w:pPr>
                    <w:keepNext w:val="0"/>
                    <w:keepLines w:val="0"/>
                    <w:suppressLineNumbers w:val="0"/>
                    <w:adjustRightInd w:val="0"/>
                    <w:snapToGrid w:val="0"/>
                    <w:spacing w:before="0" w:beforeAutospacing="0" w:after="0" w:afterAutospacing="0"/>
                    <w:ind w:left="0" w:leftChars="0" w:right="0" w:firstLine="210" w:firstLineChars="10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厂界、下风向居民</w:t>
                  </w:r>
                </w:p>
              </w:tc>
              <w:tc>
                <w:tcPr>
                  <w:tcW w:w="2445"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非甲烷总烃、</w:t>
                  </w:r>
                  <w:r>
                    <w:rPr>
                      <w:rFonts w:hint="eastAsia" w:ascii="Times New Roman" w:hAnsi="Times New Roman" w:cs="Times New Roman"/>
                      <w:color w:val="000000" w:themeColor="text1"/>
                      <w:sz w:val="21"/>
                      <w:szCs w:val="21"/>
                      <w:lang w:eastAsia="zh-CN"/>
                      <w14:textFill>
                        <w14:solidFill>
                          <w14:schemeClr w14:val="tx1"/>
                        </w14:solidFill>
                      </w14:textFill>
                    </w:rPr>
                    <w:t>颗粒物</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CO</w:t>
                  </w:r>
                  <w:r>
                    <w:rPr>
                      <w:rFonts w:hint="eastAsia" w:cs="Times New Roman"/>
                      <w:color w:val="000000" w:themeColor="text1"/>
                      <w:sz w:val="21"/>
                      <w:szCs w:val="21"/>
                      <w:lang w:val="en-US" w:eastAsia="zh-CN"/>
                      <w14:textFill>
                        <w14:solidFill>
                          <w14:schemeClr w14:val="tx1"/>
                        </w14:solidFill>
                      </w14:textFill>
                    </w:rPr>
                    <w:t>、氮氧化物</w:t>
                  </w:r>
                </w:p>
              </w:tc>
              <w:tc>
                <w:tcPr>
                  <w:tcW w:w="186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事件初期2小时采样一次，摸清规律后减少频次</w:t>
                  </w:r>
                </w:p>
              </w:tc>
              <w:tc>
                <w:tcPr>
                  <w:tcW w:w="1667" w:type="dxa"/>
                  <w:vMerge w:val="restart"/>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非正常排放</w:t>
                  </w: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生产火灾、泄漏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244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厂区雨水排口处</w:t>
                  </w:r>
                </w:p>
              </w:tc>
              <w:tc>
                <w:tcPr>
                  <w:tcW w:w="2445" w:type="dxa"/>
                  <w:vMerge w:val="restart"/>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pH、COD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SS</w:t>
                  </w:r>
                </w:p>
              </w:tc>
              <w:tc>
                <w:tcPr>
                  <w:tcW w:w="186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6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238" w:hRule="atLeast"/>
                <w:jc w:val="center"/>
              </w:trPr>
              <w:tc>
                <w:tcPr>
                  <w:tcW w:w="2440"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雨水排口下游</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00m</w:t>
                  </w:r>
                </w:p>
              </w:tc>
              <w:tc>
                <w:tcPr>
                  <w:tcW w:w="2445"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p>
              </w:tc>
              <w:tc>
                <w:tcPr>
                  <w:tcW w:w="1864"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p>
              </w:tc>
              <w:tc>
                <w:tcPr>
                  <w:tcW w:w="1667"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p>
              </w:tc>
            </w:tr>
          </w:tbl>
          <w:p>
            <w:pPr>
              <w:pStyle w:val="4"/>
              <w:suppressLineNumbers w:val="0"/>
              <w:spacing w:beforeAutospacing="0" w:afterAutospacing="0"/>
              <w:ind w:left="0" w:right="0"/>
              <w:rPr>
                <w:rFonts w:hint="default"/>
                <w:color w:val="000000" w:themeColor="text1"/>
                <w14:textFill>
                  <w14:solidFill>
                    <w14:schemeClr w14:val="tx1"/>
                  </w14:solidFill>
                </w14:textFill>
              </w:rPr>
            </w:pPr>
            <w:r>
              <w:rPr>
                <w:rFonts w:hint="eastAsia"/>
                <w:color w:val="000000" w:themeColor="text1"/>
                <w:szCs w:val="21"/>
                <w14:textFill>
                  <w14:solidFill>
                    <w14:schemeClr w14:val="tx1"/>
                  </w14:solidFill>
                </w14:textFill>
              </w:rPr>
              <w:t xml:space="preserve">          </w:t>
            </w:r>
          </w:p>
        </w:tc>
      </w:tr>
    </w:tbl>
    <w:p>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eastAsia="zh-CN"/>
        </w:rPr>
      </w:pPr>
      <w:r>
        <w:rPr>
          <w:rFonts w:hint="eastAsia" w:ascii="黑体" w:hAnsi="黑体" w:eastAsia="黑体" w:cs="Times New Roman"/>
          <w:snapToGrid w:val="0"/>
          <w:spacing w:val="0"/>
          <w:kern w:val="21"/>
          <w:sz w:val="30"/>
          <w:szCs w:val="30"/>
        </w:rPr>
        <w:t>五、</w:t>
      </w:r>
      <w:r>
        <w:rPr>
          <w:rFonts w:hint="eastAsia" w:ascii="黑体" w:hAnsi="黑体" w:eastAsia="黑体" w:cs="Times New Roman"/>
          <w:snapToGrid w:val="0"/>
          <w:spacing w:val="0"/>
          <w:kern w:val="21"/>
          <w:sz w:val="30"/>
          <w:szCs w:val="30"/>
          <w:lang w:eastAsia="zh-CN"/>
        </w:rPr>
        <w:t>环境保护措施监督检查清单</w:t>
      </w:r>
    </w:p>
    <w:tbl>
      <w:tblPr>
        <w:tblStyle w:val="54"/>
        <w:tblW w:w="906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26"/>
        <w:gridCol w:w="1454"/>
        <w:gridCol w:w="1771"/>
        <w:gridCol w:w="3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1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内容要素</w:t>
            </w: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排放口(编号、名称)/污染源</w:t>
            </w:r>
          </w:p>
        </w:tc>
        <w:tc>
          <w:tcPr>
            <w:tcW w:w="14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污染物项目</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环境保护措施</w:t>
            </w:r>
          </w:p>
        </w:tc>
        <w:tc>
          <w:tcPr>
            <w:tcW w:w="32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10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大气环境</w:t>
            </w: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有组织</w:t>
            </w:r>
          </w:p>
        </w:tc>
        <w:tc>
          <w:tcPr>
            <w:tcW w:w="1454" w:type="dxa"/>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r>
              <w:rPr>
                <w:rFonts w:hint="eastAsia" w:cs="Times New Roman"/>
                <w:color w:val="000000" w:themeColor="text1"/>
                <w:sz w:val="21"/>
                <w:szCs w:val="21"/>
                <w:lang w:val="en-US" w:eastAsia="zh-CN"/>
                <w14:textFill>
                  <w14:solidFill>
                    <w14:schemeClr w14:val="tx1"/>
                  </w14:solidFill>
                </w14:textFill>
              </w:rPr>
              <w:t>、二氧化硫、氟化氢</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二级活性炭</w:t>
            </w:r>
          </w:p>
        </w:tc>
        <w:tc>
          <w:tcPr>
            <w:tcW w:w="32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 合 成树 脂 工业 污 染 物排 放 标准 》 （</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GB31572-2015</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《大气污染</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物综合排放标准》（DB32/4041</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2021）标准</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10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无组织</w:t>
            </w:r>
          </w:p>
        </w:tc>
        <w:tc>
          <w:tcPr>
            <w:tcW w:w="1454" w:type="dxa"/>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非甲烷总烃、臭气浓度、</w:t>
            </w:r>
            <w:r>
              <w:rPr>
                <w:rFonts w:hint="eastAsia" w:cs="Times New Roman"/>
                <w:color w:val="000000" w:themeColor="text1"/>
                <w:sz w:val="21"/>
                <w:szCs w:val="21"/>
                <w:lang w:val="en-US" w:eastAsia="zh-CN"/>
                <w14:textFill>
                  <w14:solidFill>
                    <w14:schemeClr w14:val="tx1"/>
                  </w14:solidFill>
                </w14:textFill>
              </w:rPr>
              <w:t>二氧化硫、氟化氢</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加强通风</w:t>
            </w:r>
          </w:p>
        </w:tc>
        <w:tc>
          <w:tcPr>
            <w:tcW w:w="32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10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地表水环境</w:t>
            </w: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生活污水</w:t>
            </w:r>
          </w:p>
        </w:tc>
        <w:tc>
          <w:tcPr>
            <w:tcW w:w="14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COD、SS、氨氮、TP</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TN</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经化粪池预处理后</w:t>
            </w:r>
            <w:r>
              <w:rPr>
                <w:rFonts w:hint="eastAsia" w:cs="Times New Roman"/>
                <w:color w:val="000000" w:themeColor="text1"/>
                <w:kern w:val="0"/>
                <w:sz w:val="21"/>
                <w:szCs w:val="21"/>
                <w:lang w:eastAsia="zh-CN"/>
                <w14:textFill>
                  <w14:solidFill>
                    <w14:schemeClr w14:val="tx1"/>
                  </w14:solidFill>
                </w14:textFill>
              </w:rPr>
              <w:t>接管至如皋市恒发水处理有限公司</w:t>
            </w:r>
          </w:p>
        </w:tc>
        <w:tc>
          <w:tcPr>
            <w:tcW w:w="32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《污水综合排放标准》（GB8978-1996）表4中三级标准、《污水排入城镇下水道水质标准》（GB/T31962-2015）表 1 中 B 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10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初期雨水</w:t>
            </w:r>
          </w:p>
        </w:tc>
        <w:tc>
          <w:tcPr>
            <w:tcW w:w="14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COD、SS</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初期雨水池</w:t>
            </w:r>
          </w:p>
        </w:tc>
        <w:tc>
          <w:tcPr>
            <w:tcW w:w="32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10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纯水制备弃水、循环水外排水</w:t>
            </w:r>
          </w:p>
        </w:tc>
        <w:tc>
          <w:tcPr>
            <w:tcW w:w="14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COD、SS</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c>
          <w:tcPr>
            <w:tcW w:w="32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10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生产废水</w:t>
            </w:r>
          </w:p>
        </w:tc>
        <w:tc>
          <w:tcPr>
            <w:tcW w:w="14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COD、SS、氨氮、TP</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TN、动植物油类</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污水处理站处理</w:t>
            </w:r>
            <w:r>
              <w:rPr>
                <w:rFonts w:hint="default" w:ascii="Times New Roman" w:hAnsi="Times New Roman" w:cs="Times New Roman"/>
                <w:color w:val="000000" w:themeColor="text1"/>
                <w:kern w:val="0"/>
                <w:sz w:val="21"/>
                <w:szCs w:val="21"/>
                <w14:textFill>
                  <w14:solidFill>
                    <w14:schemeClr w14:val="tx1"/>
                  </w14:solidFill>
                </w14:textFill>
              </w:rPr>
              <w:t>后</w:t>
            </w:r>
            <w:r>
              <w:rPr>
                <w:rFonts w:hint="eastAsia" w:cs="Times New Roman"/>
                <w:color w:val="000000" w:themeColor="text1"/>
                <w:kern w:val="0"/>
                <w:sz w:val="21"/>
                <w:szCs w:val="21"/>
                <w:lang w:eastAsia="zh-CN"/>
                <w14:textFill>
                  <w14:solidFill>
                    <w14:schemeClr w14:val="tx1"/>
                  </w14:solidFill>
                </w14:textFill>
              </w:rPr>
              <w:t>接管至如皋市恒发水处理有限公司</w:t>
            </w:r>
          </w:p>
        </w:tc>
        <w:tc>
          <w:tcPr>
            <w:tcW w:w="32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声环境</w:t>
            </w: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厂界</w:t>
            </w:r>
          </w:p>
        </w:tc>
        <w:tc>
          <w:tcPr>
            <w:tcW w:w="14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噪声</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基础减震、厂房隔声及距离衰减</w:t>
            </w:r>
          </w:p>
        </w:tc>
        <w:tc>
          <w:tcPr>
            <w:tcW w:w="32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电磁辐射</w:t>
            </w:r>
          </w:p>
        </w:tc>
        <w:tc>
          <w:tcPr>
            <w:tcW w:w="15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4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17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c>
          <w:tcPr>
            <w:tcW w:w="32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固体废物</w:t>
            </w:r>
          </w:p>
        </w:tc>
        <w:tc>
          <w:tcPr>
            <w:tcW w:w="7957"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firstLine="420" w:firstLineChars="20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本项目产生的一般工业固体废物储存执行《一般工业固体废物贮存和填埋污染控制标准》（GB18599-2020）；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firstLine="420" w:firstLineChars="20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危险废物应按照《危险废物贮存污染控制标准》（GB18597-2001）及修改单、《危险废物收集贮存运输技术规范》（HJ2025-2012）及《省生态环境厅关于进一步加强危险废物污染防治工作的实施意见》（苏环办〔2019〕327号）中相关规定要求进行危险废物的包装、贮存设施的选址、设计、运行、安全防护、监测和关闭等要求进行合理的贮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土壤及地下水污染防治措施</w:t>
            </w:r>
          </w:p>
        </w:tc>
        <w:tc>
          <w:tcPr>
            <w:tcW w:w="7957"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firstLine="420" w:firstLineChars="200"/>
              <w:jc w:val="both"/>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分区防控。主要包括污染区地面的防渗措施和泄漏、渗漏污染物收集措施，即在污染区地面进行防渗处理，防止洒落地面的污染物渗入地下，从而避免对地下水的污染。根据项目场地天然包气带防污性能、污染控制难易程度和污染物特性对项目进行分区防控</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化粪池应为简单防渗区，一般硬化即可；车间应为简单防渗区，一般硬化即可；危废仓库应为重点防渗区</w:t>
            </w:r>
            <w:r>
              <w:rPr>
                <w:rFonts w:hint="eastAsia" w:ascii="宋体" w:hAnsi="宋体" w:cs="宋体"/>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生态保护措施</w:t>
            </w:r>
          </w:p>
        </w:tc>
        <w:tc>
          <w:tcPr>
            <w:tcW w:w="7957"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环境风险防范措施</w:t>
            </w:r>
          </w:p>
        </w:tc>
        <w:tc>
          <w:tcPr>
            <w:tcW w:w="7957"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1、建立健全各种有关消防与安全生产的规章制度，建立岗位责任制。仓库、生产车间严禁明火。生产车间、仓库等场所配置足量的泡沫、干粉等灭火器，并保持完好状态。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2、厂区留有足够的消防通道。生产车间、仓库设置消防给水管道和消防栓。厂部要组织义务消防员，并进行定期的培训和训练。对有火灾危险的场所设置自动报警系统，一旦发生火灾，立即做出应急反应。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对于危废仓库，建设单位拟设置监控系统，主要在仓库出入口、仓库内、厂门口等关键位置安装视频监控设施，进行实时监控，并与中控室联网。贮存过程拟在液态危险废物贮存容器下方设置不锈钢托盘，或在危废暂存场所设置地沟等，发生少量泄漏立即将容器内剩余溶液转移，并收集托盘、地沟内泄漏液体，防止泄漏物料挥发到大气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1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cs="宋体"/>
                <w:color w:val="000000" w:themeColor="text1"/>
                <w:spacing w:val="-8"/>
                <w:sz w:val="21"/>
                <w:szCs w:val="21"/>
                <w14:textFill>
                  <w14:solidFill>
                    <w14:schemeClr w14:val="tx1"/>
                  </w14:solidFill>
                </w14:textFill>
              </w:rPr>
            </w:pPr>
            <w:r>
              <w:rPr>
                <w:rFonts w:hint="eastAsia" w:ascii="宋体" w:hAnsi="宋体" w:cs="宋体"/>
                <w:color w:val="000000" w:themeColor="text1"/>
                <w:spacing w:val="-8"/>
                <w:sz w:val="21"/>
                <w:szCs w:val="21"/>
                <w14:textFill>
                  <w14:solidFill>
                    <w14:schemeClr w14:val="tx1"/>
                  </w14:solidFill>
                </w14:textFill>
              </w:rPr>
              <w:t>其他环境管理要求</w:t>
            </w:r>
          </w:p>
        </w:tc>
        <w:tc>
          <w:tcPr>
            <w:tcW w:w="7957"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r>
    </w:tbl>
    <w:p>
      <w:pPr>
        <w:spacing w:line="240" w:lineRule="auto"/>
        <w:ind w:firstLine="0" w:firstLineChars="0"/>
        <w:rPr>
          <w:sz w:val="28"/>
        </w:rPr>
        <w:sectPr>
          <w:footerReference r:id="rId9" w:type="default"/>
          <w:pgSz w:w="11907" w:h="16840"/>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pPr>
    </w:p>
    <w:p>
      <w:pPr>
        <w:pStyle w:val="49"/>
        <w:spacing w:line="240" w:lineRule="auto"/>
        <w:ind w:firstLine="0" w:firstLineChars="0"/>
        <w:jc w:val="center"/>
        <w:outlineLvl w:val="0"/>
        <w:rPr>
          <w:rFonts w:hint="eastAsia" w:ascii="黑体" w:hAnsi="黑体" w:eastAsia="黑体" w:cs="Times New Roman"/>
          <w:snapToGrid w:val="0"/>
          <w:spacing w:val="0"/>
          <w:kern w:val="21"/>
          <w:sz w:val="30"/>
          <w:szCs w:val="30"/>
          <w:lang w:val="en-US" w:eastAsia="zh-CN"/>
        </w:rPr>
      </w:pPr>
      <w:r>
        <w:rPr>
          <w:rFonts w:hint="eastAsia" w:ascii="黑体" w:hAnsi="黑体" w:eastAsia="黑体" w:cs="Times New Roman"/>
          <w:snapToGrid w:val="0"/>
          <w:spacing w:val="0"/>
          <w:kern w:val="21"/>
          <w:sz w:val="30"/>
          <w:szCs w:val="30"/>
          <w:lang w:val="en-US" w:eastAsia="zh-CN"/>
        </w:rPr>
        <w:t>六、结论</w:t>
      </w:r>
    </w:p>
    <w:tbl>
      <w:tblPr>
        <w:tblStyle w:val="54"/>
        <w:tblW w:w="9279" w:type="dxa"/>
        <w:tblInd w:w="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546" w:hRule="atLeast"/>
        </w:trPr>
        <w:tc>
          <w:tcPr>
            <w:tcW w:w="927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szCs w:val="22"/>
              </w:rPr>
            </w:pPr>
            <w:r>
              <w:rPr>
                <w:rFonts w:hint="default"/>
                <w:b w:val="0"/>
                <w:bCs w:val="0"/>
                <w:sz w:val="21"/>
                <w:szCs w:val="21"/>
              </w:rPr>
              <w:t>本项目符合国家和地方产业政策；拟采用的各项污染防治措施合理有效，水、气污染物、噪声均可实现达标排放，固体废物可实现零排放；项目投产后，对周边环境污染影响不明显，环境风险事故出现概率较低；环保投资可基本满足污染控制需要，能实现经济效益和社会效益的统一。因此在下一步的工程设计和建设中，如能严格落实建设单位既定的污染防治措施和本报告表中提出的各项环境保护对策建议。从环</w:t>
            </w:r>
            <w:r>
              <w:rPr>
                <w:rFonts w:hint="eastAsia"/>
                <w:b w:val="0"/>
                <w:bCs w:val="0"/>
                <w:sz w:val="21"/>
                <w:szCs w:val="21"/>
                <w:lang w:eastAsia="zh-CN"/>
              </w:rPr>
              <w:t>境保护</w:t>
            </w:r>
            <w:r>
              <w:rPr>
                <w:rFonts w:hint="default"/>
                <w:b w:val="0"/>
                <w:bCs w:val="0"/>
                <w:sz w:val="21"/>
                <w:szCs w:val="21"/>
              </w:rPr>
              <w:t>角度，本项目在拟建地建设是可行的。</w:t>
            </w:r>
          </w:p>
        </w:tc>
      </w:tr>
    </w:tbl>
    <w:p>
      <w:pPr>
        <w:pStyle w:val="65"/>
        <w:jc w:val="both"/>
        <w:sectPr>
          <w:footerReference r:id="rId10" w:type="default"/>
          <w:pgSz w:w="11907" w:h="16840"/>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pPr>
    </w:p>
    <w:p>
      <w:pPr>
        <w:pStyle w:val="4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textAlignment w:val="auto"/>
        <w:outlineLvl w:val="0"/>
        <w:rPr>
          <w:rFonts w:hint="eastAsia" w:ascii="黑体" w:hAnsi="黑体" w:eastAsia="黑体" w:cs="Times New Roman"/>
          <w:snapToGrid w:val="0"/>
          <w:spacing w:val="0"/>
          <w:kern w:val="21"/>
          <w:sz w:val="32"/>
          <w:szCs w:val="32"/>
        </w:rPr>
      </w:pPr>
      <w:r>
        <w:rPr>
          <w:rFonts w:hint="eastAsia" w:ascii="黑体" w:hAnsi="黑体" w:eastAsia="黑体" w:cs="Times New Roman"/>
          <w:snapToGrid w:val="0"/>
          <w:spacing w:val="0"/>
          <w:kern w:val="21"/>
          <w:sz w:val="32"/>
          <w:szCs w:val="32"/>
        </w:rPr>
        <w:t>附表</w:t>
      </w:r>
    </w:p>
    <w:p>
      <w:pPr>
        <w:pStyle w:val="4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9"/>
        <w:rPr>
          <w:rFonts w:hint="eastAsia" w:ascii="方正小标宋_GBK" w:hAnsi="黑体" w:eastAsia="方正小标宋_GBK" w:cs="Times New Roman"/>
          <w:snapToGrid w:val="0"/>
          <w:spacing w:val="0"/>
          <w:kern w:val="21"/>
          <w:sz w:val="38"/>
          <w:szCs w:val="38"/>
        </w:rPr>
      </w:pPr>
      <w:r>
        <w:rPr>
          <w:rFonts w:hint="eastAsia" w:ascii="方正小标宋_GBK" w:hAnsi="黑体" w:eastAsia="方正小标宋_GBK" w:cs="Times New Roman"/>
          <w:snapToGrid w:val="0"/>
          <w:spacing w:val="0"/>
          <w:kern w:val="21"/>
          <w:sz w:val="38"/>
          <w:szCs w:val="38"/>
        </w:rPr>
        <w:t>建设项目污染物排放量汇总表</w:t>
      </w:r>
    </w:p>
    <w:tbl>
      <w:tblPr>
        <w:tblStyle w:val="54"/>
        <w:tblW w:w="138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779"/>
        <w:gridCol w:w="1187"/>
        <w:gridCol w:w="1198"/>
        <w:gridCol w:w="1627"/>
        <w:gridCol w:w="1535"/>
        <w:gridCol w:w="1553"/>
        <w:gridCol w:w="1899"/>
        <w:gridCol w:w="15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10" w:type="dxa"/>
            <w:tcBorders>
              <w:tl2br w:val="single" w:color="auto" w:sz="4" w:space="0"/>
            </w:tcBorders>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lang w:val="en-US" w:eastAsia="zh-CN"/>
                <w14:textFill>
                  <w14:solidFill>
                    <w14:schemeClr w14:val="tx1"/>
                  </w14:solidFill>
                </w14:textFill>
              </w:rPr>
              <w:t xml:space="preserve">           </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项目</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both"/>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分类</w:t>
            </w:r>
          </w:p>
        </w:tc>
        <w:tc>
          <w:tcPr>
            <w:tcW w:w="1779" w:type="dxa"/>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污染物名称</w:t>
            </w:r>
          </w:p>
        </w:tc>
        <w:tc>
          <w:tcPr>
            <w:tcW w:w="1187" w:type="dxa"/>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现有工程</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b w:val="0"/>
                <w:bCs w:val="0"/>
                <w:color w:val="000000" w:themeColor="text1"/>
                <w:kern w:val="2"/>
                <w:sz w:val="21"/>
                <w:szCs w:val="21"/>
                <w14:textFill>
                  <w14:solidFill>
                    <w14:schemeClr w14:val="tx1"/>
                  </w14:solidFill>
                </w14:textFill>
              </w:rPr>
              <w:t>①</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end"/>
            </w:r>
          </w:p>
        </w:tc>
        <w:tc>
          <w:tcPr>
            <w:tcW w:w="1198" w:type="dxa"/>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现有工程</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许可排放量</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instrText xml:space="preserve"> = 2 \* GB3 \* MERGEFORMAT </w:instrTex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②</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end"/>
            </w:r>
          </w:p>
        </w:tc>
        <w:tc>
          <w:tcPr>
            <w:tcW w:w="1627" w:type="dxa"/>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在建工程</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b w:val="0"/>
                <w:bCs w:val="0"/>
                <w:color w:val="000000" w:themeColor="text1"/>
                <w:kern w:val="2"/>
                <w:sz w:val="21"/>
                <w:szCs w:val="21"/>
                <w14:textFill>
                  <w14:solidFill>
                    <w14:schemeClr w14:val="tx1"/>
                  </w14:solidFill>
                </w14:textFill>
              </w:rPr>
              <w:t>③</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end"/>
            </w:r>
          </w:p>
        </w:tc>
        <w:tc>
          <w:tcPr>
            <w:tcW w:w="1535" w:type="dxa"/>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本项目</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b w:val="0"/>
                <w:bCs w:val="0"/>
                <w:color w:val="000000" w:themeColor="text1"/>
                <w:kern w:val="2"/>
                <w:sz w:val="21"/>
                <w:szCs w:val="21"/>
                <w14:textFill>
                  <w14:solidFill>
                    <w14:schemeClr w14:val="tx1"/>
                  </w14:solidFill>
                </w14:textFill>
              </w:rPr>
              <w:t>④</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end"/>
            </w:r>
          </w:p>
        </w:tc>
        <w:tc>
          <w:tcPr>
            <w:tcW w:w="1553" w:type="dxa"/>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t>以新带老削减量</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t>（新建项目不填）</w:t>
            </w: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黑体" w:cs="Times New Roman"/>
                <w:b w:val="0"/>
                <w:bCs w:val="0"/>
                <w:color w:val="000000" w:themeColor="text1"/>
                <w:kern w:val="2"/>
                <w:sz w:val="21"/>
                <w:szCs w:val="21"/>
                <w14:textFill>
                  <w14:solidFill>
                    <w14:schemeClr w14:val="tx1"/>
                  </w14:solidFill>
                </w14:textFill>
              </w:rPr>
              <w:t>⑤</w:t>
            </w: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fldChar w:fldCharType="end"/>
            </w:r>
          </w:p>
        </w:tc>
        <w:tc>
          <w:tcPr>
            <w:tcW w:w="1899" w:type="dxa"/>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t>本项目建成后全厂排放量（固体废物产生量）</w:t>
            </w: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黑体" w:cs="Times New Roman"/>
                <w:b w:val="0"/>
                <w:bCs w:val="0"/>
                <w:color w:val="000000" w:themeColor="text1"/>
                <w:kern w:val="2"/>
                <w:sz w:val="21"/>
                <w:szCs w:val="21"/>
                <w14:textFill>
                  <w14:solidFill>
                    <w14:schemeClr w14:val="tx1"/>
                  </w14:solidFill>
                </w14:textFill>
              </w:rPr>
              <w:t>⑥</w:t>
            </w:r>
            <w:r>
              <w:rPr>
                <w:rFonts w:hint="default" w:ascii="Times New Roman" w:hAnsi="Times New Roman" w:eastAsia="黑体" w:cs="Times New Roman"/>
                <w:b w:val="0"/>
                <w:bCs w:val="0"/>
                <w:snapToGrid w:val="0"/>
                <w:color w:val="000000" w:themeColor="text1"/>
                <w:spacing w:val="-16"/>
                <w:kern w:val="21"/>
                <w:sz w:val="21"/>
                <w:szCs w:val="21"/>
                <w14:textFill>
                  <w14:solidFill>
                    <w14:schemeClr w14:val="tx1"/>
                  </w14:solidFill>
                </w14:textFill>
              </w:rPr>
              <w:fldChar w:fldCharType="end"/>
            </w:r>
          </w:p>
        </w:tc>
        <w:tc>
          <w:tcPr>
            <w:tcW w:w="1535" w:type="dxa"/>
            <w:noWrap w:val="0"/>
            <w:tcMar>
              <w:left w:w="28" w:type="dxa"/>
              <w:right w:w="28" w:type="dxa"/>
            </w:tcMar>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t>变化量</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b w:val="0"/>
                <w:bCs w:val="0"/>
                <w:color w:val="000000" w:themeColor="text1"/>
                <w:kern w:val="2"/>
                <w:sz w:val="21"/>
                <w:szCs w:val="21"/>
                <w14:textFill>
                  <w14:solidFill>
                    <w14:schemeClr w14:val="tx1"/>
                  </w14:solidFill>
                </w14:textFill>
              </w:rPr>
              <w:t>⑦</w:t>
            </w:r>
            <w:r>
              <w:rPr>
                <w:rFonts w:hint="default" w:ascii="Times New Roman" w:hAnsi="Times New Roman" w:eastAsia="黑体" w:cs="Times New Roman"/>
                <w:b w:val="0"/>
                <w:bCs w:val="0"/>
                <w:snapToGrid w:val="0"/>
                <w:color w:val="000000" w:themeColor="text1"/>
                <w:spacing w:val="-6"/>
                <w:kern w:val="21"/>
                <w:sz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eastAsia="zh-CN"/>
                <w14:textFill>
                  <w14:solidFill>
                    <w14:schemeClr w14:val="tx1"/>
                  </w14:solidFill>
                </w14:textFill>
              </w:rPr>
              <w:t>废气（</w:t>
            </w:r>
            <w:r>
              <w:rPr>
                <w:rFonts w:hint="eastAsia" w:eastAsia="黑体" w:cs="Times New Roman"/>
                <w:b w:val="0"/>
                <w:bCs w:val="0"/>
                <w:snapToGrid w:val="0"/>
                <w:color w:val="000000" w:themeColor="text1"/>
                <w:kern w:val="21"/>
                <w:sz w:val="21"/>
                <w:szCs w:val="21"/>
                <w:lang w:eastAsia="zh-CN"/>
                <w14:textFill>
                  <w14:solidFill>
                    <w14:schemeClr w14:val="tx1"/>
                  </w14:solidFill>
                </w14:textFill>
              </w:rPr>
              <w:t>有</w:t>
            </w:r>
            <w:r>
              <w:rPr>
                <w:rFonts w:hint="default" w:ascii="Times New Roman" w:hAnsi="Times New Roman" w:eastAsia="黑体" w:cs="Times New Roman"/>
                <w:b w:val="0"/>
                <w:bCs w:val="0"/>
                <w:snapToGrid w:val="0"/>
                <w:color w:val="000000" w:themeColor="text1"/>
                <w:kern w:val="21"/>
                <w:sz w:val="21"/>
                <w:szCs w:val="21"/>
                <w:lang w:eastAsia="zh-CN"/>
                <w14:textFill>
                  <w14:solidFill>
                    <w14:schemeClr w14:val="tx1"/>
                  </w14:solidFill>
                </w14:textFill>
              </w:rPr>
              <w:t>组织</w:t>
            </w:r>
            <w:r>
              <w:rPr>
                <w:rFonts w:hint="eastAsia" w:eastAsia="黑体" w:cs="Times New Roman"/>
                <w:b w:val="0"/>
                <w:bCs w:val="0"/>
                <w:snapToGrid w:val="0"/>
                <w:color w:val="000000" w:themeColor="text1"/>
                <w:kern w:val="21"/>
                <w:sz w:val="21"/>
                <w:szCs w:val="21"/>
                <w:lang w:val="en-US" w:eastAsia="zh-CN"/>
                <w14:textFill>
                  <w14:solidFill>
                    <w14:schemeClr w14:val="tx1"/>
                  </w14:solidFill>
                </w14:textFill>
              </w:rPr>
              <w:t>/无组织</w:t>
            </w:r>
            <w:r>
              <w:rPr>
                <w:rFonts w:hint="default" w:ascii="Times New Roman" w:hAnsi="Times New Roman" w:eastAsia="黑体" w:cs="Times New Roman"/>
                <w:b w:val="0"/>
                <w:bCs w:val="0"/>
                <w:snapToGrid w:val="0"/>
                <w:color w:val="000000" w:themeColor="text1"/>
                <w:kern w:val="21"/>
                <w:sz w:val="21"/>
                <w:szCs w:val="21"/>
                <w:lang w:eastAsia="zh-CN"/>
                <w14:textFill>
                  <w14:solidFill>
                    <w14:schemeClr w14:val="tx1"/>
                  </w14:solidFill>
                </w14:textFill>
              </w:rPr>
              <w:t>）</w:t>
            </w:r>
          </w:p>
        </w:tc>
        <w:tc>
          <w:tcPr>
            <w:tcW w:w="177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非甲烷总烃</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0.0967/</w:t>
            </w:r>
            <w:r>
              <w:rPr>
                <w:rFonts w:hint="eastAsia" w:eastAsia="黑体" w:cs="Times New Roman"/>
                <w:b w:val="0"/>
                <w:bCs w:val="0"/>
                <w:color w:val="000000" w:themeColor="text1"/>
                <w:lang w:val="en-US" w:eastAsia="zh-CN"/>
                <w14:textFill>
                  <w14:solidFill>
                    <w14:schemeClr w14:val="tx1"/>
                  </w14:solidFill>
                </w14:textFill>
              </w:rPr>
              <w:t>0.15964</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0.0967/</w:t>
            </w:r>
            <w:r>
              <w:rPr>
                <w:rFonts w:hint="eastAsia" w:eastAsia="黑体" w:cs="Times New Roman"/>
                <w:b w:val="0"/>
                <w:bCs w:val="0"/>
                <w:color w:val="000000" w:themeColor="text1"/>
                <w:lang w:val="en-US" w:eastAsia="zh-CN"/>
                <w14:textFill>
                  <w14:solidFill>
                    <w14:schemeClr w14:val="tx1"/>
                  </w14:solidFill>
                </w14:textFill>
              </w:rPr>
              <w:t>0.15964</w:t>
            </w:r>
          </w:p>
        </w:tc>
        <w:tc>
          <w:tcPr>
            <w:tcW w:w="1535"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0.0967/</w:t>
            </w:r>
            <w:r>
              <w:rPr>
                <w:rFonts w:hint="eastAsia" w:eastAsia="黑体" w:cs="Times New Roman"/>
                <w:b w:val="0"/>
                <w:bCs w:val="0"/>
                <w:color w:val="000000" w:themeColor="text1"/>
                <w:lang w:val="en-US" w:eastAsia="zh-CN"/>
                <w14:textFill>
                  <w14:solidFill>
                    <w14:schemeClr w14:val="tx1"/>
                  </w14:solidFill>
                </w14:textFill>
              </w:rPr>
              <w:t>0.15964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510" w:type="dxa"/>
            <w:vMerge w:val="restart"/>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t>废水</w:t>
            </w:r>
          </w:p>
        </w:tc>
        <w:tc>
          <w:tcPr>
            <w:tcW w:w="1779" w:type="dxa"/>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t>废水量</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黑体" w:cs="Times New Roman"/>
                <w:b w:val="0"/>
                <w:bCs w:val="0"/>
                <w:snapToGrid w:val="0"/>
                <w:color w:val="000000" w:themeColor="text1"/>
                <w:kern w:val="21"/>
                <w:sz w:val="21"/>
                <w:szCs w:val="21"/>
                <w:lang w:val="en-US"/>
                <w14:textFill>
                  <w14:solidFill>
                    <w14:schemeClr w14:val="tx1"/>
                  </w14:solidFill>
                </w14:textFill>
              </w:rPr>
            </w:pPr>
            <w:r>
              <w:rPr>
                <w:rFonts w:hint="eastAsia" w:eastAsia="黑体" w:cs="Times New Roman"/>
                <w:b w:val="0"/>
                <w:bCs w:val="0"/>
                <w:color w:val="000000" w:themeColor="text1"/>
                <w:sz w:val="21"/>
                <w:szCs w:val="21"/>
                <w:lang w:val="en-US" w:eastAsia="zh-CN"/>
                <w14:textFill>
                  <w14:solidFill>
                    <w14:schemeClr w14:val="tx1"/>
                  </w14:solidFill>
                </w14:textFill>
              </w:rPr>
              <w:t>2173.96</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黑体" w:cs="Times New Roman"/>
                <w:b w:val="0"/>
                <w:bCs w:val="0"/>
                <w:snapToGrid w:val="0"/>
                <w:color w:val="000000" w:themeColor="text1"/>
                <w:kern w:val="21"/>
                <w:sz w:val="21"/>
                <w:szCs w:val="21"/>
                <w:lang w:val="en-US"/>
                <w14:textFill>
                  <w14:solidFill>
                    <w14:schemeClr w14:val="tx1"/>
                  </w14:solidFill>
                </w14:textFill>
              </w:rPr>
            </w:pPr>
            <w:r>
              <w:rPr>
                <w:rFonts w:hint="eastAsia" w:eastAsia="黑体" w:cs="Times New Roman"/>
                <w:b w:val="0"/>
                <w:bCs w:val="0"/>
                <w:color w:val="000000" w:themeColor="text1"/>
                <w:sz w:val="21"/>
                <w:szCs w:val="21"/>
                <w:lang w:val="en-US" w:eastAsia="zh-CN"/>
                <w14:textFill>
                  <w14:solidFill>
                    <w14:schemeClr w14:val="tx1"/>
                  </w14:solidFill>
                </w14:textFill>
              </w:rPr>
              <w:t>2173.96</w:t>
            </w:r>
          </w:p>
        </w:tc>
        <w:tc>
          <w:tcPr>
            <w:tcW w:w="1535"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20" w:lineRule="exact"/>
              <w:ind w:left="0" w:right="0" w:firstLine="0" w:firstLineChars="0"/>
              <w:jc w:val="center"/>
              <w:rPr>
                <w:rFonts w:hint="default" w:ascii="Times New Roman" w:hAnsi="Times New Roman" w:eastAsia="黑体" w:cs="Times New Roman"/>
                <w:b w:val="0"/>
                <w:bCs w:val="0"/>
                <w:snapToGrid w:val="0"/>
                <w:color w:val="000000" w:themeColor="text1"/>
                <w:kern w:val="21"/>
                <w:sz w:val="21"/>
                <w:szCs w:val="21"/>
                <w:lang w:val="en-US"/>
                <w14:textFill>
                  <w14:solidFill>
                    <w14:schemeClr w14:val="tx1"/>
                  </w14:solidFill>
                </w14:textFill>
              </w:rPr>
            </w:pPr>
            <w:r>
              <w:rPr>
                <w:rFonts w:hint="eastAsia" w:eastAsia="黑体" w:cs="Times New Roman"/>
                <w:b w:val="0"/>
                <w:bCs w:val="0"/>
                <w:color w:val="000000" w:themeColor="text1"/>
                <w:sz w:val="21"/>
                <w:szCs w:val="21"/>
                <w:lang w:val="en-US" w:eastAsia="zh-CN"/>
                <w14:textFill>
                  <w14:solidFill>
                    <w14:schemeClr w14:val="tx1"/>
                  </w14:solidFill>
                </w14:textFill>
              </w:rPr>
              <w:t>2173.96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color w:val="000000" w:themeColor="text1"/>
                <w14:textFill>
                  <w14:solidFill>
                    <w14:schemeClr w14:val="tx1"/>
                  </w14:solidFill>
                </w14:textFill>
              </w:rPr>
            </w:pPr>
          </w:p>
        </w:tc>
        <w:tc>
          <w:tcPr>
            <w:tcW w:w="1779" w:type="dxa"/>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t>COD</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0.5680</w:t>
            </w:r>
          </w:p>
        </w:tc>
        <w:tc>
          <w:tcPr>
            <w:tcW w:w="1553"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0.5680</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0.5680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color w:val="000000" w:themeColor="text1"/>
                <w14:textFill>
                  <w14:solidFill>
                    <w14:schemeClr w14:val="tx1"/>
                  </w14:solidFill>
                </w14:textFill>
              </w:rPr>
            </w:pPr>
          </w:p>
        </w:tc>
        <w:tc>
          <w:tcPr>
            <w:tcW w:w="1779" w:type="dxa"/>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t>BOD5</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0.3089</w:t>
            </w:r>
          </w:p>
        </w:tc>
        <w:tc>
          <w:tcPr>
            <w:tcW w:w="1553"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0.3089</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p>
        </w:tc>
        <w:tc>
          <w:tcPr>
            <w:tcW w:w="1779" w:type="dxa"/>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t>SS</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0.3013</w:t>
            </w:r>
          </w:p>
        </w:tc>
        <w:tc>
          <w:tcPr>
            <w:tcW w:w="1553"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0.3013</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p>
        </w:tc>
        <w:tc>
          <w:tcPr>
            <w:tcW w:w="1779" w:type="dxa"/>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t>NH</w:t>
            </w:r>
            <w:r>
              <w:rPr>
                <w:rFonts w:hint="default" w:ascii="Times New Roman" w:hAnsi="Times New Roman" w:eastAsia="宋体" w:cs="Times New Roman"/>
                <w:b w:val="0"/>
                <w:bCs w:val="0"/>
                <w:snapToGrid w:val="0"/>
                <w:color w:val="000000" w:themeColor="text1"/>
                <w:kern w:val="21"/>
                <w:sz w:val="21"/>
                <w:szCs w:val="21"/>
                <w:vertAlign w:val="subscript"/>
                <w:lang w:val="en-US" w:eastAsia="zh-CN"/>
                <w14:textFill>
                  <w14:solidFill>
                    <w14:schemeClr w14:val="tx1"/>
                  </w14:solidFill>
                </w14:textFill>
              </w:rPr>
              <w:t>3</w:t>
            </w:r>
            <w:r>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t>-N</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0.0538</w:t>
            </w:r>
          </w:p>
        </w:tc>
        <w:tc>
          <w:tcPr>
            <w:tcW w:w="1553"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0.0538</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p>
        </w:tc>
        <w:tc>
          <w:tcPr>
            <w:tcW w:w="1779" w:type="dxa"/>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t>TP</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0.0012</w:t>
            </w:r>
          </w:p>
        </w:tc>
        <w:tc>
          <w:tcPr>
            <w:tcW w:w="1553"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0.0012</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p>
        </w:tc>
        <w:tc>
          <w:tcPr>
            <w:tcW w:w="1779" w:type="dxa"/>
            <w:noWrap w:val="0"/>
            <w:vAlign w:val="center"/>
          </w:tcPr>
          <w:p>
            <w:pPr>
              <w:pStyle w:val="85"/>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firstLine="0" w:firstLineChars="0"/>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21"/>
                <w:sz w:val="21"/>
                <w:szCs w:val="21"/>
                <w:lang w:val="en-US" w:eastAsia="zh-CN"/>
                <w14:textFill>
                  <w14:solidFill>
                    <w14:schemeClr w14:val="tx1"/>
                  </w14:solidFill>
                </w14:textFill>
              </w:rPr>
              <w:t>TN</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0.0794</w:t>
            </w:r>
          </w:p>
        </w:tc>
        <w:tc>
          <w:tcPr>
            <w:tcW w:w="1553"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0.0794</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动植物油</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outlineLvl w:val="9"/>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0.0412</w:t>
            </w:r>
          </w:p>
        </w:tc>
        <w:tc>
          <w:tcPr>
            <w:tcW w:w="1553"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0.0412</w:t>
            </w:r>
          </w:p>
        </w:tc>
        <w:tc>
          <w:tcPr>
            <w:tcW w:w="153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510" w:type="dxa"/>
            <w:vMerge w:val="restart"/>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t>一般工业</w:t>
            </w:r>
          </w:p>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t>固体废物</w:t>
            </w: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废包装材料</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iCs/>
                <w:snapToGrid w:val="0"/>
                <w:color w:val="000000" w:themeColor="text1"/>
                <w:spacing w:val="-4"/>
                <w:kern w:val="21"/>
                <w:sz w:val="21"/>
                <w:szCs w:val="21"/>
                <w:lang w:val="en-US" w:eastAsia="zh-CN" w:bidi="en-US"/>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边角料</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0.09</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0.09</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废树脂</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0.2</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0.2</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废渗透膜</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w:t>
            </w:r>
            <w:r>
              <w:rPr>
                <w:rFonts w:hint="eastAsia" w:hAnsi="宋体" w:cs="Times New Roman"/>
                <w:b w:val="0"/>
                <w:bCs/>
                <w:color w:val="000000" w:themeColor="text1"/>
                <w:sz w:val="21"/>
                <w:szCs w:val="21"/>
                <w:lang w:val="en-US" w:eastAsia="zh-CN"/>
                <w14:textFill>
                  <w14:solidFill>
                    <w14:schemeClr w14:val="tx1"/>
                  </w14:solidFill>
                </w14:textFill>
              </w:rPr>
              <w:t>02</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w:t>
            </w:r>
            <w:r>
              <w:rPr>
                <w:rFonts w:hint="eastAsia" w:hAnsi="宋体" w:cs="Times New Roman"/>
                <w:b w:val="0"/>
                <w:bCs/>
                <w:color w:val="000000" w:themeColor="text1"/>
                <w:sz w:val="21"/>
                <w:szCs w:val="21"/>
                <w:lang w:val="en-US" w:eastAsia="zh-CN"/>
                <w14:textFill>
                  <w14:solidFill>
                    <w14:schemeClr w14:val="tx1"/>
                  </w14:solidFill>
                </w14:textFill>
              </w:rPr>
              <w:t>02</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hAnsi="宋体" w:cs="Times New Roman"/>
                <w:b w:val="0"/>
                <w:bCs/>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w:t>
            </w:r>
            <w:r>
              <w:rPr>
                <w:rFonts w:hint="eastAsia" w:hAnsi="宋体" w:cs="Times New Roman"/>
                <w:b w:val="0"/>
                <w:bCs/>
                <w:color w:val="000000" w:themeColor="text1"/>
                <w:sz w:val="21"/>
                <w:szCs w:val="21"/>
                <w:lang w:val="en-US" w:eastAsia="zh-CN"/>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不合格品</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0.5</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0.5</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restart"/>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t>危险废物</w:t>
            </w: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精馏废液</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19.99693</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iCs/>
                <w:snapToGrid w:val="0"/>
                <w:color w:val="000000" w:themeColor="text1"/>
                <w:spacing w:val="-4"/>
                <w:kern w:val="21"/>
                <w:sz w:val="21"/>
                <w:szCs w:val="21"/>
                <w:lang w:val="en-US" w:eastAsia="zh-CN" w:bidi="en-US"/>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19.99693</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19.99693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废包装桶</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3.17</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3.17</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3.17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废包装瓶</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0.03</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0.03</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废油桶</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ascii="Times New Roman" w:hAnsi="Times New Roman"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06</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06</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黑体" w:cs="Times New Roman"/>
                <w:b w:val="0"/>
                <w:bCs w:val="0"/>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废润滑油</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05</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05</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0.0</w:t>
            </w:r>
            <w:r>
              <w:rPr>
                <w:rFonts w:hint="eastAsia" w:hAnsi="宋体" w:cs="Times New Roman"/>
                <w:b w:val="0"/>
                <w:bCs/>
                <w:color w:val="000000" w:themeColor="text1"/>
                <w:sz w:val="21"/>
                <w:szCs w:val="21"/>
                <w:lang w:val="en-US" w:eastAsia="zh-CN"/>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废水处理污泥</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5.28</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5.28</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5.28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废</w:t>
            </w:r>
            <w:r>
              <w:rPr>
                <w:rFonts w:hint="eastAsia" w:hAnsi="宋体" w:cs="Times New Roman"/>
                <w:b w:val="0"/>
                <w:bCs/>
                <w:color w:val="000000" w:themeColor="text1"/>
                <w:sz w:val="21"/>
                <w:szCs w:val="21"/>
                <w:lang w:val="en-US" w:eastAsia="zh-CN"/>
                <w14:textFill>
                  <w14:solidFill>
                    <w14:schemeClr w14:val="tx1"/>
                  </w14:solidFill>
                </w14:textFill>
              </w:rPr>
              <w:t>活性炭</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17.9018</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17.9018</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17.9018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10" w:type="dxa"/>
            <w:vMerge w:val="continue"/>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jc w:val="center"/>
              <w:textAlignment w:val="auto"/>
              <w:outlineLvl w:val="9"/>
              <w:rPr>
                <w:rFonts w:hint="default" w:ascii="Times New Roman" w:hAnsi="Times New Roman" w:eastAsia="黑体" w:cs="Times New Roman"/>
                <w:b w:val="0"/>
                <w:bCs w:val="0"/>
                <w:snapToGrid w:val="0"/>
                <w:color w:val="000000" w:themeColor="text1"/>
                <w:kern w:val="21"/>
                <w:sz w:val="21"/>
                <w:szCs w:val="21"/>
                <w14:textFill>
                  <w14:solidFill>
                    <w14:schemeClr w14:val="tx1"/>
                  </w14:solidFill>
                </w14:textFill>
              </w:rPr>
            </w:pPr>
          </w:p>
        </w:tc>
        <w:tc>
          <w:tcPr>
            <w:tcW w:w="177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黑体" w:cs="Times New Roman"/>
                <w:b w:val="0"/>
                <w:bCs w:val="0"/>
                <w:color w:val="000000" w:themeColor="text1"/>
                <w:sz w:val="21"/>
                <w:szCs w:val="21"/>
                <w:lang w:eastAsia="zh-CN"/>
                <w14:textFill>
                  <w14:solidFill>
                    <w14:schemeClr w14:val="tx1"/>
                  </w14:solidFill>
                </w14:textFill>
              </w:rPr>
            </w:pPr>
            <w:r>
              <w:rPr>
                <w:rFonts w:hint="eastAsia" w:ascii="Times New Roman" w:hAnsi="宋体" w:eastAsia="宋体" w:cs="Times New Roman"/>
                <w:b w:val="0"/>
                <w:bCs/>
                <w:color w:val="000000" w:themeColor="text1"/>
                <w:sz w:val="21"/>
                <w:szCs w:val="21"/>
                <w:lang w:val="en-US" w:eastAsia="zh-CN"/>
                <w14:textFill>
                  <w14:solidFill>
                    <w14:schemeClr w14:val="tx1"/>
                  </w14:solidFill>
                </w14:textFill>
              </w:rPr>
              <w:t>空压机含油废水</w:t>
            </w:r>
          </w:p>
        </w:tc>
        <w:tc>
          <w:tcPr>
            <w:tcW w:w="1187" w:type="dxa"/>
            <w:noWrap w:val="0"/>
            <w:vAlign w:val="center"/>
          </w:tcPr>
          <w:p>
            <w:pPr>
              <w:pStyle w:val="8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outlineLvl w:val="9"/>
              <w:rPr>
                <w:rFonts w:hint="default" w:eastAsia="黑体" w:cs="Times New Roman"/>
                <w:b w:val="0"/>
                <w:bCs w:val="0"/>
                <w:color w:val="000000" w:themeColor="text1"/>
                <w:lang w:val="en-US" w:eastAsia="zh-CN"/>
                <w14:textFill>
                  <w14:solidFill>
                    <w14:schemeClr w14:val="tx1"/>
                  </w14:solidFill>
                </w14:textFill>
              </w:rPr>
            </w:pPr>
            <w:r>
              <w:rPr>
                <w:rFonts w:hint="eastAsia" w:eastAsia="黑体" w:cs="Times New Roman"/>
                <w:b w:val="0"/>
                <w:bCs w:val="0"/>
                <w:color w:val="000000" w:themeColor="text1"/>
                <w:lang w:val="en-US" w:eastAsia="zh-CN"/>
                <w14:textFill>
                  <w14:solidFill>
                    <w14:schemeClr w14:val="tx1"/>
                  </w14:solidFill>
                </w14:textFill>
              </w:rPr>
              <w:t>0</w:t>
            </w:r>
          </w:p>
        </w:tc>
        <w:tc>
          <w:tcPr>
            <w:tcW w:w="1198"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627"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1.186</w:t>
            </w:r>
          </w:p>
        </w:tc>
        <w:tc>
          <w:tcPr>
            <w:tcW w:w="1553" w:type="dxa"/>
            <w:noWrap w:val="0"/>
            <w:vAlign w:val="center"/>
          </w:tcPr>
          <w:p>
            <w:pPr>
              <w:pStyle w:val="1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黑体" w:cs="Times New Roman"/>
                <w:b w:val="0"/>
                <w:bCs w:val="0"/>
                <w:snapToGrid w:val="0"/>
                <w:color w:val="000000" w:themeColor="text1"/>
                <w:kern w:val="21"/>
                <w:sz w:val="21"/>
                <w:szCs w:val="21"/>
                <w:lang w:val="en-US" w:eastAsia="zh-CN"/>
                <w14:textFill>
                  <w14:solidFill>
                    <w14:schemeClr w14:val="tx1"/>
                  </w14:solidFill>
                </w14:textFill>
              </w:rPr>
              <w:t>/</w:t>
            </w:r>
          </w:p>
        </w:tc>
        <w:tc>
          <w:tcPr>
            <w:tcW w:w="1899"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1.186</w:t>
            </w:r>
          </w:p>
        </w:tc>
        <w:tc>
          <w:tcPr>
            <w:tcW w:w="1535" w:type="dxa"/>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cs="Times New Roman"/>
                <w:b w:val="0"/>
                <w:bCs/>
                <w:color w:val="000000" w:themeColor="text1"/>
                <w:sz w:val="21"/>
                <w:szCs w:val="21"/>
                <w:lang w:val="en-US" w:eastAsia="zh-CN"/>
                <w14:textFill>
                  <w14:solidFill>
                    <w14:schemeClr w14:val="tx1"/>
                  </w14:solidFill>
                </w14:textFill>
              </w:rPr>
              <w:t>1.186</w:t>
            </w:r>
          </w:p>
        </w:tc>
      </w:tr>
    </w:tbl>
    <w:p>
      <w:pPr>
        <w:pStyle w:val="157"/>
        <w:spacing w:before="192" w:beforeLines="80" w:after="24"/>
        <w:jc w:val="left"/>
        <w:rPr>
          <w:b/>
          <w:sz w:val="36"/>
          <w:szCs w:val="36"/>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pgSz w:w="16840" w:h="11907" w:orient="landscape"/>
      <w:pgMar w:top="1701" w:right="1531" w:bottom="1701" w:left="1531" w:header="1021" w:footer="794" w:gutter="0"/>
      <w:pgBorders>
        <w:top w:val="none" w:sz="0" w:space="0"/>
        <w:left w:val="none" w:sz="0" w:space="0"/>
        <w:bottom w:val="none" w:sz="0" w:space="0"/>
        <w:right w:val="none" w:sz="0" w:space="0"/>
      </w:pgBorders>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2"/>
    <w:family w:val="auto"/>
    <w:pitch w:val="default"/>
    <w:sig w:usb0="E0002AFF" w:usb1="C0007841" w:usb2="00000009" w:usb3="00000000" w:csb0="400001FF" w:csb1="FFFF0000"/>
  </w:font>
  <w:font w:name="宋体">
    <w:panose1 w:val="02010600030101010101"/>
    <w:charset w:val="2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宋体-18030">
    <w:altName w:val="微软雅黑"/>
    <w:panose1 w:val="00000000000000000000"/>
    <w:charset w:val="86"/>
    <w:family w:val="modern"/>
    <w:pitch w:val="default"/>
    <w:sig w:usb0="00000000" w:usb1="00000000" w:usb2="000A005E" w:usb3="00000000" w:csb0="00040001"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auto"/>
    <w:pitch w:val="default"/>
    <w:sig w:usb0="0000000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0" w:leftChars="0" w:firstLine="0" w:firstLineChars="0"/>
      <w:jc w:val="both"/>
    </w:pPr>
    <w:r>
      <w:rPr>
        <w:sz w:val="18"/>
      </w:rPr>
      <mc:AlternateContent>
        <mc:Choice Requires="wps">
          <w:drawing>
            <wp:anchor distT="0" distB="0" distL="114300" distR="114300" simplePos="0" relativeHeight="251661312" behindDoc="0" locked="0" layoutInCell="1" allowOverlap="1">
              <wp:simplePos x="0" y="0"/>
              <wp:positionH relativeFrom="margin">
                <wp:posOffset>2741295</wp:posOffset>
              </wp:positionH>
              <wp:positionV relativeFrom="paragraph">
                <wp:posOffset>0</wp:posOffset>
              </wp:positionV>
              <wp:extent cx="444500" cy="1924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444500" cy="192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ind w:left="0" w:leftChars="0" w:firstLine="0" w:firstLineChars="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5.85pt;margin-top:0pt;height:15.15pt;width:35pt;mso-position-horizontal-relative:margin;z-index:251661312;mso-width-relative:page;mso-height-relative:page;" filled="f" stroked="f" coordsize="21600,21600" o:gfxdata="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94jK1QAAAAcBAAAP&#10;AAAAAAAAAAEAIAAAACIAAABkcnMvZG93bnJldi54bWxQSwECFAAUAAAACACHTuJAJlE09RsCAAAT&#10;BAAADgAAAAAAAAABACAAAAAkAQAAZHJzL2Uyb0RvYy54bWxQSwUGAAAAAAYABgBZAQAAsQUAAAAA&#10;">
              <v:fill on="f" focussize="0,0"/>
              <v:stroke on="f" weight="0.5pt"/>
              <v:imagedata o:title=""/>
              <o:lock v:ext="edit" aspectratio="f"/>
              <v:textbox inset="0mm,0mm,0mm,0mm">
                <w:txbxContent>
                  <w:p>
                    <w:pPr>
                      <w:pStyle w:val="34"/>
                      <w:ind w:left="0" w:leftChars="0" w:firstLine="0" w:firstLineChars="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both"/>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12750" cy="1924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12750" cy="192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5.15pt;width:32.5pt;mso-position-horizontal:center;mso-position-horizontal-relative:margin;z-index:251664384;mso-width-relative:page;mso-height-relative:page;" filled="f" stroked="f" coordsize="21600,21600" o:gfxdata="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NSiBfSAAAAAwEAAA8AAAAA&#10;AAAAAQAgAAAAIgAAAGRycy9kb3ducmV2LnhtbFBLAQIUABQAAAAIAIdO4kCW+f6sGgIAABMEAAAO&#10;AAAAAAAAAAEAIAAAACEBAABkcnMvZTJvRG9jLnhtbFBLBQYAAAAABgAGAFkBAACtBQAAAAA=&#10;">
              <v:fill on="f" focussize="0,0"/>
              <v:stroke on="f" weight="0.5pt"/>
              <v:imagedata o:title=""/>
              <o:lock v:ext="edit" aspectratio="f"/>
              <v:textbox inset="0mm,0mm,0mm,0mm">
                <w:txbxContent>
                  <w:p>
                    <w:pPr>
                      <w:pStyle w:val="3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both"/>
    </w:pPr>
    <w:r>
      <w:rPr>
        <w:sz w:val="18"/>
      </w:rPr>
      <mc:AlternateContent>
        <mc:Choice Requires="wps">
          <w:drawing>
            <wp:anchor distT="0" distB="0" distL="114300" distR="114300" simplePos="0" relativeHeight="251663360" behindDoc="0" locked="0" layoutInCell="1" allowOverlap="1">
              <wp:simplePos x="0" y="0"/>
              <wp:positionH relativeFrom="margin">
                <wp:posOffset>2741295</wp:posOffset>
              </wp:positionH>
              <wp:positionV relativeFrom="paragraph">
                <wp:posOffset>0</wp:posOffset>
              </wp:positionV>
              <wp:extent cx="444500" cy="1924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4500" cy="192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ind w:firstLine="36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5.85pt;margin-top:0pt;height:15.15pt;width:35pt;mso-position-horizontal-relative:margin;z-index:251663360;mso-width-relative:page;mso-height-relative:page;" filled="f" stroked="f" coordsize="21600,21600" o:gfxdata="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94jK1QAAAAcBAAAP&#10;AAAAAAAAAAEAIAAAACIAAABkcnMvZG93bnJldi54bWxQSwECFAAUAAAACACHTuJAMlpgHxsCAAAT&#10;BAAADgAAAAAAAAABACAAAAAkAQAAZHJzL2Uyb0RvYy54bWxQSwUGAAAAAAYABgBZAQAAsQUAAAAA&#10;">
              <v:fill on="f" focussize="0,0"/>
              <v:stroke on="f" weight="0.5pt"/>
              <v:imagedata o:title=""/>
              <o:lock v:ext="edit" aspectratio="f"/>
              <v:textbox inset="0mm,0mm,0mm,0mm">
                <w:txbxContent>
                  <w:p>
                    <w:pPr>
                      <w:pStyle w:val="34"/>
                      <w:ind w:firstLine="360"/>
                      <w:jc w:val="both"/>
                    </w:pPr>
                    <w:r>
                      <w:rPr>
                        <w:lang w:val="zh-CN"/>
                      </w:rPr>
                      <w:fldChar w:fldCharType="begin"/>
                    </w:r>
                    <w:r>
                      <w:rPr>
                        <w:lang w:val="zh-CN"/>
                      </w:rPr>
                      <w:instrText xml:space="preserve"> PAGE   \* MERGEFORMAT </w:instrText>
                    </w:r>
                    <w:r>
                      <w:rPr>
                        <w:lang w:val="zh-CN"/>
                      </w:rPr>
                      <w:fldChar w:fldCharType="separate"/>
                    </w:r>
                    <w:r>
                      <w:rPr>
                        <w:lang w:val="zh-CN"/>
                      </w:rPr>
                      <w:t>61</w:t>
                    </w:r>
                    <w:r>
                      <w:rPr>
                        <w:lang w:val="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Bcxw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9mU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JwXMcFgIAABcEAAAOAAAAAAAA&#10;AAEAIAAAAB8BAABkcnMvZTJvRG9jLnhtbFBLBQYAAAAABgAGAFkBAACnBQAAAAA=&#10;">
              <v:fill on="f" focussize="0,0"/>
              <v:stroke on="f" weight="0.5pt"/>
              <v:imagedata o:title=""/>
              <o:lock v:ext="edit" aspectratio="f"/>
              <v:textbox inset="0mm,0mm,0mm,0mm" style="mso-fit-shape-to-text:t;">
                <w:txbxContent>
                  <w:p>
                    <w:pPr>
                      <w:pStyle w:val="3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B0FD37"/>
    <w:multiLevelType w:val="singleLevel"/>
    <w:tmpl w:val="84B0FD37"/>
    <w:lvl w:ilvl="0" w:tentative="0">
      <w:start w:val="1"/>
      <w:numFmt w:val="decimal"/>
      <w:suff w:val="nothing"/>
      <w:lvlText w:val="%1、"/>
      <w:lvlJc w:val="left"/>
    </w:lvl>
  </w:abstractNum>
  <w:abstractNum w:abstractNumId="1">
    <w:nsid w:val="A92B6082"/>
    <w:multiLevelType w:val="singleLevel"/>
    <w:tmpl w:val="A92B6082"/>
    <w:lvl w:ilvl="0" w:tentative="0">
      <w:start w:val="4"/>
      <w:numFmt w:val="decimal"/>
      <w:suff w:val="nothing"/>
      <w:lvlText w:val="%1、"/>
      <w:lvlJc w:val="left"/>
    </w:lvl>
  </w:abstractNum>
  <w:abstractNum w:abstractNumId="2">
    <w:nsid w:val="BD304C82"/>
    <w:multiLevelType w:val="singleLevel"/>
    <w:tmpl w:val="BD304C82"/>
    <w:lvl w:ilvl="0" w:tentative="0">
      <w:start w:val="1"/>
      <w:numFmt w:val="decimal"/>
      <w:suff w:val="nothing"/>
      <w:lvlText w:val="%1）"/>
      <w:lvlJc w:val="left"/>
      <w:pPr>
        <w:ind w:left="506"/>
      </w:pPr>
    </w:lvl>
  </w:abstractNum>
  <w:abstractNum w:abstractNumId="3">
    <w:nsid w:val="0B975512"/>
    <w:multiLevelType w:val="singleLevel"/>
    <w:tmpl w:val="0B975512"/>
    <w:lvl w:ilvl="0" w:tentative="0">
      <w:start w:val="1"/>
      <w:numFmt w:val="decimal"/>
      <w:suff w:val="nothing"/>
      <w:lvlText w:val="%1、"/>
      <w:lvlJc w:val="left"/>
    </w:lvl>
  </w:abstractNum>
  <w:abstractNum w:abstractNumId="4">
    <w:nsid w:val="14567EEF"/>
    <w:multiLevelType w:val="singleLevel"/>
    <w:tmpl w:val="14567EEF"/>
    <w:lvl w:ilvl="0" w:tentative="0">
      <w:start w:val="1"/>
      <w:numFmt w:val="bullet"/>
      <w:pStyle w:val="29"/>
      <w:lvlText w:val=""/>
      <w:lvlJc w:val="left"/>
      <w:pPr>
        <w:tabs>
          <w:tab w:val="left" w:pos="2040"/>
        </w:tabs>
        <w:ind w:left="2040" w:hanging="360"/>
      </w:pPr>
      <w:rPr>
        <w:rFonts w:hint="default" w:ascii="Wingdings" w:hAnsi="Wingdings"/>
      </w:rPr>
    </w:lvl>
  </w:abstractNum>
  <w:abstractNum w:abstractNumId="5">
    <w:nsid w:val="1F45DE14"/>
    <w:multiLevelType w:val="singleLevel"/>
    <w:tmpl w:val="1F45DE14"/>
    <w:lvl w:ilvl="0" w:tentative="0">
      <w:start w:val="2"/>
      <w:numFmt w:val="upperLetter"/>
      <w:lvlText w:val="%1."/>
      <w:lvlJc w:val="left"/>
      <w:pPr>
        <w:tabs>
          <w:tab w:val="left" w:pos="312"/>
        </w:tabs>
      </w:pPr>
    </w:lvl>
  </w:abstractNum>
  <w:abstractNum w:abstractNumId="6">
    <w:nsid w:val="21363C29"/>
    <w:multiLevelType w:val="singleLevel"/>
    <w:tmpl w:val="21363C29"/>
    <w:lvl w:ilvl="0" w:tentative="0">
      <w:start w:val="6"/>
      <w:numFmt w:val="decimal"/>
      <w:suff w:val="nothing"/>
      <w:lvlText w:val="（%1）"/>
      <w:lvlJc w:val="left"/>
    </w:lvl>
  </w:abstractNum>
  <w:abstractNum w:abstractNumId="7">
    <w:nsid w:val="33275B9B"/>
    <w:multiLevelType w:val="singleLevel"/>
    <w:tmpl w:val="33275B9B"/>
    <w:lvl w:ilvl="0" w:tentative="0">
      <w:start w:val="1"/>
      <w:numFmt w:val="decimal"/>
      <w:suff w:val="nothing"/>
      <w:lvlText w:val="%1、"/>
      <w:lvlJc w:val="left"/>
    </w:lvl>
  </w:abstractNum>
  <w:abstractNum w:abstractNumId="8">
    <w:nsid w:val="34EC75CE"/>
    <w:multiLevelType w:val="multilevel"/>
    <w:tmpl w:val="34EC75CE"/>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209"/>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
    <w:nsid w:val="47155BED"/>
    <w:multiLevelType w:val="singleLevel"/>
    <w:tmpl w:val="47155BED"/>
    <w:lvl w:ilvl="0" w:tentative="0">
      <w:start w:val="2"/>
      <w:numFmt w:val="decimal"/>
      <w:suff w:val="nothing"/>
      <w:lvlText w:val="（%1）"/>
      <w:lvlJc w:val="left"/>
    </w:lvl>
  </w:abstractNum>
  <w:num w:numId="1">
    <w:abstractNumId w:val="4"/>
  </w:num>
  <w:num w:numId="2">
    <w:abstractNumId w:val="8"/>
  </w:num>
  <w:num w:numId="3">
    <w:abstractNumId w:val="9"/>
  </w:num>
  <w:num w:numId="4">
    <w:abstractNumId w:val="3"/>
  </w:num>
  <w:num w:numId="5">
    <w:abstractNumId w:val="1"/>
  </w:num>
  <w:num w:numId="6">
    <w:abstractNumId w:val="6"/>
  </w:num>
  <w:num w:numId="7">
    <w:abstractNumId w:val="7"/>
  </w:num>
  <w:num w:numId="8">
    <w:abstractNumId w:val="2"/>
  </w:num>
  <w:num w:numId="9">
    <w:abstractNumId w:val="0"/>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hn">
    <w15:presenceInfo w15:providerId="WPS Office" w15:userId="4336902018"/>
  </w15:person>
  <w15:person w15:author="zx">
    <w15:presenceInfo w15:providerId="WPS Office" w15:userId="2753995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NotTrackMove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5YjZhNTJiOTRmYWZjNzBiNDdmZTYxY2E2Y2IwYjIifQ=="/>
  </w:docVars>
  <w:rsids>
    <w:rsidRoot w:val="00172A27"/>
    <w:rsid w:val="000005DA"/>
    <w:rsid w:val="000009BD"/>
    <w:rsid w:val="00000E37"/>
    <w:rsid w:val="0000115E"/>
    <w:rsid w:val="00001839"/>
    <w:rsid w:val="00001AFD"/>
    <w:rsid w:val="00001CDA"/>
    <w:rsid w:val="000020BB"/>
    <w:rsid w:val="000021F7"/>
    <w:rsid w:val="000023B4"/>
    <w:rsid w:val="00002540"/>
    <w:rsid w:val="00002663"/>
    <w:rsid w:val="00002908"/>
    <w:rsid w:val="00002C38"/>
    <w:rsid w:val="00002DD1"/>
    <w:rsid w:val="00002EE4"/>
    <w:rsid w:val="00003023"/>
    <w:rsid w:val="0000311D"/>
    <w:rsid w:val="000032BD"/>
    <w:rsid w:val="0000339C"/>
    <w:rsid w:val="00003438"/>
    <w:rsid w:val="00003592"/>
    <w:rsid w:val="0000395F"/>
    <w:rsid w:val="00003973"/>
    <w:rsid w:val="00003AFA"/>
    <w:rsid w:val="00003E1F"/>
    <w:rsid w:val="00004A87"/>
    <w:rsid w:val="00004B5E"/>
    <w:rsid w:val="000052C0"/>
    <w:rsid w:val="0000537E"/>
    <w:rsid w:val="00005468"/>
    <w:rsid w:val="0000563C"/>
    <w:rsid w:val="00005E6F"/>
    <w:rsid w:val="00005EAE"/>
    <w:rsid w:val="00005F6D"/>
    <w:rsid w:val="00005F75"/>
    <w:rsid w:val="000060C2"/>
    <w:rsid w:val="00006674"/>
    <w:rsid w:val="00006AD7"/>
    <w:rsid w:val="00006B07"/>
    <w:rsid w:val="00006BCF"/>
    <w:rsid w:val="00006C3B"/>
    <w:rsid w:val="000074EA"/>
    <w:rsid w:val="00007E8D"/>
    <w:rsid w:val="000101F7"/>
    <w:rsid w:val="000102F6"/>
    <w:rsid w:val="0001059D"/>
    <w:rsid w:val="00011146"/>
    <w:rsid w:val="0001154C"/>
    <w:rsid w:val="0001199B"/>
    <w:rsid w:val="00011CBB"/>
    <w:rsid w:val="00011D87"/>
    <w:rsid w:val="00011EBE"/>
    <w:rsid w:val="00011F6C"/>
    <w:rsid w:val="0001200D"/>
    <w:rsid w:val="00012431"/>
    <w:rsid w:val="00012545"/>
    <w:rsid w:val="000126C2"/>
    <w:rsid w:val="00012DD6"/>
    <w:rsid w:val="00012FE2"/>
    <w:rsid w:val="00013563"/>
    <w:rsid w:val="000135A4"/>
    <w:rsid w:val="00013617"/>
    <w:rsid w:val="00014418"/>
    <w:rsid w:val="00015186"/>
    <w:rsid w:val="00015BEA"/>
    <w:rsid w:val="00015EBF"/>
    <w:rsid w:val="000165CA"/>
    <w:rsid w:val="00016C3B"/>
    <w:rsid w:val="00016CB9"/>
    <w:rsid w:val="000171B4"/>
    <w:rsid w:val="00017873"/>
    <w:rsid w:val="0001794B"/>
    <w:rsid w:val="00017C07"/>
    <w:rsid w:val="00017D38"/>
    <w:rsid w:val="00017EF2"/>
    <w:rsid w:val="00017F71"/>
    <w:rsid w:val="00020963"/>
    <w:rsid w:val="00020D4E"/>
    <w:rsid w:val="00020FDB"/>
    <w:rsid w:val="0002115C"/>
    <w:rsid w:val="00021277"/>
    <w:rsid w:val="000213A4"/>
    <w:rsid w:val="0002144E"/>
    <w:rsid w:val="00021848"/>
    <w:rsid w:val="00021C7D"/>
    <w:rsid w:val="0002233A"/>
    <w:rsid w:val="00022360"/>
    <w:rsid w:val="0002259D"/>
    <w:rsid w:val="00022E58"/>
    <w:rsid w:val="00022FB6"/>
    <w:rsid w:val="00023522"/>
    <w:rsid w:val="000235D6"/>
    <w:rsid w:val="00023D4E"/>
    <w:rsid w:val="00023D94"/>
    <w:rsid w:val="0002409C"/>
    <w:rsid w:val="000240B7"/>
    <w:rsid w:val="000251C3"/>
    <w:rsid w:val="00025A99"/>
    <w:rsid w:val="00025AAF"/>
    <w:rsid w:val="00025C3A"/>
    <w:rsid w:val="00025EDE"/>
    <w:rsid w:val="00025F35"/>
    <w:rsid w:val="00026321"/>
    <w:rsid w:val="00026426"/>
    <w:rsid w:val="000266F6"/>
    <w:rsid w:val="00026ABA"/>
    <w:rsid w:val="00026E8F"/>
    <w:rsid w:val="00027335"/>
    <w:rsid w:val="000273FE"/>
    <w:rsid w:val="00027790"/>
    <w:rsid w:val="000279A7"/>
    <w:rsid w:val="000304D7"/>
    <w:rsid w:val="000305A0"/>
    <w:rsid w:val="000305A8"/>
    <w:rsid w:val="0003097B"/>
    <w:rsid w:val="00030D39"/>
    <w:rsid w:val="00030E95"/>
    <w:rsid w:val="000316FF"/>
    <w:rsid w:val="00031A29"/>
    <w:rsid w:val="00031A62"/>
    <w:rsid w:val="000323CE"/>
    <w:rsid w:val="0003259E"/>
    <w:rsid w:val="000326F7"/>
    <w:rsid w:val="00032836"/>
    <w:rsid w:val="0003295D"/>
    <w:rsid w:val="00032A08"/>
    <w:rsid w:val="00032A25"/>
    <w:rsid w:val="00032F66"/>
    <w:rsid w:val="00033281"/>
    <w:rsid w:val="000333CA"/>
    <w:rsid w:val="0003348B"/>
    <w:rsid w:val="000339CF"/>
    <w:rsid w:val="00033C97"/>
    <w:rsid w:val="00033EEC"/>
    <w:rsid w:val="000340C4"/>
    <w:rsid w:val="00035119"/>
    <w:rsid w:val="00035892"/>
    <w:rsid w:val="0003658F"/>
    <w:rsid w:val="0003667C"/>
    <w:rsid w:val="00036A60"/>
    <w:rsid w:val="00036C1A"/>
    <w:rsid w:val="00036E7F"/>
    <w:rsid w:val="00036E96"/>
    <w:rsid w:val="00036EFF"/>
    <w:rsid w:val="00036FF7"/>
    <w:rsid w:val="000374BE"/>
    <w:rsid w:val="00037602"/>
    <w:rsid w:val="00037732"/>
    <w:rsid w:val="00037C6D"/>
    <w:rsid w:val="00037DC7"/>
    <w:rsid w:val="000405CE"/>
    <w:rsid w:val="000405DC"/>
    <w:rsid w:val="0004095B"/>
    <w:rsid w:val="000410E7"/>
    <w:rsid w:val="00041449"/>
    <w:rsid w:val="00041C66"/>
    <w:rsid w:val="00042658"/>
    <w:rsid w:val="00042C2C"/>
    <w:rsid w:val="00042D6E"/>
    <w:rsid w:val="00042EAF"/>
    <w:rsid w:val="000434DD"/>
    <w:rsid w:val="0004351E"/>
    <w:rsid w:val="00043A2A"/>
    <w:rsid w:val="00043B45"/>
    <w:rsid w:val="00043C78"/>
    <w:rsid w:val="000443D9"/>
    <w:rsid w:val="00044685"/>
    <w:rsid w:val="00044923"/>
    <w:rsid w:val="00044B89"/>
    <w:rsid w:val="00044D11"/>
    <w:rsid w:val="00044D1F"/>
    <w:rsid w:val="000455A9"/>
    <w:rsid w:val="0004565E"/>
    <w:rsid w:val="00045C4B"/>
    <w:rsid w:val="00045DF9"/>
    <w:rsid w:val="000460FB"/>
    <w:rsid w:val="000461BE"/>
    <w:rsid w:val="00046234"/>
    <w:rsid w:val="00046A93"/>
    <w:rsid w:val="00047748"/>
    <w:rsid w:val="000477C1"/>
    <w:rsid w:val="00050189"/>
    <w:rsid w:val="000502A1"/>
    <w:rsid w:val="000504C0"/>
    <w:rsid w:val="00050D76"/>
    <w:rsid w:val="00050E3D"/>
    <w:rsid w:val="00050F09"/>
    <w:rsid w:val="00051921"/>
    <w:rsid w:val="00051A25"/>
    <w:rsid w:val="00051B8D"/>
    <w:rsid w:val="00052104"/>
    <w:rsid w:val="00052250"/>
    <w:rsid w:val="0005228D"/>
    <w:rsid w:val="00052C4E"/>
    <w:rsid w:val="00053096"/>
    <w:rsid w:val="000530DD"/>
    <w:rsid w:val="0005327C"/>
    <w:rsid w:val="00053887"/>
    <w:rsid w:val="000541BA"/>
    <w:rsid w:val="00054390"/>
    <w:rsid w:val="000546FF"/>
    <w:rsid w:val="00054828"/>
    <w:rsid w:val="000549E0"/>
    <w:rsid w:val="00054D59"/>
    <w:rsid w:val="00054E57"/>
    <w:rsid w:val="000550B9"/>
    <w:rsid w:val="0005516E"/>
    <w:rsid w:val="000552CC"/>
    <w:rsid w:val="00055622"/>
    <w:rsid w:val="00055DCD"/>
    <w:rsid w:val="00055F9E"/>
    <w:rsid w:val="00055FF8"/>
    <w:rsid w:val="00056723"/>
    <w:rsid w:val="00056803"/>
    <w:rsid w:val="000573F2"/>
    <w:rsid w:val="000575CE"/>
    <w:rsid w:val="00057CD0"/>
    <w:rsid w:val="00057F26"/>
    <w:rsid w:val="0006000B"/>
    <w:rsid w:val="00060509"/>
    <w:rsid w:val="000611E9"/>
    <w:rsid w:val="000615E0"/>
    <w:rsid w:val="00061B10"/>
    <w:rsid w:val="00061D4C"/>
    <w:rsid w:val="00061D67"/>
    <w:rsid w:val="00062600"/>
    <w:rsid w:val="00062DFE"/>
    <w:rsid w:val="00062E51"/>
    <w:rsid w:val="000633D0"/>
    <w:rsid w:val="00063783"/>
    <w:rsid w:val="00063EA8"/>
    <w:rsid w:val="00064EAF"/>
    <w:rsid w:val="00065029"/>
    <w:rsid w:val="000656AF"/>
    <w:rsid w:val="00065724"/>
    <w:rsid w:val="00065D63"/>
    <w:rsid w:val="00065EA7"/>
    <w:rsid w:val="0006638F"/>
    <w:rsid w:val="00066560"/>
    <w:rsid w:val="0006673D"/>
    <w:rsid w:val="000667B4"/>
    <w:rsid w:val="0006688D"/>
    <w:rsid w:val="00066B90"/>
    <w:rsid w:val="00066B9B"/>
    <w:rsid w:val="00066DC2"/>
    <w:rsid w:val="0006712B"/>
    <w:rsid w:val="00067B2A"/>
    <w:rsid w:val="00070237"/>
    <w:rsid w:val="0007050D"/>
    <w:rsid w:val="0007051D"/>
    <w:rsid w:val="00070D83"/>
    <w:rsid w:val="00070DAD"/>
    <w:rsid w:val="00070DE9"/>
    <w:rsid w:val="00070FD9"/>
    <w:rsid w:val="00071125"/>
    <w:rsid w:val="000726B7"/>
    <w:rsid w:val="00072707"/>
    <w:rsid w:val="00072854"/>
    <w:rsid w:val="00072971"/>
    <w:rsid w:val="000729D4"/>
    <w:rsid w:val="00072AFE"/>
    <w:rsid w:val="00072BDD"/>
    <w:rsid w:val="00072E4F"/>
    <w:rsid w:val="00073043"/>
    <w:rsid w:val="00073276"/>
    <w:rsid w:val="0007364E"/>
    <w:rsid w:val="000738AB"/>
    <w:rsid w:val="00073AD3"/>
    <w:rsid w:val="0007416B"/>
    <w:rsid w:val="000745C2"/>
    <w:rsid w:val="0007460C"/>
    <w:rsid w:val="00074A92"/>
    <w:rsid w:val="00074DE6"/>
    <w:rsid w:val="00075496"/>
    <w:rsid w:val="000759A9"/>
    <w:rsid w:val="00075EFD"/>
    <w:rsid w:val="00076A02"/>
    <w:rsid w:val="00076A50"/>
    <w:rsid w:val="00076B56"/>
    <w:rsid w:val="00076CAA"/>
    <w:rsid w:val="00077066"/>
    <w:rsid w:val="00077544"/>
    <w:rsid w:val="00077A52"/>
    <w:rsid w:val="00077CDD"/>
    <w:rsid w:val="00077FD6"/>
    <w:rsid w:val="0008005B"/>
    <w:rsid w:val="00080182"/>
    <w:rsid w:val="000804CC"/>
    <w:rsid w:val="000808EE"/>
    <w:rsid w:val="00080AE1"/>
    <w:rsid w:val="00080C19"/>
    <w:rsid w:val="00080CD9"/>
    <w:rsid w:val="00080FF4"/>
    <w:rsid w:val="00081134"/>
    <w:rsid w:val="0008130F"/>
    <w:rsid w:val="00081A27"/>
    <w:rsid w:val="00081AB0"/>
    <w:rsid w:val="000827ED"/>
    <w:rsid w:val="00082F1B"/>
    <w:rsid w:val="00083CA7"/>
    <w:rsid w:val="00084001"/>
    <w:rsid w:val="0008401E"/>
    <w:rsid w:val="00084753"/>
    <w:rsid w:val="000847CB"/>
    <w:rsid w:val="0008487F"/>
    <w:rsid w:val="000849F5"/>
    <w:rsid w:val="00084D9A"/>
    <w:rsid w:val="000865A1"/>
    <w:rsid w:val="000867A8"/>
    <w:rsid w:val="00086D7C"/>
    <w:rsid w:val="00086EAA"/>
    <w:rsid w:val="00086F58"/>
    <w:rsid w:val="00087356"/>
    <w:rsid w:val="00087462"/>
    <w:rsid w:val="00087BD4"/>
    <w:rsid w:val="00087E0E"/>
    <w:rsid w:val="00090187"/>
    <w:rsid w:val="00090478"/>
    <w:rsid w:val="00090A16"/>
    <w:rsid w:val="00090A3C"/>
    <w:rsid w:val="00090AC5"/>
    <w:rsid w:val="00090B47"/>
    <w:rsid w:val="00090C80"/>
    <w:rsid w:val="00090DD8"/>
    <w:rsid w:val="0009177F"/>
    <w:rsid w:val="00091867"/>
    <w:rsid w:val="000919FB"/>
    <w:rsid w:val="00091B23"/>
    <w:rsid w:val="00091B9A"/>
    <w:rsid w:val="00092304"/>
    <w:rsid w:val="00092401"/>
    <w:rsid w:val="000935E6"/>
    <w:rsid w:val="00093E47"/>
    <w:rsid w:val="00093FD0"/>
    <w:rsid w:val="00095139"/>
    <w:rsid w:val="00095580"/>
    <w:rsid w:val="000955B0"/>
    <w:rsid w:val="000959ED"/>
    <w:rsid w:val="00095B81"/>
    <w:rsid w:val="00095BC3"/>
    <w:rsid w:val="00095EB0"/>
    <w:rsid w:val="0009605C"/>
    <w:rsid w:val="00096113"/>
    <w:rsid w:val="000961A6"/>
    <w:rsid w:val="00096680"/>
    <w:rsid w:val="000967E7"/>
    <w:rsid w:val="00096960"/>
    <w:rsid w:val="00096A9C"/>
    <w:rsid w:val="00096CC9"/>
    <w:rsid w:val="00097547"/>
    <w:rsid w:val="000977FA"/>
    <w:rsid w:val="000A0686"/>
    <w:rsid w:val="000A0968"/>
    <w:rsid w:val="000A098A"/>
    <w:rsid w:val="000A0A81"/>
    <w:rsid w:val="000A0D70"/>
    <w:rsid w:val="000A0DB0"/>
    <w:rsid w:val="000A14DB"/>
    <w:rsid w:val="000A17FF"/>
    <w:rsid w:val="000A19C2"/>
    <w:rsid w:val="000A1CCF"/>
    <w:rsid w:val="000A1F41"/>
    <w:rsid w:val="000A203C"/>
    <w:rsid w:val="000A23F1"/>
    <w:rsid w:val="000A2EB9"/>
    <w:rsid w:val="000A31BE"/>
    <w:rsid w:val="000A3224"/>
    <w:rsid w:val="000A34B6"/>
    <w:rsid w:val="000A373C"/>
    <w:rsid w:val="000A3F4E"/>
    <w:rsid w:val="000A45A8"/>
    <w:rsid w:val="000A51B1"/>
    <w:rsid w:val="000A52DE"/>
    <w:rsid w:val="000A55AB"/>
    <w:rsid w:val="000A6084"/>
    <w:rsid w:val="000A6346"/>
    <w:rsid w:val="000A6524"/>
    <w:rsid w:val="000A674E"/>
    <w:rsid w:val="000A6BB6"/>
    <w:rsid w:val="000A6E2D"/>
    <w:rsid w:val="000A6F22"/>
    <w:rsid w:val="000A7738"/>
    <w:rsid w:val="000A7A46"/>
    <w:rsid w:val="000B02E7"/>
    <w:rsid w:val="000B1577"/>
    <w:rsid w:val="000B1A75"/>
    <w:rsid w:val="000B1D7D"/>
    <w:rsid w:val="000B2178"/>
    <w:rsid w:val="000B2521"/>
    <w:rsid w:val="000B2C1F"/>
    <w:rsid w:val="000B2F10"/>
    <w:rsid w:val="000B3065"/>
    <w:rsid w:val="000B3150"/>
    <w:rsid w:val="000B346F"/>
    <w:rsid w:val="000B3F37"/>
    <w:rsid w:val="000B4007"/>
    <w:rsid w:val="000B405F"/>
    <w:rsid w:val="000B4DE1"/>
    <w:rsid w:val="000B5355"/>
    <w:rsid w:val="000B5547"/>
    <w:rsid w:val="000B57A0"/>
    <w:rsid w:val="000B5839"/>
    <w:rsid w:val="000B5943"/>
    <w:rsid w:val="000B5B62"/>
    <w:rsid w:val="000B5FE8"/>
    <w:rsid w:val="000B6039"/>
    <w:rsid w:val="000B663D"/>
    <w:rsid w:val="000B6D20"/>
    <w:rsid w:val="000B6D5C"/>
    <w:rsid w:val="000B70CA"/>
    <w:rsid w:val="000B790E"/>
    <w:rsid w:val="000B7C62"/>
    <w:rsid w:val="000C017E"/>
    <w:rsid w:val="000C02A2"/>
    <w:rsid w:val="000C08EC"/>
    <w:rsid w:val="000C0CCE"/>
    <w:rsid w:val="000C0E58"/>
    <w:rsid w:val="000C1327"/>
    <w:rsid w:val="000C1402"/>
    <w:rsid w:val="000C14DE"/>
    <w:rsid w:val="000C1E61"/>
    <w:rsid w:val="000C1F67"/>
    <w:rsid w:val="000C2AB0"/>
    <w:rsid w:val="000C2C96"/>
    <w:rsid w:val="000C2DDB"/>
    <w:rsid w:val="000C314D"/>
    <w:rsid w:val="000C386C"/>
    <w:rsid w:val="000C3894"/>
    <w:rsid w:val="000C3BFC"/>
    <w:rsid w:val="000C3EB9"/>
    <w:rsid w:val="000C409C"/>
    <w:rsid w:val="000C4157"/>
    <w:rsid w:val="000C4AC9"/>
    <w:rsid w:val="000C4B25"/>
    <w:rsid w:val="000C511A"/>
    <w:rsid w:val="000C536C"/>
    <w:rsid w:val="000C58DB"/>
    <w:rsid w:val="000C5EB2"/>
    <w:rsid w:val="000C5FA4"/>
    <w:rsid w:val="000C5FD6"/>
    <w:rsid w:val="000C6256"/>
    <w:rsid w:val="000C6288"/>
    <w:rsid w:val="000C66C7"/>
    <w:rsid w:val="000C6899"/>
    <w:rsid w:val="000C6E6F"/>
    <w:rsid w:val="000C7326"/>
    <w:rsid w:val="000C7635"/>
    <w:rsid w:val="000C7D0A"/>
    <w:rsid w:val="000C7EB2"/>
    <w:rsid w:val="000C7F05"/>
    <w:rsid w:val="000C7FDD"/>
    <w:rsid w:val="000D0A24"/>
    <w:rsid w:val="000D0A4B"/>
    <w:rsid w:val="000D0E08"/>
    <w:rsid w:val="000D13B0"/>
    <w:rsid w:val="000D1782"/>
    <w:rsid w:val="000D1C1E"/>
    <w:rsid w:val="000D1C4C"/>
    <w:rsid w:val="000D21CC"/>
    <w:rsid w:val="000D26A9"/>
    <w:rsid w:val="000D298A"/>
    <w:rsid w:val="000D29F7"/>
    <w:rsid w:val="000D2CB9"/>
    <w:rsid w:val="000D2E39"/>
    <w:rsid w:val="000D36C4"/>
    <w:rsid w:val="000D371D"/>
    <w:rsid w:val="000D41A3"/>
    <w:rsid w:val="000D4566"/>
    <w:rsid w:val="000D4749"/>
    <w:rsid w:val="000D49C1"/>
    <w:rsid w:val="000D51A4"/>
    <w:rsid w:val="000D586E"/>
    <w:rsid w:val="000D5AA2"/>
    <w:rsid w:val="000D5C5B"/>
    <w:rsid w:val="000D5CDA"/>
    <w:rsid w:val="000D5DB2"/>
    <w:rsid w:val="000D5F9A"/>
    <w:rsid w:val="000D605D"/>
    <w:rsid w:val="000D60EF"/>
    <w:rsid w:val="000D64B9"/>
    <w:rsid w:val="000D6537"/>
    <w:rsid w:val="000D69BC"/>
    <w:rsid w:val="000D6ABF"/>
    <w:rsid w:val="000D6B69"/>
    <w:rsid w:val="000D6E92"/>
    <w:rsid w:val="000D726F"/>
    <w:rsid w:val="000D771F"/>
    <w:rsid w:val="000D7998"/>
    <w:rsid w:val="000D7C8B"/>
    <w:rsid w:val="000E0940"/>
    <w:rsid w:val="000E098E"/>
    <w:rsid w:val="000E0A35"/>
    <w:rsid w:val="000E0CD7"/>
    <w:rsid w:val="000E0E4C"/>
    <w:rsid w:val="000E16E4"/>
    <w:rsid w:val="000E1DDD"/>
    <w:rsid w:val="000E1F62"/>
    <w:rsid w:val="000E1F63"/>
    <w:rsid w:val="000E2119"/>
    <w:rsid w:val="000E21B0"/>
    <w:rsid w:val="000E2626"/>
    <w:rsid w:val="000E28C8"/>
    <w:rsid w:val="000E2BB1"/>
    <w:rsid w:val="000E2BFD"/>
    <w:rsid w:val="000E3244"/>
    <w:rsid w:val="000E35D4"/>
    <w:rsid w:val="000E366C"/>
    <w:rsid w:val="000E388F"/>
    <w:rsid w:val="000E389E"/>
    <w:rsid w:val="000E38D5"/>
    <w:rsid w:val="000E3EB3"/>
    <w:rsid w:val="000E4005"/>
    <w:rsid w:val="000E4149"/>
    <w:rsid w:val="000E4195"/>
    <w:rsid w:val="000E4744"/>
    <w:rsid w:val="000E478F"/>
    <w:rsid w:val="000E47CE"/>
    <w:rsid w:val="000E516E"/>
    <w:rsid w:val="000E5316"/>
    <w:rsid w:val="000E5665"/>
    <w:rsid w:val="000E57C9"/>
    <w:rsid w:val="000E5BEB"/>
    <w:rsid w:val="000E5C05"/>
    <w:rsid w:val="000E5E43"/>
    <w:rsid w:val="000E61A2"/>
    <w:rsid w:val="000E62F3"/>
    <w:rsid w:val="000E6377"/>
    <w:rsid w:val="000E697A"/>
    <w:rsid w:val="000E6A2E"/>
    <w:rsid w:val="000E7118"/>
    <w:rsid w:val="000F0054"/>
    <w:rsid w:val="000F0323"/>
    <w:rsid w:val="000F0440"/>
    <w:rsid w:val="000F04CB"/>
    <w:rsid w:val="000F0525"/>
    <w:rsid w:val="000F078E"/>
    <w:rsid w:val="000F0DA7"/>
    <w:rsid w:val="000F153C"/>
    <w:rsid w:val="000F17EC"/>
    <w:rsid w:val="000F1C4A"/>
    <w:rsid w:val="000F214D"/>
    <w:rsid w:val="000F227D"/>
    <w:rsid w:val="000F2417"/>
    <w:rsid w:val="000F2C58"/>
    <w:rsid w:val="000F2ED1"/>
    <w:rsid w:val="000F3081"/>
    <w:rsid w:val="000F3242"/>
    <w:rsid w:val="000F3C66"/>
    <w:rsid w:val="000F3C9D"/>
    <w:rsid w:val="000F4052"/>
    <w:rsid w:val="000F45A3"/>
    <w:rsid w:val="000F4658"/>
    <w:rsid w:val="000F49AD"/>
    <w:rsid w:val="000F4A23"/>
    <w:rsid w:val="000F4B38"/>
    <w:rsid w:val="000F4B59"/>
    <w:rsid w:val="000F4F56"/>
    <w:rsid w:val="000F5330"/>
    <w:rsid w:val="000F5423"/>
    <w:rsid w:val="000F552B"/>
    <w:rsid w:val="000F57AD"/>
    <w:rsid w:val="000F59A8"/>
    <w:rsid w:val="000F5B51"/>
    <w:rsid w:val="000F5DCB"/>
    <w:rsid w:val="000F6371"/>
    <w:rsid w:val="000F6A1F"/>
    <w:rsid w:val="000F6F6A"/>
    <w:rsid w:val="000F71B9"/>
    <w:rsid w:val="000F7996"/>
    <w:rsid w:val="000F7B7E"/>
    <w:rsid w:val="000F7C81"/>
    <w:rsid w:val="000F7CCA"/>
    <w:rsid w:val="00100035"/>
    <w:rsid w:val="00100245"/>
    <w:rsid w:val="00100808"/>
    <w:rsid w:val="00100821"/>
    <w:rsid w:val="00100A8B"/>
    <w:rsid w:val="00100B2B"/>
    <w:rsid w:val="00100EC4"/>
    <w:rsid w:val="00101A7D"/>
    <w:rsid w:val="00101E95"/>
    <w:rsid w:val="00102999"/>
    <w:rsid w:val="00102C46"/>
    <w:rsid w:val="00102F99"/>
    <w:rsid w:val="0010321C"/>
    <w:rsid w:val="00103308"/>
    <w:rsid w:val="001036CB"/>
    <w:rsid w:val="001036F4"/>
    <w:rsid w:val="00103C4E"/>
    <w:rsid w:val="00103FC2"/>
    <w:rsid w:val="001042FF"/>
    <w:rsid w:val="00104747"/>
    <w:rsid w:val="001047C1"/>
    <w:rsid w:val="001047F8"/>
    <w:rsid w:val="00104929"/>
    <w:rsid w:val="00104D58"/>
    <w:rsid w:val="00104FD5"/>
    <w:rsid w:val="00105197"/>
    <w:rsid w:val="001055D5"/>
    <w:rsid w:val="00105824"/>
    <w:rsid w:val="00105AD3"/>
    <w:rsid w:val="00105B12"/>
    <w:rsid w:val="00105FF5"/>
    <w:rsid w:val="00106743"/>
    <w:rsid w:val="0010677F"/>
    <w:rsid w:val="00106825"/>
    <w:rsid w:val="00106943"/>
    <w:rsid w:val="001069A7"/>
    <w:rsid w:val="00106CD2"/>
    <w:rsid w:val="00106FD3"/>
    <w:rsid w:val="0010706C"/>
    <w:rsid w:val="00107287"/>
    <w:rsid w:val="00107451"/>
    <w:rsid w:val="001079D7"/>
    <w:rsid w:val="00107EAF"/>
    <w:rsid w:val="00107F7C"/>
    <w:rsid w:val="001100DF"/>
    <w:rsid w:val="0011039C"/>
    <w:rsid w:val="00110404"/>
    <w:rsid w:val="00110979"/>
    <w:rsid w:val="00110B62"/>
    <w:rsid w:val="00110B8F"/>
    <w:rsid w:val="00110FC3"/>
    <w:rsid w:val="001111AD"/>
    <w:rsid w:val="001113EF"/>
    <w:rsid w:val="00111E09"/>
    <w:rsid w:val="001120DE"/>
    <w:rsid w:val="001121D3"/>
    <w:rsid w:val="00112374"/>
    <w:rsid w:val="00112564"/>
    <w:rsid w:val="001126F5"/>
    <w:rsid w:val="0011282C"/>
    <w:rsid w:val="00112A66"/>
    <w:rsid w:val="00112EB1"/>
    <w:rsid w:val="00113645"/>
    <w:rsid w:val="00113BB4"/>
    <w:rsid w:val="001146BD"/>
    <w:rsid w:val="00114786"/>
    <w:rsid w:val="00114B92"/>
    <w:rsid w:val="00114BE7"/>
    <w:rsid w:val="00114FDB"/>
    <w:rsid w:val="0011592B"/>
    <w:rsid w:val="00115AD1"/>
    <w:rsid w:val="00115CE1"/>
    <w:rsid w:val="00116068"/>
    <w:rsid w:val="00116394"/>
    <w:rsid w:val="0011654A"/>
    <w:rsid w:val="0011673A"/>
    <w:rsid w:val="001169A4"/>
    <w:rsid w:val="00116EC8"/>
    <w:rsid w:val="00116F4E"/>
    <w:rsid w:val="00117FD7"/>
    <w:rsid w:val="0012051A"/>
    <w:rsid w:val="00120542"/>
    <w:rsid w:val="00120632"/>
    <w:rsid w:val="001207A2"/>
    <w:rsid w:val="00120828"/>
    <w:rsid w:val="00120F34"/>
    <w:rsid w:val="001210BA"/>
    <w:rsid w:val="0012193E"/>
    <w:rsid w:val="00121C38"/>
    <w:rsid w:val="00121FC6"/>
    <w:rsid w:val="0012204C"/>
    <w:rsid w:val="001220A9"/>
    <w:rsid w:val="001223AE"/>
    <w:rsid w:val="00122428"/>
    <w:rsid w:val="00122618"/>
    <w:rsid w:val="00122ADE"/>
    <w:rsid w:val="001234E1"/>
    <w:rsid w:val="00123792"/>
    <w:rsid w:val="00123FD9"/>
    <w:rsid w:val="001244F1"/>
    <w:rsid w:val="00124538"/>
    <w:rsid w:val="00124AD5"/>
    <w:rsid w:val="00124BDD"/>
    <w:rsid w:val="00124CD1"/>
    <w:rsid w:val="00124FEE"/>
    <w:rsid w:val="00125300"/>
    <w:rsid w:val="00125343"/>
    <w:rsid w:val="00125424"/>
    <w:rsid w:val="0012580B"/>
    <w:rsid w:val="001259D2"/>
    <w:rsid w:val="00125B6B"/>
    <w:rsid w:val="00125C78"/>
    <w:rsid w:val="00125CEA"/>
    <w:rsid w:val="00125CF5"/>
    <w:rsid w:val="00125D0C"/>
    <w:rsid w:val="00126E2D"/>
    <w:rsid w:val="001270B1"/>
    <w:rsid w:val="001271E0"/>
    <w:rsid w:val="001279F0"/>
    <w:rsid w:val="00127B01"/>
    <w:rsid w:val="0013005B"/>
    <w:rsid w:val="001302A4"/>
    <w:rsid w:val="00130346"/>
    <w:rsid w:val="001303BA"/>
    <w:rsid w:val="001309B1"/>
    <w:rsid w:val="00130D18"/>
    <w:rsid w:val="00131B8E"/>
    <w:rsid w:val="00131BB2"/>
    <w:rsid w:val="00131C94"/>
    <w:rsid w:val="00131D67"/>
    <w:rsid w:val="00131D8D"/>
    <w:rsid w:val="00131ECD"/>
    <w:rsid w:val="001320DF"/>
    <w:rsid w:val="001320E0"/>
    <w:rsid w:val="001322C8"/>
    <w:rsid w:val="001322D1"/>
    <w:rsid w:val="001328D9"/>
    <w:rsid w:val="00132A0B"/>
    <w:rsid w:val="00132F76"/>
    <w:rsid w:val="00133117"/>
    <w:rsid w:val="00133371"/>
    <w:rsid w:val="00133BF0"/>
    <w:rsid w:val="0013405D"/>
    <w:rsid w:val="00134379"/>
    <w:rsid w:val="001346F5"/>
    <w:rsid w:val="00134F4A"/>
    <w:rsid w:val="001351E9"/>
    <w:rsid w:val="00135410"/>
    <w:rsid w:val="00135A15"/>
    <w:rsid w:val="00135AA1"/>
    <w:rsid w:val="00135DE0"/>
    <w:rsid w:val="001365B8"/>
    <w:rsid w:val="001365BD"/>
    <w:rsid w:val="00136792"/>
    <w:rsid w:val="001367D3"/>
    <w:rsid w:val="00136B5E"/>
    <w:rsid w:val="00137178"/>
    <w:rsid w:val="00137380"/>
    <w:rsid w:val="00137385"/>
    <w:rsid w:val="001376C6"/>
    <w:rsid w:val="001377CC"/>
    <w:rsid w:val="0013789F"/>
    <w:rsid w:val="00137C82"/>
    <w:rsid w:val="00137F31"/>
    <w:rsid w:val="00140283"/>
    <w:rsid w:val="00140355"/>
    <w:rsid w:val="001403B4"/>
    <w:rsid w:val="00140546"/>
    <w:rsid w:val="001406C8"/>
    <w:rsid w:val="00140E9B"/>
    <w:rsid w:val="001412CD"/>
    <w:rsid w:val="0014152F"/>
    <w:rsid w:val="00141A68"/>
    <w:rsid w:val="001428EF"/>
    <w:rsid w:val="00142B7B"/>
    <w:rsid w:val="00143FCB"/>
    <w:rsid w:val="001449DC"/>
    <w:rsid w:val="00144ACD"/>
    <w:rsid w:val="00144D68"/>
    <w:rsid w:val="00144F94"/>
    <w:rsid w:val="00145417"/>
    <w:rsid w:val="00145990"/>
    <w:rsid w:val="00145999"/>
    <w:rsid w:val="001460A8"/>
    <w:rsid w:val="00146201"/>
    <w:rsid w:val="001463E2"/>
    <w:rsid w:val="0014659D"/>
    <w:rsid w:val="00146761"/>
    <w:rsid w:val="00146CF2"/>
    <w:rsid w:val="00146D04"/>
    <w:rsid w:val="00146DCD"/>
    <w:rsid w:val="00146DFF"/>
    <w:rsid w:val="00147025"/>
    <w:rsid w:val="001472E5"/>
    <w:rsid w:val="001474E8"/>
    <w:rsid w:val="00147718"/>
    <w:rsid w:val="00147B1D"/>
    <w:rsid w:val="00147FED"/>
    <w:rsid w:val="001502C3"/>
    <w:rsid w:val="001504C9"/>
    <w:rsid w:val="00150947"/>
    <w:rsid w:val="00150986"/>
    <w:rsid w:val="00151A9C"/>
    <w:rsid w:val="00151CB5"/>
    <w:rsid w:val="00151E55"/>
    <w:rsid w:val="00152BDA"/>
    <w:rsid w:val="00152D5F"/>
    <w:rsid w:val="00152FDE"/>
    <w:rsid w:val="00153350"/>
    <w:rsid w:val="00153656"/>
    <w:rsid w:val="00153684"/>
    <w:rsid w:val="00153B1E"/>
    <w:rsid w:val="00153FDE"/>
    <w:rsid w:val="00154115"/>
    <w:rsid w:val="00154FFE"/>
    <w:rsid w:val="00155101"/>
    <w:rsid w:val="001557DA"/>
    <w:rsid w:val="0015593D"/>
    <w:rsid w:val="00155B74"/>
    <w:rsid w:val="00155DEF"/>
    <w:rsid w:val="00155E6F"/>
    <w:rsid w:val="00155EAF"/>
    <w:rsid w:val="001561F5"/>
    <w:rsid w:val="00156DB1"/>
    <w:rsid w:val="00156EC4"/>
    <w:rsid w:val="0015752A"/>
    <w:rsid w:val="00157665"/>
    <w:rsid w:val="001578DB"/>
    <w:rsid w:val="00157AFD"/>
    <w:rsid w:val="00157BD4"/>
    <w:rsid w:val="00157C57"/>
    <w:rsid w:val="00157D25"/>
    <w:rsid w:val="00157E4D"/>
    <w:rsid w:val="00160039"/>
    <w:rsid w:val="0016022C"/>
    <w:rsid w:val="001607AA"/>
    <w:rsid w:val="00160822"/>
    <w:rsid w:val="00160F59"/>
    <w:rsid w:val="001610D1"/>
    <w:rsid w:val="00161163"/>
    <w:rsid w:val="0016133C"/>
    <w:rsid w:val="00161590"/>
    <w:rsid w:val="001619BB"/>
    <w:rsid w:val="00161F96"/>
    <w:rsid w:val="00162778"/>
    <w:rsid w:val="00162C25"/>
    <w:rsid w:val="00163057"/>
    <w:rsid w:val="0016379E"/>
    <w:rsid w:val="00163A3F"/>
    <w:rsid w:val="00163DF7"/>
    <w:rsid w:val="0016426D"/>
    <w:rsid w:val="001642C0"/>
    <w:rsid w:val="00164CB4"/>
    <w:rsid w:val="00165312"/>
    <w:rsid w:val="00165CB6"/>
    <w:rsid w:val="00165D5C"/>
    <w:rsid w:val="00165D86"/>
    <w:rsid w:val="0016618E"/>
    <w:rsid w:val="00166557"/>
    <w:rsid w:val="00166587"/>
    <w:rsid w:val="00166994"/>
    <w:rsid w:val="00166EA7"/>
    <w:rsid w:val="00167006"/>
    <w:rsid w:val="00167159"/>
    <w:rsid w:val="001672BC"/>
    <w:rsid w:val="00167359"/>
    <w:rsid w:val="0016742A"/>
    <w:rsid w:val="001675F0"/>
    <w:rsid w:val="00167B47"/>
    <w:rsid w:val="00167FFA"/>
    <w:rsid w:val="001700DA"/>
    <w:rsid w:val="0017019E"/>
    <w:rsid w:val="001701F5"/>
    <w:rsid w:val="0017020E"/>
    <w:rsid w:val="00170398"/>
    <w:rsid w:val="00170A6B"/>
    <w:rsid w:val="001710AE"/>
    <w:rsid w:val="00171180"/>
    <w:rsid w:val="0017140C"/>
    <w:rsid w:val="00171555"/>
    <w:rsid w:val="0017185A"/>
    <w:rsid w:val="001719FE"/>
    <w:rsid w:val="00171A06"/>
    <w:rsid w:val="00171A4D"/>
    <w:rsid w:val="00171F17"/>
    <w:rsid w:val="001721A9"/>
    <w:rsid w:val="001721C0"/>
    <w:rsid w:val="0017295D"/>
    <w:rsid w:val="00172A2D"/>
    <w:rsid w:val="001730F2"/>
    <w:rsid w:val="001737C9"/>
    <w:rsid w:val="00173AEE"/>
    <w:rsid w:val="00173CC1"/>
    <w:rsid w:val="00173E37"/>
    <w:rsid w:val="00173FBC"/>
    <w:rsid w:val="001741E8"/>
    <w:rsid w:val="001744B3"/>
    <w:rsid w:val="001745B0"/>
    <w:rsid w:val="001746F8"/>
    <w:rsid w:val="00174744"/>
    <w:rsid w:val="001754CC"/>
    <w:rsid w:val="0017588E"/>
    <w:rsid w:val="00175A3E"/>
    <w:rsid w:val="00175C4E"/>
    <w:rsid w:val="00175E27"/>
    <w:rsid w:val="00176BAD"/>
    <w:rsid w:val="00176D3A"/>
    <w:rsid w:val="00177392"/>
    <w:rsid w:val="00177606"/>
    <w:rsid w:val="001778AD"/>
    <w:rsid w:val="001778DC"/>
    <w:rsid w:val="001779EE"/>
    <w:rsid w:val="00177A81"/>
    <w:rsid w:val="00177D0B"/>
    <w:rsid w:val="00177F53"/>
    <w:rsid w:val="0018019A"/>
    <w:rsid w:val="001801F4"/>
    <w:rsid w:val="0018048E"/>
    <w:rsid w:val="001805E4"/>
    <w:rsid w:val="00180B60"/>
    <w:rsid w:val="0018124E"/>
    <w:rsid w:val="00181346"/>
    <w:rsid w:val="001815B7"/>
    <w:rsid w:val="00181E4E"/>
    <w:rsid w:val="001825E2"/>
    <w:rsid w:val="001828C4"/>
    <w:rsid w:val="00182FED"/>
    <w:rsid w:val="001833CE"/>
    <w:rsid w:val="00183569"/>
    <w:rsid w:val="001837CA"/>
    <w:rsid w:val="00183980"/>
    <w:rsid w:val="00183A15"/>
    <w:rsid w:val="00183A52"/>
    <w:rsid w:val="00183AE0"/>
    <w:rsid w:val="00183BBA"/>
    <w:rsid w:val="001847A1"/>
    <w:rsid w:val="001848E6"/>
    <w:rsid w:val="00184969"/>
    <w:rsid w:val="001850C2"/>
    <w:rsid w:val="00185814"/>
    <w:rsid w:val="00185918"/>
    <w:rsid w:val="00185ABD"/>
    <w:rsid w:val="00185C5D"/>
    <w:rsid w:val="00186640"/>
    <w:rsid w:val="0018667B"/>
    <w:rsid w:val="001867A8"/>
    <w:rsid w:val="00186A8F"/>
    <w:rsid w:val="00186B1C"/>
    <w:rsid w:val="0018745D"/>
    <w:rsid w:val="00187AE4"/>
    <w:rsid w:val="00187AF2"/>
    <w:rsid w:val="00187D81"/>
    <w:rsid w:val="001907BA"/>
    <w:rsid w:val="00190B59"/>
    <w:rsid w:val="00190C05"/>
    <w:rsid w:val="00191069"/>
    <w:rsid w:val="00191075"/>
    <w:rsid w:val="0019146D"/>
    <w:rsid w:val="0019149A"/>
    <w:rsid w:val="00191B86"/>
    <w:rsid w:val="00191E75"/>
    <w:rsid w:val="00192838"/>
    <w:rsid w:val="00192DD2"/>
    <w:rsid w:val="00192EE7"/>
    <w:rsid w:val="00192FBA"/>
    <w:rsid w:val="00192FEF"/>
    <w:rsid w:val="00193028"/>
    <w:rsid w:val="001930AE"/>
    <w:rsid w:val="001930CC"/>
    <w:rsid w:val="001932C3"/>
    <w:rsid w:val="001933A2"/>
    <w:rsid w:val="001936F5"/>
    <w:rsid w:val="00193C84"/>
    <w:rsid w:val="00193DBF"/>
    <w:rsid w:val="00193EC2"/>
    <w:rsid w:val="00194181"/>
    <w:rsid w:val="001944B9"/>
    <w:rsid w:val="00194AA2"/>
    <w:rsid w:val="00194AE6"/>
    <w:rsid w:val="00195332"/>
    <w:rsid w:val="001953FB"/>
    <w:rsid w:val="0019567D"/>
    <w:rsid w:val="001958F7"/>
    <w:rsid w:val="00195987"/>
    <w:rsid w:val="00195A24"/>
    <w:rsid w:val="00195D4A"/>
    <w:rsid w:val="0019613B"/>
    <w:rsid w:val="0019628F"/>
    <w:rsid w:val="001963EC"/>
    <w:rsid w:val="00196505"/>
    <w:rsid w:val="0019691C"/>
    <w:rsid w:val="00196D35"/>
    <w:rsid w:val="00196F7D"/>
    <w:rsid w:val="00196F99"/>
    <w:rsid w:val="001974DB"/>
    <w:rsid w:val="0019793B"/>
    <w:rsid w:val="00197A6B"/>
    <w:rsid w:val="00197DDE"/>
    <w:rsid w:val="00197F28"/>
    <w:rsid w:val="001A057A"/>
    <w:rsid w:val="001A079B"/>
    <w:rsid w:val="001A0C38"/>
    <w:rsid w:val="001A0F6B"/>
    <w:rsid w:val="001A1725"/>
    <w:rsid w:val="001A17AA"/>
    <w:rsid w:val="001A19F3"/>
    <w:rsid w:val="001A2878"/>
    <w:rsid w:val="001A2961"/>
    <w:rsid w:val="001A2B26"/>
    <w:rsid w:val="001A2B47"/>
    <w:rsid w:val="001A2BDF"/>
    <w:rsid w:val="001A3139"/>
    <w:rsid w:val="001A32F7"/>
    <w:rsid w:val="001A3643"/>
    <w:rsid w:val="001A3829"/>
    <w:rsid w:val="001A38AC"/>
    <w:rsid w:val="001A3FE1"/>
    <w:rsid w:val="001A43D8"/>
    <w:rsid w:val="001A4B21"/>
    <w:rsid w:val="001A4D6F"/>
    <w:rsid w:val="001A4E17"/>
    <w:rsid w:val="001A4E76"/>
    <w:rsid w:val="001A4EEB"/>
    <w:rsid w:val="001A53EA"/>
    <w:rsid w:val="001A54F5"/>
    <w:rsid w:val="001A5625"/>
    <w:rsid w:val="001A5887"/>
    <w:rsid w:val="001A5D83"/>
    <w:rsid w:val="001A634A"/>
    <w:rsid w:val="001A6984"/>
    <w:rsid w:val="001A6CDE"/>
    <w:rsid w:val="001A6D63"/>
    <w:rsid w:val="001A6FE0"/>
    <w:rsid w:val="001A747F"/>
    <w:rsid w:val="001A76B0"/>
    <w:rsid w:val="001A76F9"/>
    <w:rsid w:val="001A770B"/>
    <w:rsid w:val="001A7C40"/>
    <w:rsid w:val="001A7E2C"/>
    <w:rsid w:val="001B008A"/>
    <w:rsid w:val="001B012F"/>
    <w:rsid w:val="001B0276"/>
    <w:rsid w:val="001B040E"/>
    <w:rsid w:val="001B082C"/>
    <w:rsid w:val="001B0C25"/>
    <w:rsid w:val="001B0ECD"/>
    <w:rsid w:val="001B1191"/>
    <w:rsid w:val="001B11D6"/>
    <w:rsid w:val="001B1223"/>
    <w:rsid w:val="001B1493"/>
    <w:rsid w:val="001B1AB6"/>
    <w:rsid w:val="001B1B02"/>
    <w:rsid w:val="001B1C58"/>
    <w:rsid w:val="001B1D4C"/>
    <w:rsid w:val="001B1FDC"/>
    <w:rsid w:val="001B22A4"/>
    <w:rsid w:val="001B2810"/>
    <w:rsid w:val="001B2EAA"/>
    <w:rsid w:val="001B3146"/>
    <w:rsid w:val="001B404B"/>
    <w:rsid w:val="001B4B52"/>
    <w:rsid w:val="001B52AD"/>
    <w:rsid w:val="001B578E"/>
    <w:rsid w:val="001B5D57"/>
    <w:rsid w:val="001B5DA3"/>
    <w:rsid w:val="001B5FB3"/>
    <w:rsid w:val="001B61F1"/>
    <w:rsid w:val="001B6274"/>
    <w:rsid w:val="001B6CAC"/>
    <w:rsid w:val="001B6D50"/>
    <w:rsid w:val="001B6E63"/>
    <w:rsid w:val="001B6E79"/>
    <w:rsid w:val="001B6F13"/>
    <w:rsid w:val="001B711F"/>
    <w:rsid w:val="001B74A5"/>
    <w:rsid w:val="001B7A9A"/>
    <w:rsid w:val="001B7C35"/>
    <w:rsid w:val="001C0806"/>
    <w:rsid w:val="001C085E"/>
    <w:rsid w:val="001C08AD"/>
    <w:rsid w:val="001C0928"/>
    <w:rsid w:val="001C0A53"/>
    <w:rsid w:val="001C0CB3"/>
    <w:rsid w:val="001C0D4A"/>
    <w:rsid w:val="001C0DFC"/>
    <w:rsid w:val="001C0E04"/>
    <w:rsid w:val="001C106D"/>
    <w:rsid w:val="001C1B37"/>
    <w:rsid w:val="001C1C18"/>
    <w:rsid w:val="001C1C60"/>
    <w:rsid w:val="001C2129"/>
    <w:rsid w:val="001C24B4"/>
    <w:rsid w:val="001C2642"/>
    <w:rsid w:val="001C29D3"/>
    <w:rsid w:val="001C2D21"/>
    <w:rsid w:val="001C2E2C"/>
    <w:rsid w:val="001C382A"/>
    <w:rsid w:val="001C4158"/>
    <w:rsid w:val="001C428E"/>
    <w:rsid w:val="001C42AA"/>
    <w:rsid w:val="001C46A8"/>
    <w:rsid w:val="001C4733"/>
    <w:rsid w:val="001C4AD5"/>
    <w:rsid w:val="001C5279"/>
    <w:rsid w:val="001C542D"/>
    <w:rsid w:val="001C599E"/>
    <w:rsid w:val="001C5AB7"/>
    <w:rsid w:val="001C5C91"/>
    <w:rsid w:val="001C5F24"/>
    <w:rsid w:val="001C623E"/>
    <w:rsid w:val="001C630A"/>
    <w:rsid w:val="001C677B"/>
    <w:rsid w:val="001C6D9E"/>
    <w:rsid w:val="001C6E15"/>
    <w:rsid w:val="001C6E36"/>
    <w:rsid w:val="001C710B"/>
    <w:rsid w:val="001C7300"/>
    <w:rsid w:val="001C7335"/>
    <w:rsid w:val="001C78E8"/>
    <w:rsid w:val="001C7EB6"/>
    <w:rsid w:val="001D0010"/>
    <w:rsid w:val="001D0160"/>
    <w:rsid w:val="001D069D"/>
    <w:rsid w:val="001D088B"/>
    <w:rsid w:val="001D09A6"/>
    <w:rsid w:val="001D0A0F"/>
    <w:rsid w:val="001D0F6C"/>
    <w:rsid w:val="001D12D8"/>
    <w:rsid w:val="001D13E0"/>
    <w:rsid w:val="001D18C2"/>
    <w:rsid w:val="001D1ABE"/>
    <w:rsid w:val="001D1CC9"/>
    <w:rsid w:val="001D1E23"/>
    <w:rsid w:val="001D1F13"/>
    <w:rsid w:val="001D24C6"/>
    <w:rsid w:val="001D262A"/>
    <w:rsid w:val="001D2A6F"/>
    <w:rsid w:val="001D34DE"/>
    <w:rsid w:val="001D3546"/>
    <w:rsid w:val="001D3971"/>
    <w:rsid w:val="001D3976"/>
    <w:rsid w:val="001D3B34"/>
    <w:rsid w:val="001D4290"/>
    <w:rsid w:val="001D471E"/>
    <w:rsid w:val="001D48C9"/>
    <w:rsid w:val="001D498E"/>
    <w:rsid w:val="001D5180"/>
    <w:rsid w:val="001D5422"/>
    <w:rsid w:val="001D56BE"/>
    <w:rsid w:val="001D5EB8"/>
    <w:rsid w:val="001D6150"/>
    <w:rsid w:val="001D665A"/>
    <w:rsid w:val="001D6AE1"/>
    <w:rsid w:val="001D70F7"/>
    <w:rsid w:val="001D733B"/>
    <w:rsid w:val="001D7752"/>
    <w:rsid w:val="001D7AEE"/>
    <w:rsid w:val="001E00DB"/>
    <w:rsid w:val="001E03FD"/>
    <w:rsid w:val="001E06A9"/>
    <w:rsid w:val="001E08CE"/>
    <w:rsid w:val="001E0B8A"/>
    <w:rsid w:val="001E0FF6"/>
    <w:rsid w:val="001E111F"/>
    <w:rsid w:val="001E1156"/>
    <w:rsid w:val="001E12AF"/>
    <w:rsid w:val="001E12F3"/>
    <w:rsid w:val="001E2599"/>
    <w:rsid w:val="001E2B74"/>
    <w:rsid w:val="001E2E86"/>
    <w:rsid w:val="001E2ED8"/>
    <w:rsid w:val="001E3019"/>
    <w:rsid w:val="001E3375"/>
    <w:rsid w:val="001E34F7"/>
    <w:rsid w:val="001E3793"/>
    <w:rsid w:val="001E39D1"/>
    <w:rsid w:val="001E3D46"/>
    <w:rsid w:val="001E4126"/>
    <w:rsid w:val="001E4298"/>
    <w:rsid w:val="001E4A6E"/>
    <w:rsid w:val="001E4AA9"/>
    <w:rsid w:val="001E4CC7"/>
    <w:rsid w:val="001E4CEF"/>
    <w:rsid w:val="001E4E16"/>
    <w:rsid w:val="001E4E95"/>
    <w:rsid w:val="001E4F87"/>
    <w:rsid w:val="001E4FDC"/>
    <w:rsid w:val="001E52FC"/>
    <w:rsid w:val="001E53CF"/>
    <w:rsid w:val="001E57B2"/>
    <w:rsid w:val="001E590A"/>
    <w:rsid w:val="001E5925"/>
    <w:rsid w:val="001E5B09"/>
    <w:rsid w:val="001E5E6F"/>
    <w:rsid w:val="001E5FC9"/>
    <w:rsid w:val="001E62FC"/>
    <w:rsid w:val="001E6306"/>
    <w:rsid w:val="001E641A"/>
    <w:rsid w:val="001E6644"/>
    <w:rsid w:val="001E66FF"/>
    <w:rsid w:val="001E68BB"/>
    <w:rsid w:val="001E69BE"/>
    <w:rsid w:val="001E6C30"/>
    <w:rsid w:val="001E711D"/>
    <w:rsid w:val="001E78C1"/>
    <w:rsid w:val="001E7B62"/>
    <w:rsid w:val="001E7C00"/>
    <w:rsid w:val="001F0106"/>
    <w:rsid w:val="001F025B"/>
    <w:rsid w:val="001F06A9"/>
    <w:rsid w:val="001F0833"/>
    <w:rsid w:val="001F0BC9"/>
    <w:rsid w:val="001F0D73"/>
    <w:rsid w:val="001F0D98"/>
    <w:rsid w:val="001F13D0"/>
    <w:rsid w:val="001F1540"/>
    <w:rsid w:val="001F1D76"/>
    <w:rsid w:val="001F1F34"/>
    <w:rsid w:val="001F2126"/>
    <w:rsid w:val="001F227D"/>
    <w:rsid w:val="001F2653"/>
    <w:rsid w:val="001F27F0"/>
    <w:rsid w:val="001F2B51"/>
    <w:rsid w:val="001F2D5F"/>
    <w:rsid w:val="001F34D2"/>
    <w:rsid w:val="001F356F"/>
    <w:rsid w:val="001F3C82"/>
    <w:rsid w:val="001F3CE5"/>
    <w:rsid w:val="001F3E4D"/>
    <w:rsid w:val="001F4000"/>
    <w:rsid w:val="001F40F6"/>
    <w:rsid w:val="001F4255"/>
    <w:rsid w:val="001F4348"/>
    <w:rsid w:val="001F472D"/>
    <w:rsid w:val="001F4825"/>
    <w:rsid w:val="001F488E"/>
    <w:rsid w:val="001F4B41"/>
    <w:rsid w:val="001F4B84"/>
    <w:rsid w:val="001F5035"/>
    <w:rsid w:val="001F5525"/>
    <w:rsid w:val="001F5F88"/>
    <w:rsid w:val="001F6389"/>
    <w:rsid w:val="001F68C1"/>
    <w:rsid w:val="001F6FAC"/>
    <w:rsid w:val="001F70A6"/>
    <w:rsid w:val="001F720F"/>
    <w:rsid w:val="001F726F"/>
    <w:rsid w:val="001F7BD7"/>
    <w:rsid w:val="001F7C2E"/>
    <w:rsid w:val="001F7D6C"/>
    <w:rsid w:val="002000EA"/>
    <w:rsid w:val="00200258"/>
    <w:rsid w:val="002003F3"/>
    <w:rsid w:val="002004B4"/>
    <w:rsid w:val="00201050"/>
    <w:rsid w:val="002013BB"/>
    <w:rsid w:val="002015DD"/>
    <w:rsid w:val="0020164E"/>
    <w:rsid w:val="002018C0"/>
    <w:rsid w:val="00201B73"/>
    <w:rsid w:val="00201BB2"/>
    <w:rsid w:val="00201CD3"/>
    <w:rsid w:val="00201E1F"/>
    <w:rsid w:val="002025E9"/>
    <w:rsid w:val="002026BB"/>
    <w:rsid w:val="00202960"/>
    <w:rsid w:val="00202AE0"/>
    <w:rsid w:val="00202B40"/>
    <w:rsid w:val="002031A1"/>
    <w:rsid w:val="00203951"/>
    <w:rsid w:val="00203E14"/>
    <w:rsid w:val="00204421"/>
    <w:rsid w:val="002045BD"/>
    <w:rsid w:val="00204D54"/>
    <w:rsid w:val="0020524A"/>
    <w:rsid w:val="0020544D"/>
    <w:rsid w:val="00205492"/>
    <w:rsid w:val="00205639"/>
    <w:rsid w:val="0020576C"/>
    <w:rsid w:val="002058DD"/>
    <w:rsid w:val="00205922"/>
    <w:rsid w:val="00205D35"/>
    <w:rsid w:val="00205F4A"/>
    <w:rsid w:val="002060F5"/>
    <w:rsid w:val="00206371"/>
    <w:rsid w:val="00206C77"/>
    <w:rsid w:val="00207105"/>
    <w:rsid w:val="0020713E"/>
    <w:rsid w:val="002076DF"/>
    <w:rsid w:val="00207A6A"/>
    <w:rsid w:val="00207F5F"/>
    <w:rsid w:val="0021024C"/>
    <w:rsid w:val="002103EC"/>
    <w:rsid w:val="00210547"/>
    <w:rsid w:val="00210B4A"/>
    <w:rsid w:val="00210D80"/>
    <w:rsid w:val="00210ED0"/>
    <w:rsid w:val="00210F49"/>
    <w:rsid w:val="0021123A"/>
    <w:rsid w:val="002115A1"/>
    <w:rsid w:val="002116A2"/>
    <w:rsid w:val="002119AC"/>
    <w:rsid w:val="00211A24"/>
    <w:rsid w:val="00211AD9"/>
    <w:rsid w:val="00211BDF"/>
    <w:rsid w:val="00211F4C"/>
    <w:rsid w:val="00212029"/>
    <w:rsid w:val="0021234B"/>
    <w:rsid w:val="0021272A"/>
    <w:rsid w:val="00213E1A"/>
    <w:rsid w:val="00213EAA"/>
    <w:rsid w:val="00213F72"/>
    <w:rsid w:val="002143E1"/>
    <w:rsid w:val="002147A8"/>
    <w:rsid w:val="002148BB"/>
    <w:rsid w:val="002148C5"/>
    <w:rsid w:val="00214ECB"/>
    <w:rsid w:val="00215155"/>
    <w:rsid w:val="00215217"/>
    <w:rsid w:val="00215A40"/>
    <w:rsid w:val="00215C69"/>
    <w:rsid w:val="00215EBD"/>
    <w:rsid w:val="002165C5"/>
    <w:rsid w:val="002169CB"/>
    <w:rsid w:val="00216CF9"/>
    <w:rsid w:val="00216FF2"/>
    <w:rsid w:val="002171AF"/>
    <w:rsid w:val="00217282"/>
    <w:rsid w:val="002179F1"/>
    <w:rsid w:val="00217DE8"/>
    <w:rsid w:val="00217F4F"/>
    <w:rsid w:val="002201E4"/>
    <w:rsid w:val="0022050D"/>
    <w:rsid w:val="002206D4"/>
    <w:rsid w:val="00220AE2"/>
    <w:rsid w:val="00220C47"/>
    <w:rsid w:val="00221093"/>
    <w:rsid w:val="002211DF"/>
    <w:rsid w:val="00221357"/>
    <w:rsid w:val="002213BE"/>
    <w:rsid w:val="00221701"/>
    <w:rsid w:val="00221AED"/>
    <w:rsid w:val="00221B44"/>
    <w:rsid w:val="00221F5E"/>
    <w:rsid w:val="002226AA"/>
    <w:rsid w:val="002229B8"/>
    <w:rsid w:val="00222D10"/>
    <w:rsid w:val="0022318D"/>
    <w:rsid w:val="002233BF"/>
    <w:rsid w:val="002235FE"/>
    <w:rsid w:val="002238FE"/>
    <w:rsid w:val="00223DA4"/>
    <w:rsid w:val="00223E72"/>
    <w:rsid w:val="00224948"/>
    <w:rsid w:val="00225272"/>
    <w:rsid w:val="00225433"/>
    <w:rsid w:val="00225789"/>
    <w:rsid w:val="00225A17"/>
    <w:rsid w:val="00225BF2"/>
    <w:rsid w:val="00226364"/>
    <w:rsid w:val="002263AE"/>
    <w:rsid w:val="0022684D"/>
    <w:rsid w:val="00226C53"/>
    <w:rsid w:val="00226C96"/>
    <w:rsid w:val="00227756"/>
    <w:rsid w:val="002278C9"/>
    <w:rsid w:val="00227B70"/>
    <w:rsid w:val="002303D7"/>
    <w:rsid w:val="002306AE"/>
    <w:rsid w:val="002306E7"/>
    <w:rsid w:val="00230715"/>
    <w:rsid w:val="00230A1A"/>
    <w:rsid w:val="00230ACF"/>
    <w:rsid w:val="0023125F"/>
    <w:rsid w:val="0023137B"/>
    <w:rsid w:val="00231730"/>
    <w:rsid w:val="002318BF"/>
    <w:rsid w:val="002320B1"/>
    <w:rsid w:val="002321AE"/>
    <w:rsid w:val="002321CA"/>
    <w:rsid w:val="0023274F"/>
    <w:rsid w:val="0023275C"/>
    <w:rsid w:val="00232A37"/>
    <w:rsid w:val="0023347F"/>
    <w:rsid w:val="00233A1C"/>
    <w:rsid w:val="00233E62"/>
    <w:rsid w:val="0023459B"/>
    <w:rsid w:val="00234826"/>
    <w:rsid w:val="002349DE"/>
    <w:rsid w:val="00234BEA"/>
    <w:rsid w:val="00234C81"/>
    <w:rsid w:val="002350CF"/>
    <w:rsid w:val="0023547E"/>
    <w:rsid w:val="002355D2"/>
    <w:rsid w:val="00235DA1"/>
    <w:rsid w:val="002361F4"/>
    <w:rsid w:val="002363F3"/>
    <w:rsid w:val="00236549"/>
    <w:rsid w:val="002365A3"/>
    <w:rsid w:val="00236C29"/>
    <w:rsid w:val="00236E9C"/>
    <w:rsid w:val="00237963"/>
    <w:rsid w:val="00237A4F"/>
    <w:rsid w:val="00237CE5"/>
    <w:rsid w:val="00237F33"/>
    <w:rsid w:val="002400A5"/>
    <w:rsid w:val="002403F9"/>
    <w:rsid w:val="00240A67"/>
    <w:rsid w:val="002411AB"/>
    <w:rsid w:val="00241AD2"/>
    <w:rsid w:val="00241B2D"/>
    <w:rsid w:val="002421B6"/>
    <w:rsid w:val="0024290C"/>
    <w:rsid w:val="00242AC0"/>
    <w:rsid w:val="00243C16"/>
    <w:rsid w:val="00244025"/>
    <w:rsid w:val="00244107"/>
    <w:rsid w:val="002447A5"/>
    <w:rsid w:val="00244B0F"/>
    <w:rsid w:val="00244E1E"/>
    <w:rsid w:val="00245003"/>
    <w:rsid w:val="00245041"/>
    <w:rsid w:val="00245116"/>
    <w:rsid w:val="0024511D"/>
    <w:rsid w:val="002452E6"/>
    <w:rsid w:val="002453C4"/>
    <w:rsid w:val="0024542D"/>
    <w:rsid w:val="00245870"/>
    <w:rsid w:val="00245922"/>
    <w:rsid w:val="00245D33"/>
    <w:rsid w:val="0024617B"/>
    <w:rsid w:val="0024654F"/>
    <w:rsid w:val="002467D0"/>
    <w:rsid w:val="002469BC"/>
    <w:rsid w:val="00246CB4"/>
    <w:rsid w:val="00246FFB"/>
    <w:rsid w:val="002473BA"/>
    <w:rsid w:val="002474A1"/>
    <w:rsid w:val="002475A3"/>
    <w:rsid w:val="002475CD"/>
    <w:rsid w:val="0024792D"/>
    <w:rsid w:val="0024793D"/>
    <w:rsid w:val="002479FE"/>
    <w:rsid w:val="00247C6A"/>
    <w:rsid w:val="00247ED5"/>
    <w:rsid w:val="002501A8"/>
    <w:rsid w:val="0025051B"/>
    <w:rsid w:val="00250816"/>
    <w:rsid w:val="002514C8"/>
    <w:rsid w:val="00251534"/>
    <w:rsid w:val="00251913"/>
    <w:rsid w:val="00251A8A"/>
    <w:rsid w:val="00251B59"/>
    <w:rsid w:val="00252225"/>
    <w:rsid w:val="0025254B"/>
    <w:rsid w:val="00252696"/>
    <w:rsid w:val="00252CD1"/>
    <w:rsid w:val="002535EA"/>
    <w:rsid w:val="002539B0"/>
    <w:rsid w:val="00253C88"/>
    <w:rsid w:val="00253DD6"/>
    <w:rsid w:val="00253E3D"/>
    <w:rsid w:val="00253FD1"/>
    <w:rsid w:val="00253FDE"/>
    <w:rsid w:val="002542B3"/>
    <w:rsid w:val="002543BD"/>
    <w:rsid w:val="0025450B"/>
    <w:rsid w:val="00254A34"/>
    <w:rsid w:val="00254C32"/>
    <w:rsid w:val="00254E78"/>
    <w:rsid w:val="00254F62"/>
    <w:rsid w:val="002551D5"/>
    <w:rsid w:val="00255247"/>
    <w:rsid w:val="0025528E"/>
    <w:rsid w:val="002561A7"/>
    <w:rsid w:val="00256288"/>
    <w:rsid w:val="002563BC"/>
    <w:rsid w:val="00257015"/>
    <w:rsid w:val="0025738C"/>
    <w:rsid w:val="0025743C"/>
    <w:rsid w:val="002578D3"/>
    <w:rsid w:val="002579F3"/>
    <w:rsid w:val="00257CA0"/>
    <w:rsid w:val="00257EF6"/>
    <w:rsid w:val="00260352"/>
    <w:rsid w:val="0026078A"/>
    <w:rsid w:val="00260A17"/>
    <w:rsid w:val="0026180C"/>
    <w:rsid w:val="00261BDC"/>
    <w:rsid w:val="00262429"/>
    <w:rsid w:val="0026260D"/>
    <w:rsid w:val="00262828"/>
    <w:rsid w:val="002629E5"/>
    <w:rsid w:val="00262F3D"/>
    <w:rsid w:val="0026364C"/>
    <w:rsid w:val="002637E2"/>
    <w:rsid w:val="0026398D"/>
    <w:rsid w:val="00263997"/>
    <w:rsid w:val="00263C03"/>
    <w:rsid w:val="00263C10"/>
    <w:rsid w:val="00263D01"/>
    <w:rsid w:val="00263E7D"/>
    <w:rsid w:val="00264238"/>
    <w:rsid w:val="002645EA"/>
    <w:rsid w:val="00264666"/>
    <w:rsid w:val="0026481F"/>
    <w:rsid w:val="00264B9F"/>
    <w:rsid w:val="00264DE9"/>
    <w:rsid w:val="00264F25"/>
    <w:rsid w:val="00265106"/>
    <w:rsid w:val="002652AD"/>
    <w:rsid w:val="002652C7"/>
    <w:rsid w:val="002653A7"/>
    <w:rsid w:val="0026547B"/>
    <w:rsid w:val="00265517"/>
    <w:rsid w:val="002661EF"/>
    <w:rsid w:val="002661F8"/>
    <w:rsid w:val="002661FC"/>
    <w:rsid w:val="0026625B"/>
    <w:rsid w:val="00266DD9"/>
    <w:rsid w:val="00266EAC"/>
    <w:rsid w:val="002675C5"/>
    <w:rsid w:val="00267B5D"/>
    <w:rsid w:val="00270158"/>
    <w:rsid w:val="002714D6"/>
    <w:rsid w:val="002714F4"/>
    <w:rsid w:val="002718D3"/>
    <w:rsid w:val="00271B45"/>
    <w:rsid w:val="00271F60"/>
    <w:rsid w:val="00272DF6"/>
    <w:rsid w:val="00272FD0"/>
    <w:rsid w:val="002730AD"/>
    <w:rsid w:val="002734DD"/>
    <w:rsid w:val="002737C0"/>
    <w:rsid w:val="00273D74"/>
    <w:rsid w:val="002741DC"/>
    <w:rsid w:val="002741E1"/>
    <w:rsid w:val="0027425C"/>
    <w:rsid w:val="002744D9"/>
    <w:rsid w:val="00274ADA"/>
    <w:rsid w:val="00274C91"/>
    <w:rsid w:val="00274D2F"/>
    <w:rsid w:val="00274FD0"/>
    <w:rsid w:val="0027546D"/>
    <w:rsid w:val="002754DE"/>
    <w:rsid w:val="00275763"/>
    <w:rsid w:val="00275A5E"/>
    <w:rsid w:val="00275CF6"/>
    <w:rsid w:val="00275D70"/>
    <w:rsid w:val="00275E51"/>
    <w:rsid w:val="00276F83"/>
    <w:rsid w:val="002770F3"/>
    <w:rsid w:val="00277171"/>
    <w:rsid w:val="00277327"/>
    <w:rsid w:val="00277992"/>
    <w:rsid w:val="002802E8"/>
    <w:rsid w:val="00280401"/>
    <w:rsid w:val="00280864"/>
    <w:rsid w:val="002809DD"/>
    <w:rsid w:val="00280E32"/>
    <w:rsid w:val="00281106"/>
    <w:rsid w:val="0028176A"/>
    <w:rsid w:val="002817B2"/>
    <w:rsid w:val="00281BEC"/>
    <w:rsid w:val="00281DE3"/>
    <w:rsid w:val="00281F29"/>
    <w:rsid w:val="00282077"/>
    <w:rsid w:val="00282405"/>
    <w:rsid w:val="00282602"/>
    <w:rsid w:val="00282D44"/>
    <w:rsid w:val="00282F52"/>
    <w:rsid w:val="00282F86"/>
    <w:rsid w:val="002832A1"/>
    <w:rsid w:val="002835AD"/>
    <w:rsid w:val="00283DD3"/>
    <w:rsid w:val="00283DFF"/>
    <w:rsid w:val="00284553"/>
    <w:rsid w:val="002845F3"/>
    <w:rsid w:val="002848F8"/>
    <w:rsid w:val="00284D3E"/>
    <w:rsid w:val="0028529D"/>
    <w:rsid w:val="002852B2"/>
    <w:rsid w:val="002854B5"/>
    <w:rsid w:val="002855CC"/>
    <w:rsid w:val="00285A46"/>
    <w:rsid w:val="00285B23"/>
    <w:rsid w:val="00285C6C"/>
    <w:rsid w:val="00285D8C"/>
    <w:rsid w:val="00285DBC"/>
    <w:rsid w:val="00285F18"/>
    <w:rsid w:val="002861AB"/>
    <w:rsid w:val="002868C8"/>
    <w:rsid w:val="00286A6E"/>
    <w:rsid w:val="00286D32"/>
    <w:rsid w:val="00286D3D"/>
    <w:rsid w:val="00286D63"/>
    <w:rsid w:val="00287079"/>
    <w:rsid w:val="00287492"/>
    <w:rsid w:val="00287784"/>
    <w:rsid w:val="00287B6A"/>
    <w:rsid w:val="00287D58"/>
    <w:rsid w:val="00290459"/>
    <w:rsid w:val="002905A7"/>
    <w:rsid w:val="002905B0"/>
    <w:rsid w:val="002907F7"/>
    <w:rsid w:val="00290E1D"/>
    <w:rsid w:val="00290E23"/>
    <w:rsid w:val="00290EF1"/>
    <w:rsid w:val="00290FD5"/>
    <w:rsid w:val="002910CB"/>
    <w:rsid w:val="002910F4"/>
    <w:rsid w:val="002911A6"/>
    <w:rsid w:val="002912C2"/>
    <w:rsid w:val="0029177D"/>
    <w:rsid w:val="002919BD"/>
    <w:rsid w:val="00291B18"/>
    <w:rsid w:val="00291C38"/>
    <w:rsid w:val="00292403"/>
    <w:rsid w:val="00292FFC"/>
    <w:rsid w:val="002930D3"/>
    <w:rsid w:val="00293A86"/>
    <w:rsid w:val="0029410D"/>
    <w:rsid w:val="0029424E"/>
    <w:rsid w:val="0029439F"/>
    <w:rsid w:val="002946AE"/>
    <w:rsid w:val="002948F2"/>
    <w:rsid w:val="00294C9B"/>
    <w:rsid w:val="00294D1D"/>
    <w:rsid w:val="00295114"/>
    <w:rsid w:val="0029521A"/>
    <w:rsid w:val="00295D44"/>
    <w:rsid w:val="00295F96"/>
    <w:rsid w:val="0029600C"/>
    <w:rsid w:val="002962CF"/>
    <w:rsid w:val="00296380"/>
    <w:rsid w:val="00296E02"/>
    <w:rsid w:val="00296F7D"/>
    <w:rsid w:val="0029708E"/>
    <w:rsid w:val="0029721C"/>
    <w:rsid w:val="002A0090"/>
    <w:rsid w:val="002A0BCD"/>
    <w:rsid w:val="002A0C9D"/>
    <w:rsid w:val="002A11A4"/>
    <w:rsid w:val="002A12EE"/>
    <w:rsid w:val="002A1D39"/>
    <w:rsid w:val="002A1D7F"/>
    <w:rsid w:val="002A1E1E"/>
    <w:rsid w:val="002A2501"/>
    <w:rsid w:val="002A260B"/>
    <w:rsid w:val="002A2E3E"/>
    <w:rsid w:val="002A2EAB"/>
    <w:rsid w:val="002A2FA7"/>
    <w:rsid w:val="002A30BB"/>
    <w:rsid w:val="002A319B"/>
    <w:rsid w:val="002A35B7"/>
    <w:rsid w:val="002A3652"/>
    <w:rsid w:val="002A36B0"/>
    <w:rsid w:val="002A3ADB"/>
    <w:rsid w:val="002A3C35"/>
    <w:rsid w:val="002A424B"/>
    <w:rsid w:val="002A4317"/>
    <w:rsid w:val="002A452C"/>
    <w:rsid w:val="002A4CC4"/>
    <w:rsid w:val="002A4E46"/>
    <w:rsid w:val="002A4E4F"/>
    <w:rsid w:val="002A5235"/>
    <w:rsid w:val="002A5376"/>
    <w:rsid w:val="002A5753"/>
    <w:rsid w:val="002A59A5"/>
    <w:rsid w:val="002A5A23"/>
    <w:rsid w:val="002A5BF8"/>
    <w:rsid w:val="002A5EE6"/>
    <w:rsid w:val="002A605A"/>
    <w:rsid w:val="002A6105"/>
    <w:rsid w:val="002A63C9"/>
    <w:rsid w:val="002A65BB"/>
    <w:rsid w:val="002A67CB"/>
    <w:rsid w:val="002A688E"/>
    <w:rsid w:val="002A6969"/>
    <w:rsid w:val="002A69D0"/>
    <w:rsid w:val="002A75CB"/>
    <w:rsid w:val="002A77E1"/>
    <w:rsid w:val="002A7830"/>
    <w:rsid w:val="002A7B4F"/>
    <w:rsid w:val="002A7C96"/>
    <w:rsid w:val="002A7F9B"/>
    <w:rsid w:val="002B04F6"/>
    <w:rsid w:val="002B06D8"/>
    <w:rsid w:val="002B0954"/>
    <w:rsid w:val="002B1103"/>
    <w:rsid w:val="002B1792"/>
    <w:rsid w:val="002B192B"/>
    <w:rsid w:val="002B1AF6"/>
    <w:rsid w:val="002B1DBC"/>
    <w:rsid w:val="002B1E70"/>
    <w:rsid w:val="002B264D"/>
    <w:rsid w:val="002B28CE"/>
    <w:rsid w:val="002B2C7E"/>
    <w:rsid w:val="002B312D"/>
    <w:rsid w:val="002B3287"/>
    <w:rsid w:val="002B36B3"/>
    <w:rsid w:val="002B3B85"/>
    <w:rsid w:val="002B4743"/>
    <w:rsid w:val="002B4A03"/>
    <w:rsid w:val="002B4A07"/>
    <w:rsid w:val="002B5862"/>
    <w:rsid w:val="002B58B3"/>
    <w:rsid w:val="002B5B76"/>
    <w:rsid w:val="002B5F1E"/>
    <w:rsid w:val="002B63B1"/>
    <w:rsid w:val="002B63C6"/>
    <w:rsid w:val="002B667C"/>
    <w:rsid w:val="002B6946"/>
    <w:rsid w:val="002B6A4C"/>
    <w:rsid w:val="002B6D77"/>
    <w:rsid w:val="002B6E55"/>
    <w:rsid w:val="002B70F6"/>
    <w:rsid w:val="002B7554"/>
    <w:rsid w:val="002B7595"/>
    <w:rsid w:val="002B79EB"/>
    <w:rsid w:val="002C00C2"/>
    <w:rsid w:val="002C060C"/>
    <w:rsid w:val="002C07E3"/>
    <w:rsid w:val="002C0858"/>
    <w:rsid w:val="002C0943"/>
    <w:rsid w:val="002C0D4A"/>
    <w:rsid w:val="002C0F98"/>
    <w:rsid w:val="002C1190"/>
    <w:rsid w:val="002C1321"/>
    <w:rsid w:val="002C13CB"/>
    <w:rsid w:val="002C166B"/>
    <w:rsid w:val="002C1AD9"/>
    <w:rsid w:val="002C1AF1"/>
    <w:rsid w:val="002C1BF6"/>
    <w:rsid w:val="002C202B"/>
    <w:rsid w:val="002C2AD6"/>
    <w:rsid w:val="002C2B39"/>
    <w:rsid w:val="002C2CA4"/>
    <w:rsid w:val="002C3418"/>
    <w:rsid w:val="002C3722"/>
    <w:rsid w:val="002C3B2C"/>
    <w:rsid w:val="002C41B5"/>
    <w:rsid w:val="002C4406"/>
    <w:rsid w:val="002C4558"/>
    <w:rsid w:val="002C45D7"/>
    <w:rsid w:val="002C47A7"/>
    <w:rsid w:val="002C5071"/>
    <w:rsid w:val="002C54DF"/>
    <w:rsid w:val="002C58F7"/>
    <w:rsid w:val="002C5F49"/>
    <w:rsid w:val="002C61E1"/>
    <w:rsid w:val="002C62E5"/>
    <w:rsid w:val="002C653F"/>
    <w:rsid w:val="002C66DE"/>
    <w:rsid w:val="002C6CFE"/>
    <w:rsid w:val="002C6FC0"/>
    <w:rsid w:val="002C7873"/>
    <w:rsid w:val="002C7B80"/>
    <w:rsid w:val="002C7B84"/>
    <w:rsid w:val="002C7CB1"/>
    <w:rsid w:val="002C7DCA"/>
    <w:rsid w:val="002D0375"/>
    <w:rsid w:val="002D07B0"/>
    <w:rsid w:val="002D0B26"/>
    <w:rsid w:val="002D0EAD"/>
    <w:rsid w:val="002D13EB"/>
    <w:rsid w:val="002D15A8"/>
    <w:rsid w:val="002D15EC"/>
    <w:rsid w:val="002D1687"/>
    <w:rsid w:val="002D22B2"/>
    <w:rsid w:val="002D250A"/>
    <w:rsid w:val="002D25AF"/>
    <w:rsid w:val="002D2754"/>
    <w:rsid w:val="002D2B5F"/>
    <w:rsid w:val="002D31B7"/>
    <w:rsid w:val="002D326B"/>
    <w:rsid w:val="002D33C6"/>
    <w:rsid w:val="002D343F"/>
    <w:rsid w:val="002D356C"/>
    <w:rsid w:val="002D37BD"/>
    <w:rsid w:val="002D3835"/>
    <w:rsid w:val="002D3843"/>
    <w:rsid w:val="002D3D43"/>
    <w:rsid w:val="002D42DE"/>
    <w:rsid w:val="002D447D"/>
    <w:rsid w:val="002D466A"/>
    <w:rsid w:val="002D4678"/>
    <w:rsid w:val="002D4782"/>
    <w:rsid w:val="002D51FD"/>
    <w:rsid w:val="002D53A1"/>
    <w:rsid w:val="002D57D6"/>
    <w:rsid w:val="002D57FE"/>
    <w:rsid w:val="002D5AD3"/>
    <w:rsid w:val="002D5AD7"/>
    <w:rsid w:val="002D6111"/>
    <w:rsid w:val="002D616D"/>
    <w:rsid w:val="002D6177"/>
    <w:rsid w:val="002D61FE"/>
    <w:rsid w:val="002D650A"/>
    <w:rsid w:val="002D6C2A"/>
    <w:rsid w:val="002D6DF5"/>
    <w:rsid w:val="002D6E9F"/>
    <w:rsid w:val="002D7311"/>
    <w:rsid w:val="002D7402"/>
    <w:rsid w:val="002D7749"/>
    <w:rsid w:val="002D78AA"/>
    <w:rsid w:val="002D78C8"/>
    <w:rsid w:val="002D7970"/>
    <w:rsid w:val="002D7BDC"/>
    <w:rsid w:val="002D7D3F"/>
    <w:rsid w:val="002D7F3E"/>
    <w:rsid w:val="002E02E5"/>
    <w:rsid w:val="002E03A7"/>
    <w:rsid w:val="002E0C07"/>
    <w:rsid w:val="002E0C8A"/>
    <w:rsid w:val="002E108A"/>
    <w:rsid w:val="002E121E"/>
    <w:rsid w:val="002E1A29"/>
    <w:rsid w:val="002E1E41"/>
    <w:rsid w:val="002E32AC"/>
    <w:rsid w:val="002E363D"/>
    <w:rsid w:val="002E3B74"/>
    <w:rsid w:val="002E3BD1"/>
    <w:rsid w:val="002E3F27"/>
    <w:rsid w:val="002E3F2C"/>
    <w:rsid w:val="002E4223"/>
    <w:rsid w:val="002E4EA3"/>
    <w:rsid w:val="002E4ECC"/>
    <w:rsid w:val="002E4F9C"/>
    <w:rsid w:val="002E514E"/>
    <w:rsid w:val="002E560C"/>
    <w:rsid w:val="002E5756"/>
    <w:rsid w:val="002E580F"/>
    <w:rsid w:val="002E5D28"/>
    <w:rsid w:val="002E5F5C"/>
    <w:rsid w:val="002E6565"/>
    <w:rsid w:val="002E67C2"/>
    <w:rsid w:val="002E6813"/>
    <w:rsid w:val="002E694B"/>
    <w:rsid w:val="002E6CBA"/>
    <w:rsid w:val="002E70B9"/>
    <w:rsid w:val="002E718E"/>
    <w:rsid w:val="002E72E0"/>
    <w:rsid w:val="002E750B"/>
    <w:rsid w:val="002F1377"/>
    <w:rsid w:val="002F1864"/>
    <w:rsid w:val="002F1AB3"/>
    <w:rsid w:val="002F1ADB"/>
    <w:rsid w:val="002F1B39"/>
    <w:rsid w:val="002F1DDC"/>
    <w:rsid w:val="002F2561"/>
    <w:rsid w:val="002F2F01"/>
    <w:rsid w:val="002F329C"/>
    <w:rsid w:val="002F33E6"/>
    <w:rsid w:val="002F3A05"/>
    <w:rsid w:val="002F3D33"/>
    <w:rsid w:val="002F3F2B"/>
    <w:rsid w:val="002F4182"/>
    <w:rsid w:val="002F445E"/>
    <w:rsid w:val="002F4584"/>
    <w:rsid w:val="002F46DA"/>
    <w:rsid w:val="002F4B28"/>
    <w:rsid w:val="002F52D1"/>
    <w:rsid w:val="002F5538"/>
    <w:rsid w:val="002F555C"/>
    <w:rsid w:val="002F59A7"/>
    <w:rsid w:val="002F5C07"/>
    <w:rsid w:val="002F5E42"/>
    <w:rsid w:val="002F632F"/>
    <w:rsid w:val="002F6DAF"/>
    <w:rsid w:val="002F6E1C"/>
    <w:rsid w:val="002F7251"/>
    <w:rsid w:val="002F75F7"/>
    <w:rsid w:val="002F7F75"/>
    <w:rsid w:val="002F7F9F"/>
    <w:rsid w:val="00300222"/>
    <w:rsid w:val="00300673"/>
    <w:rsid w:val="00300885"/>
    <w:rsid w:val="00300B8F"/>
    <w:rsid w:val="00300BC1"/>
    <w:rsid w:val="0030160F"/>
    <w:rsid w:val="003018F2"/>
    <w:rsid w:val="00301ACF"/>
    <w:rsid w:val="00301CC4"/>
    <w:rsid w:val="003022B3"/>
    <w:rsid w:val="003022D7"/>
    <w:rsid w:val="0030272A"/>
    <w:rsid w:val="00302DF7"/>
    <w:rsid w:val="00302E89"/>
    <w:rsid w:val="003037A1"/>
    <w:rsid w:val="003042F6"/>
    <w:rsid w:val="003054B2"/>
    <w:rsid w:val="003055A8"/>
    <w:rsid w:val="00305643"/>
    <w:rsid w:val="00305664"/>
    <w:rsid w:val="00305935"/>
    <w:rsid w:val="00305C60"/>
    <w:rsid w:val="00306308"/>
    <w:rsid w:val="0030661A"/>
    <w:rsid w:val="003066A5"/>
    <w:rsid w:val="00306A12"/>
    <w:rsid w:val="00306A6E"/>
    <w:rsid w:val="00306B7B"/>
    <w:rsid w:val="00306BD2"/>
    <w:rsid w:val="0030718B"/>
    <w:rsid w:val="003072CD"/>
    <w:rsid w:val="00307461"/>
    <w:rsid w:val="00307863"/>
    <w:rsid w:val="00307AFD"/>
    <w:rsid w:val="00307D2E"/>
    <w:rsid w:val="00310C90"/>
    <w:rsid w:val="0031123E"/>
    <w:rsid w:val="00311B00"/>
    <w:rsid w:val="00311DF1"/>
    <w:rsid w:val="003126F6"/>
    <w:rsid w:val="00313B32"/>
    <w:rsid w:val="00313B5E"/>
    <w:rsid w:val="00313C1B"/>
    <w:rsid w:val="00313DD1"/>
    <w:rsid w:val="00313E35"/>
    <w:rsid w:val="00313FD4"/>
    <w:rsid w:val="0031418B"/>
    <w:rsid w:val="003144F7"/>
    <w:rsid w:val="0031548E"/>
    <w:rsid w:val="0031581C"/>
    <w:rsid w:val="00315F21"/>
    <w:rsid w:val="00315F4C"/>
    <w:rsid w:val="00316058"/>
    <w:rsid w:val="003161EE"/>
    <w:rsid w:val="00316CC3"/>
    <w:rsid w:val="00316E3F"/>
    <w:rsid w:val="0031732D"/>
    <w:rsid w:val="003173B0"/>
    <w:rsid w:val="00317537"/>
    <w:rsid w:val="00317845"/>
    <w:rsid w:val="003178B6"/>
    <w:rsid w:val="00317C51"/>
    <w:rsid w:val="00317D76"/>
    <w:rsid w:val="00317FF8"/>
    <w:rsid w:val="003203B9"/>
    <w:rsid w:val="003204BC"/>
    <w:rsid w:val="00320D49"/>
    <w:rsid w:val="00320D6F"/>
    <w:rsid w:val="00321337"/>
    <w:rsid w:val="00321A9E"/>
    <w:rsid w:val="00321AAA"/>
    <w:rsid w:val="00321ADF"/>
    <w:rsid w:val="00321C81"/>
    <w:rsid w:val="00321DDC"/>
    <w:rsid w:val="00321E78"/>
    <w:rsid w:val="00321E9A"/>
    <w:rsid w:val="00321EA8"/>
    <w:rsid w:val="00322184"/>
    <w:rsid w:val="00322ADE"/>
    <w:rsid w:val="00322DA3"/>
    <w:rsid w:val="00322FE5"/>
    <w:rsid w:val="00323762"/>
    <w:rsid w:val="00323CAB"/>
    <w:rsid w:val="00323EF1"/>
    <w:rsid w:val="003242FF"/>
    <w:rsid w:val="00324622"/>
    <w:rsid w:val="0032464F"/>
    <w:rsid w:val="003248F2"/>
    <w:rsid w:val="00324E68"/>
    <w:rsid w:val="00325140"/>
    <w:rsid w:val="003251A6"/>
    <w:rsid w:val="00325271"/>
    <w:rsid w:val="003253F4"/>
    <w:rsid w:val="0032540E"/>
    <w:rsid w:val="00326036"/>
    <w:rsid w:val="003263C5"/>
    <w:rsid w:val="00326F0F"/>
    <w:rsid w:val="0032702A"/>
    <w:rsid w:val="00327402"/>
    <w:rsid w:val="003274D9"/>
    <w:rsid w:val="00330008"/>
    <w:rsid w:val="0033064B"/>
    <w:rsid w:val="003308C2"/>
    <w:rsid w:val="00330E9A"/>
    <w:rsid w:val="0033117A"/>
    <w:rsid w:val="003311A7"/>
    <w:rsid w:val="003315D8"/>
    <w:rsid w:val="003319A8"/>
    <w:rsid w:val="0033223B"/>
    <w:rsid w:val="00332287"/>
    <w:rsid w:val="003322ED"/>
    <w:rsid w:val="00332D51"/>
    <w:rsid w:val="0033329B"/>
    <w:rsid w:val="003332FC"/>
    <w:rsid w:val="00333910"/>
    <w:rsid w:val="00333CA7"/>
    <w:rsid w:val="00333D6F"/>
    <w:rsid w:val="00333F01"/>
    <w:rsid w:val="003341A3"/>
    <w:rsid w:val="00334305"/>
    <w:rsid w:val="0033437C"/>
    <w:rsid w:val="00334F60"/>
    <w:rsid w:val="0033549B"/>
    <w:rsid w:val="00335813"/>
    <w:rsid w:val="003358AA"/>
    <w:rsid w:val="00336409"/>
    <w:rsid w:val="00336636"/>
    <w:rsid w:val="00336972"/>
    <w:rsid w:val="00336DAF"/>
    <w:rsid w:val="003370FB"/>
    <w:rsid w:val="0033723F"/>
    <w:rsid w:val="0033728A"/>
    <w:rsid w:val="003372FB"/>
    <w:rsid w:val="003376F0"/>
    <w:rsid w:val="0033775D"/>
    <w:rsid w:val="0034037E"/>
    <w:rsid w:val="00340E6F"/>
    <w:rsid w:val="0034130E"/>
    <w:rsid w:val="0034142C"/>
    <w:rsid w:val="0034188E"/>
    <w:rsid w:val="003419C9"/>
    <w:rsid w:val="00341AED"/>
    <w:rsid w:val="00341CB3"/>
    <w:rsid w:val="00341FD4"/>
    <w:rsid w:val="003425DC"/>
    <w:rsid w:val="0034265E"/>
    <w:rsid w:val="003428A4"/>
    <w:rsid w:val="00342948"/>
    <w:rsid w:val="00342B07"/>
    <w:rsid w:val="00342C24"/>
    <w:rsid w:val="00342F17"/>
    <w:rsid w:val="00342FBF"/>
    <w:rsid w:val="00343704"/>
    <w:rsid w:val="00343F5E"/>
    <w:rsid w:val="00343FC6"/>
    <w:rsid w:val="003444EF"/>
    <w:rsid w:val="0034468F"/>
    <w:rsid w:val="00344C57"/>
    <w:rsid w:val="00344E40"/>
    <w:rsid w:val="003451D1"/>
    <w:rsid w:val="003452E7"/>
    <w:rsid w:val="00345353"/>
    <w:rsid w:val="00345399"/>
    <w:rsid w:val="00345779"/>
    <w:rsid w:val="00345D4D"/>
    <w:rsid w:val="0034643E"/>
    <w:rsid w:val="00346C5C"/>
    <w:rsid w:val="0034717C"/>
    <w:rsid w:val="00347317"/>
    <w:rsid w:val="00347424"/>
    <w:rsid w:val="00347534"/>
    <w:rsid w:val="003501A5"/>
    <w:rsid w:val="00350A00"/>
    <w:rsid w:val="00350A3E"/>
    <w:rsid w:val="00350F59"/>
    <w:rsid w:val="003513C4"/>
    <w:rsid w:val="00351DE2"/>
    <w:rsid w:val="00351E02"/>
    <w:rsid w:val="00352297"/>
    <w:rsid w:val="00352721"/>
    <w:rsid w:val="003527BE"/>
    <w:rsid w:val="00352A73"/>
    <w:rsid w:val="0035313B"/>
    <w:rsid w:val="00353142"/>
    <w:rsid w:val="00353581"/>
    <w:rsid w:val="003536FE"/>
    <w:rsid w:val="00353C3D"/>
    <w:rsid w:val="00353CAD"/>
    <w:rsid w:val="0035442A"/>
    <w:rsid w:val="003545DC"/>
    <w:rsid w:val="0035595E"/>
    <w:rsid w:val="00355CC4"/>
    <w:rsid w:val="0035613D"/>
    <w:rsid w:val="0035667B"/>
    <w:rsid w:val="0035719E"/>
    <w:rsid w:val="003571AC"/>
    <w:rsid w:val="00357636"/>
    <w:rsid w:val="0035776F"/>
    <w:rsid w:val="0035784E"/>
    <w:rsid w:val="00357A2D"/>
    <w:rsid w:val="00357E0D"/>
    <w:rsid w:val="00357FF5"/>
    <w:rsid w:val="00360140"/>
    <w:rsid w:val="003601E0"/>
    <w:rsid w:val="003602BE"/>
    <w:rsid w:val="003603A5"/>
    <w:rsid w:val="00360729"/>
    <w:rsid w:val="003607F4"/>
    <w:rsid w:val="003609FA"/>
    <w:rsid w:val="00360D8F"/>
    <w:rsid w:val="00361884"/>
    <w:rsid w:val="0036226B"/>
    <w:rsid w:val="003622F6"/>
    <w:rsid w:val="003623E5"/>
    <w:rsid w:val="0036242B"/>
    <w:rsid w:val="0036269D"/>
    <w:rsid w:val="00362E25"/>
    <w:rsid w:val="00362EE6"/>
    <w:rsid w:val="003634A3"/>
    <w:rsid w:val="00363608"/>
    <w:rsid w:val="003638CD"/>
    <w:rsid w:val="00363FA1"/>
    <w:rsid w:val="00363FFA"/>
    <w:rsid w:val="00364068"/>
    <w:rsid w:val="0036414B"/>
    <w:rsid w:val="0036456D"/>
    <w:rsid w:val="00364E2B"/>
    <w:rsid w:val="00364F86"/>
    <w:rsid w:val="00365380"/>
    <w:rsid w:val="00365816"/>
    <w:rsid w:val="00365E8D"/>
    <w:rsid w:val="00365F14"/>
    <w:rsid w:val="00366149"/>
    <w:rsid w:val="00366462"/>
    <w:rsid w:val="003669B9"/>
    <w:rsid w:val="00366A0B"/>
    <w:rsid w:val="00366ABD"/>
    <w:rsid w:val="00366AED"/>
    <w:rsid w:val="003673FB"/>
    <w:rsid w:val="003678BA"/>
    <w:rsid w:val="00367AF7"/>
    <w:rsid w:val="00370016"/>
    <w:rsid w:val="003700AA"/>
    <w:rsid w:val="0037011A"/>
    <w:rsid w:val="003704DC"/>
    <w:rsid w:val="0037052D"/>
    <w:rsid w:val="003705AB"/>
    <w:rsid w:val="0037097A"/>
    <w:rsid w:val="003709CE"/>
    <w:rsid w:val="00370E4E"/>
    <w:rsid w:val="0037135B"/>
    <w:rsid w:val="003716D1"/>
    <w:rsid w:val="00371875"/>
    <w:rsid w:val="00371E06"/>
    <w:rsid w:val="00371E77"/>
    <w:rsid w:val="00372555"/>
    <w:rsid w:val="003728EF"/>
    <w:rsid w:val="00372BE0"/>
    <w:rsid w:val="00373441"/>
    <w:rsid w:val="00373B47"/>
    <w:rsid w:val="00374028"/>
    <w:rsid w:val="003747A5"/>
    <w:rsid w:val="00374EB3"/>
    <w:rsid w:val="0037514B"/>
    <w:rsid w:val="00375292"/>
    <w:rsid w:val="00375303"/>
    <w:rsid w:val="00375312"/>
    <w:rsid w:val="00375414"/>
    <w:rsid w:val="0037572A"/>
    <w:rsid w:val="00375A5E"/>
    <w:rsid w:val="00375B91"/>
    <w:rsid w:val="00375D86"/>
    <w:rsid w:val="00375E36"/>
    <w:rsid w:val="00376005"/>
    <w:rsid w:val="0037605E"/>
    <w:rsid w:val="00376694"/>
    <w:rsid w:val="003767EA"/>
    <w:rsid w:val="00376BCD"/>
    <w:rsid w:val="00376DB0"/>
    <w:rsid w:val="00377657"/>
    <w:rsid w:val="00377B34"/>
    <w:rsid w:val="003802F0"/>
    <w:rsid w:val="00380748"/>
    <w:rsid w:val="003808ED"/>
    <w:rsid w:val="00380CC8"/>
    <w:rsid w:val="003812F6"/>
    <w:rsid w:val="0038181D"/>
    <w:rsid w:val="00381950"/>
    <w:rsid w:val="00381CDF"/>
    <w:rsid w:val="00382F7C"/>
    <w:rsid w:val="003840FE"/>
    <w:rsid w:val="00384C48"/>
    <w:rsid w:val="00384E58"/>
    <w:rsid w:val="0038525D"/>
    <w:rsid w:val="0038536B"/>
    <w:rsid w:val="0038545A"/>
    <w:rsid w:val="0038572F"/>
    <w:rsid w:val="00385EF0"/>
    <w:rsid w:val="00386BA2"/>
    <w:rsid w:val="00387226"/>
    <w:rsid w:val="003874A2"/>
    <w:rsid w:val="003874B5"/>
    <w:rsid w:val="0038768C"/>
    <w:rsid w:val="00387804"/>
    <w:rsid w:val="00390213"/>
    <w:rsid w:val="00390242"/>
    <w:rsid w:val="00390416"/>
    <w:rsid w:val="00390A32"/>
    <w:rsid w:val="00390F8C"/>
    <w:rsid w:val="00391070"/>
    <w:rsid w:val="00391365"/>
    <w:rsid w:val="0039166D"/>
    <w:rsid w:val="00391B88"/>
    <w:rsid w:val="00391BCC"/>
    <w:rsid w:val="00391CA9"/>
    <w:rsid w:val="0039201F"/>
    <w:rsid w:val="00392153"/>
    <w:rsid w:val="003924F9"/>
    <w:rsid w:val="003926D8"/>
    <w:rsid w:val="00392B82"/>
    <w:rsid w:val="00392E34"/>
    <w:rsid w:val="003932A3"/>
    <w:rsid w:val="00393387"/>
    <w:rsid w:val="0039386F"/>
    <w:rsid w:val="00393A71"/>
    <w:rsid w:val="003945C0"/>
    <w:rsid w:val="00394643"/>
    <w:rsid w:val="00395373"/>
    <w:rsid w:val="003955F5"/>
    <w:rsid w:val="00395626"/>
    <w:rsid w:val="0039575C"/>
    <w:rsid w:val="0039583F"/>
    <w:rsid w:val="00395EBD"/>
    <w:rsid w:val="00395EFF"/>
    <w:rsid w:val="0039607B"/>
    <w:rsid w:val="00396141"/>
    <w:rsid w:val="003965CB"/>
    <w:rsid w:val="00396A29"/>
    <w:rsid w:val="0039725C"/>
    <w:rsid w:val="00397E95"/>
    <w:rsid w:val="00397E9F"/>
    <w:rsid w:val="003A0231"/>
    <w:rsid w:val="003A0350"/>
    <w:rsid w:val="003A04B8"/>
    <w:rsid w:val="003A085B"/>
    <w:rsid w:val="003A0C51"/>
    <w:rsid w:val="003A0D6E"/>
    <w:rsid w:val="003A0DAE"/>
    <w:rsid w:val="003A0EC4"/>
    <w:rsid w:val="003A0F37"/>
    <w:rsid w:val="003A1098"/>
    <w:rsid w:val="003A1150"/>
    <w:rsid w:val="003A1634"/>
    <w:rsid w:val="003A16A5"/>
    <w:rsid w:val="003A1C6B"/>
    <w:rsid w:val="003A1FA5"/>
    <w:rsid w:val="003A2110"/>
    <w:rsid w:val="003A26F4"/>
    <w:rsid w:val="003A2B42"/>
    <w:rsid w:val="003A2BA8"/>
    <w:rsid w:val="003A2BCA"/>
    <w:rsid w:val="003A2E1C"/>
    <w:rsid w:val="003A2E58"/>
    <w:rsid w:val="003A2F23"/>
    <w:rsid w:val="003A30FE"/>
    <w:rsid w:val="003A3514"/>
    <w:rsid w:val="003A37C6"/>
    <w:rsid w:val="003A3AAD"/>
    <w:rsid w:val="003A4CB0"/>
    <w:rsid w:val="003A4E1F"/>
    <w:rsid w:val="003A5063"/>
    <w:rsid w:val="003A5883"/>
    <w:rsid w:val="003A59CD"/>
    <w:rsid w:val="003A5B30"/>
    <w:rsid w:val="003A61FB"/>
    <w:rsid w:val="003A62E2"/>
    <w:rsid w:val="003A6309"/>
    <w:rsid w:val="003A63EC"/>
    <w:rsid w:val="003A64A4"/>
    <w:rsid w:val="003A679B"/>
    <w:rsid w:val="003A69AC"/>
    <w:rsid w:val="003A6B5E"/>
    <w:rsid w:val="003A6D68"/>
    <w:rsid w:val="003A7003"/>
    <w:rsid w:val="003A7048"/>
    <w:rsid w:val="003A75E5"/>
    <w:rsid w:val="003A7AE9"/>
    <w:rsid w:val="003B072B"/>
    <w:rsid w:val="003B0A33"/>
    <w:rsid w:val="003B13EC"/>
    <w:rsid w:val="003B16FB"/>
    <w:rsid w:val="003B2831"/>
    <w:rsid w:val="003B28FC"/>
    <w:rsid w:val="003B28FF"/>
    <w:rsid w:val="003B2D77"/>
    <w:rsid w:val="003B307E"/>
    <w:rsid w:val="003B3BA5"/>
    <w:rsid w:val="003B3E19"/>
    <w:rsid w:val="003B3F40"/>
    <w:rsid w:val="003B3F50"/>
    <w:rsid w:val="003B409E"/>
    <w:rsid w:val="003B41A6"/>
    <w:rsid w:val="003B4321"/>
    <w:rsid w:val="003B435E"/>
    <w:rsid w:val="003B4A41"/>
    <w:rsid w:val="003B514D"/>
    <w:rsid w:val="003B5232"/>
    <w:rsid w:val="003B5664"/>
    <w:rsid w:val="003B59CB"/>
    <w:rsid w:val="003B5B3A"/>
    <w:rsid w:val="003B5CA5"/>
    <w:rsid w:val="003B6900"/>
    <w:rsid w:val="003B6CE9"/>
    <w:rsid w:val="003B7054"/>
    <w:rsid w:val="003B72B6"/>
    <w:rsid w:val="003B753C"/>
    <w:rsid w:val="003B787E"/>
    <w:rsid w:val="003B7907"/>
    <w:rsid w:val="003B794E"/>
    <w:rsid w:val="003B7A80"/>
    <w:rsid w:val="003B7EBA"/>
    <w:rsid w:val="003C0612"/>
    <w:rsid w:val="003C0947"/>
    <w:rsid w:val="003C0C6C"/>
    <w:rsid w:val="003C0D5C"/>
    <w:rsid w:val="003C0DA7"/>
    <w:rsid w:val="003C0F23"/>
    <w:rsid w:val="003C1152"/>
    <w:rsid w:val="003C186E"/>
    <w:rsid w:val="003C18BC"/>
    <w:rsid w:val="003C1B4B"/>
    <w:rsid w:val="003C1E71"/>
    <w:rsid w:val="003C1F3C"/>
    <w:rsid w:val="003C20E2"/>
    <w:rsid w:val="003C2422"/>
    <w:rsid w:val="003C2593"/>
    <w:rsid w:val="003C26E5"/>
    <w:rsid w:val="003C2827"/>
    <w:rsid w:val="003C2846"/>
    <w:rsid w:val="003C2EC0"/>
    <w:rsid w:val="003C2EF2"/>
    <w:rsid w:val="003C3219"/>
    <w:rsid w:val="003C37CA"/>
    <w:rsid w:val="003C3C4E"/>
    <w:rsid w:val="003C3EE8"/>
    <w:rsid w:val="003C3FE3"/>
    <w:rsid w:val="003C408D"/>
    <w:rsid w:val="003C45E0"/>
    <w:rsid w:val="003C4624"/>
    <w:rsid w:val="003C48F6"/>
    <w:rsid w:val="003C4985"/>
    <w:rsid w:val="003C4AF9"/>
    <w:rsid w:val="003C4F91"/>
    <w:rsid w:val="003C50A5"/>
    <w:rsid w:val="003C5BE5"/>
    <w:rsid w:val="003C5F3B"/>
    <w:rsid w:val="003C6458"/>
    <w:rsid w:val="003C678A"/>
    <w:rsid w:val="003C67B9"/>
    <w:rsid w:val="003C6A09"/>
    <w:rsid w:val="003C6EE4"/>
    <w:rsid w:val="003C6F6A"/>
    <w:rsid w:val="003C6FE7"/>
    <w:rsid w:val="003C718E"/>
    <w:rsid w:val="003C792C"/>
    <w:rsid w:val="003C796E"/>
    <w:rsid w:val="003C7A8C"/>
    <w:rsid w:val="003C7E55"/>
    <w:rsid w:val="003C7FE7"/>
    <w:rsid w:val="003D01A2"/>
    <w:rsid w:val="003D0303"/>
    <w:rsid w:val="003D0385"/>
    <w:rsid w:val="003D041B"/>
    <w:rsid w:val="003D0493"/>
    <w:rsid w:val="003D090B"/>
    <w:rsid w:val="003D117C"/>
    <w:rsid w:val="003D190F"/>
    <w:rsid w:val="003D22CC"/>
    <w:rsid w:val="003D280D"/>
    <w:rsid w:val="003D2862"/>
    <w:rsid w:val="003D2FE6"/>
    <w:rsid w:val="003D309A"/>
    <w:rsid w:val="003D3453"/>
    <w:rsid w:val="003D373D"/>
    <w:rsid w:val="003D38E5"/>
    <w:rsid w:val="003D3A47"/>
    <w:rsid w:val="003D3E06"/>
    <w:rsid w:val="003D418B"/>
    <w:rsid w:val="003D4275"/>
    <w:rsid w:val="003D42C4"/>
    <w:rsid w:val="003D4325"/>
    <w:rsid w:val="003D465E"/>
    <w:rsid w:val="003D4B1F"/>
    <w:rsid w:val="003D4DD5"/>
    <w:rsid w:val="003D4E05"/>
    <w:rsid w:val="003D515A"/>
    <w:rsid w:val="003D54FA"/>
    <w:rsid w:val="003D55B9"/>
    <w:rsid w:val="003D5977"/>
    <w:rsid w:val="003D5C82"/>
    <w:rsid w:val="003D5DAF"/>
    <w:rsid w:val="003D6915"/>
    <w:rsid w:val="003D6F58"/>
    <w:rsid w:val="003D70B7"/>
    <w:rsid w:val="003D7137"/>
    <w:rsid w:val="003D7444"/>
    <w:rsid w:val="003D74D4"/>
    <w:rsid w:val="003D7801"/>
    <w:rsid w:val="003D784A"/>
    <w:rsid w:val="003D7EBA"/>
    <w:rsid w:val="003D7EE6"/>
    <w:rsid w:val="003D7F97"/>
    <w:rsid w:val="003E0032"/>
    <w:rsid w:val="003E01A4"/>
    <w:rsid w:val="003E01EF"/>
    <w:rsid w:val="003E0345"/>
    <w:rsid w:val="003E0382"/>
    <w:rsid w:val="003E03F0"/>
    <w:rsid w:val="003E0498"/>
    <w:rsid w:val="003E05B6"/>
    <w:rsid w:val="003E062E"/>
    <w:rsid w:val="003E0EE9"/>
    <w:rsid w:val="003E11A6"/>
    <w:rsid w:val="003E144A"/>
    <w:rsid w:val="003E1777"/>
    <w:rsid w:val="003E1A15"/>
    <w:rsid w:val="003E1BC1"/>
    <w:rsid w:val="003E206B"/>
    <w:rsid w:val="003E23CE"/>
    <w:rsid w:val="003E2994"/>
    <w:rsid w:val="003E2C49"/>
    <w:rsid w:val="003E2C8A"/>
    <w:rsid w:val="003E2DF6"/>
    <w:rsid w:val="003E2E98"/>
    <w:rsid w:val="003E345F"/>
    <w:rsid w:val="003E3DBC"/>
    <w:rsid w:val="003E45A4"/>
    <w:rsid w:val="003E4A65"/>
    <w:rsid w:val="003E4C29"/>
    <w:rsid w:val="003E55DA"/>
    <w:rsid w:val="003E57E4"/>
    <w:rsid w:val="003E5A4A"/>
    <w:rsid w:val="003E5D5B"/>
    <w:rsid w:val="003E5E2E"/>
    <w:rsid w:val="003E5E54"/>
    <w:rsid w:val="003E606D"/>
    <w:rsid w:val="003E6C76"/>
    <w:rsid w:val="003E6F50"/>
    <w:rsid w:val="003E6FD4"/>
    <w:rsid w:val="003E6FF3"/>
    <w:rsid w:val="003E7446"/>
    <w:rsid w:val="003E76F2"/>
    <w:rsid w:val="003E7981"/>
    <w:rsid w:val="003E7CD0"/>
    <w:rsid w:val="003F08C5"/>
    <w:rsid w:val="003F0B9C"/>
    <w:rsid w:val="003F0BD9"/>
    <w:rsid w:val="003F0E3F"/>
    <w:rsid w:val="003F0E8C"/>
    <w:rsid w:val="003F11F8"/>
    <w:rsid w:val="003F13AF"/>
    <w:rsid w:val="003F145A"/>
    <w:rsid w:val="003F16B3"/>
    <w:rsid w:val="003F16C0"/>
    <w:rsid w:val="003F179A"/>
    <w:rsid w:val="003F182C"/>
    <w:rsid w:val="003F19BD"/>
    <w:rsid w:val="003F1BF4"/>
    <w:rsid w:val="003F1E21"/>
    <w:rsid w:val="003F2394"/>
    <w:rsid w:val="003F2484"/>
    <w:rsid w:val="003F298D"/>
    <w:rsid w:val="003F2BB0"/>
    <w:rsid w:val="003F2D0E"/>
    <w:rsid w:val="003F2EAA"/>
    <w:rsid w:val="003F2F08"/>
    <w:rsid w:val="003F31C7"/>
    <w:rsid w:val="003F351F"/>
    <w:rsid w:val="003F3549"/>
    <w:rsid w:val="003F3876"/>
    <w:rsid w:val="003F4187"/>
    <w:rsid w:val="003F4421"/>
    <w:rsid w:val="003F45FB"/>
    <w:rsid w:val="003F4F7F"/>
    <w:rsid w:val="003F51AC"/>
    <w:rsid w:val="003F51E7"/>
    <w:rsid w:val="003F5468"/>
    <w:rsid w:val="003F57F3"/>
    <w:rsid w:val="003F591B"/>
    <w:rsid w:val="003F5988"/>
    <w:rsid w:val="003F59BB"/>
    <w:rsid w:val="003F5A53"/>
    <w:rsid w:val="003F5E9F"/>
    <w:rsid w:val="003F5F3E"/>
    <w:rsid w:val="003F6049"/>
    <w:rsid w:val="003F618C"/>
    <w:rsid w:val="003F6DDF"/>
    <w:rsid w:val="003F74FF"/>
    <w:rsid w:val="003F75AE"/>
    <w:rsid w:val="003F76C2"/>
    <w:rsid w:val="003F7F92"/>
    <w:rsid w:val="00400628"/>
    <w:rsid w:val="004006E1"/>
    <w:rsid w:val="00400834"/>
    <w:rsid w:val="00400861"/>
    <w:rsid w:val="00401539"/>
    <w:rsid w:val="0040196F"/>
    <w:rsid w:val="00401CD8"/>
    <w:rsid w:val="00401DE5"/>
    <w:rsid w:val="004028DA"/>
    <w:rsid w:val="0040295D"/>
    <w:rsid w:val="00402A77"/>
    <w:rsid w:val="00402F76"/>
    <w:rsid w:val="00402F8E"/>
    <w:rsid w:val="00403013"/>
    <w:rsid w:val="004031D1"/>
    <w:rsid w:val="0040334F"/>
    <w:rsid w:val="00403705"/>
    <w:rsid w:val="00403A98"/>
    <w:rsid w:val="00403D8B"/>
    <w:rsid w:val="00404004"/>
    <w:rsid w:val="00404145"/>
    <w:rsid w:val="004042BD"/>
    <w:rsid w:val="004049D5"/>
    <w:rsid w:val="00404F70"/>
    <w:rsid w:val="004055E0"/>
    <w:rsid w:val="00405622"/>
    <w:rsid w:val="00405731"/>
    <w:rsid w:val="00405C35"/>
    <w:rsid w:val="00405E17"/>
    <w:rsid w:val="00406327"/>
    <w:rsid w:val="004065D5"/>
    <w:rsid w:val="0040674E"/>
    <w:rsid w:val="004068B7"/>
    <w:rsid w:val="00406C2A"/>
    <w:rsid w:val="00406F76"/>
    <w:rsid w:val="0040723C"/>
    <w:rsid w:val="00407487"/>
    <w:rsid w:val="0041029E"/>
    <w:rsid w:val="004106D5"/>
    <w:rsid w:val="00410A0C"/>
    <w:rsid w:val="004111DE"/>
    <w:rsid w:val="00411364"/>
    <w:rsid w:val="00411B62"/>
    <w:rsid w:val="00411EF5"/>
    <w:rsid w:val="004121F2"/>
    <w:rsid w:val="00412403"/>
    <w:rsid w:val="00412522"/>
    <w:rsid w:val="004125C1"/>
    <w:rsid w:val="0041265A"/>
    <w:rsid w:val="00412C87"/>
    <w:rsid w:val="00412E21"/>
    <w:rsid w:val="00412F05"/>
    <w:rsid w:val="0041305D"/>
    <w:rsid w:val="00413567"/>
    <w:rsid w:val="00413A94"/>
    <w:rsid w:val="00414000"/>
    <w:rsid w:val="0041433A"/>
    <w:rsid w:val="00414C9D"/>
    <w:rsid w:val="004150AC"/>
    <w:rsid w:val="004153E7"/>
    <w:rsid w:val="00415B63"/>
    <w:rsid w:val="00415C45"/>
    <w:rsid w:val="00415D29"/>
    <w:rsid w:val="00415E8C"/>
    <w:rsid w:val="00415E9C"/>
    <w:rsid w:val="00415F05"/>
    <w:rsid w:val="00416A08"/>
    <w:rsid w:val="00416C16"/>
    <w:rsid w:val="00417056"/>
    <w:rsid w:val="004173DE"/>
    <w:rsid w:val="00417868"/>
    <w:rsid w:val="00417B6A"/>
    <w:rsid w:val="00417E57"/>
    <w:rsid w:val="004201D3"/>
    <w:rsid w:val="004201E2"/>
    <w:rsid w:val="00420287"/>
    <w:rsid w:val="00420808"/>
    <w:rsid w:val="00420A58"/>
    <w:rsid w:val="00420B3D"/>
    <w:rsid w:val="00420BC7"/>
    <w:rsid w:val="00420DF8"/>
    <w:rsid w:val="00421501"/>
    <w:rsid w:val="00421622"/>
    <w:rsid w:val="00421A89"/>
    <w:rsid w:val="00421B8C"/>
    <w:rsid w:val="00421C51"/>
    <w:rsid w:val="00421D20"/>
    <w:rsid w:val="00421DD4"/>
    <w:rsid w:val="00422071"/>
    <w:rsid w:val="004224B3"/>
    <w:rsid w:val="00422621"/>
    <w:rsid w:val="004229DD"/>
    <w:rsid w:val="00422DFA"/>
    <w:rsid w:val="0042322D"/>
    <w:rsid w:val="0042350F"/>
    <w:rsid w:val="00423869"/>
    <w:rsid w:val="00423A12"/>
    <w:rsid w:val="00423E94"/>
    <w:rsid w:val="004240E3"/>
    <w:rsid w:val="004241EC"/>
    <w:rsid w:val="00424341"/>
    <w:rsid w:val="0042447A"/>
    <w:rsid w:val="00424520"/>
    <w:rsid w:val="0042467C"/>
    <w:rsid w:val="00424829"/>
    <w:rsid w:val="004251F0"/>
    <w:rsid w:val="00425315"/>
    <w:rsid w:val="0042560E"/>
    <w:rsid w:val="00425754"/>
    <w:rsid w:val="004257C8"/>
    <w:rsid w:val="00425E7D"/>
    <w:rsid w:val="00425F57"/>
    <w:rsid w:val="00426270"/>
    <w:rsid w:val="00426AA9"/>
    <w:rsid w:val="00426D51"/>
    <w:rsid w:val="004270E0"/>
    <w:rsid w:val="00427569"/>
    <w:rsid w:val="00427C51"/>
    <w:rsid w:val="0043008B"/>
    <w:rsid w:val="0043011B"/>
    <w:rsid w:val="0043027A"/>
    <w:rsid w:val="004304D9"/>
    <w:rsid w:val="00430967"/>
    <w:rsid w:val="00430A0F"/>
    <w:rsid w:val="00430C11"/>
    <w:rsid w:val="00430F2B"/>
    <w:rsid w:val="00431A24"/>
    <w:rsid w:val="00431A69"/>
    <w:rsid w:val="00431C62"/>
    <w:rsid w:val="004320D5"/>
    <w:rsid w:val="00432242"/>
    <w:rsid w:val="004323E2"/>
    <w:rsid w:val="004326B8"/>
    <w:rsid w:val="004328E3"/>
    <w:rsid w:val="004329E1"/>
    <w:rsid w:val="00432BB5"/>
    <w:rsid w:val="004332F4"/>
    <w:rsid w:val="00433607"/>
    <w:rsid w:val="0043391C"/>
    <w:rsid w:val="00433CBC"/>
    <w:rsid w:val="00433D63"/>
    <w:rsid w:val="00433F22"/>
    <w:rsid w:val="0043416A"/>
    <w:rsid w:val="0043428B"/>
    <w:rsid w:val="00434701"/>
    <w:rsid w:val="00434A36"/>
    <w:rsid w:val="00434DF2"/>
    <w:rsid w:val="0043524A"/>
    <w:rsid w:val="00435AF3"/>
    <w:rsid w:val="00435BE3"/>
    <w:rsid w:val="00435D53"/>
    <w:rsid w:val="00435EF5"/>
    <w:rsid w:val="004362EF"/>
    <w:rsid w:val="0043640D"/>
    <w:rsid w:val="00436AB2"/>
    <w:rsid w:val="00436C4C"/>
    <w:rsid w:val="00436F14"/>
    <w:rsid w:val="00436F82"/>
    <w:rsid w:val="00437411"/>
    <w:rsid w:val="004374C1"/>
    <w:rsid w:val="00437636"/>
    <w:rsid w:val="00437DF7"/>
    <w:rsid w:val="00437EF7"/>
    <w:rsid w:val="0044011B"/>
    <w:rsid w:val="004408E9"/>
    <w:rsid w:val="004409E1"/>
    <w:rsid w:val="00440A2F"/>
    <w:rsid w:val="00440A93"/>
    <w:rsid w:val="00440D26"/>
    <w:rsid w:val="0044105C"/>
    <w:rsid w:val="00441270"/>
    <w:rsid w:val="004415E6"/>
    <w:rsid w:val="00441672"/>
    <w:rsid w:val="004417B9"/>
    <w:rsid w:val="00441C3A"/>
    <w:rsid w:val="00441EFA"/>
    <w:rsid w:val="00441F64"/>
    <w:rsid w:val="004422E3"/>
    <w:rsid w:val="0044266C"/>
    <w:rsid w:val="0044273C"/>
    <w:rsid w:val="00442799"/>
    <w:rsid w:val="00442990"/>
    <w:rsid w:val="00442C52"/>
    <w:rsid w:val="00442E3A"/>
    <w:rsid w:val="00442F26"/>
    <w:rsid w:val="00443699"/>
    <w:rsid w:val="004436AB"/>
    <w:rsid w:val="00443E8E"/>
    <w:rsid w:val="004440E2"/>
    <w:rsid w:val="0044438B"/>
    <w:rsid w:val="00444858"/>
    <w:rsid w:val="004448B6"/>
    <w:rsid w:val="00444FE9"/>
    <w:rsid w:val="0044513B"/>
    <w:rsid w:val="0044513E"/>
    <w:rsid w:val="00445191"/>
    <w:rsid w:val="0044544F"/>
    <w:rsid w:val="00445A9C"/>
    <w:rsid w:val="004462E2"/>
    <w:rsid w:val="00446357"/>
    <w:rsid w:val="004464A9"/>
    <w:rsid w:val="0044660C"/>
    <w:rsid w:val="00446655"/>
    <w:rsid w:val="00446772"/>
    <w:rsid w:val="0044680B"/>
    <w:rsid w:val="00446F19"/>
    <w:rsid w:val="00447289"/>
    <w:rsid w:val="004474D7"/>
    <w:rsid w:val="004474F6"/>
    <w:rsid w:val="004475B8"/>
    <w:rsid w:val="00447791"/>
    <w:rsid w:val="00447980"/>
    <w:rsid w:val="00447AE0"/>
    <w:rsid w:val="00447D06"/>
    <w:rsid w:val="0045001D"/>
    <w:rsid w:val="00450462"/>
    <w:rsid w:val="00450B65"/>
    <w:rsid w:val="00450D06"/>
    <w:rsid w:val="00451875"/>
    <w:rsid w:val="0045198E"/>
    <w:rsid w:val="004522FF"/>
    <w:rsid w:val="00452572"/>
    <w:rsid w:val="0045273A"/>
    <w:rsid w:val="0045282B"/>
    <w:rsid w:val="00452C5C"/>
    <w:rsid w:val="00453320"/>
    <w:rsid w:val="0045339C"/>
    <w:rsid w:val="0045343F"/>
    <w:rsid w:val="00453E46"/>
    <w:rsid w:val="00453E50"/>
    <w:rsid w:val="00453F1D"/>
    <w:rsid w:val="004546AE"/>
    <w:rsid w:val="0045478D"/>
    <w:rsid w:val="00454857"/>
    <w:rsid w:val="00454E5D"/>
    <w:rsid w:val="00455123"/>
    <w:rsid w:val="0045523D"/>
    <w:rsid w:val="00455653"/>
    <w:rsid w:val="00455713"/>
    <w:rsid w:val="00455718"/>
    <w:rsid w:val="0045583D"/>
    <w:rsid w:val="00455899"/>
    <w:rsid w:val="00455F15"/>
    <w:rsid w:val="00456127"/>
    <w:rsid w:val="0045674E"/>
    <w:rsid w:val="00456CF0"/>
    <w:rsid w:val="00457841"/>
    <w:rsid w:val="004600CC"/>
    <w:rsid w:val="00460156"/>
    <w:rsid w:val="004601CD"/>
    <w:rsid w:val="004602CC"/>
    <w:rsid w:val="0046066A"/>
    <w:rsid w:val="00460A7C"/>
    <w:rsid w:val="00461119"/>
    <w:rsid w:val="00461337"/>
    <w:rsid w:val="0046138F"/>
    <w:rsid w:val="004618BD"/>
    <w:rsid w:val="004619A2"/>
    <w:rsid w:val="00461B80"/>
    <w:rsid w:val="00461D1C"/>
    <w:rsid w:val="00461FE6"/>
    <w:rsid w:val="0046212B"/>
    <w:rsid w:val="00462804"/>
    <w:rsid w:val="00463074"/>
    <w:rsid w:val="00463137"/>
    <w:rsid w:val="0046330D"/>
    <w:rsid w:val="00463A90"/>
    <w:rsid w:val="00463BE9"/>
    <w:rsid w:val="00464369"/>
    <w:rsid w:val="0046463A"/>
    <w:rsid w:val="00464901"/>
    <w:rsid w:val="00464CF5"/>
    <w:rsid w:val="0046509D"/>
    <w:rsid w:val="004650A8"/>
    <w:rsid w:val="0046558D"/>
    <w:rsid w:val="00465729"/>
    <w:rsid w:val="0046588F"/>
    <w:rsid w:val="00465F86"/>
    <w:rsid w:val="00466098"/>
    <w:rsid w:val="004665BE"/>
    <w:rsid w:val="004668B9"/>
    <w:rsid w:val="00466B33"/>
    <w:rsid w:val="00467081"/>
    <w:rsid w:val="004670BC"/>
    <w:rsid w:val="0046731C"/>
    <w:rsid w:val="00467584"/>
    <w:rsid w:val="004678C0"/>
    <w:rsid w:val="004679B3"/>
    <w:rsid w:val="00467A13"/>
    <w:rsid w:val="00470401"/>
    <w:rsid w:val="004708D5"/>
    <w:rsid w:val="00470B81"/>
    <w:rsid w:val="00471512"/>
    <w:rsid w:val="00472375"/>
    <w:rsid w:val="00472426"/>
    <w:rsid w:val="00472928"/>
    <w:rsid w:val="0047298E"/>
    <w:rsid w:val="00472B3C"/>
    <w:rsid w:val="00472DDB"/>
    <w:rsid w:val="004735BF"/>
    <w:rsid w:val="004735E6"/>
    <w:rsid w:val="004737C7"/>
    <w:rsid w:val="00473CFD"/>
    <w:rsid w:val="00473EE6"/>
    <w:rsid w:val="00474115"/>
    <w:rsid w:val="0047416C"/>
    <w:rsid w:val="004741E3"/>
    <w:rsid w:val="00474268"/>
    <w:rsid w:val="00474358"/>
    <w:rsid w:val="00474378"/>
    <w:rsid w:val="00474586"/>
    <w:rsid w:val="00474983"/>
    <w:rsid w:val="00474E94"/>
    <w:rsid w:val="0047502A"/>
    <w:rsid w:val="00475CA8"/>
    <w:rsid w:val="0047671B"/>
    <w:rsid w:val="00476A19"/>
    <w:rsid w:val="00476E47"/>
    <w:rsid w:val="00476F6C"/>
    <w:rsid w:val="00477226"/>
    <w:rsid w:val="004777AF"/>
    <w:rsid w:val="004777CD"/>
    <w:rsid w:val="00477D1B"/>
    <w:rsid w:val="00477F0D"/>
    <w:rsid w:val="00480063"/>
    <w:rsid w:val="0048012C"/>
    <w:rsid w:val="004801E2"/>
    <w:rsid w:val="004801F2"/>
    <w:rsid w:val="004807CB"/>
    <w:rsid w:val="004807E4"/>
    <w:rsid w:val="004807F9"/>
    <w:rsid w:val="00480A73"/>
    <w:rsid w:val="00480AB9"/>
    <w:rsid w:val="00480C09"/>
    <w:rsid w:val="00481312"/>
    <w:rsid w:val="00481476"/>
    <w:rsid w:val="00481538"/>
    <w:rsid w:val="004816A5"/>
    <w:rsid w:val="00481805"/>
    <w:rsid w:val="004818D0"/>
    <w:rsid w:val="004819F0"/>
    <w:rsid w:val="00481AD6"/>
    <w:rsid w:val="00482451"/>
    <w:rsid w:val="004827EA"/>
    <w:rsid w:val="00482BA1"/>
    <w:rsid w:val="00482BA5"/>
    <w:rsid w:val="00482FE8"/>
    <w:rsid w:val="00483617"/>
    <w:rsid w:val="00483D9D"/>
    <w:rsid w:val="00483E36"/>
    <w:rsid w:val="004840D2"/>
    <w:rsid w:val="0048420D"/>
    <w:rsid w:val="00484775"/>
    <w:rsid w:val="004848DB"/>
    <w:rsid w:val="00484DB2"/>
    <w:rsid w:val="0048573A"/>
    <w:rsid w:val="0048650F"/>
    <w:rsid w:val="00486906"/>
    <w:rsid w:val="00486996"/>
    <w:rsid w:val="00486E52"/>
    <w:rsid w:val="0048728B"/>
    <w:rsid w:val="004876B0"/>
    <w:rsid w:val="00487880"/>
    <w:rsid w:val="00487A82"/>
    <w:rsid w:val="00487C9F"/>
    <w:rsid w:val="00487E5D"/>
    <w:rsid w:val="00490717"/>
    <w:rsid w:val="00490895"/>
    <w:rsid w:val="004908CA"/>
    <w:rsid w:val="004909F5"/>
    <w:rsid w:val="00490AC0"/>
    <w:rsid w:val="00490DBB"/>
    <w:rsid w:val="004913B8"/>
    <w:rsid w:val="00491411"/>
    <w:rsid w:val="0049142E"/>
    <w:rsid w:val="00491662"/>
    <w:rsid w:val="0049168E"/>
    <w:rsid w:val="0049180A"/>
    <w:rsid w:val="00491831"/>
    <w:rsid w:val="004919E1"/>
    <w:rsid w:val="00491D3B"/>
    <w:rsid w:val="00491F84"/>
    <w:rsid w:val="0049243D"/>
    <w:rsid w:val="00492B50"/>
    <w:rsid w:val="00493017"/>
    <w:rsid w:val="0049301C"/>
    <w:rsid w:val="00493938"/>
    <w:rsid w:val="00493CBB"/>
    <w:rsid w:val="004940AE"/>
    <w:rsid w:val="004940D0"/>
    <w:rsid w:val="0049438B"/>
    <w:rsid w:val="00494543"/>
    <w:rsid w:val="00494DE2"/>
    <w:rsid w:val="00495280"/>
    <w:rsid w:val="004953FC"/>
    <w:rsid w:val="00495439"/>
    <w:rsid w:val="0049566C"/>
    <w:rsid w:val="00495B6E"/>
    <w:rsid w:val="00495E64"/>
    <w:rsid w:val="00495EBE"/>
    <w:rsid w:val="00496659"/>
    <w:rsid w:val="00497327"/>
    <w:rsid w:val="004A04ED"/>
    <w:rsid w:val="004A0C2B"/>
    <w:rsid w:val="004A0F1F"/>
    <w:rsid w:val="004A1413"/>
    <w:rsid w:val="004A172A"/>
    <w:rsid w:val="004A175D"/>
    <w:rsid w:val="004A2211"/>
    <w:rsid w:val="004A2316"/>
    <w:rsid w:val="004A2390"/>
    <w:rsid w:val="004A2891"/>
    <w:rsid w:val="004A2F19"/>
    <w:rsid w:val="004A39FF"/>
    <w:rsid w:val="004A3C01"/>
    <w:rsid w:val="004A4074"/>
    <w:rsid w:val="004A514A"/>
    <w:rsid w:val="004A568B"/>
    <w:rsid w:val="004A571B"/>
    <w:rsid w:val="004A5A22"/>
    <w:rsid w:val="004A5BCB"/>
    <w:rsid w:val="004A5BEE"/>
    <w:rsid w:val="004A5FB2"/>
    <w:rsid w:val="004A5FF9"/>
    <w:rsid w:val="004A63B0"/>
    <w:rsid w:val="004A6668"/>
    <w:rsid w:val="004A67EF"/>
    <w:rsid w:val="004A6A4D"/>
    <w:rsid w:val="004A7494"/>
    <w:rsid w:val="004A788E"/>
    <w:rsid w:val="004A7C80"/>
    <w:rsid w:val="004A7CEA"/>
    <w:rsid w:val="004B0158"/>
    <w:rsid w:val="004B0234"/>
    <w:rsid w:val="004B02A4"/>
    <w:rsid w:val="004B0DA8"/>
    <w:rsid w:val="004B0F19"/>
    <w:rsid w:val="004B1001"/>
    <w:rsid w:val="004B1480"/>
    <w:rsid w:val="004B1797"/>
    <w:rsid w:val="004B19F5"/>
    <w:rsid w:val="004B1CE5"/>
    <w:rsid w:val="004B1EB2"/>
    <w:rsid w:val="004B254F"/>
    <w:rsid w:val="004B2756"/>
    <w:rsid w:val="004B288E"/>
    <w:rsid w:val="004B2BBB"/>
    <w:rsid w:val="004B2C53"/>
    <w:rsid w:val="004B2E19"/>
    <w:rsid w:val="004B2E45"/>
    <w:rsid w:val="004B35CF"/>
    <w:rsid w:val="004B3AFD"/>
    <w:rsid w:val="004B3FC6"/>
    <w:rsid w:val="004B4194"/>
    <w:rsid w:val="004B43C1"/>
    <w:rsid w:val="004B49D0"/>
    <w:rsid w:val="004B4F55"/>
    <w:rsid w:val="004B5EC9"/>
    <w:rsid w:val="004B609D"/>
    <w:rsid w:val="004B69F4"/>
    <w:rsid w:val="004B75D5"/>
    <w:rsid w:val="004B76CB"/>
    <w:rsid w:val="004B7B16"/>
    <w:rsid w:val="004B7EBD"/>
    <w:rsid w:val="004B7EF5"/>
    <w:rsid w:val="004C00D2"/>
    <w:rsid w:val="004C01DD"/>
    <w:rsid w:val="004C04DC"/>
    <w:rsid w:val="004C05AF"/>
    <w:rsid w:val="004C06DC"/>
    <w:rsid w:val="004C0800"/>
    <w:rsid w:val="004C0D87"/>
    <w:rsid w:val="004C0FB7"/>
    <w:rsid w:val="004C112A"/>
    <w:rsid w:val="004C1156"/>
    <w:rsid w:val="004C139F"/>
    <w:rsid w:val="004C14E1"/>
    <w:rsid w:val="004C1EE9"/>
    <w:rsid w:val="004C20A1"/>
    <w:rsid w:val="004C2507"/>
    <w:rsid w:val="004C262C"/>
    <w:rsid w:val="004C26F6"/>
    <w:rsid w:val="004C2B5E"/>
    <w:rsid w:val="004C2EA0"/>
    <w:rsid w:val="004C359C"/>
    <w:rsid w:val="004C35C4"/>
    <w:rsid w:val="004C3862"/>
    <w:rsid w:val="004C4668"/>
    <w:rsid w:val="004C46D9"/>
    <w:rsid w:val="004C47DD"/>
    <w:rsid w:val="004C490B"/>
    <w:rsid w:val="004C4D16"/>
    <w:rsid w:val="004C4E5B"/>
    <w:rsid w:val="004C5268"/>
    <w:rsid w:val="004C5793"/>
    <w:rsid w:val="004C59A7"/>
    <w:rsid w:val="004C5F80"/>
    <w:rsid w:val="004C5FF0"/>
    <w:rsid w:val="004C6063"/>
    <w:rsid w:val="004C62A6"/>
    <w:rsid w:val="004C6733"/>
    <w:rsid w:val="004C6744"/>
    <w:rsid w:val="004C6B17"/>
    <w:rsid w:val="004C6B76"/>
    <w:rsid w:val="004C6FE3"/>
    <w:rsid w:val="004C7205"/>
    <w:rsid w:val="004C7228"/>
    <w:rsid w:val="004C744B"/>
    <w:rsid w:val="004C7746"/>
    <w:rsid w:val="004C79F6"/>
    <w:rsid w:val="004C7CBA"/>
    <w:rsid w:val="004D001F"/>
    <w:rsid w:val="004D00A6"/>
    <w:rsid w:val="004D039F"/>
    <w:rsid w:val="004D0450"/>
    <w:rsid w:val="004D081C"/>
    <w:rsid w:val="004D0EFA"/>
    <w:rsid w:val="004D1369"/>
    <w:rsid w:val="004D14BF"/>
    <w:rsid w:val="004D1578"/>
    <w:rsid w:val="004D1741"/>
    <w:rsid w:val="004D17F5"/>
    <w:rsid w:val="004D1C8D"/>
    <w:rsid w:val="004D1CCA"/>
    <w:rsid w:val="004D1FC1"/>
    <w:rsid w:val="004D2091"/>
    <w:rsid w:val="004D21F3"/>
    <w:rsid w:val="004D22A5"/>
    <w:rsid w:val="004D22F2"/>
    <w:rsid w:val="004D27A1"/>
    <w:rsid w:val="004D28B9"/>
    <w:rsid w:val="004D295D"/>
    <w:rsid w:val="004D2B31"/>
    <w:rsid w:val="004D2CB3"/>
    <w:rsid w:val="004D2DB8"/>
    <w:rsid w:val="004D2E1B"/>
    <w:rsid w:val="004D31DE"/>
    <w:rsid w:val="004D3351"/>
    <w:rsid w:val="004D33F9"/>
    <w:rsid w:val="004D345A"/>
    <w:rsid w:val="004D350D"/>
    <w:rsid w:val="004D35A3"/>
    <w:rsid w:val="004D37F4"/>
    <w:rsid w:val="004D3B1F"/>
    <w:rsid w:val="004D41B0"/>
    <w:rsid w:val="004D44E3"/>
    <w:rsid w:val="004D45EF"/>
    <w:rsid w:val="004D4638"/>
    <w:rsid w:val="004D4E67"/>
    <w:rsid w:val="004D51BF"/>
    <w:rsid w:val="004D5764"/>
    <w:rsid w:val="004D5982"/>
    <w:rsid w:val="004D59EF"/>
    <w:rsid w:val="004D5BA4"/>
    <w:rsid w:val="004D62AE"/>
    <w:rsid w:val="004D63AD"/>
    <w:rsid w:val="004D6408"/>
    <w:rsid w:val="004D6AF1"/>
    <w:rsid w:val="004D6C67"/>
    <w:rsid w:val="004D6ED9"/>
    <w:rsid w:val="004D6F39"/>
    <w:rsid w:val="004D7384"/>
    <w:rsid w:val="004D7398"/>
    <w:rsid w:val="004D748E"/>
    <w:rsid w:val="004D758F"/>
    <w:rsid w:val="004D7657"/>
    <w:rsid w:val="004D77E9"/>
    <w:rsid w:val="004D790C"/>
    <w:rsid w:val="004D7959"/>
    <w:rsid w:val="004D7A17"/>
    <w:rsid w:val="004D7F6D"/>
    <w:rsid w:val="004E0207"/>
    <w:rsid w:val="004E039B"/>
    <w:rsid w:val="004E041A"/>
    <w:rsid w:val="004E08CA"/>
    <w:rsid w:val="004E08D4"/>
    <w:rsid w:val="004E097D"/>
    <w:rsid w:val="004E0ADB"/>
    <w:rsid w:val="004E0B60"/>
    <w:rsid w:val="004E0D01"/>
    <w:rsid w:val="004E0D4D"/>
    <w:rsid w:val="004E1178"/>
    <w:rsid w:val="004E1967"/>
    <w:rsid w:val="004E1B42"/>
    <w:rsid w:val="004E1D51"/>
    <w:rsid w:val="004E1E8D"/>
    <w:rsid w:val="004E1F79"/>
    <w:rsid w:val="004E2864"/>
    <w:rsid w:val="004E2D06"/>
    <w:rsid w:val="004E2DF9"/>
    <w:rsid w:val="004E2E24"/>
    <w:rsid w:val="004E304E"/>
    <w:rsid w:val="004E3286"/>
    <w:rsid w:val="004E3356"/>
    <w:rsid w:val="004E34B4"/>
    <w:rsid w:val="004E3AEB"/>
    <w:rsid w:val="004E413D"/>
    <w:rsid w:val="004E43BA"/>
    <w:rsid w:val="004E4595"/>
    <w:rsid w:val="004E486E"/>
    <w:rsid w:val="004E4A84"/>
    <w:rsid w:val="004E4C75"/>
    <w:rsid w:val="004E4C7D"/>
    <w:rsid w:val="004E4F1E"/>
    <w:rsid w:val="004E4FCA"/>
    <w:rsid w:val="004E4FE9"/>
    <w:rsid w:val="004E4FFA"/>
    <w:rsid w:val="004E5128"/>
    <w:rsid w:val="004E52E6"/>
    <w:rsid w:val="004E557B"/>
    <w:rsid w:val="004E5597"/>
    <w:rsid w:val="004E5638"/>
    <w:rsid w:val="004E5650"/>
    <w:rsid w:val="004E58B9"/>
    <w:rsid w:val="004E594D"/>
    <w:rsid w:val="004E5FAE"/>
    <w:rsid w:val="004E62F9"/>
    <w:rsid w:val="004E65D7"/>
    <w:rsid w:val="004E66AA"/>
    <w:rsid w:val="004E6B3A"/>
    <w:rsid w:val="004E6D01"/>
    <w:rsid w:val="004E6F27"/>
    <w:rsid w:val="004E7423"/>
    <w:rsid w:val="004E766A"/>
    <w:rsid w:val="004E768E"/>
    <w:rsid w:val="004E7ACD"/>
    <w:rsid w:val="004E7FED"/>
    <w:rsid w:val="004F04DF"/>
    <w:rsid w:val="004F04FE"/>
    <w:rsid w:val="004F103C"/>
    <w:rsid w:val="004F1232"/>
    <w:rsid w:val="004F13A0"/>
    <w:rsid w:val="004F1583"/>
    <w:rsid w:val="004F1662"/>
    <w:rsid w:val="004F16EC"/>
    <w:rsid w:val="004F19BF"/>
    <w:rsid w:val="004F1A71"/>
    <w:rsid w:val="004F1FD1"/>
    <w:rsid w:val="004F2311"/>
    <w:rsid w:val="004F231D"/>
    <w:rsid w:val="004F2394"/>
    <w:rsid w:val="004F23CF"/>
    <w:rsid w:val="004F24B9"/>
    <w:rsid w:val="004F2796"/>
    <w:rsid w:val="004F28E3"/>
    <w:rsid w:val="004F2F09"/>
    <w:rsid w:val="004F2F54"/>
    <w:rsid w:val="004F3075"/>
    <w:rsid w:val="004F3277"/>
    <w:rsid w:val="004F3753"/>
    <w:rsid w:val="004F3779"/>
    <w:rsid w:val="004F380A"/>
    <w:rsid w:val="004F3B6F"/>
    <w:rsid w:val="004F3F55"/>
    <w:rsid w:val="004F425F"/>
    <w:rsid w:val="004F459E"/>
    <w:rsid w:val="004F4FF2"/>
    <w:rsid w:val="004F50E2"/>
    <w:rsid w:val="004F5133"/>
    <w:rsid w:val="004F5406"/>
    <w:rsid w:val="004F5454"/>
    <w:rsid w:val="004F5DAF"/>
    <w:rsid w:val="004F5F72"/>
    <w:rsid w:val="004F6545"/>
    <w:rsid w:val="004F6619"/>
    <w:rsid w:val="004F6AB7"/>
    <w:rsid w:val="004F6D46"/>
    <w:rsid w:val="004F7891"/>
    <w:rsid w:val="004F7994"/>
    <w:rsid w:val="004F7CB7"/>
    <w:rsid w:val="005004DC"/>
    <w:rsid w:val="00500849"/>
    <w:rsid w:val="005009A9"/>
    <w:rsid w:val="00500D6D"/>
    <w:rsid w:val="00500F7A"/>
    <w:rsid w:val="005010B6"/>
    <w:rsid w:val="0050127A"/>
    <w:rsid w:val="0050140E"/>
    <w:rsid w:val="0050190B"/>
    <w:rsid w:val="0050191E"/>
    <w:rsid w:val="00501A5C"/>
    <w:rsid w:val="00501B51"/>
    <w:rsid w:val="00501D1D"/>
    <w:rsid w:val="00501EB1"/>
    <w:rsid w:val="005020B5"/>
    <w:rsid w:val="00502437"/>
    <w:rsid w:val="0050271A"/>
    <w:rsid w:val="00502A94"/>
    <w:rsid w:val="00502B01"/>
    <w:rsid w:val="00503018"/>
    <w:rsid w:val="00503645"/>
    <w:rsid w:val="00503AD6"/>
    <w:rsid w:val="00503C4E"/>
    <w:rsid w:val="00503F84"/>
    <w:rsid w:val="005043C2"/>
    <w:rsid w:val="005049CE"/>
    <w:rsid w:val="00504A97"/>
    <w:rsid w:val="00504B2E"/>
    <w:rsid w:val="00504E5F"/>
    <w:rsid w:val="00504F12"/>
    <w:rsid w:val="00504FFB"/>
    <w:rsid w:val="00505331"/>
    <w:rsid w:val="0050563B"/>
    <w:rsid w:val="0050574E"/>
    <w:rsid w:val="00505928"/>
    <w:rsid w:val="0050596E"/>
    <w:rsid w:val="00505A76"/>
    <w:rsid w:val="00505B9A"/>
    <w:rsid w:val="005061CA"/>
    <w:rsid w:val="00506209"/>
    <w:rsid w:val="0050641F"/>
    <w:rsid w:val="00506455"/>
    <w:rsid w:val="005066FB"/>
    <w:rsid w:val="0050674B"/>
    <w:rsid w:val="005069C2"/>
    <w:rsid w:val="00506F32"/>
    <w:rsid w:val="00506F75"/>
    <w:rsid w:val="005073A1"/>
    <w:rsid w:val="005073B2"/>
    <w:rsid w:val="00507467"/>
    <w:rsid w:val="00507489"/>
    <w:rsid w:val="00507CC9"/>
    <w:rsid w:val="00507D84"/>
    <w:rsid w:val="00507F24"/>
    <w:rsid w:val="0051009A"/>
    <w:rsid w:val="0051085B"/>
    <w:rsid w:val="005108AE"/>
    <w:rsid w:val="00510DAB"/>
    <w:rsid w:val="005112CF"/>
    <w:rsid w:val="005113CC"/>
    <w:rsid w:val="00511486"/>
    <w:rsid w:val="005115E2"/>
    <w:rsid w:val="00511707"/>
    <w:rsid w:val="0051183E"/>
    <w:rsid w:val="005119B2"/>
    <w:rsid w:val="00511A74"/>
    <w:rsid w:val="00511C12"/>
    <w:rsid w:val="00512230"/>
    <w:rsid w:val="005122C1"/>
    <w:rsid w:val="00512643"/>
    <w:rsid w:val="005129C7"/>
    <w:rsid w:val="00512E0A"/>
    <w:rsid w:val="00512E63"/>
    <w:rsid w:val="00512EAA"/>
    <w:rsid w:val="00512F4E"/>
    <w:rsid w:val="00513234"/>
    <w:rsid w:val="005142B6"/>
    <w:rsid w:val="0051430F"/>
    <w:rsid w:val="00514776"/>
    <w:rsid w:val="005148E7"/>
    <w:rsid w:val="005149F4"/>
    <w:rsid w:val="00515128"/>
    <w:rsid w:val="00515236"/>
    <w:rsid w:val="00515306"/>
    <w:rsid w:val="00515713"/>
    <w:rsid w:val="0051589C"/>
    <w:rsid w:val="00515FA7"/>
    <w:rsid w:val="00515FDE"/>
    <w:rsid w:val="00516538"/>
    <w:rsid w:val="005165CF"/>
    <w:rsid w:val="00516F59"/>
    <w:rsid w:val="0051726A"/>
    <w:rsid w:val="0051731D"/>
    <w:rsid w:val="00517400"/>
    <w:rsid w:val="00517900"/>
    <w:rsid w:val="00517D7B"/>
    <w:rsid w:val="0052002C"/>
    <w:rsid w:val="00520506"/>
    <w:rsid w:val="005206E5"/>
    <w:rsid w:val="00520797"/>
    <w:rsid w:val="00520FB3"/>
    <w:rsid w:val="005212E5"/>
    <w:rsid w:val="00521CA0"/>
    <w:rsid w:val="0052208A"/>
    <w:rsid w:val="005220A6"/>
    <w:rsid w:val="00522B9A"/>
    <w:rsid w:val="0052350E"/>
    <w:rsid w:val="005238B5"/>
    <w:rsid w:val="00523E92"/>
    <w:rsid w:val="00524171"/>
    <w:rsid w:val="00524177"/>
    <w:rsid w:val="005242B5"/>
    <w:rsid w:val="00524383"/>
    <w:rsid w:val="00524580"/>
    <w:rsid w:val="0052461B"/>
    <w:rsid w:val="005249CE"/>
    <w:rsid w:val="00524A44"/>
    <w:rsid w:val="00524B24"/>
    <w:rsid w:val="00524CBF"/>
    <w:rsid w:val="00524E78"/>
    <w:rsid w:val="00525325"/>
    <w:rsid w:val="00525B9C"/>
    <w:rsid w:val="00525E62"/>
    <w:rsid w:val="005260BC"/>
    <w:rsid w:val="005260CD"/>
    <w:rsid w:val="005268A6"/>
    <w:rsid w:val="00526BA1"/>
    <w:rsid w:val="00526DFF"/>
    <w:rsid w:val="00526F3B"/>
    <w:rsid w:val="0052748E"/>
    <w:rsid w:val="005274B5"/>
    <w:rsid w:val="005274C5"/>
    <w:rsid w:val="00527CB5"/>
    <w:rsid w:val="0053064B"/>
    <w:rsid w:val="005307CB"/>
    <w:rsid w:val="00530909"/>
    <w:rsid w:val="00530B1E"/>
    <w:rsid w:val="00530C9E"/>
    <w:rsid w:val="00530EA5"/>
    <w:rsid w:val="005311DA"/>
    <w:rsid w:val="00531783"/>
    <w:rsid w:val="005317AC"/>
    <w:rsid w:val="00531A85"/>
    <w:rsid w:val="00532207"/>
    <w:rsid w:val="005322AD"/>
    <w:rsid w:val="00532649"/>
    <w:rsid w:val="0053279F"/>
    <w:rsid w:val="00532B31"/>
    <w:rsid w:val="00533176"/>
    <w:rsid w:val="005335F4"/>
    <w:rsid w:val="005338F9"/>
    <w:rsid w:val="005339B3"/>
    <w:rsid w:val="00534028"/>
    <w:rsid w:val="00534459"/>
    <w:rsid w:val="00534627"/>
    <w:rsid w:val="00534692"/>
    <w:rsid w:val="005347C5"/>
    <w:rsid w:val="00534CC6"/>
    <w:rsid w:val="00534EEF"/>
    <w:rsid w:val="005350C4"/>
    <w:rsid w:val="00535156"/>
    <w:rsid w:val="005357D8"/>
    <w:rsid w:val="00535AFB"/>
    <w:rsid w:val="00535D05"/>
    <w:rsid w:val="00535EE5"/>
    <w:rsid w:val="0053602D"/>
    <w:rsid w:val="00536177"/>
    <w:rsid w:val="00536331"/>
    <w:rsid w:val="00536CB8"/>
    <w:rsid w:val="00536D56"/>
    <w:rsid w:val="00536F84"/>
    <w:rsid w:val="00536FBF"/>
    <w:rsid w:val="00536FC7"/>
    <w:rsid w:val="00537464"/>
    <w:rsid w:val="005375D6"/>
    <w:rsid w:val="00537B6B"/>
    <w:rsid w:val="0054016E"/>
    <w:rsid w:val="00540268"/>
    <w:rsid w:val="0054033C"/>
    <w:rsid w:val="00540B32"/>
    <w:rsid w:val="00540CB4"/>
    <w:rsid w:val="00540CD9"/>
    <w:rsid w:val="00541798"/>
    <w:rsid w:val="0054197F"/>
    <w:rsid w:val="00541A4E"/>
    <w:rsid w:val="00541DD5"/>
    <w:rsid w:val="00542242"/>
    <w:rsid w:val="00542D05"/>
    <w:rsid w:val="00542D17"/>
    <w:rsid w:val="00542E96"/>
    <w:rsid w:val="00543070"/>
    <w:rsid w:val="005435DB"/>
    <w:rsid w:val="005437DA"/>
    <w:rsid w:val="00543978"/>
    <w:rsid w:val="00543A93"/>
    <w:rsid w:val="00543BBB"/>
    <w:rsid w:val="00543EBA"/>
    <w:rsid w:val="005444C3"/>
    <w:rsid w:val="0054484E"/>
    <w:rsid w:val="00544924"/>
    <w:rsid w:val="00544A8F"/>
    <w:rsid w:val="00544F13"/>
    <w:rsid w:val="005451D0"/>
    <w:rsid w:val="00546110"/>
    <w:rsid w:val="0054698B"/>
    <w:rsid w:val="0054710C"/>
    <w:rsid w:val="00547317"/>
    <w:rsid w:val="00547BED"/>
    <w:rsid w:val="00547DE7"/>
    <w:rsid w:val="00547EEA"/>
    <w:rsid w:val="005506B5"/>
    <w:rsid w:val="00550A55"/>
    <w:rsid w:val="00550F15"/>
    <w:rsid w:val="005512FB"/>
    <w:rsid w:val="005514F2"/>
    <w:rsid w:val="005515D7"/>
    <w:rsid w:val="00551A3D"/>
    <w:rsid w:val="00551C4A"/>
    <w:rsid w:val="00551FB0"/>
    <w:rsid w:val="005522BF"/>
    <w:rsid w:val="00552736"/>
    <w:rsid w:val="00552863"/>
    <w:rsid w:val="00552874"/>
    <w:rsid w:val="005528EE"/>
    <w:rsid w:val="0055298D"/>
    <w:rsid w:val="0055301F"/>
    <w:rsid w:val="005530FD"/>
    <w:rsid w:val="00553185"/>
    <w:rsid w:val="0055349E"/>
    <w:rsid w:val="005538FD"/>
    <w:rsid w:val="00553E1E"/>
    <w:rsid w:val="00554782"/>
    <w:rsid w:val="005547BB"/>
    <w:rsid w:val="00555184"/>
    <w:rsid w:val="0055566B"/>
    <w:rsid w:val="005559F0"/>
    <w:rsid w:val="00555A56"/>
    <w:rsid w:val="00555E53"/>
    <w:rsid w:val="005562C9"/>
    <w:rsid w:val="005563EB"/>
    <w:rsid w:val="0055664E"/>
    <w:rsid w:val="005569A8"/>
    <w:rsid w:val="00556BFF"/>
    <w:rsid w:val="00556CB4"/>
    <w:rsid w:val="00556CE7"/>
    <w:rsid w:val="00557238"/>
    <w:rsid w:val="00557319"/>
    <w:rsid w:val="005576DF"/>
    <w:rsid w:val="0055797E"/>
    <w:rsid w:val="00557B99"/>
    <w:rsid w:val="00557C19"/>
    <w:rsid w:val="00557D62"/>
    <w:rsid w:val="00557D90"/>
    <w:rsid w:val="00557F03"/>
    <w:rsid w:val="005601C0"/>
    <w:rsid w:val="00560B4E"/>
    <w:rsid w:val="00560C3A"/>
    <w:rsid w:val="00560D34"/>
    <w:rsid w:val="00560F88"/>
    <w:rsid w:val="00561207"/>
    <w:rsid w:val="0056141E"/>
    <w:rsid w:val="005614AD"/>
    <w:rsid w:val="005620BE"/>
    <w:rsid w:val="00562489"/>
    <w:rsid w:val="005627C6"/>
    <w:rsid w:val="00562968"/>
    <w:rsid w:val="0056349F"/>
    <w:rsid w:val="0056362C"/>
    <w:rsid w:val="00563A6E"/>
    <w:rsid w:val="00563E3C"/>
    <w:rsid w:val="00563F5F"/>
    <w:rsid w:val="0056477E"/>
    <w:rsid w:val="005649B3"/>
    <w:rsid w:val="005650B9"/>
    <w:rsid w:val="0056535F"/>
    <w:rsid w:val="00565E8B"/>
    <w:rsid w:val="00566156"/>
    <w:rsid w:val="005664A8"/>
    <w:rsid w:val="00566870"/>
    <w:rsid w:val="00566887"/>
    <w:rsid w:val="00566CEA"/>
    <w:rsid w:val="005672A0"/>
    <w:rsid w:val="00567B12"/>
    <w:rsid w:val="00567E07"/>
    <w:rsid w:val="00570208"/>
    <w:rsid w:val="00570473"/>
    <w:rsid w:val="00570D65"/>
    <w:rsid w:val="00571292"/>
    <w:rsid w:val="0057151A"/>
    <w:rsid w:val="005719F3"/>
    <w:rsid w:val="00571BCB"/>
    <w:rsid w:val="00571D83"/>
    <w:rsid w:val="00572CC9"/>
    <w:rsid w:val="00572EA3"/>
    <w:rsid w:val="005731DF"/>
    <w:rsid w:val="00573401"/>
    <w:rsid w:val="0057353E"/>
    <w:rsid w:val="005737D1"/>
    <w:rsid w:val="00573B76"/>
    <w:rsid w:val="00573E44"/>
    <w:rsid w:val="00574079"/>
    <w:rsid w:val="005743BA"/>
    <w:rsid w:val="00574510"/>
    <w:rsid w:val="00574C7D"/>
    <w:rsid w:val="005753A3"/>
    <w:rsid w:val="005757D9"/>
    <w:rsid w:val="00575BAA"/>
    <w:rsid w:val="0057612F"/>
    <w:rsid w:val="005763CD"/>
    <w:rsid w:val="005765AC"/>
    <w:rsid w:val="00576784"/>
    <w:rsid w:val="00576B6A"/>
    <w:rsid w:val="00576D91"/>
    <w:rsid w:val="00576E49"/>
    <w:rsid w:val="005772F3"/>
    <w:rsid w:val="0057771C"/>
    <w:rsid w:val="00577D3B"/>
    <w:rsid w:val="0058023F"/>
    <w:rsid w:val="005804F3"/>
    <w:rsid w:val="0058059D"/>
    <w:rsid w:val="00580E11"/>
    <w:rsid w:val="0058130A"/>
    <w:rsid w:val="00581C2B"/>
    <w:rsid w:val="00581D2E"/>
    <w:rsid w:val="00581E5B"/>
    <w:rsid w:val="00581EBA"/>
    <w:rsid w:val="00581F87"/>
    <w:rsid w:val="00582295"/>
    <w:rsid w:val="0058237B"/>
    <w:rsid w:val="005826CD"/>
    <w:rsid w:val="00582B06"/>
    <w:rsid w:val="00582B10"/>
    <w:rsid w:val="00582B4C"/>
    <w:rsid w:val="00583317"/>
    <w:rsid w:val="005833C7"/>
    <w:rsid w:val="005836B3"/>
    <w:rsid w:val="00583E8B"/>
    <w:rsid w:val="00584330"/>
    <w:rsid w:val="00584540"/>
    <w:rsid w:val="00584933"/>
    <w:rsid w:val="005849D4"/>
    <w:rsid w:val="00584B0C"/>
    <w:rsid w:val="00584DB5"/>
    <w:rsid w:val="005850A5"/>
    <w:rsid w:val="00585C92"/>
    <w:rsid w:val="00585F86"/>
    <w:rsid w:val="00585F9B"/>
    <w:rsid w:val="00587464"/>
    <w:rsid w:val="0058799E"/>
    <w:rsid w:val="00587FC3"/>
    <w:rsid w:val="005900C0"/>
    <w:rsid w:val="005906D4"/>
    <w:rsid w:val="00590E12"/>
    <w:rsid w:val="00590EC8"/>
    <w:rsid w:val="00591623"/>
    <w:rsid w:val="005916BA"/>
    <w:rsid w:val="00591A19"/>
    <w:rsid w:val="00591C1C"/>
    <w:rsid w:val="00592530"/>
    <w:rsid w:val="0059255A"/>
    <w:rsid w:val="00592ADF"/>
    <w:rsid w:val="00592ECE"/>
    <w:rsid w:val="0059323D"/>
    <w:rsid w:val="005937DB"/>
    <w:rsid w:val="00593AF6"/>
    <w:rsid w:val="00593F71"/>
    <w:rsid w:val="00594EA8"/>
    <w:rsid w:val="00595384"/>
    <w:rsid w:val="00595679"/>
    <w:rsid w:val="00595CDA"/>
    <w:rsid w:val="00595E61"/>
    <w:rsid w:val="005962E1"/>
    <w:rsid w:val="005963EC"/>
    <w:rsid w:val="00596765"/>
    <w:rsid w:val="00596E49"/>
    <w:rsid w:val="00596F1F"/>
    <w:rsid w:val="00597A11"/>
    <w:rsid w:val="00597DA3"/>
    <w:rsid w:val="005A005C"/>
    <w:rsid w:val="005A0122"/>
    <w:rsid w:val="005A01F7"/>
    <w:rsid w:val="005A02D1"/>
    <w:rsid w:val="005A06EC"/>
    <w:rsid w:val="005A0A95"/>
    <w:rsid w:val="005A0D47"/>
    <w:rsid w:val="005A11E5"/>
    <w:rsid w:val="005A1A9B"/>
    <w:rsid w:val="005A1C9E"/>
    <w:rsid w:val="005A1EF5"/>
    <w:rsid w:val="005A21E0"/>
    <w:rsid w:val="005A26C9"/>
    <w:rsid w:val="005A2A64"/>
    <w:rsid w:val="005A2B81"/>
    <w:rsid w:val="005A2DBA"/>
    <w:rsid w:val="005A315C"/>
    <w:rsid w:val="005A367E"/>
    <w:rsid w:val="005A386B"/>
    <w:rsid w:val="005A389F"/>
    <w:rsid w:val="005A3CD3"/>
    <w:rsid w:val="005A3CD4"/>
    <w:rsid w:val="005A3E1B"/>
    <w:rsid w:val="005A3F4E"/>
    <w:rsid w:val="005A4335"/>
    <w:rsid w:val="005A4558"/>
    <w:rsid w:val="005A45CA"/>
    <w:rsid w:val="005A460A"/>
    <w:rsid w:val="005A4A6E"/>
    <w:rsid w:val="005A4B21"/>
    <w:rsid w:val="005A4BC7"/>
    <w:rsid w:val="005A5708"/>
    <w:rsid w:val="005A5B9A"/>
    <w:rsid w:val="005A5C04"/>
    <w:rsid w:val="005A5CF7"/>
    <w:rsid w:val="005A62E5"/>
    <w:rsid w:val="005A64BD"/>
    <w:rsid w:val="005A65DB"/>
    <w:rsid w:val="005A715F"/>
    <w:rsid w:val="005A724B"/>
    <w:rsid w:val="005A75D2"/>
    <w:rsid w:val="005A77FE"/>
    <w:rsid w:val="005A79D3"/>
    <w:rsid w:val="005A7A70"/>
    <w:rsid w:val="005A7AE0"/>
    <w:rsid w:val="005A7EA6"/>
    <w:rsid w:val="005A7ED4"/>
    <w:rsid w:val="005B03DA"/>
    <w:rsid w:val="005B0432"/>
    <w:rsid w:val="005B0701"/>
    <w:rsid w:val="005B0CCD"/>
    <w:rsid w:val="005B1932"/>
    <w:rsid w:val="005B1BD1"/>
    <w:rsid w:val="005B1C5C"/>
    <w:rsid w:val="005B1D4C"/>
    <w:rsid w:val="005B219F"/>
    <w:rsid w:val="005B2470"/>
    <w:rsid w:val="005B2861"/>
    <w:rsid w:val="005B32A2"/>
    <w:rsid w:val="005B37D4"/>
    <w:rsid w:val="005B3D64"/>
    <w:rsid w:val="005B3F67"/>
    <w:rsid w:val="005B4232"/>
    <w:rsid w:val="005B42D2"/>
    <w:rsid w:val="005B43E8"/>
    <w:rsid w:val="005B4444"/>
    <w:rsid w:val="005B4AFC"/>
    <w:rsid w:val="005B4C65"/>
    <w:rsid w:val="005B4E29"/>
    <w:rsid w:val="005B51E9"/>
    <w:rsid w:val="005B5431"/>
    <w:rsid w:val="005B546A"/>
    <w:rsid w:val="005B552D"/>
    <w:rsid w:val="005B55B2"/>
    <w:rsid w:val="005B5B02"/>
    <w:rsid w:val="005B5BA9"/>
    <w:rsid w:val="005B5E8A"/>
    <w:rsid w:val="005B61DA"/>
    <w:rsid w:val="005B6204"/>
    <w:rsid w:val="005B6C22"/>
    <w:rsid w:val="005B6E27"/>
    <w:rsid w:val="005B7139"/>
    <w:rsid w:val="005B7309"/>
    <w:rsid w:val="005B743D"/>
    <w:rsid w:val="005B7989"/>
    <w:rsid w:val="005B7A21"/>
    <w:rsid w:val="005C01EF"/>
    <w:rsid w:val="005C0485"/>
    <w:rsid w:val="005C094A"/>
    <w:rsid w:val="005C098B"/>
    <w:rsid w:val="005C0A9B"/>
    <w:rsid w:val="005C0CBC"/>
    <w:rsid w:val="005C0DDA"/>
    <w:rsid w:val="005C0E7B"/>
    <w:rsid w:val="005C157B"/>
    <w:rsid w:val="005C1FBA"/>
    <w:rsid w:val="005C20D2"/>
    <w:rsid w:val="005C20DD"/>
    <w:rsid w:val="005C24D8"/>
    <w:rsid w:val="005C26D4"/>
    <w:rsid w:val="005C2A45"/>
    <w:rsid w:val="005C2D1C"/>
    <w:rsid w:val="005C3462"/>
    <w:rsid w:val="005C37ED"/>
    <w:rsid w:val="005C3B91"/>
    <w:rsid w:val="005C4201"/>
    <w:rsid w:val="005C4306"/>
    <w:rsid w:val="005C446A"/>
    <w:rsid w:val="005C4481"/>
    <w:rsid w:val="005C44C2"/>
    <w:rsid w:val="005C4722"/>
    <w:rsid w:val="005C48F0"/>
    <w:rsid w:val="005C49F9"/>
    <w:rsid w:val="005C4B11"/>
    <w:rsid w:val="005C513E"/>
    <w:rsid w:val="005C574B"/>
    <w:rsid w:val="005C5A5C"/>
    <w:rsid w:val="005C5E6E"/>
    <w:rsid w:val="005C5ECD"/>
    <w:rsid w:val="005C6601"/>
    <w:rsid w:val="005C6F7B"/>
    <w:rsid w:val="005C7259"/>
    <w:rsid w:val="005C755D"/>
    <w:rsid w:val="005C768B"/>
    <w:rsid w:val="005C7BE6"/>
    <w:rsid w:val="005D04B2"/>
    <w:rsid w:val="005D0792"/>
    <w:rsid w:val="005D0B71"/>
    <w:rsid w:val="005D0B86"/>
    <w:rsid w:val="005D0C70"/>
    <w:rsid w:val="005D0EBA"/>
    <w:rsid w:val="005D11DB"/>
    <w:rsid w:val="005D16F1"/>
    <w:rsid w:val="005D18D5"/>
    <w:rsid w:val="005D1AF5"/>
    <w:rsid w:val="005D1D0F"/>
    <w:rsid w:val="005D1FE9"/>
    <w:rsid w:val="005D2244"/>
    <w:rsid w:val="005D243C"/>
    <w:rsid w:val="005D29B7"/>
    <w:rsid w:val="005D2E03"/>
    <w:rsid w:val="005D2E21"/>
    <w:rsid w:val="005D2E69"/>
    <w:rsid w:val="005D30BD"/>
    <w:rsid w:val="005D3244"/>
    <w:rsid w:val="005D3275"/>
    <w:rsid w:val="005D338A"/>
    <w:rsid w:val="005D3471"/>
    <w:rsid w:val="005D4133"/>
    <w:rsid w:val="005D42CD"/>
    <w:rsid w:val="005D4A74"/>
    <w:rsid w:val="005D4D65"/>
    <w:rsid w:val="005D5150"/>
    <w:rsid w:val="005D5477"/>
    <w:rsid w:val="005D5983"/>
    <w:rsid w:val="005D5CC9"/>
    <w:rsid w:val="005D5F71"/>
    <w:rsid w:val="005D5FA7"/>
    <w:rsid w:val="005D607F"/>
    <w:rsid w:val="005D63F9"/>
    <w:rsid w:val="005D6FFD"/>
    <w:rsid w:val="005D7169"/>
    <w:rsid w:val="005D73BA"/>
    <w:rsid w:val="005D782F"/>
    <w:rsid w:val="005D7927"/>
    <w:rsid w:val="005D7DD5"/>
    <w:rsid w:val="005E04CD"/>
    <w:rsid w:val="005E05A0"/>
    <w:rsid w:val="005E06A2"/>
    <w:rsid w:val="005E09B5"/>
    <w:rsid w:val="005E0CE6"/>
    <w:rsid w:val="005E0D91"/>
    <w:rsid w:val="005E0DED"/>
    <w:rsid w:val="005E0F34"/>
    <w:rsid w:val="005E112E"/>
    <w:rsid w:val="005E1172"/>
    <w:rsid w:val="005E14AF"/>
    <w:rsid w:val="005E1651"/>
    <w:rsid w:val="005E1672"/>
    <w:rsid w:val="005E1A31"/>
    <w:rsid w:val="005E2002"/>
    <w:rsid w:val="005E2259"/>
    <w:rsid w:val="005E234B"/>
    <w:rsid w:val="005E23F6"/>
    <w:rsid w:val="005E2784"/>
    <w:rsid w:val="005E2DF8"/>
    <w:rsid w:val="005E3759"/>
    <w:rsid w:val="005E3843"/>
    <w:rsid w:val="005E398A"/>
    <w:rsid w:val="005E4A32"/>
    <w:rsid w:val="005E4AFD"/>
    <w:rsid w:val="005E4D57"/>
    <w:rsid w:val="005E4E3F"/>
    <w:rsid w:val="005E5144"/>
    <w:rsid w:val="005E61F1"/>
    <w:rsid w:val="005E62EC"/>
    <w:rsid w:val="005E63A4"/>
    <w:rsid w:val="005E660B"/>
    <w:rsid w:val="005E6660"/>
    <w:rsid w:val="005E666F"/>
    <w:rsid w:val="005E684F"/>
    <w:rsid w:val="005E6C7D"/>
    <w:rsid w:val="005E726D"/>
    <w:rsid w:val="005E7388"/>
    <w:rsid w:val="005E7592"/>
    <w:rsid w:val="005E75F6"/>
    <w:rsid w:val="005E7B8C"/>
    <w:rsid w:val="005F0441"/>
    <w:rsid w:val="005F074A"/>
    <w:rsid w:val="005F0BDC"/>
    <w:rsid w:val="005F0DD6"/>
    <w:rsid w:val="005F0FFC"/>
    <w:rsid w:val="005F1053"/>
    <w:rsid w:val="005F1350"/>
    <w:rsid w:val="005F1399"/>
    <w:rsid w:val="005F182D"/>
    <w:rsid w:val="005F1860"/>
    <w:rsid w:val="005F2025"/>
    <w:rsid w:val="005F2342"/>
    <w:rsid w:val="005F2F72"/>
    <w:rsid w:val="005F3925"/>
    <w:rsid w:val="005F3B14"/>
    <w:rsid w:val="005F3EEF"/>
    <w:rsid w:val="005F402F"/>
    <w:rsid w:val="005F42FC"/>
    <w:rsid w:val="005F45F4"/>
    <w:rsid w:val="005F47D4"/>
    <w:rsid w:val="005F4939"/>
    <w:rsid w:val="005F4A4D"/>
    <w:rsid w:val="005F4D88"/>
    <w:rsid w:val="005F5237"/>
    <w:rsid w:val="005F5911"/>
    <w:rsid w:val="005F5A83"/>
    <w:rsid w:val="005F5DF9"/>
    <w:rsid w:val="005F600B"/>
    <w:rsid w:val="005F604F"/>
    <w:rsid w:val="005F6423"/>
    <w:rsid w:val="005F6472"/>
    <w:rsid w:val="005F64CA"/>
    <w:rsid w:val="005F6E1E"/>
    <w:rsid w:val="005F6E5C"/>
    <w:rsid w:val="005F6FF9"/>
    <w:rsid w:val="005F78E0"/>
    <w:rsid w:val="005F7A64"/>
    <w:rsid w:val="005F7C13"/>
    <w:rsid w:val="0060027F"/>
    <w:rsid w:val="006002E4"/>
    <w:rsid w:val="0060071C"/>
    <w:rsid w:val="00600A31"/>
    <w:rsid w:val="00600B94"/>
    <w:rsid w:val="00600C9A"/>
    <w:rsid w:val="00600D1B"/>
    <w:rsid w:val="006010AD"/>
    <w:rsid w:val="00601244"/>
    <w:rsid w:val="0060130F"/>
    <w:rsid w:val="00601500"/>
    <w:rsid w:val="0060162F"/>
    <w:rsid w:val="006016D2"/>
    <w:rsid w:val="00601CBC"/>
    <w:rsid w:val="006028C6"/>
    <w:rsid w:val="0060290A"/>
    <w:rsid w:val="00602A84"/>
    <w:rsid w:val="00602B0F"/>
    <w:rsid w:val="00602D8A"/>
    <w:rsid w:val="0060337C"/>
    <w:rsid w:val="006042E4"/>
    <w:rsid w:val="006042F3"/>
    <w:rsid w:val="0060433F"/>
    <w:rsid w:val="00604A9B"/>
    <w:rsid w:val="00604D64"/>
    <w:rsid w:val="00604F5F"/>
    <w:rsid w:val="00604FD9"/>
    <w:rsid w:val="00605303"/>
    <w:rsid w:val="006053EB"/>
    <w:rsid w:val="00605942"/>
    <w:rsid w:val="00605E67"/>
    <w:rsid w:val="00606057"/>
    <w:rsid w:val="0060611F"/>
    <w:rsid w:val="006062DC"/>
    <w:rsid w:val="0060639D"/>
    <w:rsid w:val="006063F5"/>
    <w:rsid w:val="00606976"/>
    <w:rsid w:val="00606B09"/>
    <w:rsid w:val="006074A3"/>
    <w:rsid w:val="00607600"/>
    <w:rsid w:val="00607678"/>
    <w:rsid w:val="0060783F"/>
    <w:rsid w:val="0061012E"/>
    <w:rsid w:val="0061072F"/>
    <w:rsid w:val="006107B6"/>
    <w:rsid w:val="00610A37"/>
    <w:rsid w:val="00610A39"/>
    <w:rsid w:val="00610A59"/>
    <w:rsid w:val="00610DB1"/>
    <w:rsid w:val="00610FBE"/>
    <w:rsid w:val="00611030"/>
    <w:rsid w:val="006110C4"/>
    <w:rsid w:val="0061146A"/>
    <w:rsid w:val="006122CE"/>
    <w:rsid w:val="00612351"/>
    <w:rsid w:val="0061264F"/>
    <w:rsid w:val="006128DB"/>
    <w:rsid w:val="0061290E"/>
    <w:rsid w:val="00613087"/>
    <w:rsid w:val="006136A4"/>
    <w:rsid w:val="00613736"/>
    <w:rsid w:val="00613AE3"/>
    <w:rsid w:val="00613CE0"/>
    <w:rsid w:val="00614146"/>
    <w:rsid w:val="00614176"/>
    <w:rsid w:val="00614363"/>
    <w:rsid w:val="00614888"/>
    <w:rsid w:val="00614981"/>
    <w:rsid w:val="00614C06"/>
    <w:rsid w:val="00614E41"/>
    <w:rsid w:val="006150A0"/>
    <w:rsid w:val="006153AB"/>
    <w:rsid w:val="0061567C"/>
    <w:rsid w:val="00615A16"/>
    <w:rsid w:val="00615A1A"/>
    <w:rsid w:val="00615C2A"/>
    <w:rsid w:val="00615D4A"/>
    <w:rsid w:val="00615E39"/>
    <w:rsid w:val="00615EFC"/>
    <w:rsid w:val="00616077"/>
    <w:rsid w:val="00616A69"/>
    <w:rsid w:val="00616DCB"/>
    <w:rsid w:val="0061722E"/>
    <w:rsid w:val="006176E1"/>
    <w:rsid w:val="006177D8"/>
    <w:rsid w:val="006179EB"/>
    <w:rsid w:val="00617FA1"/>
    <w:rsid w:val="006204A2"/>
    <w:rsid w:val="006206D1"/>
    <w:rsid w:val="00620DCF"/>
    <w:rsid w:val="006217BD"/>
    <w:rsid w:val="00621B96"/>
    <w:rsid w:val="00621B9B"/>
    <w:rsid w:val="00622655"/>
    <w:rsid w:val="00622A85"/>
    <w:rsid w:val="00622D39"/>
    <w:rsid w:val="00623004"/>
    <w:rsid w:val="0062337F"/>
    <w:rsid w:val="0062364C"/>
    <w:rsid w:val="006236A2"/>
    <w:rsid w:val="00623D08"/>
    <w:rsid w:val="00623FB8"/>
    <w:rsid w:val="00624334"/>
    <w:rsid w:val="00624533"/>
    <w:rsid w:val="0062488B"/>
    <w:rsid w:val="00624B47"/>
    <w:rsid w:val="006254D2"/>
    <w:rsid w:val="00625959"/>
    <w:rsid w:val="00625AB5"/>
    <w:rsid w:val="00626096"/>
    <w:rsid w:val="0062643D"/>
    <w:rsid w:val="00626813"/>
    <w:rsid w:val="00626855"/>
    <w:rsid w:val="00626DC6"/>
    <w:rsid w:val="00626E42"/>
    <w:rsid w:val="00627296"/>
    <w:rsid w:val="00627441"/>
    <w:rsid w:val="006279C4"/>
    <w:rsid w:val="006279CF"/>
    <w:rsid w:val="00627C60"/>
    <w:rsid w:val="00627C89"/>
    <w:rsid w:val="00627D07"/>
    <w:rsid w:val="00630577"/>
    <w:rsid w:val="006306B9"/>
    <w:rsid w:val="00630F89"/>
    <w:rsid w:val="00631175"/>
    <w:rsid w:val="00631654"/>
    <w:rsid w:val="00631973"/>
    <w:rsid w:val="00631A04"/>
    <w:rsid w:val="006323EB"/>
    <w:rsid w:val="00632777"/>
    <w:rsid w:val="00632C37"/>
    <w:rsid w:val="00632E0C"/>
    <w:rsid w:val="00632E13"/>
    <w:rsid w:val="00633106"/>
    <w:rsid w:val="00633BE4"/>
    <w:rsid w:val="00633D43"/>
    <w:rsid w:val="006344AF"/>
    <w:rsid w:val="00634818"/>
    <w:rsid w:val="0063484A"/>
    <w:rsid w:val="00634A7B"/>
    <w:rsid w:val="006355A9"/>
    <w:rsid w:val="00635615"/>
    <w:rsid w:val="00635D68"/>
    <w:rsid w:val="0063601C"/>
    <w:rsid w:val="00636530"/>
    <w:rsid w:val="00636670"/>
    <w:rsid w:val="00636755"/>
    <w:rsid w:val="00636924"/>
    <w:rsid w:val="0063699E"/>
    <w:rsid w:val="00636D44"/>
    <w:rsid w:val="006371A3"/>
    <w:rsid w:val="00637307"/>
    <w:rsid w:val="00637541"/>
    <w:rsid w:val="0063767B"/>
    <w:rsid w:val="00637697"/>
    <w:rsid w:val="00637942"/>
    <w:rsid w:val="00637AEA"/>
    <w:rsid w:val="00637B90"/>
    <w:rsid w:val="00637E98"/>
    <w:rsid w:val="00640060"/>
    <w:rsid w:val="006401F3"/>
    <w:rsid w:val="0064030D"/>
    <w:rsid w:val="0064033F"/>
    <w:rsid w:val="00640379"/>
    <w:rsid w:val="00640821"/>
    <w:rsid w:val="00641029"/>
    <w:rsid w:val="006411A4"/>
    <w:rsid w:val="006413E9"/>
    <w:rsid w:val="00641AB6"/>
    <w:rsid w:val="00641AD6"/>
    <w:rsid w:val="00641E5D"/>
    <w:rsid w:val="006420B4"/>
    <w:rsid w:val="006426BF"/>
    <w:rsid w:val="006429D5"/>
    <w:rsid w:val="00642DC7"/>
    <w:rsid w:val="00642DD5"/>
    <w:rsid w:val="00642FDD"/>
    <w:rsid w:val="0064310D"/>
    <w:rsid w:val="0064312F"/>
    <w:rsid w:val="0064325A"/>
    <w:rsid w:val="0064379E"/>
    <w:rsid w:val="006439F3"/>
    <w:rsid w:val="00643D15"/>
    <w:rsid w:val="00643E04"/>
    <w:rsid w:val="00643ED1"/>
    <w:rsid w:val="00644336"/>
    <w:rsid w:val="0064465D"/>
    <w:rsid w:val="0064488A"/>
    <w:rsid w:val="00644ECF"/>
    <w:rsid w:val="00644F46"/>
    <w:rsid w:val="0064510A"/>
    <w:rsid w:val="00645354"/>
    <w:rsid w:val="00645604"/>
    <w:rsid w:val="0064573A"/>
    <w:rsid w:val="00645C46"/>
    <w:rsid w:val="00645E89"/>
    <w:rsid w:val="0064626E"/>
    <w:rsid w:val="00646594"/>
    <w:rsid w:val="00646C76"/>
    <w:rsid w:val="00646FEB"/>
    <w:rsid w:val="006470DF"/>
    <w:rsid w:val="00647381"/>
    <w:rsid w:val="0064738D"/>
    <w:rsid w:val="006473B5"/>
    <w:rsid w:val="006473EF"/>
    <w:rsid w:val="006504F9"/>
    <w:rsid w:val="00650829"/>
    <w:rsid w:val="00650D0D"/>
    <w:rsid w:val="00650E92"/>
    <w:rsid w:val="00651016"/>
    <w:rsid w:val="006511AC"/>
    <w:rsid w:val="0065125A"/>
    <w:rsid w:val="006513A8"/>
    <w:rsid w:val="00651845"/>
    <w:rsid w:val="00651953"/>
    <w:rsid w:val="00651DAD"/>
    <w:rsid w:val="00651EDC"/>
    <w:rsid w:val="0065258E"/>
    <w:rsid w:val="0065274D"/>
    <w:rsid w:val="006529EB"/>
    <w:rsid w:val="00652C81"/>
    <w:rsid w:val="00652D52"/>
    <w:rsid w:val="00652E2A"/>
    <w:rsid w:val="00652E73"/>
    <w:rsid w:val="0065309B"/>
    <w:rsid w:val="0065339A"/>
    <w:rsid w:val="006533C7"/>
    <w:rsid w:val="00653544"/>
    <w:rsid w:val="00653764"/>
    <w:rsid w:val="00653A46"/>
    <w:rsid w:val="00654247"/>
    <w:rsid w:val="0065429C"/>
    <w:rsid w:val="00654844"/>
    <w:rsid w:val="00654AB9"/>
    <w:rsid w:val="00655110"/>
    <w:rsid w:val="00655491"/>
    <w:rsid w:val="00655DC8"/>
    <w:rsid w:val="006562A8"/>
    <w:rsid w:val="006566D5"/>
    <w:rsid w:val="00656968"/>
    <w:rsid w:val="006571F3"/>
    <w:rsid w:val="006574D8"/>
    <w:rsid w:val="0065766A"/>
    <w:rsid w:val="006577C6"/>
    <w:rsid w:val="006579E8"/>
    <w:rsid w:val="00657B3E"/>
    <w:rsid w:val="00657EB2"/>
    <w:rsid w:val="00657FA3"/>
    <w:rsid w:val="006604A7"/>
    <w:rsid w:val="00660743"/>
    <w:rsid w:val="00660A6F"/>
    <w:rsid w:val="00661293"/>
    <w:rsid w:val="0066155C"/>
    <w:rsid w:val="00661CE8"/>
    <w:rsid w:val="00661FB0"/>
    <w:rsid w:val="00662089"/>
    <w:rsid w:val="00662533"/>
    <w:rsid w:val="00662566"/>
    <w:rsid w:val="00662607"/>
    <w:rsid w:val="00662669"/>
    <w:rsid w:val="00662693"/>
    <w:rsid w:val="006626DF"/>
    <w:rsid w:val="00662864"/>
    <w:rsid w:val="00662A44"/>
    <w:rsid w:val="00662B05"/>
    <w:rsid w:val="00662EF5"/>
    <w:rsid w:val="0066329E"/>
    <w:rsid w:val="0066332C"/>
    <w:rsid w:val="006633C0"/>
    <w:rsid w:val="006648E1"/>
    <w:rsid w:val="006649E9"/>
    <w:rsid w:val="00664D45"/>
    <w:rsid w:val="00664FCA"/>
    <w:rsid w:val="00665496"/>
    <w:rsid w:val="006656B2"/>
    <w:rsid w:val="00665972"/>
    <w:rsid w:val="00665CF7"/>
    <w:rsid w:val="00666041"/>
    <w:rsid w:val="006664E3"/>
    <w:rsid w:val="00666A5A"/>
    <w:rsid w:val="00666CF0"/>
    <w:rsid w:val="00667512"/>
    <w:rsid w:val="0066770A"/>
    <w:rsid w:val="00667B67"/>
    <w:rsid w:val="00667C44"/>
    <w:rsid w:val="00667D01"/>
    <w:rsid w:val="006705E2"/>
    <w:rsid w:val="00670CA6"/>
    <w:rsid w:val="00671158"/>
    <w:rsid w:val="006712C3"/>
    <w:rsid w:val="006713B9"/>
    <w:rsid w:val="006714DE"/>
    <w:rsid w:val="00671521"/>
    <w:rsid w:val="00671594"/>
    <w:rsid w:val="0067175A"/>
    <w:rsid w:val="006724E7"/>
    <w:rsid w:val="006726F0"/>
    <w:rsid w:val="006726F8"/>
    <w:rsid w:val="006728EF"/>
    <w:rsid w:val="00672C8A"/>
    <w:rsid w:val="00672DC8"/>
    <w:rsid w:val="00672F4D"/>
    <w:rsid w:val="0067300C"/>
    <w:rsid w:val="0067345B"/>
    <w:rsid w:val="006736B4"/>
    <w:rsid w:val="00673AEF"/>
    <w:rsid w:val="00673C5B"/>
    <w:rsid w:val="00673F4F"/>
    <w:rsid w:val="00673F60"/>
    <w:rsid w:val="0067529C"/>
    <w:rsid w:val="00675C7E"/>
    <w:rsid w:val="00676235"/>
    <w:rsid w:val="00676590"/>
    <w:rsid w:val="00676682"/>
    <w:rsid w:val="00676C63"/>
    <w:rsid w:val="00676E02"/>
    <w:rsid w:val="00677807"/>
    <w:rsid w:val="00677A1F"/>
    <w:rsid w:val="00677A43"/>
    <w:rsid w:val="00677BAA"/>
    <w:rsid w:val="00677CEF"/>
    <w:rsid w:val="00677F0F"/>
    <w:rsid w:val="0068000E"/>
    <w:rsid w:val="0068015A"/>
    <w:rsid w:val="00680185"/>
    <w:rsid w:val="006801E2"/>
    <w:rsid w:val="0068058A"/>
    <w:rsid w:val="0068079E"/>
    <w:rsid w:val="00680924"/>
    <w:rsid w:val="00680AC8"/>
    <w:rsid w:val="00680D04"/>
    <w:rsid w:val="0068119F"/>
    <w:rsid w:val="00681989"/>
    <w:rsid w:val="00681A3C"/>
    <w:rsid w:val="00681B44"/>
    <w:rsid w:val="00681DC2"/>
    <w:rsid w:val="00681E9D"/>
    <w:rsid w:val="006820C0"/>
    <w:rsid w:val="006822E4"/>
    <w:rsid w:val="006825F6"/>
    <w:rsid w:val="00682604"/>
    <w:rsid w:val="00682BE2"/>
    <w:rsid w:val="00683505"/>
    <w:rsid w:val="006836A3"/>
    <w:rsid w:val="00683B1A"/>
    <w:rsid w:val="006847D7"/>
    <w:rsid w:val="00684852"/>
    <w:rsid w:val="00684AB3"/>
    <w:rsid w:val="00684AED"/>
    <w:rsid w:val="00684C06"/>
    <w:rsid w:val="006850DB"/>
    <w:rsid w:val="0068516B"/>
    <w:rsid w:val="00685307"/>
    <w:rsid w:val="0068576E"/>
    <w:rsid w:val="00685BEF"/>
    <w:rsid w:val="00685DE8"/>
    <w:rsid w:val="00685EFE"/>
    <w:rsid w:val="006862DE"/>
    <w:rsid w:val="006864AA"/>
    <w:rsid w:val="006865DD"/>
    <w:rsid w:val="00686D9D"/>
    <w:rsid w:val="00686EDF"/>
    <w:rsid w:val="00686F77"/>
    <w:rsid w:val="00687069"/>
    <w:rsid w:val="006870D4"/>
    <w:rsid w:val="00687603"/>
    <w:rsid w:val="0068775E"/>
    <w:rsid w:val="006878E7"/>
    <w:rsid w:val="00687A7B"/>
    <w:rsid w:val="00687B30"/>
    <w:rsid w:val="00687BB3"/>
    <w:rsid w:val="00687C09"/>
    <w:rsid w:val="00687C79"/>
    <w:rsid w:val="00687CBD"/>
    <w:rsid w:val="00690603"/>
    <w:rsid w:val="00690846"/>
    <w:rsid w:val="00690A33"/>
    <w:rsid w:val="00690D56"/>
    <w:rsid w:val="00690DA4"/>
    <w:rsid w:val="00690F9A"/>
    <w:rsid w:val="0069106C"/>
    <w:rsid w:val="00691226"/>
    <w:rsid w:val="006912A5"/>
    <w:rsid w:val="006912D8"/>
    <w:rsid w:val="00691379"/>
    <w:rsid w:val="00691425"/>
    <w:rsid w:val="0069151B"/>
    <w:rsid w:val="0069158E"/>
    <w:rsid w:val="0069174C"/>
    <w:rsid w:val="00691C84"/>
    <w:rsid w:val="00691D7A"/>
    <w:rsid w:val="0069202D"/>
    <w:rsid w:val="006921A6"/>
    <w:rsid w:val="006921B1"/>
    <w:rsid w:val="0069243B"/>
    <w:rsid w:val="00692B06"/>
    <w:rsid w:val="00692C34"/>
    <w:rsid w:val="00692DD1"/>
    <w:rsid w:val="006935FA"/>
    <w:rsid w:val="006938B9"/>
    <w:rsid w:val="00693B15"/>
    <w:rsid w:val="00693BEE"/>
    <w:rsid w:val="00693C9C"/>
    <w:rsid w:val="00694581"/>
    <w:rsid w:val="00694647"/>
    <w:rsid w:val="00694B3F"/>
    <w:rsid w:val="006952AA"/>
    <w:rsid w:val="00695661"/>
    <w:rsid w:val="0069567F"/>
    <w:rsid w:val="0069582A"/>
    <w:rsid w:val="006960DC"/>
    <w:rsid w:val="0069682B"/>
    <w:rsid w:val="0069695F"/>
    <w:rsid w:val="00696B4C"/>
    <w:rsid w:val="006973C5"/>
    <w:rsid w:val="0069781D"/>
    <w:rsid w:val="006A045B"/>
    <w:rsid w:val="006A04A7"/>
    <w:rsid w:val="006A0509"/>
    <w:rsid w:val="006A051E"/>
    <w:rsid w:val="006A057C"/>
    <w:rsid w:val="006A082F"/>
    <w:rsid w:val="006A0C9B"/>
    <w:rsid w:val="006A1173"/>
    <w:rsid w:val="006A1A66"/>
    <w:rsid w:val="006A1CA4"/>
    <w:rsid w:val="006A2098"/>
    <w:rsid w:val="006A20FF"/>
    <w:rsid w:val="006A22A0"/>
    <w:rsid w:val="006A25C1"/>
    <w:rsid w:val="006A2DF7"/>
    <w:rsid w:val="006A30A3"/>
    <w:rsid w:val="006A3BFC"/>
    <w:rsid w:val="006A3C3C"/>
    <w:rsid w:val="006A40BF"/>
    <w:rsid w:val="006A52CB"/>
    <w:rsid w:val="006A5326"/>
    <w:rsid w:val="006A5384"/>
    <w:rsid w:val="006A5CF2"/>
    <w:rsid w:val="006A5D44"/>
    <w:rsid w:val="006A5F00"/>
    <w:rsid w:val="006A6632"/>
    <w:rsid w:val="006A67C7"/>
    <w:rsid w:val="006A6957"/>
    <w:rsid w:val="006A6A05"/>
    <w:rsid w:val="006A6B1B"/>
    <w:rsid w:val="006A6C47"/>
    <w:rsid w:val="006A6EEC"/>
    <w:rsid w:val="006A70A9"/>
    <w:rsid w:val="006A72AE"/>
    <w:rsid w:val="006A757E"/>
    <w:rsid w:val="006A7D8E"/>
    <w:rsid w:val="006A7DBF"/>
    <w:rsid w:val="006B011E"/>
    <w:rsid w:val="006B10A7"/>
    <w:rsid w:val="006B1327"/>
    <w:rsid w:val="006B1947"/>
    <w:rsid w:val="006B1A1D"/>
    <w:rsid w:val="006B1D1E"/>
    <w:rsid w:val="006B1F5B"/>
    <w:rsid w:val="006B26F1"/>
    <w:rsid w:val="006B2750"/>
    <w:rsid w:val="006B2798"/>
    <w:rsid w:val="006B2C01"/>
    <w:rsid w:val="006B31D7"/>
    <w:rsid w:val="006B328C"/>
    <w:rsid w:val="006B3477"/>
    <w:rsid w:val="006B3923"/>
    <w:rsid w:val="006B447A"/>
    <w:rsid w:val="006B4690"/>
    <w:rsid w:val="006B4790"/>
    <w:rsid w:val="006B497A"/>
    <w:rsid w:val="006B4CB9"/>
    <w:rsid w:val="006B4FB3"/>
    <w:rsid w:val="006B4FFE"/>
    <w:rsid w:val="006B5070"/>
    <w:rsid w:val="006B5508"/>
    <w:rsid w:val="006B56C0"/>
    <w:rsid w:val="006B5707"/>
    <w:rsid w:val="006B599C"/>
    <w:rsid w:val="006B5D27"/>
    <w:rsid w:val="006B5FDD"/>
    <w:rsid w:val="006B6546"/>
    <w:rsid w:val="006B6B01"/>
    <w:rsid w:val="006B6FEF"/>
    <w:rsid w:val="006B7007"/>
    <w:rsid w:val="006B7180"/>
    <w:rsid w:val="006B78DC"/>
    <w:rsid w:val="006B7F24"/>
    <w:rsid w:val="006C01D9"/>
    <w:rsid w:val="006C030F"/>
    <w:rsid w:val="006C03D0"/>
    <w:rsid w:val="006C10C9"/>
    <w:rsid w:val="006C17A9"/>
    <w:rsid w:val="006C1850"/>
    <w:rsid w:val="006C18DC"/>
    <w:rsid w:val="006C19AC"/>
    <w:rsid w:val="006C1D96"/>
    <w:rsid w:val="006C1E54"/>
    <w:rsid w:val="006C2268"/>
    <w:rsid w:val="006C26B3"/>
    <w:rsid w:val="006C26D3"/>
    <w:rsid w:val="006C2782"/>
    <w:rsid w:val="006C28AA"/>
    <w:rsid w:val="006C2A94"/>
    <w:rsid w:val="006C2EC7"/>
    <w:rsid w:val="006C3106"/>
    <w:rsid w:val="006C31EA"/>
    <w:rsid w:val="006C363D"/>
    <w:rsid w:val="006C37D1"/>
    <w:rsid w:val="006C3F5B"/>
    <w:rsid w:val="006C4226"/>
    <w:rsid w:val="006C440D"/>
    <w:rsid w:val="006C4E50"/>
    <w:rsid w:val="006C5225"/>
    <w:rsid w:val="006C5383"/>
    <w:rsid w:val="006C56BF"/>
    <w:rsid w:val="006C6205"/>
    <w:rsid w:val="006C65F0"/>
    <w:rsid w:val="006C6691"/>
    <w:rsid w:val="006C67A9"/>
    <w:rsid w:val="006C6841"/>
    <w:rsid w:val="006C6A0D"/>
    <w:rsid w:val="006C6CDC"/>
    <w:rsid w:val="006C6D10"/>
    <w:rsid w:val="006C6F15"/>
    <w:rsid w:val="006C7008"/>
    <w:rsid w:val="006C719E"/>
    <w:rsid w:val="006C721B"/>
    <w:rsid w:val="006C72E0"/>
    <w:rsid w:val="006C736E"/>
    <w:rsid w:val="006C79A1"/>
    <w:rsid w:val="006C7C2C"/>
    <w:rsid w:val="006C7FD4"/>
    <w:rsid w:val="006D0060"/>
    <w:rsid w:val="006D0194"/>
    <w:rsid w:val="006D05F4"/>
    <w:rsid w:val="006D0819"/>
    <w:rsid w:val="006D0827"/>
    <w:rsid w:val="006D0D50"/>
    <w:rsid w:val="006D12C5"/>
    <w:rsid w:val="006D15EA"/>
    <w:rsid w:val="006D1A6A"/>
    <w:rsid w:val="006D1D94"/>
    <w:rsid w:val="006D23A6"/>
    <w:rsid w:val="006D23B9"/>
    <w:rsid w:val="006D2D15"/>
    <w:rsid w:val="006D30DF"/>
    <w:rsid w:val="006D37A3"/>
    <w:rsid w:val="006D3A96"/>
    <w:rsid w:val="006D3D4F"/>
    <w:rsid w:val="006D4071"/>
    <w:rsid w:val="006D40CC"/>
    <w:rsid w:val="006D4176"/>
    <w:rsid w:val="006D4CD5"/>
    <w:rsid w:val="006D4F6B"/>
    <w:rsid w:val="006D5758"/>
    <w:rsid w:val="006D5999"/>
    <w:rsid w:val="006D5AED"/>
    <w:rsid w:val="006D5CED"/>
    <w:rsid w:val="006D5D92"/>
    <w:rsid w:val="006D5DF0"/>
    <w:rsid w:val="006D5E1A"/>
    <w:rsid w:val="006D606A"/>
    <w:rsid w:val="006D62D1"/>
    <w:rsid w:val="006D6321"/>
    <w:rsid w:val="006D67B0"/>
    <w:rsid w:val="006D69F6"/>
    <w:rsid w:val="006D6BB7"/>
    <w:rsid w:val="006D6E14"/>
    <w:rsid w:val="006D6F81"/>
    <w:rsid w:val="006D7037"/>
    <w:rsid w:val="006D7171"/>
    <w:rsid w:val="006E0881"/>
    <w:rsid w:val="006E08B2"/>
    <w:rsid w:val="006E1269"/>
    <w:rsid w:val="006E134B"/>
    <w:rsid w:val="006E14A0"/>
    <w:rsid w:val="006E14E1"/>
    <w:rsid w:val="006E184F"/>
    <w:rsid w:val="006E1CD9"/>
    <w:rsid w:val="006E1CEB"/>
    <w:rsid w:val="006E2130"/>
    <w:rsid w:val="006E23C9"/>
    <w:rsid w:val="006E2559"/>
    <w:rsid w:val="006E25E1"/>
    <w:rsid w:val="006E29FC"/>
    <w:rsid w:val="006E2A2D"/>
    <w:rsid w:val="006E2BEE"/>
    <w:rsid w:val="006E2DCB"/>
    <w:rsid w:val="006E3139"/>
    <w:rsid w:val="006E3426"/>
    <w:rsid w:val="006E34FC"/>
    <w:rsid w:val="006E4133"/>
    <w:rsid w:val="006E4442"/>
    <w:rsid w:val="006E4679"/>
    <w:rsid w:val="006E468C"/>
    <w:rsid w:val="006E4773"/>
    <w:rsid w:val="006E4E9D"/>
    <w:rsid w:val="006E5097"/>
    <w:rsid w:val="006E52FB"/>
    <w:rsid w:val="006E55B2"/>
    <w:rsid w:val="006E5A64"/>
    <w:rsid w:val="006E5B2C"/>
    <w:rsid w:val="006E5BC8"/>
    <w:rsid w:val="006E6CBF"/>
    <w:rsid w:val="006E6D68"/>
    <w:rsid w:val="006E700B"/>
    <w:rsid w:val="006E73A1"/>
    <w:rsid w:val="006E77C0"/>
    <w:rsid w:val="006F0606"/>
    <w:rsid w:val="006F0995"/>
    <w:rsid w:val="006F1006"/>
    <w:rsid w:val="006F1239"/>
    <w:rsid w:val="006F1CAE"/>
    <w:rsid w:val="006F1CD5"/>
    <w:rsid w:val="006F20AE"/>
    <w:rsid w:val="006F20D3"/>
    <w:rsid w:val="006F252F"/>
    <w:rsid w:val="006F2969"/>
    <w:rsid w:val="006F29AF"/>
    <w:rsid w:val="006F32FB"/>
    <w:rsid w:val="006F3779"/>
    <w:rsid w:val="006F3E47"/>
    <w:rsid w:val="006F426B"/>
    <w:rsid w:val="006F43D9"/>
    <w:rsid w:val="006F49CF"/>
    <w:rsid w:val="006F4EE9"/>
    <w:rsid w:val="006F6365"/>
    <w:rsid w:val="006F63A0"/>
    <w:rsid w:val="006F6646"/>
    <w:rsid w:val="006F69DA"/>
    <w:rsid w:val="006F6A3C"/>
    <w:rsid w:val="006F6A91"/>
    <w:rsid w:val="006F6FBC"/>
    <w:rsid w:val="006F743D"/>
    <w:rsid w:val="006F759A"/>
    <w:rsid w:val="006F7703"/>
    <w:rsid w:val="006F7D9F"/>
    <w:rsid w:val="006F7F05"/>
    <w:rsid w:val="007003A4"/>
    <w:rsid w:val="0070052E"/>
    <w:rsid w:val="007006C8"/>
    <w:rsid w:val="00700891"/>
    <w:rsid w:val="00700F6C"/>
    <w:rsid w:val="00702692"/>
    <w:rsid w:val="00702BE3"/>
    <w:rsid w:val="00702C87"/>
    <w:rsid w:val="007031AD"/>
    <w:rsid w:val="00703AF3"/>
    <w:rsid w:val="00703F6B"/>
    <w:rsid w:val="00703F88"/>
    <w:rsid w:val="00703FBE"/>
    <w:rsid w:val="007044DE"/>
    <w:rsid w:val="00704504"/>
    <w:rsid w:val="007047D6"/>
    <w:rsid w:val="007048D5"/>
    <w:rsid w:val="00704AFF"/>
    <w:rsid w:val="00704F30"/>
    <w:rsid w:val="00705055"/>
    <w:rsid w:val="007050A0"/>
    <w:rsid w:val="0070595D"/>
    <w:rsid w:val="007059AA"/>
    <w:rsid w:val="00705C7D"/>
    <w:rsid w:val="00705F73"/>
    <w:rsid w:val="007063E3"/>
    <w:rsid w:val="00706507"/>
    <w:rsid w:val="0070692D"/>
    <w:rsid w:val="00706EC7"/>
    <w:rsid w:val="00706FE9"/>
    <w:rsid w:val="0070715B"/>
    <w:rsid w:val="0070745E"/>
    <w:rsid w:val="00707484"/>
    <w:rsid w:val="00707632"/>
    <w:rsid w:val="007076D1"/>
    <w:rsid w:val="007078F6"/>
    <w:rsid w:val="00707D81"/>
    <w:rsid w:val="00707DA5"/>
    <w:rsid w:val="00710041"/>
    <w:rsid w:val="007107CA"/>
    <w:rsid w:val="00710BCD"/>
    <w:rsid w:val="00710DDD"/>
    <w:rsid w:val="00711106"/>
    <w:rsid w:val="007111EA"/>
    <w:rsid w:val="00711212"/>
    <w:rsid w:val="007113B1"/>
    <w:rsid w:val="007119FF"/>
    <w:rsid w:val="00711E51"/>
    <w:rsid w:val="00711F91"/>
    <w:rsid w:val="007125B6"/>
    <w:rsid w:val="0071289E"/>
    <w:rsid w:val="007128AF"/>
    <w:rsid w:val="00712965"/>
    <w:rsid w:val="007129C9"/>
    <w:rsid w:val="00712C98"/>
    <w:rsid w:val="00713419"/>
    <w:rsid w:val="007137AE"/>
    <w:rsid w:val="007137FC"/>
    <w:rsid w:val="007139C7"/>
    <w:rsid w:val="007142E5"/>
    <w:rsid w:val="0071448F"/>
    <w:rsid w:val="00714AF2"/>
    <w:rsid w:val="00714BDA"/>
    <w:rsid w:val="00714E4A"/>
    <w:rsid w:val="00714F1A"/>
    <w:rsid w:val="007153A8"/>
    <w:rsid w:val="00715B6D"/>
    <w:rsid w:val="00715D1D"/>
    <w:rsid w:val="00716102"/>
    <w:rsid w:val="00716269"/>
    <w:rsid w:val="007167D6"/>
    <w:rsid w:val="007168C4"/>
    <w:rsid w:val="00716A97"/>
    <w:rsid w:val="00716D76"/>
    <w:rsid w:val="00716DE0"/>
    <w:rsid w:val="00716ECF"/>
    <w:rsid w:val="00717100"/>
    <w:rsid w:val="007175E0"/>
    <w:rsid w:val="007176AE"/>
    <w:rsid w:val="007176D8"/>
    <w:rsid w:val="0071797A"/>
    <w:rsid w:val="00717D48"/>
    <w:rsid w:val="00720023"/>
    <w:rsid w:val="0072020F"/>
    <w:rsid w:val="00720328"/>
    <w:rsid w:val="00721B66"/>
    <w:rsid w:val="00721E2B"/>
    <w:rsid w:val="00722002"/>
    <w:rsid w:val="007226FF"/>
    <w:rsid w:val="00722B68"/>
    <w:rsid w:val="00722DB3"/>
    <w:rsid w:val="00722ECC"/>
    <w:rsid w:val="0072312E"/>
    <w:rsid w:val="007234CB"/>
    <w:rsid w:val="007237DA"/>
    <w:rsid w:val="00723B2F"/>
    <w:rsid w:val="00723C2D"/>
    <w:rsid w:val="00723CC7"/>
    <w:rsid w:val="00723D3D"/>
    <w:rsid w:val="00724297"/>
    <w:rsid w:val="0072450B"/>
    <w:rsid w:val="00724629"/>
    <w:rsid w:val="00724AEE"/>
    <w:rsid w:val="00724CA6"/>
    <w:rsid w:val="00724DF6"/>
    <w:rsid w:val="00724F28"/>
    <w:rsid w:val="00725644"/>
    <w:rsid w:val="00725803"/>
    <w:rsid w:val="007258DF"/>
    <w:rsid w:val="00725E5F"/>
    <w:rsid w:val="00725FE1"/>
    <w:rsid w:val="0072605C"/>
    <w:rsid w:val="007260BC"/>
    <w:rsid w:val="00726436"/>
    <w:rsid w:val="00726911"/>
    <w:rsid w:val="007269DD"/>
    <w:rsid w:val="00726D3B"/>
    <w:rsid w:val="00727000"/>
    <w:rsid w:val="00727242"/>
    <w:rsid w:val="00727423"/>
    <w:rsid w:val="007276AF"/>
    <w:rsid w:val="007302A8"/>
    <w:rsid w:val="007307F1"/>
    <w:rsid w:val="00730A71"/>
    <w:rsid w:val="00730A91"/>
    <w:rsid w:val="00730B25"/>
    <w:rsid w:val="00730C62"/>
    <w:rsid w:val="007318E6"/>
    <w:rsid w:val="00731929"/>
    <w:rsid w:val="00731969"/>
    <w:rsid w:val="007319FD"/>
    <w:rsid w:val="0073237D"/>
    <w:rsid w:val="0073252F"/>
    <w:rsid w:val="00732D16"/>
    <w:rsid w:val="00732D36"/>
    <w:rsid w:val="00732DD6"/>
    <w:rsid w:val="00733761"/>
    <w:rsid w:val="007339C0"/>
    <w:rsid w:val="00733B07"/>
    <w:rsid w:val="00733BB4"/>
    <w:rsid w:val="007341EF"/>
    <w:rsid w:val="00734494"/>
    <w:rsid w:val="0073453B"/>
    <w:rsid w:val="007347D3"/>
    <w:rsid w:val="00734A44"/>
    <w:rsid w:val="00734CBA"/>
    <w:rsid w:val="00734EE8"/>
    <w:rsid w:val="007350CC"/>
    <w:rsid w:val="007350D5"/>
    <w:rsid w:val="007356A6"/>
    <w:rsid w:val="0073595B"/>
    <w:rsid w:val="00735A8E"/>
    <w:rsid w:val="00735E8D"/>
    <w:rsid w:val="00735FA9"/>
    <w:rsid w:val="00736191"/>
    <w:rsid w:val="00736616"/>
    <w:rsid w:val="00736B6D"/>
    <w:rsid w:val="00736BE9"/>
    <w:rsid w:val="00736F17"/>
    <w:rsid w:val="00737A74"/>
    <w:rsid w:val="007407FD"/>
    <w:rsid w:val="00740B4C"/>
    <w:rsid w:val="00740DB7"/>
    <w:rsid w:val="007413A3"/>
    <w:rsid w:val="007413EA"/>
    <w:rsid w:val="0074150F"/>
    <w:rsid w:val="00741641"/>
    <w:rsid w:val="007416C7"/>
    <w:rsid w:val="007416EF"/>
    <w:rsid w:val="00741924"/>
    <w:rsid w:val="007419E7"/>
    <w:rsid w:val="00741ACB"/>
    <w:rsid w:val="00741CA9"/>
    <w:rsid w:val="00741E9C"/>
    <w:rsid w:val="007421DF"/>
    <w:rsid w:val="00742309"/>
    <w:rsid w:val="00742386"/>
    <w:rsid w:val="00742719"/>
    <w:rsid w:val="00742D8E"/>
    <w:rsid w:val="00742DC9"/>
    <w:rsid w:val="00742DF8"/>
    <w:rsid w:val="007431CE"/>
    <w:rsid w:val="007435C8"/>
    <w:rsid w:val="0074376D"/>
    <w:rsid w:val="00743B03"/>
    <w:rsid w:val="007445CD"/>
    <w:rsid w:val="0074460A"/>
    <w:rsid w:val="007449F4"/>
    <w:rsid w:val="00745186"/>
    <w:rsid w:val="00745333"/>
    <w:rsid w:val="0074582E"/>
    <w:rsid w:val="00745E57"/>
    <w:rsid w:val="00745EFC"/>
    <w:rsid w:val="007461DB"/>
    <w:rsid w:val="007462B5"/>
    <w:rsid w:val="007469F0"/>
    <w:rsid w:val="00747199"/>
    <w:rsid w:val="007471C5"/>
    <w:rsid w:val="00747791"/>
    <w:rsid w:val="007478B2"/>
    <w:rsid w:val="00747AE1"/>
    <w:rsid w:val="00747B43"/>
    <w:rsid w:val="00747DD2"/>
    <w:rsid w:val="0075028A"/>
    <w:rsid w:val="0075062D"/>
    <w:rsid w:val="00750635"/>
    <w:rsid w:val="007510A6"/>
    <w:rsid w:val="007515F0"/>
    <w:rsid w:val="00751952"/>
    <w:rsid w:val="00751A3A"/>
    <w:rsid w:val="00751C71"/>
    <w:rsid w:val="00751E90"/>
    <w:rsid w:val="007526A1"/>
    <w:rsid w:val="00752A03"/>
    <w:rsid w:val="00752BBB"/>
    <w:rsid w:val="00752EE5"/>
    <w:rsid w:val="00752F7A"/>
    <w:rsid w:val="00753EDA"/>
    <w:rsid w:val="00754246"/>
    <w:rsid w:val="00754E69"/>
    <w:rsid w:val="0075574A"/>
    <w:rsid w:val="0075629A"/>
    <w:rsid w:val="007565B0"/>
    <w:rsid w:val="007565B3"/>
    <w:rsid w:val="00756A39"/>
    <w:rsid w:val="007574D0"/>
    <w:rsid w:val="0075754D"/>
    <w:rsid w:val="007579CA"/>
    <w:rsid w:val="00757B50"/>
    <w:rsid w:val="00760530"/>
    <w:rsid w:val="007605F8"/>
    <w:rsid w:val="00760637"/>
    <w:rsid w:val="007606FA"/>
    <w:rsid w:val="00760B59"/>
    <w:rsid w:val="00760BF9"/>
    <w:rsid w:val="00760E6E"/>
    <w:rsid w:val="007611DD"/>
    <w:rsid w:val="007615CC"/>
    <w:rsid w:val="0076182E"/>
    <w:rsid w:val="00761FF6"/>
    <w:rsid w:val="0076267A"/>
    <w:rsid w:val="00762784"/>
    <w:rsid w:val="00762D1F"/>
    <w:rsid w:val="00762F15"/>
    <w:rsid w:val="0076315C"/>
    <w:rsid w:val="0076353B"/>
    <w:rsid w:val="0076378F"/>
    <w:rsid w:val="00763ADD"/>
    <w:rsid w:val="00763C40"/>
    <w:rsid w:val="00763DD1"/>
    <w:rsid w:val="00763EDA"/>
    <w:rsid w:val="00763F29"/>
    <w:rsid w:val="007648DE"/>
    <w:rsid w:val="0076495F"/>
    <w:rsid w:val="00764B94"/>
    <w:rsid w:val="00764DFD"/>
    <w:rsid w:val="00764F5F"/>
    <w:rsid w:val="007655E2"/>
    <w:rsid w:val="00765C70"/>
    <w:rsid w:val="007664B7"/>
    <w:rsid w:val="007666F2"/>
    <w:rsid w:val="007669B7"/>
    <w:rsid w:val="007669BF"/>
    <w:rsid w:val="00766F1D"/>
    <w:rsid w:val="00766FEA"/>
    <w:rsid w:val="00767935"/>
    <w:rsid w:val="00767CD7"/>
    <w:rsid w:val="00767DD3"/>
    <w:rsid w:val="007703E8"/>
    <w:rsid w:val="00770458"/>
    <w:rsid w:val="007707D7"/>
    <w:rsid w:val="00770850"/>
    <w:rsid w:val="00770ABD"/>
    <w:rsid w:val="00770C51"/>
    <w:rsid w:val="00770C78"/>
    <w:rsid w:val="007710F3"/>
    <w:rsid w:val="00771125"/>
    <w:rsid w:val="00771944"/>
    <w:rsid w:val="00772289"/>
    <w:rsid w:val="00772344"/>
    <w:rsid w:val="007724C3"/>
    <w:rsid w:val="0077273C"/>
    <w:rsid w:val="00772C98"/>
    <w:rsid w:val="00772DD6"/>
    <w:rsid w:val="00772E2B"/>
    <w:rsid w:val="00772EA6"/>
    <w:rsid w:val="00773318"/>
    <w:rsid w:val="00773579"/>
    <w:rsid w:val="00773681"/>
    <w:rsid w:val="00773B14"/>
    <w:rsid w:val="007740AC"/>
    <w:rsid w:val="007742F4"/>
    <w:rsid w:val="0077450C"/>
    <w:rsid w:val="00774CA9"/>
    <w:rsid w:val="007750CB"/>
    <w:rsid w:val="00775125"/>
    <w:rsid w:val="007756DD"/>
    <w:rsid w:val="0077577A"/>
    <w:rsid w:val="007759EA"/>
    <w:rsid w:val="00775F10"/>
    <w:rsid w:val="007760E1"/>
    <w:rsid w:val="00776206"/>
    <w:rsid w:val="0077652F"/>
    <w:rsid w:val="00776AD6"/>
    <w:rsid w:val="00776FC8"/>
    <w:rsid w:val="00777343"/>
    <w:rsid w:val="007773BC"/>
    <w:rsid w:val="00777DBC"/>
    <w:rsid w:val="00777DE5"/>
    <w:rsid w:val="00777E5E"/>
    <w:rsid w:val="00780601"/>
    <w:rsid w:val="00780CE8"/>
    <w:rsid w:val="00780DFE"/>
    <w:rsid w:val="007812C6"/>
    <w:rsid w:val="007814C2"/>
    <w:rsid w:val="007815D7"/>
    <w:rsid w:val="00781A37"/>
    <w:rsid w:val="00781C27"/>
    <w:rsid w:val="0078275B"/>
    <w:rsid w:val="00782DA5"/>
    <w:rsid w:val="007837FB"/>
    <w:rsid w:val="00783D0B"/>
    <w:rsid w:val="007841B4"/>
    <w:rsid w:val="0078476C"/>
    <w:rsid w:val="00784795"/>
    <w:rsid w:val="00785146"/>
    <w:rsid w:val="00785BB3"/>
    <w:rsid w:val="00785E6F"/>
    <w:rsid w:val="00786294"/>
    <w:rsid w:val="00786350"/>
    <w:rsid w:val="00786456"/>
    <w:rsid w:val="007866A8"/>
    <w:rsid w:val="00786807"/>
    <w:rsid w:val="00786967"/>
    <w:rsid w:val="00786C02"/>
    <w:rsid w:val="007870C5"/>
    <w:rsid w:val="00787133"/>
    <w:rsid w:val="0078716E"/>
    <w:rsid w:val="00787334"/>
    <w:rsid w:val="0078753F"/>
    <w:rsid w:val="007876A7"/>
    <w:rsid w:val="00787888"/>
    <w:rsid w:val="00787C13"/>
    <w:rsid w:val="00787D74"/>
    <w:rsid w:val="0079039F"/>
    <w:rsid w:val="0079053C"/>
    <w:rsid w:val="0079091A"/>
    <w:rsid w:val="00791206"/>
    <w:rsid w:val="0079145A"/>
    <w:rsid w:val="00791584"/>
    <w:rsid w:val="007915B9"/>
    <w:rsid w:val="007915F6"/>
    <w:rsid w:val="00791978"/>
    <w:rsid w:val="00791CDE"/>
    <w:rsid w:val="00791F70"/>
    <w:rsid w:val="0079206D"/>
    <w:rsid w:val="007923FE"/>
    <w:rsid w:val="00792467"/>
    <w:rsid w:val="00792517"/>
    <w:rsid w:val="007927BE"/>
    <w:rsid w:val="007927E5"/>
    <w:rsid w:val="0079297B"/>
    <w:rsid w:val="00792996"/>
    <w:rsid w:val="00792EF9"/>
    <w:rsid w:val="0079319C"/>
    <w:rsid w:val="007933B1"/>
    <w:rsid w:val="007936D9"/>
    <w:rsid w:val="0079399D"/>
    <w:rsid w:val="00794053"/>
    <w:rsid w:val="00794492"/>
    <w:rsid w:val="007944A7"/>
    <w:rsid w:val="007945E5"/>
    <w:rsid w:val="00794781"/>
    <w:rsid w:val="00794AD9"/>
    <w:rsid w:val="00794DA7"/>
    <w:rsid w:val="00794F99"/>
    <w:rsid w:val="0079544B"/>
    <w:rsid w:val="00795484"/>
    <w:rsid w:val="007954BB"/>
    <w:rsid w:val="007958CD"/>
    <w:rsid w:val="00795F34"/>
    <w:rsid w:val="007962DA"/>
    <w:rsid w:val="00796347"/>
    <w:rsid w:val="0079678E"/>
    <w:rsid w:val="0079679B"/>
    <w:rsid w:val="00796886"/>
    <w:rsid w:val="00796DD0"/>
    <w:rsid w:val="00796E25"/>
    <w:rsid w:val="00797AA5"/>
    <w:rsid w:val="00797D4C"/>
    <w:rsid w:val="007A0575"/>
    <w:rsid w:val="007A06F9"/>
    <w:rsid w:val="007A0700"/>
    <w:rsid w:val="007A0A0E"/>
    <w:rsid w:val="007A0B0E"/>
    <w:rsid w:val="007A104E"/>
    <w:rsid w:val="007A12CB"/>
    <w:rsid w:val="007A1845"/>
    <w:rsid w:val="007A1B47"/>
    <w:rsid w:val="007A1D3C"/>
    <w:rsid w:val="007A1F49"/>
    <w:rsid w:val="007A200D"/>
    <w:rsid w:val="007A21AD"/>
    <w:rsid w:val="007A2497"/>
    <w:rsid w:val="007A2536"/>
    <w:rsid w:val="007A26C2"/>
    <w:rsid w:val="007A2861"/>
    <w:rsid w:val="007A2A28"/>
    <w:rsid w:val="007A2B6E"/>
    <w:rsid w:val="007A2DBA"/>
    <w:rsid w:val="007A31E8"/>
    <w:rsid w:val="007A3349"/>
    <w:rsid w:val="007A3412"/>
    <w:rsid w:val="007A39B2"/>
    <w:rsid w:val="007A3B60"/>
    <w:rsid w:val="007A3E6C"/>
    <w:rsid w:val="007A4163"/>
    <w:rsid w:val="007A4369"/>
    <w:rsid w:val="007A44D1"/>
    <w:rsid w:val="007A4766"/>
    <w:rsid w:val="007A4858"/>
    <w:rsid w:val="007A4920"/>
    <w:rsid w:val="007A5291"/>
    <w:rsid w:val="007A538D"/>
    <w:rsid w:val="007A5600"/>
    <w:rsid w:val="007A5682"/>
    <w:rsid w:val="007A5DD0"/>
    <w:rsid w:val="007A5EFC"/>
    <w:rsid w:val="007A6041"/>
    <w:rsid w:val="007A61C7"/>
    <w:rsid w:val="007A64DC"/>
    <w:rsid w:val="007A659A"/>
    <w:rsid w:val="007A6695"/>
    <w:rsid w:val="007A66FD"/>
    <w:rsid w:val="007A6A46"/>
    <w:rsid w:val="007A6CC5"/>
    <w:rsid w:val="007A752A"/>
    <w:rsid w:val="007A75F7"/>
    <w:rsid w:val="007A7748"/>
    <w:rsid w:val="007A77A8"/>
    <w:rsid w:val="007A7DC1"/>
    <w:rsid w:val="007A7E53"/>
    <w:rsid w:val="007B090A"/>
    <w:rsid w:val="007B0EA2"/>
    <w:rsid w:val="007B104D"/>
    <w:rsid w:val="007B10D7"/>
    <w:rsid w:val="007B140C"/>
    <w:rsid w:val="007B1707"/>
    <w:rsid w:val="007B198B"/>
    <w:rsid w:val="007B1C93"/>
    <w:rsid w:val="007B210F"/>
    <w:rsid w:val="007B267A"/>
    <w:rsid w:val="007B2F49"/>
    <w:rsid w:val="007B2FC6"/>
    <w:rsid w:val="007B2FD9"/>
    <w:rsid w:val="007B33A9"/>
    <w:rsid w:val="007B35AF"/>
    <w:rsid w:val="007B36FD"/>
    <w:rsid w:val="007B3773"/>
    <w:rsid w:val="007B3A34"/>
    <w:rsid w:val="007B3DE2"/>
    <w:rsid w:val="007B3F26"/>
    <w:rsid w:val="007B3F49"/>
    <w:rsid w:val="007B402B"/>
    <w:rsid w:val="007B461F"/>
    <w:rsid w:val="007B4FD7"/>
    <w:rsid w:val="007B5278"/>
    <w:rsid w:val="007B5683"/>
    <w:rsid w:val="007B56FF"/>
    <w:rsid w:val="007B58C2"/>
    <w:rsid w:val="007B5CC1"/>
    <w:rsid w:val="007B5CFC"/>
    <w:rsid w:val="007B6309"/>
    <w:rsid w:val="007B63B8"/>
    <w:rsid w:val="007B661B"/>
    <w:rsid w:val="007B6930"/>
    <w:rsid w:val="007B6EB4"/>
    <w:rsid w:val="007B70DC"/>
    <w:rsid w:val="007B7140"/>
    <w:rsid w:val="007B75C5"/>
    <w:rsid w:val="007B78EA"/>
    <w:rsid w:val="007B7D0C"/>
    <w:rsid w:val="007C0122"/>
    <w:rsid w:val="007C01E0"/>
    <w:rsid w:val="007C0273"/>
    <w:rsid w:val="007C0329"/>
    <w:rsid w:val="007C0526"/>
    <w:rsid w:val="007C07FD"/>
    <w:rsid w:val="007C0825"/>
    <w:rsid w:val="007C0F0A"/>
    <w:rsid w:val="007C1556"/>
    <w:rsid w:val="007C1763"/>
    <w:rsid w:val="007C1872"/>
    <w:rsid w:val="007C1917"/>
    <w:rsid w:val="007C1CE1"/>
    <w:rsid w:val="007C2250"/>
    <w:rsid w:val="007C22D2"/>
    <w:rsid w:val="007C22F3"/>
    <w:rsid w:val="007C29A9"/>
    <w:rsid w:val="007C2D2D"/>
    <w:rsid w:val="007C2D4D"/>
    <w:rsid w:val="007C309E"/>
    <w:rsid w:val="007C3291"/>
    <w:rsid w:val="007C34DC"/>
    <w:rsid w:val="007C3666"/>
    <w:rsid w:val="007C3BB6"/>
    <w:rsid w:val="007C3CCE"/>
    <w:rsid w:val="007C3DD3"/>
    <w:rsid w:val="007C3DFB"/>
    <w:rsid w:val="007C4149"/>
    <w:rsid w:val="007C4413"/>
    <w:rsid w:val="007C4429"/>
    <w:rsid w:val="007C4A6F"/>
    <w:rsid w:val="007C5606"/>
    <w:rsid w:val="007C5698"/>
    <w:rsid w:val="007C569A"/>
    <w:rsid w:val="007C56C1"/>
    <w:rsid w:val="007C59AD"/>
    <w:rsid w:val="007C5CFE"/>
    <w:rsid w:val="007C6B21"/>
    <w:rsid w:val="007C6BCB"/>
    <w:rsid w:val="007C6DCF"/>
    <w:rsid w:val="007C716F"/>
    <w:rsid w:val="007C775E"/>
    <w:rsid w:val="007C77C1"/>
    <w:rsid w:val="007C7BFB"/>
    <w:rsid w:val="007C7D22"/>
    <w:rsid w:val="007C7E87"/>
    <w:rsid w:val="007D02A4"/>
    <w:rsid w:val="007D02C5"/>
    <w:rsid w:val="007D0BD7"/>
    <w:rsid w:val="007D0BEC"/>
    <w:rsid w:val="007D0E6E"/>
    <w:rsid w:val="007D1534"/>
    <w:rsid w:val="007D1994"/>
    <w:rsid w:val="007D1E20"/>
    <w:rsid w:val="007D2126"/>
    <w:rsid w:val="007D268A"/>
    <w:rsid w:val="007D291D"/>
    <w:rsid w:val="007D2C2C"/>
    <w:rsid w:val="007D3C02"/>
    <w:rsid w:val="007D48D0"/>
    <w:rsid w:val="007D4A0D"/>
    <w:rsid w:val="007D4ADA"/>
    <w:rsid w:val="007D4BCC"/>
    <w:rsid w:val="007D4DEB"/>
    <w:rsid w:val="007D4E23"/>
    <w:rsid w:val="007D5962"/>
    <w:rsid w:val="007D5AD9"/>
    <w:rsid w:val="007D5EEF"/>
    <w:rsid w:val="007D5F14"/>
    <w:rsid w:val="007D61DF"/>
    <w:rsid w:val="007D63AE"/>
    <w:rsid w:val="007D6418"/>
    <w:rsid w:val="007D64A7"/>
    <w:rsid w:val="007D691B"/>
    <w:rsid w:val="007D6ECA"/>
    <w:rsid w:val="007D70FB"/>
    <w:rsid w:val="007D722D"/>
    <w:rsid w:val="007D760F"/>
    <w:rsid w:val="007D7637"/>
    <w:rsid w:val="007D7795"/>
    <w:rsid w:val="007D779A"/>
    <w:rsid w:val="007D787E"/>
    <w:rsid w:val="007D7CAE"/>
    <w:rsid w:val="007D7D5D"/>
    <w:rsid w:val="007D7E39"/>
    <w:rsid w:val="007E0455"/>
    <w:rsid w:val="007E05BC"/>
    <w:rsid w:val="007E09F6"/>
    <w:rsid w:val="007E0C4E"/>
    <w:rsid w:val="007E0C6B"/>
    <w:rsid w:val="007E100B"/>
    <w:rsid w:val="007E10ED"/>
    <w:rsid w:val="007E117E"/>
    <w:rsid w:val="007E18B0"/>
    <w:rsid w:val="007E1937"/>
    <w:rsid w:val="007E26BC"/>
    <w:rsid w:val="007E26E3"/>
    <w:rsid w:val="007E2881"/>
    <w:rsid w:val="007E3596"/>
    <w:rsid w:val="007E3761"/>
    <w:rsid w:val="007E3929"/>
    <w:rsid w:val="007E39F7"/>
    <w:rsid w:val="007E3D80"/>
    <w:rsid w:val="007E41A4"/>
    <w:rsid w:val="007E41BC"/>
    <w:rsid w:val="007E4903"/>
    <w:rsid w:val="007E497B"/>
    <w:rsid w:val="007E4B1E"/>
    <w:rsid w:val="007E4CC0"/>
    <w:rsid w:val="007E4E30"/>
    <w:rsid w:val="007E4E9C"/>
    <w:rsid w:val="007E588E"/>
    <w:rsid w:val="007E6205"/>
    <w:rsid w:val="007E6B37"/>
    <w:rsid w:val="007E6CA6"/>
    <w:rsid w:val="007E7522"/>
    <w:rsid w:val="007E7E3C"/>
    <w:rsid w:val="007E7F2B"/>
    <w:rsid w:val="007F0593"/>
    <w:rsid w:val="007F0CDA"/>
    <w:rsid w:val="007F0D1C"/>
    <w:rsid w:val="007F0EF7"/>
    <w:rsid w:val="007F0F09"/>
    <w:rsid w:val="007F0FDE"/>
    <w:rsid w:val="007F1000"/>
    <w:rsid w:val="007F11B2"/>
    <w:rsid w:val="007F1BF7"/>
    <w:rsid w:val="007F21D9"/>
    <w:rsid w:val="007F23A0"/>
    <w:rsid w:val="007F24EE"/>
    <w:rsid w:val="007F2848"/>
    <w:rsid w:val="007F28ED"/>
    <w:rsid w:val="007F3031"/>
    <w:rsid w:val="007F31AB"/>
    <w:rsid w:val="007F3629"/>
    <w:rsid w:val="007F3649"/>
    <w:rsid w:val="007F3C6B"/>
    <w:rsid w:val="007F40CE"/>
    <w:rsid w:val="007F41A0"/>
    <w:rsid w:val="007F43EB"/>
    <w:rsid w:val="007F44BF"/>
    <w:rsid w:val="007F4B32"/>
    <w:rsid w:val="007F5145"/>
    <w:rsid w:val="007F5917"/>
    <w:rsid w:val="007F5B5D"/>
    <w:rsid w:val="007F608A"/>
    <w:rsid w:val="007F6CD8"/>
    <w:rsid w:val="007F713E"/>
    <w:rsid w:val="007F73D7"/>
    <w:rsid w:val="007F73F9"/>
    <w:rsid w:val="007F7A59"/>
    <w:rsid w:val="007F7C19"/>
    <w:rsid w:val="007F7EC2"/>
    <w:rsid w:val="007F7F16"/>
    <w:rsid w:val="008000B6"/>
    <w:rsid w:val="008002FD"/>
    <w:rsid w:val="0080057D"/>
    <w:rsid w:val="008005B9"/>
    <w:rsid w:val="00800748"/>
    <w:rsid w:val="00800E0C"/>
    <w:rsid w:val="00801752"/>
    <w:rsid w:val="008018E8"/>
    <w:rsid w:val="008019DC"/>
    <w:rsid w:val="00801BDE"/>
    <w:rsid w:val="00802517"/>
    <w:rsid w:val="0080273A"/>
    <w:rsid w:val="00802A6D"/>
    <w:rsid w:val="00802B01"/>
    <w:rsid w:val="00802BDA"/>
    <w:rsid w:val="00802CC9"/>
    <w:rsid w:val="00803184"/>
    <w:rsid w:val="008032AA"/>
    <w:rsid w:val="00803526"/>
    <w:rsid w:val="0080361D"/>
    <w:rsid w:val="00803F6D"/>
    <w:rsid w:val="0080407D"/>
    <w:rsid w:val="0080418B"/>
    <w:rsid w:val="00804274"/>
    <w:rsid w:val="008044F6"/>
    <w:rsid w:val="0080469F"/>
    <w:rsid w:val="00804EF1"/>
    <w:rsid w:val="00804FA0"/>
    <w:rsid w:val="00805559"/>
    <w:rsid w:val="00805573"/>
    <w:rsid w:val="00805743"/>
    <w:rsid w:val="00805CB1"/>
    <w:rsid w:val="00805D69"/>
    <w:rsid w:val="00805FD5"/>
    <w:rsid w:val="00806047"/>
    <w:rsid w:val="00806310"/>
    <w:rsid w:val="008067F5"/>
    <w:rsid w:val="00806AC5"/>
    <w:rsid w:val="00806AE2"/>
    <w:rsid w:val="00806F82"/>
    <w:rsid w:val="00807108"/>
    <w:rsid w:val="00807DE6"/>
    <w:rsid w:val="00810455"/>
    <w:rsid w:val="00810458"/>
    <w:rsid w:val="0081064C"/>
    <w:rsid w:val="00810758"/>
    <w:rsid w:val="00810A85"/>
    <w:rsid w:val="00811047"/>
    <w:rsid w:val="0081129F"/>
    <w:rsid w:val="00811772"/>
    <w:rsid w:val="00811AC1"/>
    <w:rsid w:val="00811CF6"/>
    <w:rsid w:val="0081202E"/>
    <w:rsid w:val="008121FF"/>
    <w:rsid w:val="008123BA"/>
    <w:rsid w:val="008129D2"/>
    <w:rsid w:val="00812B62"/>
    <w:rsid w:val="00813ADF"/>
    <w:rsid w:val="00813BCE"/>
    <w:rsid w:val="00813C5D"/>
    <w:rsid w:val="00814352"/>
    <w:rsid w:val="008143B3"/>
    <w:rsid w:val="0081445A"/>
    <w:rsid w:val="008149FE"/>
    <w:rsid w:val="00814AB6"/>
    <w:rsid w:val="00814D8E"/>
    <w:rsid w:val="00814E6A"/>
    <w:rsid w:val="00815244"/>
    <w:rsid w:val="008152A2"/>
    <w:rsid w:val="00815367"/>
    <w:rsid w:val="00815586"/>
    <w:rsid w:val="00815A08"/>
    <w:rsid w:val="00815A0D"/>
    <w:rsid w:val="00815B3E"/>
    <w:rsid w:val="00815F60"/>
    <w:rsid w:val="00815FA5"/>
    <w:rsid w:val="008163B6"/>
    <w:rsid w:val="00816555"/>
    <w:rsid w:val="00816748"/>
    <w:rsid w:val="00816832"/>
    <w:rsid w:val="00816C77"/>
    <w:rsid w:val="0081701C"/>
    <w:rsid w:val="008176A2"/>
    <w:rsid w:val="00817B44"/>
    <w:rsid w:val="008200FD"/>
    <w:rsid w:val="0082084B"/>
    <w:rsid w:val="00820E06"/>
    <w:rsid w:val="00821016"/>
    <w:rsid w:val="0082111A"/>
    <w:rsid w:val="00821623"/>
    <w:rsid w:val="008216FB"/>
    <w:rsid w:val="00821C36"/>
    <w:rsid w:val="00821D4D"/>
    <w:rsid w:val="0082214D"/>
    <w:rsid w:val="008224D8"/>
    <w:rsid w:val="00822761"/>
    <w:rsid w:val="008228AA"/>
    <w:rsid w:val="00822AB5"/>
    <w:rsid w:val="00822B9F"/>
    <w:rsid w:val="00822BC9"/>
    <w:rsid w:val="00822C6D"/>
    <w:rsid w:val="008236FE"/>
    <w:rsid w:val="008238F9"/>
    <w:rsid w:val="00823901"/>
    <w:rsid w:val="00823932"/>
    <w:rsid w:val="0082397C"/>
    <w:rsid w:val="00824366"/>
    <w:rsid w:val="0082445E"/>
    <w:rsid w:val="008245AD"/>
    <w:rsid w:val="00824652"/>
    <w:rsid w:val="0082467A"/>
    <w:rsid w:val="008248EA"/>
    <w:rsid w:val="00824CCA"/>
    <w:rsid w:val="00825168"/>
    <w:rsid w:val="00825D56"/>
    <w:rsid w:val="00825ECF"/>
    <w:rsid w:val="00826A98"/>
    <w:rsid w:val="00826C50"/>
    <w:rsid w:val="00826C5F"/>
    <w:rsid w:val="00826D42"/>
    <w:rsid w:val="00827060"/>
    <w:rsid w:val="008271D6"/>
    <w:rsid w:val="00827219"/>
    <w:rsid w:val="0082735F"/>
    <w:rsid w:val="00827382"/>
    <w:rsid w:val="00827501"/>
    <w:rsid w:val="00827556"/>
    <w:rsid w:val="00827897"/>
    <w:rsid w:val="008279E5"/>
    <w:rsid w:val="008300B7"/>
    <w:rsid w:val="008300BE"/>
    <w:rsid w:val="00830263"/>
    <w:rsid w:val="00830470"/>
    <w:rsid w:val="0083054E"/>
    <w:rsid w:val="0083088F"/>
    <w:rsid w:val="00830C09"/>
    <w:rsid w:val="0083114E"/>
    <w:rsid w:val="00831322"/>
    <w:rsid w:val="008313C3"/>
    <w:rsid w:val="008313D4"/>
    <w:rsid w:val="00831406"/>
    <w:rsid w:val="00831E33"/>
    <w:rsid w:val="00831FE4"/>
    <w:rsid w:val="00832346"/>
    <w:rsid w:val="00832383"/>
    <w:rsid w:val="00832660"/>
    <w:rsid w:val="008326DF"/>
    <w:rsid w:val="00832802"/>
    <w:rsid w:val="00832A50"/>
    <w:rsid w:val="00833003"/>
    <w:rsid w:val="008331CB"/>
    <w:rsid w:val="008331DD"/>
    <w:rsid w:val="0083328E"/>
    <w:rsid w:val="00833791"/>
    <w:rsid w:val="00833798"/>
    <w:rsid w:val="00833A53"/>
    <w:rsid w:val="00833A82"/>
    <w:rsid w:val="00834157"/>
    <w:rsid w:val="00834338"/>
    <w:rsid w:val="0083486F"/>
    <w:rsid w:val="00834E54"/>
    <w:rsid w:val="008350F4"/>
    <w:rsid w:val="0083590A"/>
    <w:rsid w:val="00835973"/>
    <w:rsid w:val="00835B0C"/>
    <w:rsid w:val="00835D93"/>
    <w:rsid w:val="00836355"/>
    <w:rsid w:val="00836826"/>
    <w:rsid w:val="00836B92"/>
    <w:rsid w:val="00837246"/>
    <w:rsid w:val="00837688"/>
    <w:rsid w:val="00837D68"/>
    <w:rsid w:val="00837DCC"/>
    <w:rsid w:val="00837E55"/>
    <w:rsid w:val="008405BF"/>
    <w:rsid w:val="0084064A"/>
    <w:rsid w:val="00840818"/>
    <w:rsid w:val="00840BC7"/>
    <w:rsid w:val="00840DBA"/>
    <w:rsid w:val="00840FDC"/>
    <w:rsid w:val="00841308"/>
    <w:rsid w:val="0084130C"/>
    <w:rsid w:val="00841330"/>
    <w:rsid w:val="00841BD0"/>
    <w:rsid w:val="00842760"/>
    <w:rsid w:val="00842913"/>
    <w:rsid w:val="00842989"/>
    <w:rsid w:val="00842B40"/>
    <w:rsid w:val="00842CB3"/>
    <w:rsid w:val="00842CF6"/>
    <w:rsid w:val="00842EE3"/>
    <w:rsid w:val="00843405"/>
    <w:rsid w:val="008434D6"/>
    <w:rsid w:val="0084376E"/>
    <w:rsid w:val="00843883"/>
    <w:rsid w:val="0084391A"/>
    <w:rsid w:val="008439AD"/>
    <w:rsid w:val="00843E69"/>
    <w:rsid w:val="0084439F"/>
    <w:rsid w:val="00844A93"/>
    <w:rsid w:val="00844C86"/>
    <w:rsid w:val="008452B3"/>
    <w:rsid w:val="00845346"/>
    <w:rsid w:val="008453D6"/>
    <w:rsid w:val="0084569F"/>
    <w:rsid w:val="0084576E"/>
    <w:rsid w:val="0084580F"/>
    <w:rsid w:val="00845A50"/>
    <w:rsid w:val="008461AA"/>
    <w:rsid w:val="008465D4"/>
    <w:rsid w:val="00846748"/>
    <w:rsid w:val="008468EF"/>
    <w:rsid w:val="00846C6A"/>
    <w:rsid w:val="00846F9E"/>
    <w:rsid w:val="00847137"/>
    <w:rsid w:val="00847307"/>
    <w:rsid w:val="008475E2"/>
    <w:rsid w:val="008477AD"/>
    <w:rsid w:val="00847A2B"/>
    <w:rsid w:val="00847BE8"/>
    <w:rsid w:val="00847E24"/>
    <w:rsid w:val="00847E7A"/>
    <w:rsid w:val="00847F4D"/>
    <w:rsid w:val="00847FEF"/>
    <w:rsid w:val="0085018F"/>
    <w:rsid w:val="008508D8"/>
    <w:rsid w:val="00850C42"/>
    <w:rsid w:val="00851D95"/>
    <w:rsid w:val="00851FFA"/>
    <w:rsid w:val="0085296D"/>
    <w:rsid w:val="00852E8C"/>
    <w:rsid w:val="00852F75"/>
    <w:rsid w:val="008531A8"/>
    <w:rsid w:val="0085354D"/>
    <w:rsid w:val="00854088"/>
    <w:rsid w:val="0085452D"/>
    <w:rsid w:val="008545D4"/>
    <w:rsid w:val="00854688"/>
    <w:rsid w:val="00854E4A"/>
    <w:rsid w:val="00854EA3"/>
    <w:rsid w:val="0085536E"/>
    <w:rsid w:val="00855760"/>
    <w:rsid w:val="008557C4"/>
    <w:rsid w:val="0085592E"/>
    <w:rsid w:val="00856775"/>
    <w:rsid w:val="00856C53"/>
    <w:rsid w:val="00856CEB"/>
    <w:rsid w:val="00856D75"/>
    <w:rsid w:val="00856F6C"/>
    <w:rsid w:val="0085702E"/>
    <w:rsid w:val="008571A7"/>
    <w:rsid w:val="0085723E"/>
    <w:rsid w:val="008576B1"/>
    <w:rsid w:val="008577AC"/>
    <w:rsid w:val="008578AE"/>
    <w:rsid w:val="00857A56"/>
    <w:rsid w:val="00857B07"/>
    <w:rsid w:val="00857C55"/>
    <w:rsid w:val="00857C70"/>
    <w:rsid w:val="00857C7B"/>
    <w:rsid w:val="00857EBA"/>
    <w:rsid w:val="008604A5"/>
    <w:rsid w:val="008606E2"/>
    <w:rsid w:val="00860722"/>
    <w:rsid w:val="00861084"/>
    <w:rsid w:val="0086111B"/>
    <w:rsid w:val="00861418"/>
    <w:rsid w:val="00861608"/>
    <w:rsid w:val="0086171D"/>
    <w:rsid w:val="008617A9"/>
    <w:rsid w:val="00861B4A"/>
    <w:rsid w:val="00861CB8"/>
    <w:rsid w:val="0086208F"/>
    <w:rsid w:val="008626CA"/>
    <w:rsid w:val="00862AF7"/>
    <w:rsid w:val="00862F69"/>
    <w:rsid w:val="00863362"/>
    <w:rsid w:val="008637E6"/>
    <w:rsid w:val="008639BE"/>
    <w:rsid w:val="00863BF0"/>
    <w:rsid w:val="00863D93"/>
    <w:rsid w:val="00863DB7"/>
    <w:rsid w:val="008646B0"/>
    <w:rsid w:val="008647CF"/>
    <w:rsid w:val="00864B09"/>
    <w:rsid w:val="00864B68"/>
    <w:rsid w:val="00864DB3"/>
    <w:rsid w:val="00864E97"/>
    <w:rsid w:val="00864F93"/>
    <w:rsid w:val="00865065"/>
    <w:rsid w:val="00865728"/>
    <w:rsid w:val="00865922"/>
    <w:rsid w:val="00865936"/>
    <w:rsid w:val="00865A50"/>
    <w:rsid w:val="00865EF4"/>
    <w:rsid w:val="00866167"/>
    <w:rsid w:val="0086631C"/>
    <w:rsid w:val="008663FF"/>
    <w:rsid w:val="0086667B"/>
    <w:rsid w:val="00866B76"/>
    <w:rsid w:val="00866CBE"/>
    <w:rsid w:val="00866F53"/>
    <w:rsid w:val="00867568"/>
    <w:rsid w:val="00867692"/>
    <w:rsid w:val="008678BF"/>
    <w:rsid w:val="00870CF3"/>
    <w:rsid w:val="00870DFB"/>
    <w:rsid w:val="00871166"/>
    <w:rsid w:val="00871172"/>
    <w:rsid w:val="00871497"/>
    <w:rsid w:val="008715AB"/>
    <w:rsid w:val="00871BAB"/>
    <w:rsid w:val="00871C2A"/>
    <w:rsid w:val="00871D44"/>
    <w:rsid w:val="00871DFD"/>
    <w:rsid w:val="0087237A"/>
    <w:rsid w:val="008727DE"/>
    <w:rsid w:val="00872AA3"/>
    <w:rsid w:val="00873389"/>
    <w:rsid w:val="008738D1"/>
    <w:rsid w:val="00873A74"/>
    <w:rsid w:val="00873B23"/>
    <w:rsid w:val="00874336"/>
    <w:rsid w:val="008745FF"/>
    <w:rsid w:val="00874909"/>
    <w:rsid w:val="00874B42"/>
    <w:rsid w:val="00874F61"/>
    <w:rsid w:val="008751AE"/>
    <w:rsid w:val="008755DF"/>
    <w:rsid w:val="008756EA"/>
    <w:rsid w:val="00875900"/>
    <w:rsid w:val="00875C30"/>
    <w:rsid w:val="00875D02"/>
    <w:rsid w:val="00875D54"/>
    <w:rsid w:val="00875FD3"/>
    <w:rsid w:val="008763DD"/>
    <w:rsid w:val="008766E2"/>
    <w:rsid w:val="008767F5"/>
    <w:rsid w:val="00877353"/>
    <w:rsid w:val="00877364"/>
    <w:rsid w:val="008775C7"/>
    <w:rsid w:val="0087775D"/>
    <w:rsid w:val="008779B6"/>
    <w:rsid w:val="00877B03"/>
    <w:rsid w:val="00877BB3"/>
    <w:rsid w:val="00877D1B"/>
    <w:rsid w:val="00877ED0"/>
    <w:rsid w:val="00877F14"/>
    <w:rsid w:val="00880471"/>
    <w:rsid w:val="008809F5"/>
    <w:rsid w:val="00880AD2"/>
    <w:rsid w:val="00880D5B"/>
    <w:rsid w:val="00880E0C"/>
    <w:rsid w:val="0088106B"/>
    <w:rsid w:val="008811B3"/>
    <w:rsid w:val="0088121F"/>
    <w:rsid w:val="00881ADF"/>
    <w:rsid w:val="00881AFC"/>
    <w:rsid w:val="00881B7F"/>
    <w:rsid w:val="00881C51"/>
    <w:rsid w:val="008820FA"/>
    <w:rsid w:val="00882307"/>
    <w:rsid w:val="008827DD"/>
    <w:rsid w:val="00882955"/>
    <w:rsid w:val="008829FE"/>
    <w:rsid w:val="00882F3A"/>
    <w:rsid w:val="00883256"/>
    <w:rsid w:val="00883638"/>
    <w:rsid w:val="00883C4D"/>
    <w:rsid w:val="00883C84"/>
    <w:rsid w:val="00883E64"/>
    <w:rsid w:val="00883E9E"/>
    <w:rsid w:val="00884435"/>
    <w:rsid w:val="008844DB"/>
    <w:rsid w:val="008845BF"/>
    <w:rsid w:val="00884ADD"/>
    <w:rsid w:val="00884DEB"/>
    <w:rsid w:val="008854CA"/>
    <w:rsid w:val="00885648"/>
    <w:rsid w:val="0088591A"/>
    <w:rsid w:val="00885C4C"/>
    <w:rsid w:val="00885EDC"/>
    <w:rsid w:val="008861F7"/>
    <w:rsid w:val="0088667C"/>
    <w:rsid w:val="00886729"/>
    <w:rsid w:val="00886796"/>
    <w:rsid w:val="00886903"/>
    <w:rsid w:val="00886FB6"/>
    <w:rsid w:val="0088733E"/>
    <w:rsid w:val="00887707"/>
    <w:rsid w:val="00890093"/>
    <w:rsid w:val="0089009E"/>
    <w:rsid w:val="00890121"/>
    <w:rsid w:val="0089021D"/>
    <w:rsid w:val="008904EA"/>
    <w:rsid w:val="008906CC"/>
    <w:rsid w:val="0089088E"/>
    <w:rsid w:val="008909C5"/>
    <w:rsid w:val="00890B22"/>
    <w:rsid w:val="00890CF1"/>
    <w:rsid w:val="00890EAC"/>
    <w:rsid w:val="00890EB2"/>
    <w:rsid w:val="00890F3B"/>
    <w:rsid w:val="008915A9"/>
    <w:rsid w:val="00891AB7"/>
    <w:rsid w:val="00891ADE"/>
    <w:rsid w:val="00891B1F"/>
    <w:rsid w:val="00892258"/>
    <w:rsid w:val="0089237F"/>
    <w:rsid w:val="008923F5"/>
    <w:rsid w:val="00892444"/>
    <w:rsid w:val="00892A1B"/>
    <w:rsid w:val="00892D7C"/>
    <w:rsid w:val="00892FF3"/>
    <w:rsid w:val="008930A2"/>
    <w:rsid w:val="008937A5"/>
    <w:rsid w:val="00893DB9"/>
    <w:rsid w:val="00893F02"/>
    <w:rsid w:val="00894308"/>
    <w:rsid w:val="00894678"/>
    <w:rsid w:val="00894C02"/>
    <w:rsid w:val="00895488"/>
    <w:rsid w:val="0089573A"/>
    <w:rsid w:val="00895886"/>
    <w:rsid w:val="00895E04"/>
    <w:rsid w:val="0089611E"/>
    <w:rsid w:val="00896219"/>
    <w:rsid w:val="0089667E"/>
    <w:rsid w:val="0089671C"/>
    <w:rsid w:val="008968FA"/>
    <w:rsid w:val="00896A60"/>
    <w:rsid w:val="00896B59"/>
    <w:rsid w:val="00896F96"/>
    <w:rsid w:val="0089788D"/>
    <w:rsid w:val="00897BF6"/>
    <w:rsid w:val="00897D59"/>
    <w:rsid w:val="00897DB9"/>
    <w:rsid w:val="008A008E"/>
    <w:rsid w:val="008A041F"/>
    <w:rsid w:val="008A0551"/>
    <w:rsid w:val="008A0618"/>
    <w:rsid w:val="008A0BA9"/>
    <w:rsid w:val="008A0BB5"/>
    <w:rsid w:val="008A0EE5"/>
    <w:rsid w:val="008A0F0A"/>
    <w:rsid w:val="008A0F93"/>
    <w:rsid w:val="008A13CE"/>
    <w:rsid w:val="008A1A33"/>
    <w:rsid w:val="008A1B07"/>
    <w:rsid w:val="008A1C44"/>
    <w:rsid w:val="008A1D9B"/>
    <w:rsid w:val="008A1E80"/>
    <w:rsid w:val="008A1EF2"/>
    <w:rsid w:val="008A22B9"/>
    <w:rsid w:val="008A23FC"/>
    <w:rsid w:val="008A27FB"/>
    <w:rsid w:val="008A2860"/>
    <w:rsid w:val="008A28CC"/>
    <w:rsid w:val="008A2A00"/>
    <w:rsid w:val="008A3494"/>
    <w:rsid w:val="008A34F4"/>
    <w:rsid w:val="008A3B48"/>
    <w:rsid w:val="008A4093"/>
    <w:rsid w:val="008A437E"/>
    <w:rsid w:val="008A4BA4"/>
    <w:rsid w:val="008A4CBC"/>
    <w:rsid w:val="008A4D5D"/>
    <w:rsid w:val="008A4EFA"/>
    <w:rsid w:val="008A5311"/>
    <w:rsid w:val="008A566F"/>
    <w:rsid w:val="008A5751"/>
    <w:rsid w:val="008A5B34"/>
    <w:rsid w:val="008A6113"/>
    <w:rsid w:val="008A676B"/>
    <w:rsid w:val="008A6B9E"/>
    <w:rsid w:val="008A6FC2"/>
    <w:rsid w:val="008A7669"/>
    <w:rsid w:val="008A7A9E"/>
    <w:rsid w:val="008B001D"/>
    <w:rsid w:val="008B00AD"/>
    <w:rsid w:val="008B01DE"/>
    <w:rsid w:val="008B05EB"/>
    <w:rsid w:val="008B08EE"/>
    <w:rsid w:val="008B0950"/>
    <w:rsid w:val="008B0BC0"/>
    <w:rsid w:val="008B101D"/>
    <w:rsid w:val="008B1095"/>
    <w:rsid w:val="008B10B6"/>
    <w:rsid w:val="008B160E"/>
    <w:rsid w:val="008B1E5F"/>
    <w:rsid w:val="008B1F82"/>
    <w:rsid w:val="008B218A"/>
    <w:rsid w:val="008B249B"/>
    <w:rsid w:val="008B2924"/>
    <w:rsid w:val="008B2F0B"/>
    <w:rsid w:val="008B3073"/>
    <w:rsid w:val="008B350A"/>
    <w:rsid w:val="008B3D70"/>
    <w:rsid w:val="008B44EF"/>
    <w:rsid w:val="008B4D7F"/>
    <w:rsid w:val="008B50B6"/>
    <w:rsid w:val="008B5322"/>
    <w:rsid w:val="008B56D2"/>
    <w:rsid w:val="008B5E2F"/>
    <w:rsid w:val="008B5EBF"/>
    <w:rsid w:val="008B68CF"/>
    <w:rsid w:val="008B68E0"/>
    <w:rsid w:val="008B6B27"/>
    <w:rsid w:val="008B6F91"/>
    <w:rsid w:val="008B6FCD"/>
    <w:rsid w:val="008B73B7"/>
    <w:rsid w:val="008B761D"/>
    <w:rsid w:val="008B7C6E"/>
    <w:rsid w:val="008C014C"/>
    <w:rsid w:val="008C02F9"/>
    <w:rsid w:val="008C0383"/>
    <w:rsid w:val="008C0404"/>
    <w:rsid w:val="008C0413"/>
    <w:rsid w:val="008C07EE"/>
    <w:rsid w:val="008C09CE"/>
    <w:rsid w:val="008C0A24"/>
    <w:rsid w:val="008C0FC5"/>
    <w:rsid w:val="008C11A9"/>
    <w:rsid w:val="008C142B"/>
    <w:rsid w:val="008C1436"/>
    <w:rsid w:val="008C1639"/>
    <w:rsid w:val="008C1645"/>
    <w:rsid w:val="008C199E"/>
    <w:rsid w:val="008C1CAB"/>
    <w:rsid w:val="008C1F2C"/>
    <w:rsid w:val="008C2307"/>
    <w:rsid w:val="008C29CF"/>
    <w:rsid w:val="008C29DD"/>
    <w:rsid w:val="008C354F"/>
    <w:rsid w:val="008C39EA"/>
    <w:rsid w:val="008C3E56"/>
    <w:rsid w:val="008C48B7"/>
    <w:rsid w:val="008C4FE8"/>
    <w:rsid w:val="008C5224"/>
    <w:rsid w:val="008C5438"/>
    <w:rsid w:val="008C5D63"/>
    <w:rsid w:val="008C61A4"/>
    <w:rsid w:val="008C6395"/>
    <w:rsid w:val="008C6743"/>
    <w:rsid w:val="008C678D"/>
    <w:rsid w:val="008C69F8"/>
    <w:rsid w:val="008C69FC"/>
    <w:rsid w:val="008C6CA7"/>
    <w:rsid w:val="008C6FB3"/>
    <w:rsid w:val="008C749A"/>
    <w:rsid w:val="008C7639"/>
    <w:rsid w:val="008C7A64"/>
    <w:rsid w:val="008C7DAC"/>
    <w:rsid w:val="008D0389"/>
    <w:rsid w:val="008D03BD"/>
    <w:rsid w:val="008D18E6"/>
    <w:rsid w:val="008D18F0"/>
    <w:rsid w:val="008D1900"/>
    <w:rsid w:val="008D1AA8"/>
    <w:rsid w:val="008D1B22"/>
    <w:rsid w:val="008D2417"/>
    <w:rsid w:val="008D2471"/>
    <w:rsid w:val="008D2BEB"/>
    <w:rsid w:val="008D2CB7"/>
    <w:rsid w:val="008D3387"/>
    <w:rsid w:val="008D3671"/>
    <w:rsid w:val="008D3B9E"/>
    <w:rsid w:val="008D3D52"/>
    <w:rsid w:val="008D411E"/>
    <w:rsid w:val="008D446B"/>
    <w:rsid w:val="008D451E"/>
    <w:rsid w:val="008D4762"/>
    <w:rsid w:val="008D4C32"/>
    <w:rsid w:val="008D4C36"/>
    <w:rsid w:val="008D4E83"/>
    <w:rsid w:val="008D4F77"/>
    <w:rsid w:val="008D5215"/>
    <w:rsid w:val="008D5385"/>
    <w:rsid w:val="008D57B9"/>
    <w:rsid w:val="008D5AA1"/>
    <w:rsid w:val="008D5DE5"/>
    <w:rsid w:val="008D6439"/>
    <w:rsid w:val="008D64E8"/>
    <w:rsid w:val="008D6AAA"/>
    <w:rsid w:val="008D6DDB"/>
    <w:rsid w:val="008D7055"/>
    <w:rsid w:val="008D7B74"/>
    <w:rsid w:val="008E01C6"/>
    <w:rsid w:val="008E0258"/>
    <w:rsid w:val="008E0581"/>
    <w:rsid w:val="008E07E9"/>
    <w:rsid w:val="008E0E88"/>
    <w:rsid w:val="008E1292"/>
    <w:rsid w:val="008E183B"/>
    <w:rsid w:val="008E1BE3"/>
    <w:rsid w:val="008E1D04"/>
    <w:rsid w:val="008E1E95"/>
    <w:rsid w:val="008E1EE4"/>
    <w:rsid w:val="008E21D8"/>
    <w:rsid w:val="008E24DB"/>
    <w:rsid w:val="008E2C2B"/>
    <w:rsid w:val="008E2E41"/>
    <w:rsid w:val="008E2E77"/>
    <w:rsid w:val="008E3127"/>
    <w:rsid w:val="008E3296"/>
    <w:rsid w:val="008E3775"/>
    <w:rsid w:val="008E3822"/>
    <w:rsid w:val="008E3D80"/>
    <w:rsid w:val="008E48D1"/>
    <w:rsid w:val="008E4A6B"/>
    <w:rsid w:val="008E4B68"/>
    <w:rsid w:val="008E4D33"/>
    <w:rsid w:val="008E4F86"/>
    <w:rsid w:val="008E54E3"/>
    <w:rsid w:val="008E567A"/>
    <w:rsid w:val="008E5789"/>
    <w:rsid w:val="008E5A5A"/>
    <w:rsid w:val="008E5CC0"/>
    <w:rsid w:val="008E5EA2"/>
    <w:rsid w:val="008E6316"/>
    <w:rsid w:val="008E639C"/>
    <w:rsid w:val="008E6597"/>
    <w:rsid w:val="008E65C3"/>
    <w:rsid w:val="008E6928"/>
    <w:rsid w:val="008E6BDE"/>
    <w:rsid w:val="008E72AB"/>
    <w:rsid w:val="008E783E"/>
    <w:rsid w:val="008E7BD5"/>
    <w:rsid w:val="008E7D53"/>
    <w:rsid w:val="008E7D77"/>
    <w:rsid w:val="008E7EBE"/>
    <w:rsid w:val="008E7EE9"/>
    <w:rsid w:val="008E7FF3"/>
    <w:rsid w:val="008F02C1"/>
    <w:rsid w:val="008F0C74"/>
    <w:rsid w:val="008F1100"/>
    <w:rsid w:val="008F138E"/>
    <w:rsid w:val="008F17C5"/>
    <w:rsid w:val="008F19B2"/>
    <w:rsid w:val="008F1C23"/>
    <w:rsid w:val="008F1C37"/>
    <w:rsid w:val="008F1DC3"/>
    <w:rsid w:val="008F1F86"/>
    <w:rsid w:val="008F221A"/>
    <w:rsid w:val="008F23AD"/>
    <w:rsid w:val="008F317A"/>
    <w:rsid w:val="008F32D0"/>
    <w:rsid w:val="008F345D"/>
    <w:rsid w:val="008F359E"/>
    <w:rsid w:val="008F35B7"/>
    <w:rsid w:val="008F36DB"/>
    <w:rsid w:val="008F3ADE"/>
    <w:rsid w:val="008F3AF9"/>
    <w:rsid w:val="008F4308"/>
    <w:rsid w:val="008F442E"/>
    <w:rsid w:val="008F46C1"/>
    <w:rsid w:val="008F47E2"/>
    <w:rsid w:val="008F492C"/>
    <w:rsid w:val="008F4B28"/>
    <w:rsid w:val="008F4BD5"/>
    <w:rsid w:val="008F4D58"/>
    <w:rsid w:val="008F50CD"/>
    <w:rsid w:val="008F5379"/>
    <w:rsid w:val="008F549D"/>
    <w:rsid w:val="008F5D07"/>
    <w:rsid w:val="008F6119"/>
    <w:rsid w:val="008F69FE"/>
    <w:rsid w:val="008F6BC5"/>
    <w:rsid w:val="008F6CC2"/>
    <w:rsid w:val="008F71B0"/>
    <w:rsid w:val="008F7BA8"/>
    <w:rsid w:val="008F7BB7"/>
    <w:rsid w:val="0090046F"/>
    <w:rsid w:val="0090069B"/>
    <w:rsid w:val="009006C9"/>
    <w:rsid w:val="009007B2"/>
    <w:rsid w:val="009008EA"/>
    <w:rsid w:val="00900BB2"/>
    <w:rsid w:val="00901650"/>
    <w:rsid w:val="0090209E"/>
    <w:rsid w:val="009021D9"/>
    <w:rsid w:val="0090247E"/>
    <w:rsid w:val="00902878"/>
    <w:rsid w:val="00902C0A"/>
    <w:rsid w:val="00902D6E"/>
    <w:rsid w:val="00902EF2"/>
    <w:rsid w:val="0090363D"/>
    <w:rsid w:val="0090371E"/>
    <w:rsid w:val="00903913"/>
    <w:rsid w:val="00903A3F"/>
    <w:rsid w:val="00903C83"/>
    <w:rsid w:val="00904052"/>
    <w:rsid w:val="009041C6"/>
    <w:rsid w:val="00904301"/>
    <w:rsid w:val="009044EF"/>
    <w:rsid w:val="00904B4F"/>
    <w:rsid w:val="00904B93"/>
    <w:rsid w:val="00905469"/>
    <w:rsid w:val="009054D5"/>
    <w:rsid w:val="00905537"/>
    <w:rsid w:val="0090558A"/>
    <w:rsid w:val="00905EC2"/>
    <w:rsid w:val="009061DD"/>
    <w:rsid w:val="00906477"/>
    <w:rsid w:val="00906719"/>
    <w:rsid w:val="009069DD"/>
    <w:rsid w:val="00906AA6"/>
    <w:rsid w:val="00906B6F"/>
    <w:rsid w:val="00906E1B"/>
    <w:rsid w:val="00907648"/>
    <w:rsid w:val="009079D5"/>
    <w:rsid w:val="00910478"/>
    <w:rsid w:val="009104AE"/>
    <w:rsid w:val="00910D20"/>
    <w:rsid w:val="00911210"/>
    <w:rsid w:val="009112DF"/>
    <w:rsid w:val="0091159A"/>
    <w:rsid w:val="0091172D"/>
    <w:rsid w:val="00911EEC"/>
    <w:rsid w:val="00911FF8"/>
    <w:rsid w:val="0091230B"/>
    <w:rsid w:val="009123A3"/>
    <w:rsid w:val="00912D14"/>
    <w:rsid w:val="00912F63"/>
    <w:rsid w:val="0091327F"/>
    <w:rsid w:val="00913845"/>
    <w:rsid w:val="0091387C"/>
    <w:rsid w:val="009143FA"/>
    <w:rsid w:val="0091457B"/>
    <w:rsid w:val="00914AB9"/>
    <w:rsid w:val="00915744"/>
    <w:rsid w:val="00915881"/>
    <w:rsid w:val="0091605E"/>
    <w:rsid w:val="009165C6"/>
    <w:rsid w:val="009166E1"/>
    <w:rsid w:val="009169CB"/>
    <w:rsid w:val="00916A9F"/>
    <w:rsid w:val="00916E55"/>
    <w:rsid w:val="0091768A"/>
    <w:rsid w:val="0091786B"/>
    <w:rsid w:val="00917C23"/>
    <w:rsid w:val="00917C83"/>
    <w:rsid w:val="00917E87"/>
    <w:rsid w:val="009206ED"/>
    <w:rsid w:val="0092089E"/>
    <w:rsid w:val="009208D6"/>
    <w:rsid w:val="00920C7F"/>
    <w:rsid w:val="009210BB"/>
    <w:rsid w:val="00921360"/>
    <w:rsid w:val="009213A0"/>
    <w:rsid w:val="00921559"/>
    <w:rsid w:val="009216EA"/>
    <w:rsid w:val="00921D16"/>
    <w:rsid w:val="00921ED8"/>
    <w:rsid w:val="0092290B"/>
    <w:rsid w:val="00922AE6"/>
    <w:rsid w:val="00922E7C"/>
    <w:rsid w:val="00922F04"/>
    <w:rsid w:val="00923488"/>
    <w:rsid w:val="00923988"/>
    <w:rsid w:val="00923A76"/>
    <w:rsid w:val="00923F18"/>
    <w:rsid w:val="00923F27"/>
    <w:rsid w:val="0092449A"/>
    <w:rsid w:val="00924757"/>
    <w:rsid w:val="00924762"/>
    <w:rsid w:val="0092482E"/>
    <w:rsid w:val="00924AE6"/>
    <w:rsid w:val="00924B1D"/>
    <w:rsid w:val="00924D6F"/>
    <w:rsid w:val="00924DEB"/>
    <w:rsid w:val="00924EEB"/>
    <w:rsid w:val="00924FBE"/>
    <w:rsid w:val="00925065"/>
    <w:rsid w:val="00925568"/>
    <w:rsid w:val="009258E3"/>
    <w:rsid w:val="00925D27"/>
    <w:rsid w:val="0092660E"/>
    <w:rsid w:val="00926CF6"/>
    <w:rsid w:val="00926D7C"/>
    <w:rsid w:val="0092701E"/>
    <w:rsid w:val="00927062"/>
    <w:rsid w:val="009270B3"/>
    <w:rsid w:val="0092712A"/>
    <w:rsid w:val="00927358"/>
    <w:rsid w:val="00927950"/>
    <w:rsid w:val="00927C5A"/>
    <w:rsid w:val="00930242"/>
    <w:rsid w:val="009305AC"/>
    <w:rsid w:val="009315FF"/>
    <w:rsid w:val="009317A9"/>
    <w:rsid w:val="0093199B"/>
    <w:rsid w:val="009319EA"/>
    <w:rsid w:val="00931A49"/>
    <w:rsid w:val="00931D22"/>
    <w:rsid w:val="00931EB4"/>
    <w:rsid w:val="00931F5E"/>
    <w:rsid w:val="00932502"/>
    <w:rsid w:val="00932939"/>
    <w:rsid w:val="0093295B"/>
    <w:rsid w:val="00932E94"/>
    <w:rsid w:val="0093307F"/>
    <w:rsid w:val="009331D1"/>
    <w:rsid w:val="009331DA"/>
    <w:rsid w:val="00933232"/>
    <w:rsid w:val="00933CF3"/>
    <w:rsid w:val="0093467C"/>
    <w:rsid w:val="009348DA"/>
    <w:rsid w:val="00934946"/>
    <w:rsid w:val="00934AC0"/>
    <w:rsid w:val="00934B2C"/>
    <w:rsid w:val="00934E2B"/>
    <w:rsid w:val="00935025"/>
    <w:rsid w:val="00935039"/>
    <w:rsid w:val="00935207"/>
    <w:rsid w:val="00935D02"/>
    <w:rsid w:val="00935D7E"/>
    <w:rsid w:val="00935FC7"/>
    <w:rsid w:val="00936B3C"/>
    <w:rsid w:val="00936F1B"/>
    <w:rsid w:val="00937285"/>
    <w:rsid w:val="00937422"/>
    <w:rsid w:val="00937567"/>
    <w:rsid w:val="0093756A"/>
    <w:rsid w:val="009377EC"/>
    <w:rsid w:val="00937EEC"/>
    <w:rsid w:val="0094044E"/>
    <w:rsid w:val="009407F5"/>
    <w:rsid w:val="009409A2"/>
    <w:rsid w:val="00940DB0"/>
    <w:rsid w:val="00940FF4"/>
    <w:rsid w:val="00941661"/>
    <w:rsid w:val="009418BB"/>
    <w:rsid w:val="00941BE3"/>
    <w:rsid w:val="00941F6D"/>
    <w:rsid w:val="0094200A"/>
    <w:rsid w:val="009420D4"/>
    <w:rsid w:val="009425B9"/>
    <w:rsid w:val="00942917"/>
    <w:rsid w:val="0094296F"/>
    <w:rsid w:val="009429E0"/>
    <w:rsid w:val="00942A59"/>
    <w:rsid w:val="00942E10"/>
    <w:rsid w:val="00942E34"/>
    <w:rsid w:val="009433EA"/>
    <w:rsid w:val="00943599"/>
    <w:rsid w:val="00943673"/>
    <w:rsid w:val="009440CA"/>
    <w:rsid w:val="0094420F"/>
    <w:rsid w:val="0094463A"/>
    <w:rsid w:val="00944818"/>
    <w:rsid w:val="009449A1"/>
    <w:rsid w:val="00944A1F"/>
    <w:rsid w:val="00944BDE"/>
    <w:rsid w:val="00944EA8"/>
    <w:rsid w:val="00945221"/>
    <w:rsid w:val="009452B2"/>
    <w:rsid w:val="00945C5F"/>
    <w:rsid w:val="00945CD9"/>
    <w:rsid w:val="00945E37"/>
    <w:rsid w:val="009462EA"/>
    <w:rsid w:val="00946720"/>
    <w:rsid w:val="00946CF9"/>
    <w:rsid w:val="00946DFA"/>
    <w:rsid w:val="00946EDE"/>
    <w:rsid w:val="00947623"/>
    <w:rsid w:val="0094762A"/>
    <w:rsid w:val="009477BA"/>
    <w:rsid w:val="0094786A"/>
    <w:rsid w:val="00947870"/>
    <w:rsid w:val="00947C24"/>
    <w:rsid w:val="00947DA9"/>
    <w:rsid w:val="00947FC2"/>
    <w:rsid w:val="0095027C"/>
    <w:rsid w:val="00950362"/>
    <w:rsid w:val="00950AE9"/>
    <w:rsid w:val="00951398"/>
    <w:rsid w:val="009516CA"/>
    <w:rsid w:val="009516E8"/>
    <w:rsid w:val="00952687"/>
    <w:rsid w:val="00952CCC"/>
    <w:rsid w:val="00952D1A"/>
    <w:rsid w:val="00952DC8"/>
    <w:rsid w:val="00952E05"/>
    <w:rsid w:val="0095305A"/>
    <w:rsid w:val="00953770"/>
    <w:rsid w:val="0095387C"/>
    <w:rsid w:val="00953D0B"/>
    <w:rsid w:val="00953FDF"/>
    <w:rsid w:val="00954250"/>
    <w:rsid w:val="009545BC"/>
    <w:rsid w:val="009546B4"/>
    <w:rsid w:val="0095474A"/>
    <w:rsid w:val="00954818"/>
    <w:rsid w:val="00954D62"/>
    <w:rsid w:val="00954E21"/>
    <w:rsid w:val="0095502B"/>
    <w:rsid w:val="009555D8"/>
    <w:rsid w:val="00955619"/>
    <w:rsid w:val="00956036"/>
    <w:rsid w:val="00956809"/>
    <w:rsid w:val="00956994"/>
    <w:rsid w:val="00956C4E"/>
    <w:rsid w:val="009575FE"/>
    <w:rsid w:val="0095769C"/>
    <w:rsid w:val="00957711"/>
    <w:rsid w:val="00957DED"/>
    <w:rsid w:val="00960296"/>
    <w:rsid w:val="00960542"/>
    <w:rsid w:val="0096066D"/>
    <w:rsid w:val="00960E76"/>
    <w:rsid w:val="00961315"/>
    <w:rsid w:val="00961551"/>
    <w:rsid w:val="009616EB"/>
    <w:rsid w:val="00961E8E"/>
    <w:rsid w:val="00962523"/>
    <w:rsid w:val="0096290C"/>
    <w:rsid w:val="00962B05"/>
    <w:rsid w:val="00962B0A"/>
    <w:rsid w:val="00962DD5"/>
    <w:rsid w:val="00962FA8"/>
    <w:rsid w:val="00963265"/>
    <w:rsid w:val="00963C80"/>
    <w:rsid w:val="009643C6"/>
    <w:rsid w:val="0096450C"/>
    <w:rsid w:val="0096490E"/>
    <w:rsid w:val="00964CE1"/>
    <w:rsid w:val="00965167"/>
    <w:rsid w:val="0096542E"/>
    <w:rsid w:val="00965552"/>
    <w:rsid w:val="009655A8"/>
    <w:rsid w:val="009658F3"/>
    <w:rsid w:val="00965CDF"/>
    <w:rsid w:val="0096603C"/>
    <w:rsid w:val="009663F6"/>
    <w:rsid w:val="0096681F"/>
    <w:rsid w:val="00966B19"/>
    <w:rsid w:val="00966B60"/>
    <w:rsid w:val="0096735A"/>
    <w:rsid w:val="00967375"/>
    <w:rsid w:val="0096754D"/>
    <w:rsid w:val="009678F3"/>
    <w:rsid w:val="00967959"/>
    <w:rsid w:val="00967B9A"/>
    <w:rsid w:val="00967C87"/>
    <w:rsid w:val="00967CBA"/>
    <w:rsid w:val="00967EF1"/>
    <w:rsid w:val="009701D9"/>
    <w:rsid w:val="00970B51"/>
    <w:rsid w:val="00970B5A"/>
    <w:rsid w:val="009710D3"/>
    <w:rsid w:val="009714EC"/>
    <w:rsid w:val="009717B1"/>
    <w:rsid w:val="00971BBA"/>
    <w:rsid w:val="0097215F"/>
    <w:rsid w:val="00972696"/>
    <w:rsid w:val="00972714"/>
    <w:rsid w:val="009728B6"/>
    <w:rsid w:val="00972931"/>
    <w:rsid w:val="00972AB5"/>
    <w:rsid w:val="00972D26"/>
    <w:rsid w:val="0097337E"/>
    <w:rsid w:val="00973877"/>
    <w:rsid w:val="009739E5"/>
    <w:rsid w:val="00973B6A"/>
    <w:rsid w:val="00974181"/>
    <w:rsid w:val="0097432F"/>
    <w:rsid w:val="009745BA"/>
    <w:rsid w:val="00974667"/>
    <w:rsid w:val="00974EA1"/>
    <w:rsid w:val="009750EA"/>
    <w:rsid w:val="0097552A"/>
    <w:rsid w:val="00975986"/>
    <w:rsid w:val="00975B3F"/>
    <w:rsid w:val="00975C34"/>
    <w:rsid w:val="00975CD7"/>
    <w:rsid w:val="009764D7"/>
    <w:rsid w:val="00976CA0"/>
    <w:rsid w:val="00977026"/>
    <w:rsid w:val="0097747D"/>
    <w:rsid w:val="00977701"/>
    <w:rsid w:val="00977789"/>
    <w:rsid w:val="00977906"/>
    <w:rsid w:val="00977907"/>
    <w:rsid w:val="009803E8"/>
    <w:rsid w:val="009806F7"/>
    <w:rsid w:val="00980D65"/>
    <w:rsid w:val="00980DC9"/>
    <w:rsid w:val="00981669"/>
    <w:rsid w:val="009816D2"/>
    <w:rsid w:val="00981C0B"/>
    <w:rsid w:val="00981DF3"/>
    <w:rsid w:val="0098250A"/>
    <w:rsid w:val="009826B8"/>
    <w:rsid w:val="0098285C"/>
    <w:rsid w:val="00982C52"/>
    <w:rsid w:val="00983154"/>
    <w:rsid w:val="009833E9"/>
    <w:rsid w:val="00983459"/>
    <w:rsid w:val="00983A6F"/>
    <w:rsid w:val="00983A79"/>
    <w:rsid w:val="00983AA2"/>
    <w:rsid w:val="00983D2B"/>
    <w:rsid w:val="00984201"/>
    <w:rsid w:val="00984517"/>
    <w:rsid w:val="00984518"/>
    <w:rsid w:val="00984544"/>
    <w:rsid w:val="009845DE"/>
    <w:rsid w:val="00984624"/>
    <w:rsid w:val="00984872"/>
    <w:rsid w:val="00984D6C"/>
    <w:rsid w:val="009853CE"/>
    <w:rsid w:val="0098582B"/>
    <w:rsid w:val="00985833"/>
    <w:rsid w:val="00985920"/>
    <w:rsid w:val="00985962"/>
    <w:rsid w:val="00985C62"/>
    <w:rsid w:val="00985CDB"/>
    <w:rsid w:val="00986A12"/>
    <w:rsid w:val="009872FA"/>
    <w:rsid w:val="0098755C"/>
    <w:rsid w:val="009875C8"/>
    <w:rsid w:val="00987782"/>
    <w:rsid w:val="009878F5"/>
    <w:rsid w:val="0098794A"/>
    <w:rsid w:val="00990140"/>
    <w:rsid w:val="0099051D"/>
    <w:rsid w:val="009909BB"/>
    <w:rsid w:val="00990AB2"/>
    <w:rsid w:val="00990D09"/>
    <w:rsid w:val="00990F07"/>
    <w:rsid w:val="00991488"/>
    <w:rsid w:val="00991531"/>
    <w:rsid w:val="00991DE4"/>
    <w:rsid w:val="0099234D"/>
    <w:rsid w:val="009928AE"/>
    <w:rsid w:val="00992941"/>
    <w:rsid w:val="00992EFE"/>
    <w:rsid w:val="00992FD6"/>
    <w:rsid w:val="009936F4"/>
    <w:rsid w:val="0099375F"/>
    <w:rsid w:val="009937B8"/>
    <w:rsid w:val="009938EA"/>
    <w:rsid w:val="00993931"/>
    <w:rsid w:val="00993DCC"/>
    <w:rsid w:val="009940FA"/>
    <w:rsid w:val="00994447"/>
    <w:rsid w:val="009949C3"/>
    <w:rsid w:val="00994A05"/>
    <w:rsid w:val="00994B50"/>
    <w:rsid w:val="00994D27"/>
    <w:rsid w:val="00994E4F"/>
    <w:rsid w:val="00994E57"/>
    <w:rsid w:val="00994EB0"/>
    <w:rsid w:val="0099506F"/>
    <w:rsid w:val="009952D9"/>
    <w:rsid w:val="009954F4"/>
    <w:rsid w:val="00995505"/>
    <w:rsid w:val="00995890"/>
    <w:rsid w:val="00995C8A"/>
    <w:rsid w:val="009967CC"/>
    <w:rsid w:val="00996B1D"/>
    <w:rsid w:val="00996E10"/>
    <w:rsid w:val="00997008"/>
    <w:rsid w:val="00997099"/>
    <w:rsid w:val="00997452"/>
    <w:rsid w:val="009974DC"/>
    <w:rsid w:val="009977CD"/>
    <w:rsid w:val="00997833"/>
    <w:rsid w:val="00997ACE"/>
    <w:rsid w:val="00997BE4"/>
    <w:rsid w:val="00997C3C"/>
    <w:rsid w:val="00997DDF"/>
    <w:rsid w:val="00997FAF"/>
    <w:rsid w:val="009A038F"/>
    <w:rsid w:val="009A0844"/>
    <w:rsid w:val="009A0895"/>
    <w:rsid w:val="009A0954"/>
    <w:rsid w:val="009A10DD"/>
    <w:rsid w:val="009A18C3"/>
    <w:rsid w:val="009A1A04"/>
    <w:rsid w:val="009A21DB"/>
    <w:rsid w:val="009A26D8"/>
    <w:rsid w:val="009A298A"/>
    <w:rsid w:val="009A2BBB"/>
    <w:rsid w:val="009A2F32"/>
    <w:rsid w:val="009A3537"/>
    <w:rsid w:val="009A35D7"/>
    <w:rsid w:val="009A3912"/>
    <w:rsid w:val="009A3CA9"/>
    <w:rsid w:val="009A3CFD"/>
    <w:rsid w:val="009A4050"/>
    <w:rsid w:val="009A40E3"/>
    <w:rsid w:val="009A4762"/>
    <w:rsid w:val="009A4D37"/>
    <w:rsid w:val="009A5056"/>
    <w:rsid w:val="009A5287"/>
    <w:rsid w:val="009A53A3"/>
    <w:rsid w:val="009A564D"/>
    <w:rsid w:val="009A5848"/>
    <w:rsid w:val="009A5A36"/>
    <w:rsid w:val="009A5B6E"/>
    <w:rsid w:val="009A68FB"/>
    <w:rsid w:val="009A6DF3"/>
    <w:rsid w:val="009A6E55"/>
    <w:rsid w:val="009A6EA0"/>
    <w:rsid w:val="009A75EC"/>
    <w:rsid w:val="009A76DF"/>
    <w:rsid w:val="009A79D0"/>
    <w:rsid w:val="009A7AD5"/>
    <w:rsid w:val="009A7C3F"/>
    <w:rsid w:val="009A7D40"/>
    <w:rsid w:val="009A7DC6"/>
    <w:rsid w:val="009A7F79"/>
    <w:rsid w:val="009B03CB"/>
    <w:rsid w:val="009B0596"/>
    <w:rsid w:val="009B0829"/>
    <w:rsid w:val="009B0871"/>
    <w:rsid w:val="009B0ABE"/>
    <w:rsid w:val="009B0C55"/>
    <w:rsid w:val="009B0D8B"/>
    <w:rsid w:val="009B1020"/>
    <w:rsid w:val="009B15F3"/>
    <w:rsid w:val="009B1C20"/>
    <w:rsid w:val="009B2007"/>
    <w:rsid w:val="009B200A"/>
    <w:rsid w:val="009B2773"/>
    <w:rsid w:val="009B2F73"/>
    <w:rsid w:val="009B31BA"/>
    <w:rsid w:val="009B36A2"/>
    <w:rsid w:val="009B3815"/>
    <w:rsid w:val="009B4078"/>
    <w:rsid w:val="009B449C"/>
    <w:rsid w:val="009B459E"/>
    <w:rsid w:val="009B47CA"/>
    <w:rsid w:val="009B4860"/>
    <w:rsid w:val="009B5203"/>
    <w:rsid w:val="009B5907"/>
    <w:rsid w:val="009B59CB"/>
    <w:rsid w:val="009B59FE"/>
    <w:rsid w:val="009B5C3E"/>
    <w:rsid w:val="009B5D08"/>
    <w:rsid w:val="009B6097"/>
    <w:rsid w:val="009B62FC"/>
    <w:rsid w:val="009B6BF5"/>
    <w:rsid w:val="009B6E42"/>
    <w:rsid w:val="009B7010"/>
    <w:rsid w:val="009B79A7"/>
    <w:rsid w:val="009B7C5D"/>
    <w:rsid w:val="009B7E93"/>
    <w:rsid w:val="009C0C7A"/>
    <w:rsid w:val="009C114A"/>
    <w:rsid w:val="009C174C"/>
    <w:rsid w:val="009C17F5"/>
    <w:rsid w:val="009C1FD4"/>
    <w:rsid w:val="009C20A6"/>
    <w:rsid w:val="009C22CA"/>
    <w:rsid w:val="009C22CB"/>
    <w:rsid w:val="009C27CF"/>
    <w:rsid w:val="009C2AAD"/>
    <w:rsid w:val="009C2B5A"/>
    <w:rsid w:val="009C2DED"/>
    <w:rsid w:val="009C30AA"/>
    <w:rsid w:val="009C3245"/>
    <w:rsid w:val="009C3347"/>
    <w:rsid w:val="009C37A7"/>
    <w:rsid w:val="009C3B98"/>
    <w:rsid w:val="009C3CB7"/>
    <w:rsid w:val="009C40E3"/>
    <w:rsid w:val="009C42A4"/>
    <w:rsid w:val="009C530F"/>
    <w:rsid w:val="009C549C"/>
    <w:rsid w:val="009C59A0"/>
    <w:rsid w:val="009C5CAF"/>
    <w:rsid w:val="009C5FAF"/>
    <w:rsid w:val="009C60C3"/>
    <w:rsid w:val="009C6650"/>
    <w:rsid w:val="009C6751"/>
    <w:rsid w:val="009C6942"/>
    <w:rsid w:val="009C733C"/>
    <w:rsid w:val="009C7578"/>
    <w:rsid w:val="009C7807"/>
    <w:rsid w:val="009C7A34"/>
    <w:rsid w:val="009D0AA6"/>
    <w:rsid w:val="009D0E61"/>
    <w:rsid w:val="009D0F3E"/>
    <w:rsid w:val="009D0F6C"/>
    <w:rsid w:val="009D1078"/>
    <w:rsid w:val="009D127A"/>
    <w:rsid w:val="009D1390"/>
    <w:rsid w:val="009D1673"/>
    <w:rsid w:val="009D1975"/>
    <w:rsid w:val="009D1E44"/>
    <w:rsid w:val="009D20D0"/>
    <w:rsid w:val="009D21F3"/>
    <w:rsid w:val="009D2577"/>
    <w:rsid w:val="009D2B1A"/>
    <w:rsid w:val="009D2B31"/>
    <w:rsid w:val="009D2E72"/>
    <w:rsid w:val="009D3568"/>
    <w:rsid w:val="009D361F"/>
    <w:rsid w:val="009D37D7"/>
    <w:rsid w:val="009D3B64"/>
    <w:rsid w:val="009D3B7C"/>
    <w:rsid w:val="009D3F95"/>
    <w:rsid w:val="009D3FA0"/>
    <w:rsid w:val="009D4116"/>
    <w:rsid w:val="009D45E9"/>
    <w:rsid w:val="009D4AF6"/>
    <w:rsid w:val="009D4F45"/>
    <w:rsid w:val="009D57F0"/>
    <w:rsid w:val="009D6030"/>
    <w:rsid w:val="009D60A8"/>
    <w:rsid w:val="009D61BD"/>
    <w:rsid w:val="009D649B"/>
    <w:rsid w:val="009D6CF9"/>
    <w:rsid w:val="009D6E1D"/>
    <w:rsid w:val="009D71A1"/>
    <w:rsid w:val="009D71D2"/>
    <w:rsid w:val="009D73C5"/>
    <w:rsid w:val="009D73D8"/>
    <w:rsid w:val="009D7DC5"/>
    <w:rsid w:val="009D7E17"/>
    <w:rsid w:val="009D7E19"/>
    <w:rsid w:val="009E0524"/>
    <w:rsid w:val="009E064C"/>
    <w:rsid w:val="009E06A7"/>
    <w:rsid w:val="009E08C1"/>
    <w:rsid w:val="009E09B7"/>
    <w:rsid w:val="009E0A62"/>
    <w:rsid w:val="009E0FBE"/>
    <w:rsid w:val="009E14A1"/>
    <w:rsid w:val="009E1662"/>
    <w:rsid w:val="009E182B"/>
    <w:rsid w:val="009E1D78"/>
    <w:rsid w:val="009E1E22"/>
    <w:rsid w:val="009E2087"/>
    <w:rsid w:val="009E24C7"/>
    <w:rsid w:val="009E26B9"/>
    <w:rsid w:val="009E2D0A"/>
    <w:rsid w:val="009E3471"/>
    <w:rsid w:val="009E38E8"/>
    <w:rsid w:val="009E3971"/>
    <w:rsid w:val="009E3A40"/>
    <w:rsid w:val="009E3A48"/>
    <w:rsid w:val="009E3B7D"/>
    <w:rsid w:val="009E48F6"/>
    <w:rsid w:val="009E48FC"/>
    <w:rsid w:val="009E4A53"/>
    <w:rsid w:val="009E51C7"/>
    <w:rsid w:val="009E549D"/>
    <w:rsid w:val="009E5C53"/>
    <w:rsid w:val="009E5FF0"/>
    <w:rsid w:val="009E6906"/>
    <w:rsid w:val="009E6926"/>
    <w:rsid w:val="009E6C01"/>
    <w:rsid w:val="009E6C1C"/>
    <w:rsid w:val="009E6FB2"/>
    <w:rsid w:val="009E6FDB"/>
    <w:rsid w:val="009E702D"/>
    <w:rsid w:val="009E75E3"/>
    <w:rsid w:val="009E7B0E"/>
    <w:rsid w:val="009F0060"/>
    <w:rsid w:val="009F045D"/>
    <w:rsid w:val="009F04AA"/>
    <w:rsid w:val="009F0A82"/>
    <w:rsid w:val="009F0BB6"/>
    <w:rsid w:val="009F0C51"/>
    <w:rsid w:val="009F0EB7"/>
    <w:rsid w:val="009F15DB"/>
    <w:rsid w:val="009F1815"/>
    <w:rsid w:val="009F198F"/>
    <w:rsid w:val="009F1B7D"/>
    <w:rsid w:val="009F22D2"/>
    <w:rsid w:val="009F2929"/>
    <w:rsid w:val="009F2A51"/>
    <w:rsid w:val="009F2A95"/>
    <w:rsid w:val="009F31E5"/>
    <w:rsid w:val="009F3BBE"/>
    <w:rsid w:val="009F3CF1"/>
    <w:rsid w:val="009F40F1"/>
    <w:rsid w:val="009F435B"/>
    <w:rsid w:val="009F49F1"/>
    <w:rsid w:val="009F4BBD"/>
    <w:rsid w:val="009F5050"/>
    <w:rsid w:val="009F50A5"/>
    <w:rsid w:val="009F5119"/>
    <w:rsid w:val="009F5339"/>
    <w:rsid w:val="009F560E"/>
    <w:rsid w:val="009F5CA0"/>
    <w:rsid w:val="009F5DBF"/>
    <w:rsid w:val="009F5F50"/>
    <w:rsid w:val="009F666E"/>
    <w:rsid w:val="009F685B"/>
    <w:rsid w:val="009F68B2"/>
    <w:rsid w:val="009F6A58"/>
    <w:rsid w:val="009F6BD9"/>
    <w:rsid w:val="009F6EC0"/>
    <w:rsid w:val="009F6F54"/>
    <w:rsid w:val="009F70A3"/>
    <w:rsid w:val="009F718D"/>
    <w:rsid w:val="009F734F"/>
    <w:rsid w:val="009F7D27"/>
    <w:rsid w:val="00A000C2"/>
    <w:rsid w:val="00A001AD"/>
    <w:rsid w:val="00A00574"/>
    <w:rsid w:val="00A00A95"/>
    <w:rsid w:val="00A01109"/>
    <w:rsid w:val="00A017ED"/>
    <w:rsid w:val="00A018AA"/>
    <w:rsid w:val="00A01AA7"/>
    <w:rsid w:val="00A0213D"/>
    <w:rsid w:val="00A0224B"/>
    <w:rsid w:val="00A0237A"/>
    <w:rsid w:val="00A02597"/>
    <w:rsid w:val="00A02AC7"/>
    <w:rsid w:val="00A02C65"/>
    <w:rsid w:val="00A03192"/>
    <w:rsid w:val="00A0328A"/>
    <w:rsid w:val="00A03848"/>
    <w:rsid w:val="00A03977"/>
    <w:rsid w:val="00A03986"/>
    <w:rsid w:val="00A03A48"/>
    <w:rsid w:val="00A03BD0"/>
    <w:rsid w:val="00A03E14"/>
    <w:rsid w:val="00A03F3B"/>
    <w:rsid w:val="00A03F8C"/>
    <w:rsid w:val="00A04128"/>
    <w:rsid w:val="00A04385"/>
    <w:rsid w:val="00A05122"/>
    <w:rsid w:val="00A0561B"/>
    <w:rsid w:val="00A05A55"/>
    <w:rsid w:val="00A0676C"/>
    <w:rsid w:val="00A067AE"/>
    <w:rsid w:val="00A06F4B"/>
    <w:rsid w:val="00A07268"/>
    <w:rsid w:val="00A072E3"/>
    <w:rsid w:val="00A074AD"/>
    <w:rsid w:val="00A077E3"/>
    <w:rsid w:val="00A07B6A"/>
    <w:rsid w:val="00A07B8E"/>
    <w:rsid w:val="00A07FC9"/>
    <w:rsid w:val="00A10C5C"/>
    <w:rsid w:val="00A1193E"/>
    <w:rsid w:val="00A12105"/>
    <w:rsid w:val="00A12329"/>
    <w:rsid w:val="00A1259A"/>
    <w:rsid w:val="00A126C5"/>
    <w:rsid w:val="00A12BB1"/>
    <w:rsid w:val="00A13292"/>
    <w:rsid w:val="00A13728"/>
    <w:rsid w:val="00A13916"/>
    <w:rsid w:val="00A13ED7"/>
    <w:rsid w:val="00A141DC"/>
    <w:rsid w:val="00A14C45"/>
    <w:rsid w:val="00A14E8D"/>
    <w:rsid w:val="00A151EB"/>
    <w:rsid w:val="00A15533"/>
    <w:rsid w:val="00A15601"/>
    <w:rsid w:val="00A157AB"/>
    <w:rsid w:val="00A15AF1"/>
    <w:rsid w:val="00A15E4C"/>
    <w:rsid w:val="00A167D5"/>
    <w:rsid w:val="00A16991"/>
    <w:rsid w:val="00A16DC2"/>
    <w:rsid w:val="00A16E67"/>
    <w:rsid w:val="00A1702F"/>
    <w:rsid w:val="00A17358"/>
    <w:rsid w:val="00A1756F"/>
    <w:rsid w:val="00A200ED"/>
    <w:rsid w:val="00A203CE"/>
    <w:rsid w:val="00A20902"/>
    <w:rsid w:val="00A20A2F"/>
    <w:rsid w:val="00A20B09"/>
    <w:rsid w:val="00A20ED5"/>
    <w:rsid w:val="00A20EE7"/>
    <w:rsid w:val="00A2134A"/>
    <w:rsid w:val="00A2163F"/>
    <w:rsid w:val="00A22CE9"/>
    <w:rsid w:val="00A23053"/>
    <w:rsid w:val="00A230AA"/>
    <w:rsid w:val="00A230BA"/>
    <w:rsid w:val="00A23252"/>
    <w:rsid w:val="00A233DE"/>
    <w:rsid w:val="00A23623"/>
    <w:rsid w:val="00A238DC"/>
    <w:rsid w:val="00A23956"/>
    <w:rsid w:val="00A23E93"/>
    <w:rsid w:val="00A23EF2"/>
    <w:rsid w:val="00A24131"/>
    <w:rsid w:val="00A246F9"/>
    <w:rsid w:val="00A2487B"/>
    <w:rsid w:val="00A25046"/>
    <w:rsid w:val="00A251A4"/>
    <w:rsid w:val="00A25553"/>
    <w:rsid w:val="00A25828"/>
    <w:rsid w:val="00A25B02"/>
    <w:rsid w:val="00A25F69"/>
    <w:rsid w:val="00A2605E"/>
    <w:rsid w:val="00A263FD"/>
    <w:rsid w:val="00A26542"/>
    <w:rsid w:val="00A2691E"/>
    <w:rsid w:val="00A26AC5"/>
    <w:rsid w:val="00A27112"/>
    <w:rsid w:val="00A271D0"/>
    <w:rsid w:val="00A2741B"/>
    <w:rsid w:val="00A2779A"/>
    <w:rsid w:val="00A277C7"/>
    <w:rsid w:val="00A27A5F"/>
    <w:rsid w:val="00A27AEF"/>
    <w:rsid w:val="00A27BBC"/>
    <w:rsid w:val="00A27D6E"/>
    <w:rsid w:val="00A27F6B"/>
    <w:rsid w:val="00A300D4"/>
    <w:rsid w:val="00A3067C"/>
    <w:rsid w:val="00A30750"/>
    <w:rsid w:val="00A308F2"/>
    <w:rsid w:val="00A30ADD"/>
    <w:rsid w:val="00A30CB9"/>
    <w:rsid w:val="00A31016"/>
    <w:rsid w:val="00A311D9"/>
    <w:rsid w:val="00A316D1"/>
    <w:rsid w:val="00A31708"/>
    <w:rsid w:val="00A319DA"/>
    <w:rsid w:val="00A31B09"/>
    <w:rsid w:val="00A31C0D"/>
    <w:rsid w:val="00A3253F"/>
    <w:rsid w:val="00A32658"/>
    <w:rsid w:val="00A329B2"/>
    <w:rsid w:val="00A32A0B"/>
    <w:rsid w:val="00A32B55"/>
    <w:rsid w:val="00A32FC0"/>
    <w:rsid w:val="00A3328F"/>
    <w:rsid w:val="00A33796"/>
    <w:rsid w:val="00A338CC"/>
    <w:rsid w:val="00A33A80"/>
    <w:rsid w:val="00A33B02"/>
    <w:rsid w:val="00A33C49"/>
    <w:rsid w:val="00A33F6E"/>
    <w:rsid w:val="00A34837"/>
    <w:rsid w:val="00A35A18"/>
    <w:rsid w:val="00A360CB"/>
    <w:rsid w:val="00A362D9"/>
    <w:rsid w:val="00A36788"/>
    <w:rsid w:val="00A36DD6"/>
    <w:rsid w:val="00A375D9"/>
    <w:rsid w:val="00A37A26"/>
    <w:rsid w:val="00A409CA"/>
    <w:rsid w:val="00A40B04"/>
    <w:rsid w:val="00A40BDA"/>
    <w:rsid w:val="00A40F3C"/>
    <w:rsid w:val="00A41310"/>
    <w:rsid w:val="00A413C4"/>
    <w:rsid w:val="00A41404"/>
    <w:rsid w:val="00A41634"/>
    <w:rsid w:val="00A4170C"/>
    <w:rsid w:val="00A41E46"/>
    <w:rsid w:val="00A41E7A"/>
    <w:rsid w:val="00A42062"/>
    <w:rsid w:val="00A42142"/>
    <w:rsid w:val="00A422AD"/>
    <w:rsid w:val="00A42594"/>
    <w:rsid w:val="00A4286E"/>
    <w:rsid w:val="00A42C2C"/>
    <w:rsid w:val="00A42C5C"/>
    <w:rsid w:val="00A42F3D"/>
    <w:rsid w:val="00A43088"/>
    <w:rsid w:val="00A43548"/>
    <w:rsid w:val="00A43826"/>
    <w:rsid w:val="00A43903"/>
    <w:rsid w:val="00A4391C"/>
    <w:rsid w:val="00A43A9A"/>
    <w:rsid w:val="00A43BE3"/>
    <w:rsid w:val="00A43C5A"/>
    <w:rsid w:val="00A445BE"/>
    <w:rsid w:val="00A447B0"/>
    <w:rsid w:val="00A44B1A"/>
    <w:rsid w:val="00A44D9F"/>
    <w:rsid w:val="00A44F1A"/>
    <w:rsid w:val="00A455FD"/>
    <w:rsid w:val="00A45B2C"/>
    <w:rsid w:val="00A45F0D"/>
    <w:rsid w:val="00A4601F"/>
    <w:rsid w:val="00A4605B"/>
    <w:rsid w:val="00A46719"/>
    <w:rsid w:val="00A469B6"/>
    <w:rsid w:val="00A469F2"/>
    <w:rsid w:val="00A474A9"/>
    <w:rsid w:val="00A479C6"/>
    <w:rsid w:val="00A47B78"/>
    <w:rsid w:val="00A47C0E"/>
    <w:rsid w:val="00A47CCB"/>
    <w:rsid w:val="00A47F7D"/>
    <w:rsid w:val="00A5016D"/>
    <w:rsid w:val="00A5148F"/>
    <w:rsid w:val="00A51AD9"/>
    <w:rsid w:val="00A51B34"/>
    <w:rsid w:val="00A51E7B"/>
    <w:rsid w:val="00A52AAE"/>
    <w:rsid w:val="00A52ADF"/>
    <w:rsid w:val="00A52E56"/>
    <w:rsid w:val="00A530BA"/>
    <w:rsid w:val="00A5316D"/>
    <w:rsid w:val="00A532B0"/>
    <w:rsid w:val="00A5359C"/>
    <w:rsid w:val="00A535D5"/>
    <w:rsid w:val="00A53843"/>
    <w:rsid w:val="00A53F23"/>
    <w:rsid w:val="00A54527"/>
    <w:rsid w:val="00A54CC8"/>
    <w:rsid w:val="00A54D6A"/>
    <w:rsid w:val="00A552E2"/>
    <w:rsid w:val="00A5547A"/>
    <w:rsid w:val="00A55618"/>
    <w:rsid w:val="00A55721"/>
    <w:rsid w:val="00A5585C"/>
    <w:rsid w:val="00A56568"/>
    <w:rsid w:val="00A566FA"/>
    <w:rsid w:val="00A57671"/>
    <w:rsid w:val="00A57799"/>
    <w:rsid w:val="00A57E66"/>
    <w:rsid w:val="00A6010C"/>
    <w:rsid w:val="00A6035F"/>
    <w:rsid w:val="00A605C5"/>
    <w:rsid w:val="00A60750"/>
    <w:rsid w:val="00A6088C"/>
    <w:rsid w:val="00A60B50"/>
    <w:rsid w:val="00A610D0"/>
    <w:rsid w:val="00A610ED"/>
    <w:rsid w:val="00A61224"/>
    <w:rsid w:val="00A61540"/>
    <w:rsid w:val="00A617CB"/>
    <w:rsid w:val="00A61A38"/>
    <w:rsid w:val="00A61E7C"/>
    <w:rsid w:val="00A61F13"/>
    <w:rsid w:val="00A62439"/>
    <w:rsid w:val="00A62870"/>
    <w:rsid w:val="00A6326B"/>
    <w:rsid w:val="00A632C2"/>
    <w:rsid w:val="00A633F5"/>
    <w:rsid w:val="00A635DC"/>
    <w:rsid w:val="00A638F9"/>
    <w:rsid w:val="00A63D30"/>
    <w:rsid w:val="00A63FFF"/>
    <w:rsid w:val="00A640AF"/>
    <w:rsid w:val="00A64680"/>
    <w:rsid w:val="00A64A31"/>
    <w:rsid w:val="00A64B02"/>
    <w:rsid w:val="00A64B1B"/>
    <w:rsid w:val="00A64F40"/>
    <w:rsid w:val="00A6510A"/>
    <w:rsid w:val="00A65520"/>
    <w:rsid w:val="00A65B78"/>
    <w:rsid w:val="00A65C8E"/>
    <w:rsid w:val="00A66061"/>
    <w:rsid w:val="00A6618F"/>
    <w:rsid w:val="00A66232"/>
    <w:rsid w:val="00A6627E"/>
    <w:rsid w:val="00A66AC2"/>
    <w:rsid w:val="00A66AEA"/>
    <w:rsid w:val="00A67DDB"/>
    <w:rsid w:val="00A700EE"/>
    <w:rsid w:val="00A70188"/>
    <w:rsid w:val="00A70294"/>
    <w:rsid w:val="00A70585"/>
    <w:rsid w:val="00A705B6"/>
    <w:rsid w:val="00A7084D"/>
    <w:rsid w:val="00A70895"/>
    <w:rsid w:val="00A70909"/>
    <w:rsid w:val="00A70B15"/>
    <w:rsid w:val="00A70B7B"/>
    <w:rsid w:val="00A70F1E"/>
    <w:rsid w:val="00A712EB"/>
    <w:rsid w:val="00A71880"/>
    <w:rsid w:val="00A71DE5"/>
    <w:rsid w:val="00A71E2B"/>
    <w:rsid w:val="00A7254F"/>
    <w:rsid w:val="00A7272A"/>
    <w:rsid w:val="00A72752"/>
    <w:rsid w:val="00A72949"/>
    <w:rsid w:val="00A72C73"/>
    <w:rsid w:val="00A73157"/>
    <w:rsid w:val="00A73903"/>
    <w:rsid w:val="00A74170"/>
    <w:rsid w:val="00A74260"/>
    <w:rsid w:val="00A742B0"/>
    <w:rsid w:val="00A7457C"/>
    <w:rsid w:val="00A747B2"/>
    <w:rsid w:val="00A74930"/>
    <w:rsid w:val="00A74B38"/>
    <w:rsid w:val="00A74C6D"/>
    <w:rsid w:val="00A75007"/>
    <w:rsid w:val="00A7536A"/>
    <w:rsid w:val="00A75520"/>
    <w:rsid w:val="00A75E49"/>
    <w:rsid w:val="00A75F26"/>
    <w:rsid w:val="00A761E9"/>
    <w:rsid w:val="00A7647F"/>
    <w:rsid w:val="00A76DED"/>
    <w:rsid w:val="00A77574"/>
    <w:rsid w:val="00A77A7F"/>
    <w:rsid w:val="00A77B3F"/>
    <w:rsid w:val="00A8005D"/>
    <w:rsid w:val="00A800CB"/>
    <w:rsid w:val="00A80217"/>
    <w:rsid w:val="00A803E8"/>
    <w:rsid w:val="00A80B02"/>
    <w:rsid w:val="00A80D39"/>
    <w:rsid w:val="00A8126A"/>
    <w:rsid w:val="00A81511"/>
    <w:rsid w:val="00A81962"/>
    <w:rsid w:val="00A8197C"/>
    <w:rsid w:val="00A8239A"/>
    <w:rsid w:val="00A8240C"/>
    <w:rsid w:val="00A82521"/>
    <w:rsid w:val="00A82778"/>
    <w:rsid w:val="00A827D4"/>
    <w:rsid w:val="00A82D2E"/>
    <w:rsid w:val="00A82EEF"/>
    <w:rsid w:val="00A82FBE"/>
    <w:rsid w:val="00A83074"/>
    <w:rsid w:val="00A8309B"/>
    <w:rsid w:val="00A834D6"/>
    <w:rsid w:val="00A8388E"/>
    <w:rsid w:val="00A83A10"/>
    <w:rsid w:val="00A83FE1"/>
    <w:rsid w:val="00A8405A"/>
    <w:rsid w:val="00A84A54"/>
    <w:rsid w:val="00A84A5C"/>
    <w:rsid w:val="00A84E8C"/>
    <w:rsid w:val="00A84EC2"/>
    <w:rsid w:val="00A85274"/>
    <w:rsid w:val="00A85465"/>
    <w:rsid w:val="00A854C9"/>
    <w:rsid w:val="00A8551A"/>
    <w:rsid w:val="00A85B12"/>
    <w:rsid w:val="00A8631D"/>
    <w:rsid w:val="00A8639F"/>
    <w:rsid w:val="00A86E6A"/>
    <w:rsid w:val="00A86E7D"/>
    <w:rsid w:val="00A8771E"/>
    <w:rsid w:val="00A87AB8"/>
    <w:rsid w:val="00A87D95"/>
    <w:rsid w:val="00A87D9E"/>
    <w:rsid w:val="00A87E31"/>
    <w:rsid w:val="00A9022C"/>
    <w:rsid w:val="00A903CE"/>
    <w:rsid w:val="00A9055B"/>
    <w:rsid w:val="00A90710"/>
    <w:rsid w:val="00A9076E"/>
    <w:rsid w:val="00A907EC"/>
    <w:rsid w:val="00A90A9F"/>
    <w:rsid w:val="00A90F6E"/>
    <w:rsid w:val="00A91190"/>
    <w:rsid w:val="00A9123B"/>
    <w:rsid w:val="00A91C9D"/>
    <w:rsid w:val="00A91FFA"/>
    <w:rsid w:val="00A928BF"/>
    <w:rsid w:val="00A92F5C"/>
    <w:rsid w:val="00A9329B"/>
    <w:rsid w:val="00A937BC"/>
    <w:rsid w:val="00A9392A"/>
    <w:rsid w:val="00A93FED"/>
    <w:rsid w:val="00A940B3"/>
    <w:rsid w:val="00A9482F"/>
    <w:rsid w:val="00A949C4"/>
    <w:rsid w:val="00A94BB6"/>
    <w:rsid w:val="00A9500C"/>
    <w:rsid w:val="00A95020"/>
    <w:rsid w:val="00A95167"/>
    <w:rsid w:val="00A95713"/>
    <w:rsid w:val="00A95797"/>
    <w:rsid w:val="00A95C29"/>
    <w:rsid w:val="00A95EEA"/>
    <w:rsid w:val="00A96038"/>
    <w:rsid w:val="00A96169"/>
    <w:rsid w:val="00A96371"/>
    <w:rsid w:val="00A963FE"/>
    <w:rsid w:val="00A96576"/>
    <w:rsid w:val="00A965C6"/>
    <w:rsid w:val="00A96B51"/>
    <w:rsid w:val="00A96DD7"/>
    <w:rsid w:val="00A974AC"/>
    <w:rsid w:val="00A975BD"/>
    <w:rsid w:val="00A97916"/>
    <w:rsid w:val="00A97A64"/>
    <w:rsid w:val="00A97E4B"/>
    <w:rsid w:val="00A97F08"/>
    <w:rsid w:val="00AA0A29"/>
    <w:rsid w:val="00AA0AC2"/>
    <w:rsid w:val="00AA0B44"/>
    <w:rsid w:val="00AA12C6"/>
    <w:rsid w:val="00AA1405"/>
    <w:rsid w:val="00AA15B0"/>
    <w:rsid w:val="00AA1FD0"/>
    <w:rsid w:val="00AA28DF"/>
    <w:rsid w:val="00AA2D02"/>
    <w:rsid w:val="00AA32F9"/>
    <w:rsid w:val="00AA3E44"/>
    <w:rsid w:val="00AA4233"/>
    <w:rsid w:val="00AA445A"/>
    <w:rsid w:val="00AA4719"/>
    <w:rsid w:val="00AA47CD"/>
    <w:rsid w:val="00AA480A"/>
    <w:rsid w:val="00AA4CFF"/>
    <w:rsid w:val="00AA4D21"/>
    <w:rsid w:val="00AA4E31"/>
    <w:rsid w:val="00AA59A9"/>
    <w:rsid w:val="00AA5AE5"/>
    <w:rsid w:val="00AA5FB9"/>
    <w:rsid w:val="00AA69DF"/>
    <w:rsid w:val="00AA6BC9"/>
    <w:rsid w:val="00AA6D58"/>
    <w:rsid w:val="00AA6E38"/>
    <w:rsid w:val="00AA753E"/>
    <w:rsid w:val="00AA7E07"/>
    <w:rsid w:val="00AB1030"/>
    <w:rsid w:val="00AB1219"/>
    <w:rsid w:val="00AB15BA"/>
    <w:rsid w:val="00AB16A8"/>
    <w:rsid w:val="00AB22D7"/>
    <w:rsid w:val="00AB251A"/>
    <w:rsid w:val="00AB294A"/>
    <w:rsid w:val="00AB2AEE"/>
    <w:rsid w:val="00AB2B32"/>
    <w:rsid w:val="00AB2FA3"/>
    <w:rsid w:val="00AB30D6"/>
    <w:rsid w:val="00AB3110"/>
    <w:rsid w:val="00AB3433"/>
    <w:rsid w:val="00AB36E3"/>
    <w:rsid w:val="00AB3718"/>
    <w:rsid w:val="00AB3719"/>
    <w:rsid w:val="00AB37CB"/>
    <w:rsid w:val="00AB3AD3"/>
    <w:rsid w:val="00AB3CEF"/>
    <w:rsid w:val="00AB3F96"/>
    <w:rsid w:val="00AB3FC0"/>
    <w:rsid w:val="00AB424A"/>
    <w:rsid w:val="00AB4519"/>
    <w:rsid w:val="00AB4603"/>
    <w:rsid w:val="00AB48F9"/>
    <w:rsid w:val="00AB54F3"/>
    <w:rsid w:val="00AB59FE"/>
    <w:rsid w:val="00AB5D2B"/>
    <w:rsid w:val="00AB61D9"/>
    <w:rsid w:val="00AB633C"/>
    <w:rsid w:val="00AB6AAD"/>
    <w:rsid w:val="00AB6B9C"/>
    <w:rsid w:val="00AB6C3E"/>
    <w:rsid w:val="00AB71BA"/>
    <w:rsid w:val="00AB7A24"/>
    <w:rsid w:val="00AB7DED"/>
    <w:rsid w:val="00AB7F4B"/>
    <w:rsid w:val="00AC00E7"/>
    <w:rsid w:val="00AC01C7"/>
    <w:rsid w:val="00AC0403"/>
    <w:rsid w:val="00AC06FE"/>
    <w:rsid w:val="00AC0897"/>
    <w:rsid w:val="00AC0E32"/>
    <w:rsid w:val="00AC0EFC"/>
    <w:rsid w:val="00AC151E"/>
    <w:rsid w:val="00AC19A8"/>
    <w:rsid w:val="00AC19A9"/>
    <w:rsid w:val="00AC1F84"/>
    <w:rsid w:val="00AC21E9"/>
    <w:rsid w:val="00AC2267"/>
    <w:rsid w:val="00AC258B"/>
    <w:rsid w:val="00AC26DF"/>
    <w:rsid w:val="00AC28ED"/>
    <w:rsid w:val="00AC2966"/>
    <w:rsid w:val="00AC2DFF"/>
    <w:rsid w:val="00AC2E84"/>
    <w:rsid w:val="00AC35B9"/>
    <w:rsid w:val="00AC3784"/>
    <w:rsid w:val="00AC3881"/>
    <w:rsid w:val="00AC3998"/>
    <w:rsid w:val="00AC39A9"/>
    <w:rsid w:val="00AC4538"/>
    <w:rsid w:val="00AC4912"/>
    <w:rsid w:val="00AC4924"/>
    <w:rsid w:val="00AC5727"/>
    <w:rsid w:val="00AC5912"/>
    <w:rsid w:val="00AC5DB2"/>
    <w:rsid w:val="00AC5E54"/>
    <w:rsid w:val="00AC62E6"/>
    <w:rsid w:val="00AC67AF"/>
    <w:rsid w:val="00AC7071"/>
    <w:rsid w:val="00AC70CA"/>
    <w:rsid w:val="00AC735A"/>
    <w:rsid w:val="00AC76FB"/>
    <w:rsid w:val="00AC773E"/>
    <w:rsid w:val="00AC79A3"/>
    <w:rsid w:val="00AC7F87"/>
    <w:rsid w:val="00AD0198"/>
    <w:rsid w:val="00AD01D1"/>
    <w:rsid w:val="00AD0C84"/>
    <w:rsid w:val="00AD148E"/>
    <w:rsid w:val="00AD1CC7"/>
    <w:rsid w:val="00AD1D18"/>
    <w:rsid w:val="00AD1E05"/>
    <w:rsid w:val="00AD1F0F"/>
    <w:rsid w:val="00AD212C"/>
    <w:rsid w:val="00AD261F"/>
    <w:rsid w:val="00AD26E4"/>
    <w:rsid w:val="00AD27E2"/>
    <w:rsid w:val="00AD2C39"/>
    <w:rsid w:val="00AD3058"/>
    <w:rsid w:val="00AD30EC"/>
    <w:rsid w:val="00AD32B0"/>
    <w:rsid w:val="00AD3562"/>
    <w:rsid w:val="00AD3C33"/>
    <w:rsid w:val="00AD3CF3"/>
    <w:rsid w:val="00AD3F80"/>
    <w:rsid w:val="00AD4329"/>
    <w:rsid w:val="00AD4808"/>
    <w:rsid w:val="00AD4A23"/>
    <w:rsid w:val="00AD4FF5"/>
    <w:rsid w:val="00AD6142"/>
    <w:rsid w:val="00AD6598"/>
    <w:rsid w:val="00AD6678"/>
    <w:rsid w:val="00AD6899"/>
    <w:rsid w:val="00AD6AD1"/>
    <w:rsid w:val="00AD6CA3"/>
    <w:rsid w:val="00AD7105"/>
    <w:rsid w:val="00AD731E"/>
    <w:rsid w:val="00AD75FF"/>
    <w:rsid w:val="00AE0149"/>
    <w:rsid w:val="00AE01DC"/>
    <w:rsid w:val="00AE12DD"/>
    <w:rsid w:val="00AE16C0"/>
    <w:rsid w:val="00AE18FF"/>
    <w:rsid w:val="00AE1D92"/>
    <w:rsid w:val="00AE1D9F"/>
    <w:rsid w:val="00AE1E5B"/>
    <w:rsid w:val="00AE2093"/>
    <w:rsid w:val="00AE253F"/>
    <w:rsid w:val="00AE2929"/>
    <w:rsid w:val="00AE30EB"/>
    <w:rsid w:val="00AE3179"/>
    <w:rsid w:val="00AE320D"/>
    <w:rsid w:val="00AE35E6"/>
    <w:rsid w:val="00AE37C3"/>
    <w:rsid w:val="00AE3B5C"/>
    <w:rsid w:val="00AE4ACA"/>
    <w:rsid w:val="00AE4E2E"/>
    <w:rsid w:val="00AE5449"/>
    <w:rsid w:val="00AE5806"/>
    <w:rsid w:val="00AE5ACE"/>
    <w:rsid w:val="00AE62AB"/>
    <w:rsid w:val="00AE6E4F"/>
    <w:rsid w:val="00AE6F8E"/>
    <w:rsid w:val="00AE7255"/>
    <w:rsid w:val="00AE732A"/>
    <w:rsid w:val="00AE768E"/>
    <w:rsid w:val="00AF055E"/>
    <w:rsid w:val="00AF0721"/>
    <w:rsid w:val="00AF08A2"/>
    <w:rsid w:val="00AF0B2D"/>
    <w:rsid w:val="00AF0B3F"/>
    <w:rsid w:val="00AF1617"/>
    <w:rsid w:val="00AF196E"/>
    <w:rsid w:val="00AF1C41"/>
    <w:rsid w:val="00AF1F70"/>
    <w:rsid w:val="00AF2B0E"/>
    <w:rsid w:val="00AF2B63"/>
    <w:rsid w:val="00AF34C3"/>
    <w:rsid w:val="00AF351D"/>
    <w:rsid w:val="00AF36ED"/>
    <w:rsid w:val="00AF37A4"/>
    <w:rsid w:val="00AF37E7"/>
    <w:rsid w:val="00AF3BDD"/>
    <w:rsid w:val="00AF3C7F"/>
    <w:rsid w:val="00AF40ED"/>
    <w:rsid w:val="00AF4180"/>
    <w:rsid w:val="00AF4CF6"/>
    <w:rsid w:val="00AF4E66"/>
    <w:rsid w:val="00AF50C6"/>
    <w:rsid w:val="00AF5298"/>
    <w:rsid w:val="00AF53DF"/>
    <w:rsid w:val="00AF55AC"/>
    <w:rsid w:val="00AF6013"/>
    <w:rsid w:val="00AF612A"/>
    <w:rsid w:val="00AF6D8B"/>
    <w:rsid w:val="00AF6F4F"/>
    <w:rsid w:val="00AF7157"/>
    <w:rsid w:val="00AF75CD"/>
    <w:rsid w:val="00AF7BBC"/>
    <w:rsid w:val="00B0014A"/>
    <w:rsid w:val="00B004CA"/>
    <w:rsid w:val="00B0064A"/>
    <w:rsid w:val="00B00735"/>
    <w:rsid w:val="00B007CD"/>
    <w:rsid w:val="00B008CE"/>
    <w:rsid w:val="00B01044"/>
    <w:rsid w:val="00B010D8"/>
    <w:rsid w:val="00B018CE"/>
    <w:rsid w:val="00B018FF"/>
    <w:rsid w:val="00B01BAE"/>
    <w:rsid w:val="00B023B4"/>
    <w:rsid w:val="00B02CAC"/>
    <w:rsid w:val="00B02CB0"/>
    <w:rsid w:val="00B031F5"/>
    <w:rsid w:val="00B035A6"/>
    <w:rsid w:val="00B0371D"/>
    <w:rsid w:val="00B03AB2"/>
    <w:rsid w:val="00B0421F"/>
    <w:rsid w:val="00B048FD"/>
    <w:rsid w:val="00B049E9"/>
    <w:rsid w:val="00B04E56"/>
    <w:rsid w:val="00B054A1"/>
    <w:rsid w:val="00B05754"/>
    <w:rsid w:val="00B057BE"/>
    <w:rsid w:val="00B05941"/>
    <w:rsid w:val="00B06E2E"/>
    <w:rsid w:val="00B07246"/>
    <w:rsid w:val="00B0731D"/>
    <w:rsid w:val="00B0750C"/>
    <w:rsid w:val="00B07577"/>
    <w:rsid w:val="00B102DC"/>
    <w:rsid w:val="00B10421"/>
    <w:rsid w:val="00B1052C"/>
    <w:rsid w:val="00B1055B"/>
    <w:rsid w:val="00B105AF"/>
    <w:rsid w:val="00B10C42"/>
    <w:rsid w:val="00B11ACB"/>
    <w:rsid w:val="00B11B43"/>
    <w:rsid w:val="00B120D7"/>
    <w:rsid w:val="00B121A9"/>
    <w:rsid w:val="00B124E6"/>
    <w:rsid w:val="00B1253C"/>
    <w:rsid w:val="00B125E5"/>
    <w:rsid w:val="00B126D9"/>
    <w:rsid w:val="00B12749"/>
    <w:rsid w:val="00B12B68"/>
    <w:rsid w:val="00B13018"/>
    <w:rsid w:val="00B131DE"/>
    <w:rsid w:val="00B13269"/>
    <w:rsid w:val="00B13459"/>
    <w:rsid w:val="00B137AE"/>
    <w:rsid w:val="00B138E6"/>
    <w:rsid w:val="00B13999"/>
    <w:rsid w:val="00B139A7"/>
    <w:rsid w:val="00B13AEE"/>
    <w:rsid w:val="00B1419C"/>
    <w:rsid w:val="00B147BD"/>
    <w:rsid w:val="00B14891"/>
    <w:rsid w:val="00B148E0"/>
    <w:rsid w:val="00B149AB"/>
    <w:rsid w:val="00B15111"/>
    <w:rsid w:val="00B15235"/>
    <w:rsid w:val="00B15860"/>
    <w:rsid w:val="00B15AE9"/>
    <w:rsid w:val="00B1611D"/>
    <w:rsid w:val="00B167D9"/>
    <w:rsid w:val="00B16B46"/>
    <w:rsid w:val="00B17044"/>
    <w:rsid w:val="00B1750B"/>
    <w:rsid w:val="00B175CC"/>
    <w:rsid w:val="00B203AC"/>
    <w:rsid w:val="00B20405"/>
    <w:rsid w:val="00B20713"/>
    <w:rsid w:val="00B2079C"/>
    <w:rsid w:val="00B2093F"/>
    <w:rsid w:val="00B2094F"/>
    <w:rsid w:val="00B20AA0"/>
    <w:rsid w:val="00B20ABA"/>
    <w:rsid w:val="00B20EF2"/>
    <w:rsid w:val="00B21169"/>
    <w:rsid w:val="00B211DD"/>
    <w:rsid w:val="00B218B0"/>
    <w:rsid w:val="00B21BD1"/>
    <w:rsid w:val="00B21C40"/>
    <w:rsid w:val="00B2243E"/>
    <w:rsid w:val="00B22624"/>
    <w:rsid w:val="00B22B3C"/>
    <w:rsid w:val="00B23402"/>
    <w:rsid w:val="00B23469"/>
    <w:rsid w:val="00B23589"/>
    <w:rsid w:val="00B23BCC"/>
    <w:rsid w:val="00B23FE3"/>
    <w:rsid w:val="00B246AD"/>
    <w:rsid w:val="00B24A55"/>
    <w:rsid w:val="00B24A92"/>
    <w:rsid w:val="00B24B3C"/>
    <w:rsid w:val="00B24BF3"/>
    <w:rsid w:val="00B24E21"/>
    <w:rsid w:val="00B24E24"/>
    <w:rsid w:val="00B2552E"/>
    <w:rsid w:val="00B255A6"/>
    <w:rsid w:val="00B25632"/>
    <w:rsid w:val="00B256DB"/>
    <w:rsid w:val="00B257A8"/>
    <w:rsid w:val="00B25924"/>
    <w:rsid w:val="00B259A6"/>
    <w:rsid w:val="00B25E0F"/>
    <w:rsid w:val="00B26177"/>
    <w:rsid w:val="00B2628E"/>
    <w:rsid w:val="00B264A3"/>
    <w:rsid w:val="00B265D5"/>
    <w:rsid w:val="00B26BE5"/>
    <w:rsid w:val="00B26C75"/>
    <w:rsid w:val="00B26D6F"/>
    <w:rsid w:val="00B26F4D"/>
    <w:rsid w:val="00B2708F"/>
    <w:rsid w:val="00B2724D"/>
    <w:rsid w:val="00B273E4"/>
    <w:rsid w:val="00B275FA"/>
    <w:rsid w:val="00B27602"/>
    <w:rsid w:val="00B2785A"/>
    <w:rsid w:val="00B2790F"/>
    <w:rsid w:val="00B27B64"/>
    <w:rsid w:val="00B27D7F"/>
    <w:rsid w:val="00B30427"/>
    <w:rsid w:val="00B30838"/>
    <w:rsid w:val="00B308C1"/>
    <w:rsid w:val="00B30ED2"/>
    <w:rsid w:val="00B314D9"/>
    <w:rsid w:val="00B33414"/>
    <w:rsid w:val="00B3398E"/>
    <w:rsid w:val="00B33A0D"/>
    <w:rsid w:val="00B33A4C"/>
    <w:rsid w:val="00B33F72"/>
    <w:rsid w:val="00B34534"/>
    <w:rsid w:val="00B34B45"/>
    <w:rsid w:val="00B34C56"/>
    <w:rsid w:val="00B34D77"/>
    <w:rsid w:val="00B35017"/>
    <w:rsid w:val="00B3533C"/>
    <w:rsid w:val="00B35591"/>
    <w:rsid w:val="00B356A6"/>
    <w:rsid w:val="00B35A29"/>
    <w:rsid w:val="00B35DDA"/>
    <w:rsid w:val="00B35E4F"/>
    <w:rsid w:val="00B3621B"/>
    <w:rsid w:val="00B362A4"/>
    <w:rsid w:val="00B36342"/>
    <w:rsid w:val="00B36BA3"/>
    <w:rsid w:val="00B37222"/>
    <w:rsid w:val="00B37231"/>
    <w:rsid w:val="00B402A9"/>
    <w:rsid w:val="00B405C6"/>
    <w:rsid w:val="00B4068F"/>
    <w:rsid w:val="00B40898"/>
    <w:rsid w:val="00B408C5"/>
    <w:rsid w:val="00B408EB"/>
    <w:rsid w:val="00B40CD6"/>
    <w:rsid w:val="00B40D92"/>
    <w:rsid w:val="00B41064"/>
    <w:rsid w:val="00B41323"/>
    <w:rsid w:val="00B4159F"/>
    <w:rsid w:val="00B4166A"/>
    <w:rsid w:val="00B417AD"/>
    <w:rsid w:val="00B417EC"/>
    <w:rsid w:val="00B419E3"/>
    <w:rsid w:val="00B41CE5"/>
    <w:rsid w:val="00B41DFD"/>
    <w:rsid w:val="00B41FB4"/>
    <w:rsid w:val="00B42358"/>
    <w:rsid w:val="00B4236A"/>
    <w:rsid w:val="00B42390"/>
    <w:rsid w:val="00B42BE0"/>
    <w:rsid w:val="00B42DF6"/>
    <w:rsid w:val="00B43197"/>
    <w:rsid w:val="00B43CE6"/>
    <w:rsid w:val="00B43CF9"/>
    <w:rsid w:val="00B43F49"/>
    <w:rsid w:val="00B44199"/>
    <w:rsid w:val="00B44474"/>
    <w:rsid w:val="00B444D0"/>
    <w:rsid w:val="00B44602"/>
    <w:rsid w:val="00B44792"/>
    <w:rsid w:val="00B44836"/>
    <w:rsid w:val="00B44B32"/>
    <w:rsid w:val="00B45245"/>
    <w:rsid w:val="00B4536A"/>
    <w:rsid w:val="00B45965"/>
    <w:rsid w:val="00B45C2C"/>
    <w:rsid w:val="00B46006"/>
    <w:rsid w:val="00B4627C"/>
    <w:rsid w:val="00B46339"/>
    <w:rsid w:val="00B4646C"/>
    <w:rsid w:val="00B4656A"/>
    <w:rsid w:val="00B46F5D"/>
    <w:rsid w:val="00B47580"/>
    <w:rsid w:val="00B4780A"/>
    <w:rsid w:val="00B47842"/>
    <w:rsid w:val="00B479D3"/>
    <w:rsid w:val="00B501DE"/>
    <w:rsid w:val="00B50385"/>
    <w:rsid w:val="00B50428"/>
    <w:rsid w:val="00B505FB"/>
    <w:rsid w:val="00B50690"/>
    <w:rsid w:val="00B51027"/>
    <w:rsid w:val="00B511C0"/>
    <w:rsid w:val="00B514F1"/>
    <w:rsid w:val="00B521E2"/>
    <w:rsid w:val="00B5232B"/>
    <w:rsid w:val="00B52333"/>
    <w:rsid w:val="00B5239C"/>
    <w:rsid w:val="00B52800"/>
    <w:rsid w:val="00B52892"/>
    <w:rsid w:val="00B52915"/>
    <w:rsid w:val="00B52EAD"/>
    <w:rsid w:val="00B53000"/>
    <w:rsid w:val="00B530E7"/>
    <w:rsid w:val="00B53488"/>
    <w:rsid w:val="00B53B27"/>
    <w:rsid w:val="00B53E73"/>
    <w:rsid w:val="00B54096"/>
    <w:rsid w:val="00B54175"/>
    <w:rsid w:val="00B544A9"/>
    <w:rsid w:val="00B544AA"/>
    <w:rsid w:val="00B54AE7"/>
    <w:rsid w:val="00B54F94"/>
    <w:rsid w:val="00B551F5"/>
    <w:rsid w:val="00B552E2"/>
    <w:rsid w:val="00B5586C"/>
    <w:rsid w:val="00B55B89"/>
    <w:rsid w:val="00B55DCF"/>
    <w:rsid w:val="00B55EC5"/>
    <w:rsid w:val="00B5643F"/>
    <w:rsid w:val="00B56895"/>
    <w:rsid w:val="00B56B56"/>
    <w:rsid w:val="00B56CC9"/>
    <w:rsid w:val="00B56DC3"/>
    <w:rsid w:val="00B57090"/>
    <w:rsid w:val="00B5764B"/>
    <w:rsid w:val="00B576C9"/>
    <w:rsid w:val="00B57AED"/>
    <w:rsid w:val="00B57B7D"/>
    <w:rsid w:val="00B57C17"/>
    <w:rsid w:val="00B57D0D"/>
    <w:rsid w:val="00B57D26"/>
    <w:rsid w:val="00B602A2"/>
    <w:rsid w:val="00B61062"/>
    <w:rsid w:val="00B61174"/>
    <w:rsid w:val="00B611F7"/>
    <w:rsid w:val="00B612D8"/>
    <w:rsid w:val="00B61540"/>
    <w:rsid w:val="00B61824"/>
    <w:rsid w:val="00B6194B"/>
    <w:rsid w:val="00B6245F"/>
    <w:rsid w:val="00B62485"/>
    <w:rsid w:val="00B627FD"/>
    <w:rsid w:val="00B6280E"/>
    <w:rsid w:val="00B629F5"/>
    <w:rsid w:val="00B62AFE"/>
    <w:rsid w:val="00B62B15"/>
    <w:rsid w:val="00B62D82"/>
    <w:rsid w:val="00B62EB7"/>
    <w:rsid w:val="00B632EC"/>
    <w:rsid w:val="00B63646"/>
    <w:rsid w:val="00B636B0"/>
    <w:rsid w:val="00B6386B"/>
    <w:rsid w:val="00B63E07"/>
    <w:rsid w:val="00B63F31"/>
    <w:rsid w:val="00B640FA"/>
    <w:rsid w:val="00B649A1"/>
    <w:rsid w:val="00B65062"/>
    <w:rsid w:val="00B651B8"/>
    <w:rsid w:val="00B652A1"/>
    <w:rsid w:val="00B6530D"/>
    <w:rsid w:val="00B653BF"/>
    <w:rsid w:val="00B65F68"/>
    <w:rsid w:val="00B65FB0"/>
    <w:rsid w:val="00B66924"/>
    <w:rsid w:val="00B669D3"/>
    <w:rsid w:val="00B66A96"/>
    <w:rsid w:val="00B674C6"/>
    <w:rsid w:val="00B674E8"/>
    <w:rsid w:val="00B67709"/>
    <w:rsid w:val="00B6799C"/>
    <w:rsid w:val="00B67A41"/>
    <w:rsid w:val="00B67C37"/>
    <w:rsid w:val="00B703F6"/>
    <w:rsid w:val="00B7074B"/>
    <w:rsid w:val="00B7080B"/>
    <w:rsid w:val="00B7093D"/>
    <w:rsid w:val="00B70A5F"/>
    <w:rsid w:val="00B71351"/>
    <w:rsid w:val="00B7144D"/>
    <w:rsid w:val="00B717D0"/>
    <w:rsid w:val="00B71CA3"/>
    <w:rsid w:val="00B71D84"/>
    <w:rsid w:val="00B723A3"/>
    <w:rsid w:val="00B727E8"/>
    <w:rsid w:val="00B72D16"/>
    <w:rsid w:val="00B72D97"/>
    <w:rsid w:val="00B74A09"/>
    <w:rsid w:val="00B74C46"/>
    <w:rsid w:val="00B74FC5"/>
    <w:rsid w:val="00B7509A"/>
    <w:rsid w:val="00B75241"/>
    <w:rsid w:val="00B7549B"/>
    <w:rsid w:val="00B75DB0"/>
    <w:rsid w:val="00B76319"/>
    <w:rsid w:val="00B76868"/>
    <w:rsid w:val="00B7686A"/>
    <w:rsid w:val="00B768D1"/>
    <w:rsid w:val="00B76A41"/>
    <w:rsid w:val="00B76A5A"/>
    <w:rsid w:val="00B770AF"/>
    <w:rsid w:val="00B7727C"/>
    <w:rsid w:val="00B776E5"/>
    <w:rsid w:val="00B805F4"/>
    <w:rsid w:val="00B80F85"/>
    <w:rsid w:val="00B81154"/>
    <w:rsid w:val="00B81992"/>
    <w:rsid w:val="00B81C8C"/>
    <w:rsid w:val="00B81ECF"/>
    <w:rsid w:val="00B82112"/>
    <w:rsid w:val="00B82760"/>
    <w:rsid w:val="00B82A50"/>
    <w:rsid w:val="00B831E9"/>
    <w:rsid w:val="00B8323B"/>
    <w:rsid w:val="00B8331A"/>
    <w:rsid w:val="00B83389"/>
    <w:rsid w:val="00B833CC"/>
    <w:rsid w:val="00B836C9"/>
    <w:rsid w:val="00B83894"/>
    <w:rsid w:val="00B838CC"/>
    <w:rsid w:val="00B8398B"/>
    <w:rsid w:val="00B84487"/>
    <w:rsid w:val="00B84A60"/>
    <w:rsid w:val="00B84A8F"/>
    <w:rsid w:val="00B84AD6"/>
    <w:rsid w:val="00B84FDB"/>
    <w:rsid w:val="00B853B4"/>
    <w:rsid w:val="00B8541C"/>
    <w:rsid w:val="00B857DB"/>
    <w:rsid w:val="00B85863"/>
    <w:rsid w:val="00B859BD"/>
    <w:rsid w:val="00B85E3E"/>
    <w:rsid w:val="00B862B0"/>
    <w:rsid w:val="00B86748"/>
    <w:rsid w:val="00B86820"/>
    <w:rsid w:val="00B86959"/>
    <w:rsid w:val="00B86D3C"/>
    <w:rsid w:val="00B86F7E"/>
    <w:rsid w:val="00B8777D"/>
    <w:rsid w:val="00B90135"/>
    <w:rsid w:val="00B90152"/>
    <w:rsid w:val="00B902AF"/>
    <w:rsid w:val="00B90303"/>
    <w:rsid w:val="00B90AA7"/>
    <w:rsid w:val="00B90C7E"/>
    <w:rsid w:val="00B914D3"/>
    <w:rsid w:val="00B91817"/>
    <w:rsid w:val="00B92724"/>
    <w:rsid w:val="00B92781"/>
    <w:rsid w:val="00B92A25"/>
    <w:rsid w:val="00B93437"/>
    <w:rsid w:val="00B9349F"/>
    <w:rsid w:val="00B93513"/>
    <w:rsid w:val="00B93C5C"/>
    <w:rsid w:val="00B93E9E"/>
    <w:rsid w:val="00B949E0"/>
    <w:rsid w:val="00B94C24"/>
    <w:rsid w:val="00B94C49"/>
    <w:rsid w:val="00B94D7E"/>
    <w:rsid w:val="00B94EC6"/>
    <w:rsid w:val="00B94EC9"/>
    <w:rsid w:val="00B95085"/>
    <w:rsid w:val="00B9530E"/>
    <w:rsid w:val="00B95432"/>
    <w:rsid w:val="00B957D6"/>
    <w:rsid w:val="00B95C41"/>
    <w:rsid w:val="00B967F2"/>
    <w:rsid w:val="00B96BAC"/>
    <w:rsid w:val="00B97034"/>
    <w:rsid w:val="00B970B3"/>
    <w:rsid w:val="00B97218"/>
    <w:rsid w:val="00B97300"/>
    <w:rsid w:val="00B9733B"/>
    <w:rsid w:val="00B974B7"/>
    <w:rsid w:val="00B97856"/>
    <w:rsid w:val="00B97945"/>
    <w:rsid w:val="00B97AA2"/>
    <w:rsid w:val="00B97B30"/>
    <w:rsid w:val="00B97C79"/>
    <w:rsid w:val="00B97D0E"/>
    <w:rsid w:val="00BA0184"/>
    <w:rsid w:val="00BA0402"/>
    <w:rsid w:val="00BA05CB"/>
    <w:rsid w:val="00BA060D"/>
    <w:rsid w:val="00BA0D42"/>
    <w:rsid w:val="00BA0EAB"/>
    <w:rsid w:val="00BA0F60"/>
    <w:rsid w:val="00BA0FAB"/>
    <w:rsid w:val="00BA1046"/>
    <w:rsid w:val="00BA10DF"/>
    <w:rsid w:val="00BA131F"/>
    <w:rsid w:val="00BA139A"/>
    <w:rsid w:val="00BA16F4"/>
    <w:rsid w:val="00BA1827"/>
    <w:rsid w:val="00BA19AA"/>
    <w:rsid w:val="00BA1BB7"/>
    <w:rsid w:val="00BA204A"/>
    <w:rsid w:val="00BA2325"/>
    <w:rsid w:val="00BA2502"/>
    <w:rsid w:val="00BA259F"/>
    <w:rsid w:val="00BA2864"/>
    <w:rsid w:val="00BA293E"/>
    <w:rsid w:val="00BA2C78"/>
    <w:rsid w:val="00BA32F4"/>
    <w:rsid w:val="00BA3D48"/>
    <w:rsid w:val="00BA3E22"/>
    <w:rsid w:val="00BA3F3B"/>
    <w:rsid w:val="00BA4518"/>
    <w:rsid w:val="00BA4635"/>
    <w:rsid w:val="00BA4941"/>
    <w:rsid w:val="00BA49E2"/>
    <w:rsid w:val="00BA4C3E"/>
    <w:rsid w:val="00BA4D08"/>
    <w:rsid w:val="00BA4E72"/>
    <w:rsid w:val="00BA4EFB"/>
    <w:rsid w:val="00BA512B"/>
    <w:rsid w:val="00BA57CD"/>
    <w:rsid w:val="00BA5A8E"/>
    <w:rsid w:val="00BA643C"/>
    <w:rsid w:val="00BA685F"/>
    <w:rsid w:val="00BA6BA2"/>
    <w:rsid w:val="00BA75C6"/>
    <w:rsid w:val="00BA7695"/>
    <w:rsid w:val="00BA793A"/>
    <w:rsid w:val="00BA795E"/>
    <w:rsid w:val="00BA7A05"/>
    <w:rsid w:val="00BA7A26"/>
    <w:rsid w:val="00BA7B00"/>
    <w:rsid w:val="00BA7DFF"/>
    <w:rsid w:val="00BB0221"/>
    <w:rsid w:val="00BB048F"/>
    <w:rsid w:val="00BB0C44"/>
    <w:rsid w:val="00BB0C5F"/>
    <w:rsid w:val="00BB0CB5"/>
    <w:rsid w:val="00BB0EA7"/>
    <w:rsid w:val="00BB116B"/>
    <w:rsid w:val="00BB16D6"/>
    <w:rsid w:val="00BB1A59"/>
    <w:rsid w:val="00BB1E8B"/>
    <w:rsid w:val="00BB244F"/>
    <w:rsid w:val="00BB258C"/>
    <w:rsid w:val="00BB27FD"/>
    <w:rsid w:val="00BB2EEE"/>
    <w:rsid w:val="00BB2F25"/>
    <w:rsid w:val="00BB3BA9"/>
    <w:rsid w:val="00BB3F99"/>
    <w:rsid w:val="00BB3FC8"/>
    <w:rsid w:val="00BB4448"/>
    <w:rsid w:val="00BB44F2"/>
    <w:rsid w:val="00BB45CD"/>
    <w:rsid w:val="00BB4A39"/>
    <w:rsid w:val="00BB5437"/>
    <w:rsid w:val="00BB57F8"/>
    <w:rsid w:val="00BB5BD2"/>
    <w:rsid w:val="00BB62D4"/>
    <w:rsid w:val="00BB6901"/>
    <w:rsid w:val="00BB69F3"/>
    <w:rsid w:val="00BB70D9"/>
    <w:rsid w:val="00BB734E"/>
    <w:rsid w:val="00BB7377"/>
    <w:rsid w:val="00BB7486"/>
    <w:rsid w:val="00BB74B8"/>
    <w:rsid w:val="00BB76BC"/>
    <w:rsid w:val="00BB775F"/>
    <w:rsid w:val="00BB791C"/>
    <w:rsid w:val="00BB7BD0"/>
    <w:rsid w:val="00BB7F0F"/>
    <w:rsid w:val="00BC0432"/>
    <w:rsid w:val="00BC04DB"/>
    <w:rsid w:val="00BC0682"/>
    <w:rsid w:val="00BC1030"/>
    <w:rsid w:val="00BC1169"/>
    <w:rsid w:val="00BC1509"/>
    <w:rsid w:val="00BC15B5"/>
    <w:rsid w:val="00BC1862"/>
    <w:rsid w:val="00BC1908"/>
    <w:rsid w:val="00BC1BBB"/>
    <w:rsid w:val="00BC1BF8"/>
    <w:rsid w:val="00BC2122"/>
    <w:rsid w:val="00BC23FA"/>
    <w:rsid w:val="00BC271D"/>
    <w:rsid w:val="00BC2721"/>
    <w:rsid w:val="00BC349F"/>
    <w:rsid w:val="00BC43B8"/>
    <w:rsid w:val="00BC4605"/>
    <w:rsid w:val="00BC4A74"/>
    <w:rsid w:val="00BC518F"/>
    <w:rsid w:val="00BC51F6"/>
    <w:rsid w:val="00BC580D"/>
    <w:rsid w:val="00BC5827"/>
    <w:rsid w:val="00BC5A10"/>
    <w:rsid w:val="00BC5FF3"/>
    <w:rsid w:val="00BC6314"/>
    <w:rsid w:val="00BC6645"/>
    <w:rsid w:val="00BC6A26"/>
    <w:rsid w:val="00BC6C1D"/>
    <w:rsid w:val="00BC70D0"/>
    <w:rsid w:val="00BC74F4"/>
    <w:rsid w:val="00BC75BC"/>
    <w:rsid w:val="00BC76FA"/>
    <w:rsid w:val="00BC7F53"/>
    <w:rsid w:val="00BD007A"/>
    <w:rsid w:val="00BD0377"/>
    <w:rsid w:val="00BD04C8"/>
    <w:rsid w:val="00BD0B27"/>
    <w:rsid w:val="00BD0D25"/>
    <w:rsid w:val="00BD1399"/>
    <w:rsid w:val="00BD14F5"/>
    <w:rsid w:val="00BD1938"/>
    <w:rsid w:val="00BD1B1B"/>
    <w:rsid w:val="00BD1BC4"/>
    <w:rsid w:val="00BD1E5D"/>
    <w:rsid w:val="00BD2635"/>
    <w:rsid w:val="00BD26BF"/>
    <w:rsid w:val="00BD2D93"/>
    <w:rsid w:val="00BD320D"/>
    <w:rsid w:val="00BD3396"/>
    <w:rsid w:val="00BD34D5"/>
    <w:rsid w:val="00BD37A4"/>
    <w:rsid w:val="00BD389A"/>
    <w:rsid w:val="00BD3A8D"/>
    <w:rsid w:val="00BD43ED"/>
    <w:rsid w:val="00BD44A0"/>
    <w:rsid w:val="00BD450B"/>
    <w:rsid w:val="00BD45A1"/>
    <w:rsid w:val="00BD4752"/>
    <w:rsid w:val="00BD48E4"/>
    <w:rsid w:val="00BD4B3F"/>
    <w:rsid w:val="00BD52E7"/>
    <w:rsid w:val="00BD5389"/>
    <w:rsid w:val="00BD5601"/>
    <w:rsid w:val="00BD5B6F"/>
    <w:rsid w:val="00BD61EA"/>
    <w:rsid w:val="00BD62BB"/>
    <w:rsid w:val="00BD69B6"/>
    <w:rsid w:val="00BD6DA2"/>
    <w:rsid w:val="00BD6FC5"/>
    <w:rsid w:val="00BD7418"/>
    <w:rsid w:val="00BD7A22"/>
    <w:rsid w:val="00BD7D59"/>
    <w:rsid w:val="00BD7E73"/>
    <w:rsid w:val="00BD7E7E"/>
    <w:rsid w:val="00BD7F32"/>
    <w:rsid w:val="00BE0263"/>
    <w:rsid w:val="00BE0F02"/>
    <w:rsid w:val="00BE0F1A"/>
    <w:rsid w:val="00BE122A"/>
    <w:rsid w:val="00BE1586"/>
    <w:rsid w:val="00BE16E8"/>
    <w:rsid w:val="00BE1734"/>
    <w:rsid w:val="00BE1998"/>
    <w:rsid w:val="00BE1AC6"/>
    <w:rsid w:val="00BE2422"/>
    <w:rsid w:val="00BE27DB"/>
    <w:rsid w:val="00BE2A71"/>
    <w:rsid w:val="00BE2CE2"/>
    <w:rsid w:val="00BE2F58"/>
    <w:rsid w:val="00BE3A4F"/>
    <w:rsid w:val="00BE3AEB"/>
    <w:rsid w:val="00BE3E71"/>
    <w:rsid w:val="00BE4230"/>
    <w:rsid w:val="00BE43E3"/>
    <w:rsid w:val="00BE447D"/>
    <w:rsid w:val="00BE4C72"/>
    <w:rsid w:val="00BE5D50"/>
    <w:rsid w:val="00BE5FF9"/>
    <w:rsid w:val="00BE60E9"/>
    <w:rsid w:val="00BE611F"/>
    <w:rsid w:val="00BE6225"/>
    <w:rsid w:val="00BE629B"/>
    <w:rsid w:val="00BE62E4"/>
    <w:rsid w:val="00BE64C7"/>
    <w:rsid w:val="00BE6D89"/>
    <w:rsid w:val="00BE6D9E"/>
    <w:rsid w:val="00BE7064"/>
    <w:rsid w:val="00BE7100"/>
    <w:rsid w:val="00BE7293"/>
    <w:rsid w:val="00BE7892"/>
    <w:rsid w:val="00BE7994"/>
    <w:rsid w:val="00BE7B74"/>
    <w:rsid w:val="00BE7C3B"/>
    <w:rsid w:val="00BE7D19"/>
    <w:rsid w:val="00BE7D2C"/>
    <w:rsid w:val="00BE7E9A"/>
    <w:rsid w:val="00BF0039"/>
    <w:rsid w:val="00BF0E35"/>
    <w:rsid w:val="00BF13D2"/>
    <w:rsid w:val="00BF1643"/>
    <w:rsid w:val="00BF1792"/>
    <w:rsid w:val="00BF1916"/>
    <w:rsid w:val="00BF1ACA"/>
    <w:rsid w:val="00BF21B9"/>
    <w:rsid w:val="00BF23CA"/>
    <w:rsid w:val="00BF2983"/>
    <w:rsid w:val="00BF2CE5"/>
    <w:rsid w:val="00BF2F84"/>
    <w:rsid w:val="00BF2F9B"/>
    <w:rsid w:val="00BF30C3"/>
    <w:rsid w:val="00BF31BD"/>
    <w:rsid w:val="00BF3683"/>
    <w:rsid w:val="00BF3899"/>
    <w:rsid w:val="00BF39F0"/>
    <w:rsid w:val="00BF3F6C"/>
    <w:rsid w:val="00BF4467"/>
    <w:rsid w:val="00BF49EA"/>
    <w:rsid w:val="00BF4D99"/>
    <w:rsid w:val="00BF4EE5"/>
    <w:rsid w:val="00BF4F82"/>
    <w:rsid w:val="00BF5259"/>
    <w:rsid w:val="00BF558E"/>
    <w:rsid w:val="00BF5E92"/>
    <w:rsid w:val="00BF5FAF"/>
    <w:rsid w:val="00BF64F5"/>
    <w:rsid w:val="00BF660B"/>
    <w:rsid w:val="00BF6666"/>
    <w:rsid w:val="00BF682C"/>
    <w:rsid w:val="00BF6893"/>
    <w:rsid w:val="00BF6BB0"/>
    <w:rsid w:val="00BF6FD2"/>
    <w:rsid w:val="00BF734D"/>
    <w:rsid w:val="00BF7370"/>
    <w:rsid w:val="00BF7D63"/>
    <w:rsid w:val="00BF7E38"/>
    <w:rsid w:val="00C0025E"/>
    <w:rsid w:val="00C00677"/>
    <w:rsid w:val="00C00D77"/>
    <w:rsid w:val="00C00DA2"/>
    <w:rsid w:val="00C00EE9"/>
    <w:rsid w:val="00C0109F"/>
    <w:rsid w:val="00C011EF"/>
    <w:rsid w:val="00C011F3"/>
    <w:rsid w:val="00C01203"/>
    <w:rsid w:val="00C01378"/>
    <w:rsid w:val="00C0142D"/>
    <w:rsid w:val="00C01A2D"/>
    <w:rsid w:val="00C01ADA"/>
    <w:rsid w:val="00C01B43"/>
    <w:rsid w:val="00C01FC7"/>
    <w:rsid w:val="00C0229E"/>
    <w:rsid w:val="00C0253E"/>
    <w:rsid w:val="00C02968"/>
    <w:rsid w:val="00C029D2"/>
    <w:rsid w:val="00C02AB8"/>
    <w:rsid w:val="00C02F30"/>
    <w:rsid w:val="00C030CE"/>
    <w:rsid w:val="00C037AB"/>
    <w:rsid w:val="00C0387E"/>
    <w:rsid w:val="00C03D41"/>
    <w:rsid w:val="00C03FAB"/>
    <w:rsid w:val="00C04166"/>
    <w:rsid w:val="00C043E2"/>
    <w:rsid w:val="00C04C85"/>
    <w:rsid w:val="00C050AE"/>
    <w:rsid w:val="00C0524A"/>
    <w:rsid w:val="00C052C6"/>
    <w:rsid w:val="00C05366"/>
    <w:rsid w:val="00C05620"/>
    <w:rsid w:val="00C05B92"/>
    <w:rsid w:val="00C05BCA"/>
    <w:rsid w:val="00C0624A"/>
    <w:rsid w:val="00C06589"/>
    <w:rsid w:val="00C0663E"/>
    <w:rsid w:val="00C06A2A"/>
    <w:rsid w:val="00C06D3E"/>
    <w:rsid w:val="00C06EA9"/>
    <w:rsid w:val="00C0705F"/>
    <w:rsid w:val="00C0736D"/>
    <w:rsid w:val="00C07964"/>
    <w:rsid w:val="00C100E2"/>
    <w:rsid w:val="00C1024A"/>
    <w:rsid w:val="00C10C00"/>
    <w:rsid w:val="00C10F29"/>
    <w:rsid w:val="00C11030"/>
    <w:rsid w:val="00C1149A"/>
    <w:rsid w:val="00C1163B"/>
    <w:rsid w:val="00C117F3"/>
    <w:rsid w:val="00C11C6C"/>
    <w:rsid w:val="00C11E12"/>
    <w:rsid w:val="00C1269A"/>
    <w:rsid w:val="00C12BEF"/>
    <w:rsid w:val="00C134A1"/>
    <w:rsid w:val="00C13676"/>
    <w:rsid w:val="00C13A8B"/>
    <w:rsid w:val="00C14061"/>
    <w:rsid w:val="00C14393"/>
    <w:rsid w:val="00C144BF"/>
    <w:rsid w:val="00C148F7"/>
    <w:rsid w:val="00C14F6E"/>
    <w:rsid w:val="00C1536C"/>
    <w:rsid w:val="00C15A06"/>
    <w:rsid w:val="00C15BB0"/>
    <w:rsid w:val="00C15F34"/>
    <w:rsid w:val="00C161E4"/>
    <w:rsid w:val="00C1676F"/>
    <w:rsid w:val="00C168FD"/>
    <w:rsid w:val="00C16B8D"/>
    <w:rsid w:val="00C174D1"/>
    <w:rsid w:val="00C17CF9"/>
    <w:rsid w:val="00C17E33"/>
    <w:rsid w:val="00C200AB"/>
    <w:rsid w:val="00C20EDA"/>
    <w:rsid w:val="00C217AC"/>
    <w:rsid w:val="00C218E6"/>
    <w:rsid w:val="00C21B13"/>
    <w:rsid w:val="00C21EFD"/>
    <w:rsid w:val="00C22815"/>
    <w:rsid w:val="00C229A1"/>
    <w:rsid w:val="00C22C99"/>
    <w:rsid w:val="00C23158"/>
    <w:rsid w:val="00C23380"/>
    <w:rsid w:val="00C23B6B"/>
    <w:rsid w:val="00C23E98"/>
    <w:rsid w:val="00C23F59"/>
    <w:rsid w:val="00C23FE0"/>
    <w:rsid w:val="00C24050"/>
    <w:rsid w:val="00C244F1"/>
    <w:rsid w:val="00C2474F"/>
    <w:rsid w:val="00C24C52"/>
    <w:rsid w:val="00C24E6F"/>
    <w:rsid w:val="00C2548A"/>
    <w:rsid w:val="00C254D2"/>
    <w:rsid w:val="00C25563"/>
    <w:rsid w:val="00C256DE"/>
    <w:rsid w:val="00C2582E"/>
    <w:rsid w:val="00C26058"/>
    <w:rsid w:val="00C26619"/>
    <w:rsid w:val="00C26893"/>
    <w:rsid w:val="00C26CB0"/>
    <w:rsid w:val="00C26E20"/>
    <w:rsid w:val="00C2705C"/>
    <w:rsid w:val="00C275A6"/>
    <w:rsid w:val="00C2771E"/>
    <w:rsid w:val="00C277AC"/>
    <w:rsid w:val="00C27961"/>
    <w:rsid w:val="00C27FA3"/>
    <w:rsid w:val="00C27FE0"/>
    <w:rsid w:val="00C301F0"/>
    <w:rsid w:val="00C30452"/>
    <w:rsid w:val="00C30535"/>
    <w:rsid w:val="00C306E5"/>
    <w:rsid w:val="00C310BA"/>
    <w:rsid w:val="00C311B5"/>
    <w:rsid w:val="00C3130A"/>
    <w:rsid w:val="00C31323"/>
    <w:rsid w:val="00C316E5"/>
    <w:rsid w:val="00C31EF5"/>
    <w:rsid w:val="00C31F02"/>
    <w:rsid w:val="00C31F8A"/>
    <w:rsid w:val="00C3252A"/>
    <w:rsid w:val="00C328B4"/>
    <w:rsid w:val="00C32AA6"/>
    <w:rsid w:val="00C32C7E"/>
    <w:rsid w:val="00C339A8"/>
    <w:rsid w:val="00C339B3"/>
    <w:rsid w:val="00C33FB0"/>
    <w:rsid w:val="00C34051"/>
    <w:rsid w:val="00C34259"/>
    <w:rsid w:val="00C34765"/>
    <w:rsid w:val="00C350C3"/>
    <w:rsid w:val="00C3542B"/>
    <w:rsid w:val="00C35733"/>
    <w:rsid w:val="00C35825"/>
    <w:rsid w:val="00C35904"/>
    <w:rsid w:val="00C35C8D"/>
    <w:rsid w:val="00C35EA9"/>
    <w:rsid w:val="00C36627"/>
    <w:rsid w:val="00C36CE8"/>
    <w:rsid w:val="00C37229"/>
    <w:rsid w:val="00C37254"/>
    <w:rsid w:val="00C374F5"/>
    <w:rsid w:val="00C374FE"/>
    <w:rsid w:val="00C3766D"/>
    <w:rsid w:val="00C37AFF"/>
    <w:rsid w:val="00C37F4B"/>
    <w:rsid w:val="00C40121"/>
    <w:rsid w:val="00C4083F"/>
    <w:rsid w:val="00C4109F"/>
    <w:rsid w:val="00C41BF9"/>
    <w:rsid w:val="00C41D8E"/>
    <w:rsid w:val="00C421CC"/>
    <w:rsid w:val="00C42366"/>
    <w:rsid w:val="00C42467"/>
    <w:rsid w:val="00C424D3"/>
    <w:rsid w:val="00C42766"/>
    <w:rsid w:val="00C42826"/>
    <w:rsid w:val="00C4282C"/>
    <w:rsid w:val="00C42A70"/>
    <w:rsid w:val="00C4325D"/>
    <w:rsid w:val="00C4365F"/>
    <w:rsid w:val="00C437C0"/>
    <w:rsid w:val="00C446FF"/>
    <w:rsid w:val="00C447FD"/>
    <w:rsid w:val="00C448EA"/>
    <w:rsid w:val="00C44E93"/>
    <w:rsid w:val="00C44F3B"/>
    <w:rsid w:val="00C45933"/>
    <w:rsid w:val="00C45F9F"/>
    <w:rsid w:val="00C46210"/>
    <w:rsid w:val="00C46251"/>
    <w:rsid w:val="00C4631C"/>
    <w:rsid w:val="00C4646C"/>
    <w:rsid w:val="00C46592"/>
    <w:rsid w:val="00C46E15"/>
    <w:rsid w:val="00C46F42"/>
    <w:rsid w:val="00C46F9B"/>
    <w:rsid w:val="00C46FCC"/>
    <w:rsid w:val="00C4772F"/>
    <w:rsid w:val="00C47AD4"/>
    <w:rsid w:val="00C47E22"/>
    <w:rsid w:val="00C50192"/>
    <w:rsid w:val="00C50785"/>
    <w:rsid w:val="00C50C38"/>
    <w:rsid w:val="00C5127B"/>
    <w:rsid w:val="00C5128E"/>
    <w:rsid w:val="00C515F1"/>
    <w:rsid w:val="00C51A24"/>
    <w:rsid w:val="00C51B4F"/>
    <w:rsid w:val="00C51D29"/>
    <w:rsid w:val="00C51E03"/>
    <w:rsid w:val="00C51F50"/>
    <w:rsid w:val="00C523C8"/>
    <w:rsid w:val="00C52908"/>
    <w:rsid w:val="00C534CC"/>
    <w:rsid w:val="00C53C3C"/>
    <w:rsid w:val="00C54308"/>
    <w:rsid w:val="00C5496D"/>
    <w:rsid w:val="00C54CFE"/>
    <w:rsid w:val="00C5511D"/>
    <w:rsid w:val="00C551CC"/>
    <w:rsid w:val="00C552B7"/>
    <w:rsid w:val="00C55444"/>
    <w:rsid w:val="00C55BA4"/>
    <w:rsid w:val="00C55CA0"/>
    <w:rsid w:val="00C566FF"/>
    <w:rsid w:val="00C567BF"/>
    <w:rsid w:val="00C569F6"/>
    <w:rsid w:val="00C56A6F"/>
    <w:rsid w:val="00C56AAA"/>
    <w:rsid w:val="00C56FCF"/>
    <w:rsid w:val="00C57747"/>
    <w:rsid w:val="00C57CF1"/>
    <w:rsid w:val="00C57EA5"/>
    <w:rsid w:val="00C6053D"/>
    <w:rsid w:val="00C605F2"/>
    <w:rsid w:val="00C606A2"/>
    <w:rsid w:val="00C60916"/>
    <w:rsid w:val="00C61112"/>
    <w:rsid w:val="00C61838"/>
    <w:rsid w:val="00C61A70"/>
    <w:rsid w:val="00C61B7F"/>
    <w:rsid w:val="00C62361"/>
    <w:rsid w:val="00C62465"/>
    <w:rsid w:val="00C62668"/>
    <w:rsid w:val="00C626A9"/>
    <w:rsid w:val="00C627DB"/>
    <w:rsid w:val="00C6282D"/>
    <w:rsid w:val="00C62E07"/>
    <w:rsid w:val="00C63104"/>
    <w:rsid w:val="00C632ED"/>
    <w:rsid w:val="00C63C7B"/>
    <w:rsid w:val="00C640B7"/>
    <w:rsid w:val="00C64129"/>
    <w:rsid w:val="00C64200"/>
    <w:rsid w:val="00C643DC"/>
    <w:rsid w:val="00C64630"/>
    <w:rsid w:val="00C65343"/>
    <w:rsid w:val="00C653E7"/>
    <w:rsid w:val="00C65549"/>
    <w:rsid w:val="00C657B8"/>
    <w:rsid w:val="00C65973"/>
    <w:rsid w:val="00C65A1E"/>
    <w:rsid w:val="00C65A96"/>
    <w:rsid w:val="00C660A3"/>
    <w:rsid w:val="00C66493"/>
    <w:rsid w:val="00C6654D"/>
    <w:rsid w:val="00C667C0"/>
    <w:rsid w:val="00C66981"/>
    <w:rsid w:val="00C66BF4"/>
    <w:rsid w:val="00C66D95"/>
    <w:rsid w:val="00C67009"/>
    <w:rsid w:val="00C67C07"/>
    <w:rsid w:val="00C703C8"/>
    <w:rsid w:val="00C703E2"/>
    <w:rsid w:val="00C7043A"/>
    <w:rsid w:val="00C70771"/>
    <w:rsid w:val="00C70965"/>
    <w:rsid w:val="00C71E23"/>
    <w:rsid w:val="00C72255"/>
    <w:rsid w:val="00C724AA"/>
    <w:rsid w:val="00C726F5"/>
    <w:rsid w:val="00C73285"/>
    <w:rsid w:val="00C73344"/>
    <w:rsid w:val="00C733DE"/>
    <w:rsid w:val="00C7341A"/>
    <w:rsid w:val="00C7342F"/>
    <w:rsid w:val="00C738D9"/>
    <w:rsid w:val="00C74BD2"/>
    <w:rsid w:val="00C760EE"/>
    <w:rsid w:val="00C76234"/>
    <w:rsid w:val="00C76338"/>
    <w:rsid w:val="00C76492"/>
    <w:rsid w:val="00C7658E"/>
    <w:rsid w:val="00C76941"/>
    <w:rsid w:val="00C76A0B"/>
    <w:rsid w:val="00C76B90"/>
    <w:rsid w:val="00C7731D"/>
    <w:rsid w:val="00C775C2"/>
    <w:rsid w:val="00C8024C"/>
    <w:rsid w:val="00C80450"/>
    <w:rsid w:val="00C8055D"/>
    <w:rsid w:val="00C80564"/>
    <w:rsid w:val="00C80735"/>
    <w:rsid w:val="00C811AA"/>
    <w:rsid w:val="00C81249"/>
    <w:rsid w:val="00C814A2"/>
    <w:rsid w:val="00C814EA"/>
    <w:rsid w:val="00C81584"/>
    <w:rsid w:val="00C817B9"/>
    <w:rsid w:val="00C81889"/>
    <w:rsid w:val="00C81AD5"/>
    <w:rsid w:val="00C81D7A"/>
    <w:rsid w:val="00C81E21"/>
    <w:rsid w:val="00C82047"/>
    <w:rsid w:val="00C821A0"/>
    <w:rsid w:val="00C8225A"/>
    <w:rsid w:val="00C82442"/>
    <w:rsid w:val="00C827CA"/>
    <w:rsid w:val="00C82B73"/>
    <w:rsid w:val="00C82C6A"/>
    <w:rsid w:val="00C82FE1"/>
    <w:rsid w:val="00C83515"/>
    <w:rsid w:val="00C8365E"/>
    <w:rsid w:val="00C836D8"/>
    <w:rsid w:val="00C83715"/>
    <w:rsid w:val="00C839A0"/>
    <w:rsid w:val="00C83A22"/>
    <w:rsid w:val="00C83B4E"/>
    <w:rsid w:val="00C83D6A"/>
    <w:rsid w:val="00C84065"/>
    <w:rsid w:val="00C841D1"/>
    <w:rsid w:val="00C8444F"/>
    <w:rsid w:val="00C84802"/>
    <w:rsid w:val="00C848AC"/>
    <w:rsid w:val="00C84EB0"/>
    <w:rsid w:val="00C84F16"/>
    <w:rsid w:val="00C852C1"/>
    <w:rsid w:val="00C853CA"/>
    <w:rsid w:val="00C85B1A"/>
    <w:rsid w:val="00C85EA9"/>
    <w:rsid w:val="00C86093"/>
    <w:rsid w:val="00C8611A"/>
    <w:rsid w:val="00C865BB"/>
    <w:rsid w:val="00C86715"/>
    <w:rsid w:val="00C86AB3"/>
    <w:rsid w:val="00C86D86"/>
    <w:rsid w:val="00C86E3F"/>
    <w:rsid w:val="00C86ED4"/>
    <w:rsid w:val="00C86FBB"/>
    <w:rsid w:val="00C87744"/>
    <w:rsid w:val="00C8774B"/>
    <w:rsid w:val="00C90026"/>
    <w:rsid w:val="00C905A3"/>
    <w:rsid w:val="00C906AD"/>
    <w:rsid w:val="00C9089D"/>
    <w:rsid w:val="00C908B5"/>
    <w:rsid w:val="00C90F41"/>
    <w:rsid w:val="00C910A3"/>
    <w:rsid w:val="00C9125A"/>
    <w:rsid w:val="00C912D9"/>
    <w:rsid w:val="00C91805"/>
    <w:rsid w:val="00C918F3"/>
    <w:rsid w:val="00C91F47"/>
    <w:rsid w:val="00C91FD7"/>
    <w:rsid w:val="00C925CE"/>
    <w:rsid w:val="00C9269A"/>
    <w:rsid w:val="00C928E0"/>
    <w:rsid w:val="00C92A37"/>
    <w:rsid w:val="00C92E7C"/>
    <w:rsid w:val="00C92F24"/>
    <w:rsid w:val="00C93AD6"/>
    <w:rsid w:val="00C9442F"/>
    <w:rsid w:val="00C9459E"/>
    <w:rsid w:val="00C9504F"/>
    <w:rsid w:val="00C95203"/>
    <w:rsid w:val="00C953CE"/>
    <w:rsid w:val="00C957CE"/>
    <w:rsid w:val="00C95896"/>
    <w:rsid w:val="00C95EFA"/>
    <w:rsid w:val="00C964B0"/>
    <w:rsid w:val="00C967C5"/>
    <w:rsid w:val="00C96A84"/>
    <w:rsid w:val="00C96BA4"/>
    <w:rsid w:val="00C96E0E"/>
    <w:rsid w:val="00C975CB"/>
    <w:rsid w:val="00C975F4"/>
    <w:rsid w:val="00C9783B"/>
    <w:rsid w:val="00C97848"/>
    <w:rsid w:val="00C978CC"/>
    <w:rsid w:val="00C97962"/>
    <w:rsid w:val="00C97A98"/>
    <w:rsid w:val="00CA02F7"/>
    <w:rsid w:val="00CA03AE"/>
    <w:rsid w:val="00CA146D"/>
    <w:rsid w:val="00CA1A13"/>
    <w:rsid w:val="00CA1E8A"/>
    <w:rsid w:val="00CA1F53"/>
    <w:rsid w:val="00CA2A87"/>
    <w:rsid w:val="00CA2D22"/>
    <w:rsid w:val="00CA2E7A"/>
    <w:rsid w:val="00CA30C8"/>
    <w:rsid w:val="00CA31B0"/>
    <w:rsid w:val="00CA3383"/>
    <w:rsid w:val="00CA3548"/>
    <w:rsid w:val="00CA359B"/>
    <w:rsid w:val="00CA35E9"/>
    <w:rsid w:val="00CA3641"/>
    <w:rsid w:val="00CA394B"/>
    <w:rsid w:val="00CA3C01"/>
    <w:rsid w:val="00CA3C8E"/>
    <w:rsid w:val="00CA4171"/>
    <w:rsid w:val="00CA432D"/>
    <w:rsid w:val="00CA4AD9"/>
    <w:rsid w:val="00CA50BA"/>
    <w:rsid w:val="00CA55D2"/>
    <w:rsid w:val="00CA5742"/>
    <w:rsid w:val="00CA5754"/>
    <w:rsid w:val="00CA58AF"/>
    <w:rsid w:val="00CA595C"/>
    <w:rsid w:val="00CA5D1A"/>
    <w:rsid w:val="00CA6213"/>
    <w:rsid w:val="00CA62B3"/>
    <w:rsid w:val="00CA6F65"/>
    <w:rsid w:val="00CA7095"/>
    <w:rsid w:val="00CA7347"/>
    <w:rsid w:val="00CA7B22"/>
    <w:rsid w:val="00CA7C06"/>
    <w:rsid w:val="00CA7EAA"/>
    <w:rsid w:val="00CB0390"/>
    <w:rsid w:val="00CB06C8"/>
    <w:rsid w:val="00CB094E"/>
    <w:rsid w:val="00CB102E"/>
    <w:rsid w:val="00CB1618"/>
    <w:rsid w:val="00CB1B7E"/>
    <w:rsid w:val="00CB1BDA"/>
    <w:rsid w:val="00CB277C"/>
    <w:rsid w:val="00CB2899"/>
    <w:rsid w:val="00CB323E"/>
    <w:rsid w:val="00CB32AF"/>
    <w:rsid w:val="00CB3B40"/>
    <w:rsid w:val="00CB3B41"/>
    <w:rsid w:val="00CB3CF6"/>
    <w:rsid w:val="00CB43AB"/>
    <w:rsid w:val="00CB47F7"/>
    <w:rsid w:val="00CB4A37"/>
    <w:rsid w:val="00CB4E0E"/>
    <w:rsid w:val="00CB4F9A"/>
    <w:rsid w:val="00CB50B0"/>
    <w:rsid w:val="00CB5247"/>
    <w:rsid w:val="00CB54B3"/>
    <w:rsid w:val="00CB59E6"/>
    <w:rsid w:val="00CB5E2D"/>
    <w:rsid w:val="00CB5E42"/>
    <w:rsid w:val="00CB5E5A"/>
    <w:rsid w:val="00CB65BA"/>
    <w:rsid w:val="00CB6E05"/>
    <w:rsid w:val="00CB76C1"/>
    <w:rsid w:val="00CB7A88"/>
    <w:rsid w:val="00CB7B3F"/>
    <w:rsid w:val="00CB7C6C"/>
    <w:rsid w:val="00CB7EFB"/>
    <w:rsid w:val="00CC0844"/>
    <w:rsid w:val="00CC0B2F"/>
    <w:rsid w:val="00CC0BFF"/>
    <w:rsid w:val="00CC0D0D"/>
    <w:rsid w:val="00CC13BF"/>
    <w:rsid w:val="00CC1543"/>
    <w:rsid w:val="00CC1708"/>
    <w:rsid w:val="00CC1861"/>
    <w:rsid w:val="00CC188A"/>
    <w:rsid w:val="00CC1A70"/>
    <w:rsid w:val="00CC1E0A"/>
    <w:rsid w:val="00CC2276"/>
    <w:rsid w:val="00CC23A2"/>
    <w:rsid w:val="00CC29E6"/>
    <w:rsid w:val="00CC2EF8"/>
    <w:rsid w:val="00CC3C75"/>
    <w:rsid w:val="00CC3E9D"/>
    <w:rsid w:val="00CC44F6"/>
    <w:rsid w:val="00CC46F6"/>
    <w:rsid w:val="00CC4710"/>
    <w:rsid w:val="00CC4718"/>
    <w:rsid w:val="00CC48E4"/>
    <w:rsid w:val="00CC4A5C"/>
    <w:rsid w:val="00CC4A65"/>
    <w:rsid w:val="00CC4FBA"/>
    <w:rsid w:val="00CC4FF3"/>
    <w:rsid w:val="00CC50D0"/>
    <w:rsid w:val="00CC5809"/>
    <w:rsid w:val="00CC5977"/>
    <w:rsid w:val="00CC59AD"/>
    <w:rsid w:val="00CC5E5B"/>
    <w:rsid w:val="00CC6B5C"/>
    <w:rsid w:val="00CC7106"/>
    <w:rsid w:val="00CC7821"/>
    <w:rsid w:val="00CC7D51"/>
    <w:rsid w:val="00CC7E71"/>
    <w:rsid w:val="00CC7F29"/>
    <w:rsid w:val="00CD05B0"/>
    <w:rsid w:val="00CD0CA3"/>
    <w:rsid w:val="00CD0D56"/>
    <w:rsid w:val="00CD117A"/>
    <w:rsid w:val="00CD12C7"/>
    <w:rsid w:val="00CD150B"/>
    <w:rsid w:val="00CD1597"/>
    <w:rsid w:val="00CD1927"/>
    <w:rsid w:val="00CD1A49"/>
    <w:rsid w:val="00CD1FF6"/>
    <w:rsid w:val="00CD2255"/>
    <w:rsid w:val="00CD2577"/>
    <w:rsid w:val="00CD295E"/>
    <w:rsid w:val="00CD29FD"/>
    <w:rsid w:val="00CD2E7A"/>
    <w:rsid w:val="00CD308D"/>
    <w:rsid w:val="00CD360B"/>
    <w:rsid w:val="00CD372A"/>
    <w:rsid w:val="00CD37DC"/>
    <w:rsid w:val="00CD382A"/>
    <w:rsid w:val="00CD4145"/>
    <w:rsid w:val="00CD46B8"/>
    <w:rsid w:val="00CD4B95"/>
    <w:rsid w:val="00CD4E44"/>
    <w:rsid w:val="00CD5019"/>
    <w:rsid w:val="00CD5537"/>
    <w:rsid w:val="00CD58D3"/>
    <w:rsid w:val="00CD5A28"/>
    <w:rsid w:val="00CD5B86"/>
    <w:rsid w:val="00CD5BC5"/>
    <w:rsid w:val="00CD5C99"/>
    <w:rsid w:val="00CD6262"/>
    <w:rsid w:val="00CD651E"/>
    <w:rsid w:val="00CD656B"/>
    <w:rsid w:val="00CD65F5"/>
    <w:rsid w:val="00CD6967"/>
    <w:rsid w:val="00CD6B6A"/>
    <w:rsid w:val="00CD7323"/>
    <w:rsid w:val="00CD7537"/>
    <w:rsid w:val="00CD7817"/>
    <w:rsid w:val="00CD7C53"/>
    <w:rsid w:val="00CE0C2E"/>
    <w:rsid w:val="00CE0F2E"/>
    <w:rsid w:val="00CE0F62"/>
    <w:rsid w:val="00CE12CE"/>
    <w:rsid w:val="00CE1444"/>
    <w:rsid w:val="00CE1554"/>
    <w:rsid w:val="00CE16B3"/>
    <w:rsid w:val="00CE1A35"/>
    <w:rsid w:val="00CE27E7"/>
    <w:rsid w:val="00CE285F"/>
    <w:rsid w:val="00CE2B72"/>
    <w:rsid w:val="00CE2CB4"/>
    <w:rsid w:val="00CE32B5"/>
    <w:rsid w:val="00CE33A8"/>
    <w:rsid w:val="00CE3563"/>
    <w:rsid w:val="00CE358B"/>
    <w:rsid w:val="00CE37BB"/>
    <w:rsid w:val="00CE3D2F"/>
    <w:rsid w:val="00CE3D4F"/>
    <w:rsid w:val="00CE4287"/>
    <w:rsid w:val="00CE449E"/>
    <w:rsid w:val="00CE4D0A"/>
    <w:rsid w:val="00CE4EA5"/>
    <w:rsid w:val="00CE4F8A"/>
    <w:rsid w:val="00CE4FAD"/>
    <w:rsid w:val="00CE53D2"/>
    <w:rsid w:val="00CE54D3"/>
    <w:rsid w:val="00CE56F0"/>
    <w:rsid w:val="00CE570C"/>
    <w:rsid w:val="00CE5826"/>
    <w:rsid w:val="00CE58EA"/>
    <w:rsid w:val="00CE5C48"/>
    <w:rsid w:val="00CE5E6D"/>
    <w:rsid w:val="00CE6155"/>
    <w:rsid w:val="00CE64A7"/>
    <w:rsid w:val="00CE6A4E"/>
    <w:rsid w:val="00CE6AA1"/>
    <w:rsid w:val="00CE6D3B"/>
    <w:rsid w:val="00CE774F"/>
    <w:rsid w:val="00CE7996"/>
    <w:rsid w:val="00CF0198"/>
    <w:rsid w:val="00CF04F1"/>
    <w:rsid w:val="00CF051A"/>
    <w:rsid w:val="00CF0CDC"/>
    <w:rsid w:val="00CF1163"/>
    <w:rsid w:val="00CF1218"/>
    <w:rsid w:val="00CF1469"/>
    <w:rsid w:val="00CF1754"/>
    <w:rsid w:val="00CF1EEA"/>
    <w:rsid w:val="00CF1FB1"/>
    <w:rsid w:val="00CF21E2"/>
    <w:rsid w:val="00CF230B"/>
    <w:rsid w:val="00CF2350"/>
    <w:rsid w:val="00CF2423"/>
    <w:rsid w:val="00CF28D3"/>
    <w:rsid w:val="00CF2AF8"/>
    <w:rsid w:val="00CF2C3B"/>
    <w:rsid w:val="00CF2CC2"/>
    <w:rsid w:val="00CF2D7E"/>
    <w:rsid w:val="00CF3B48"/>
    <w:rsid w:val="00CF3BBA"/>
    <w:rsid w:val="00CF3C89"/>
    <w:rsid w:val="00CF3E65"/>
    <w:rsid w:val="00CF41F4"/>
    <w:rsid w:val="00CF4442"/>
    <w:rsid w:val="00CF4653"/>
    <w:rsid w:val="00CF47DC"/>
    <w:rsid w:val="00CF4880"/>
    <w:rsid w:val="00CF4A50"/>
    <w:rsid w:val="00CF4D6C"/>
    <w:rsid w:val="00CF5088"/>
    <w:rsid w:val="00CF5A39"/>
    <w:rsid w:val="00CF5CF3"/>
    <w:rsid w:val="00CF5E79"/>
    <w:rsid w:val="00CF64FB"/>
    <w:rsid w:val="00CF66DD"/>
    <w:rsid w:val="00CF680F"/>
    <w:rsid w:val="00CF6A8E"/>
    <w:rsid w:val="00CF6B3A"/>
    <w:rsid w:val="00CF6F96"/>
    <w:rsid w:val="00CF7140"/>
    <w:rsid w:val="00CF7411"/>
    <w:rsid w:val="00CF74D9"/>
    <w:rsid w:val="00CF75F3"/>
    <w:rsid w:val="00CF7692"/>
    <w:rsid w:val="00CF77C0"/>
    <w:rsid w:val="00CF7B6C"/>
    <w:rsid w:val="00CF7F5A"/>
    <w:rsid w:val="00D006AC"/>
    <w:rsid w:val="00D0093E"/>
    <w:rsid w:val="00D00CE8"/>
    <w:rsid w:val="00D00E7E"/>
    <w:rsid w:val="00D00FC2"/>
    <w:rsid w:val="00D01150"/>
    <w:rsid w:val="00D012FB"/>
    <w:rsid w:val="00D01308"/>
    <w:rsid w:val="00D01398"/>
    <w:rsid w:val="00D013C8"/>
    <w:rsid w:val="00D0152E"/>
    <w:rsid w:val="00D01AA0"/>
    <w:rsid w:val="00D01E8C"/>
    <w:rsid w:val="00D01EE6"/>
    <w:rsid w:val="00D02034"/>
    <w:rsid w:val="00D02039"/>
    <w:rsid w:val="00D020BC"/>
    <w:rsid w:val="00D0224F"/>
    <w:rsid w:val="00D0234D"/>
    <w:rsid w:val="00D0239B"/>
    <w:rsid w:val="00D02490"/>
    <w:rsid w:val="00D02B58"/>
    <w:rsid w:val="00D02E61"/>
    <w:rsid w:val="00D03574"/>
    <w:rsid w:val="00D037D2"/>
    <w:rsid w:val="00D0402C"/>
    <w:rsid w:val="00D041F3"/>
    <w:rsid w:val="00D043A2"/>
    <w:rsid w:val="00D04730"/>
    <w:rsid w:val="00D047BE"/>
    <w:rsid w:val="00D049C5"/>
    <w:rsid w:val="00D04FA1"/>
    <w:rsid w:val="00D050DD"/>
    <w:rsid w:val="00D0529C"/>
    <w:rsid w:val="00D05616"/>
    <w:rsid w:val="00D05634"/>
    <w:rsid w:val="00D05DAD"/>
    <w:rsid w:val="00D05E02"/>
    <w:rsid w:val="00D05FD7"/>
    <w:rsid w:val="00D0614B"/>
    <w:rsid w:val="00D0643D"/>
    <w:rsid w:val="00D06639"/>
    <w:rsid w:val="00D067E0"/>
    <w:rsid w:val="00D06C3A"/>
    <w:rsid w:val="00D06FE9"/>
    <w:rsid w:val="00D070B3"/>
    <w:rsid w:val="00D07264"/>
    <w:rsid w:val="00D0733B"/>
    <w:rsid w:val="00D078B7"/>
    <w:rsid w:val="00D07A4B"/>
    <w:rsid w:val="00D07BF4"/>
    <w:rsid w:val="00D07C96"/>
    <w:rsid w:val="00D10023"/>
    <w:rsid w:val="00D10180"/>
    <w:rsid w:val="00D101A5"/>
    <w:rsid w:val="00D10771"/>
    <w:rsid w:val="00D10865"/>
    <w:rsid w:val="00D10B30"/>
    <w:rsid w:val="00D10BAD"/>
    <w:rsid w:val="00D10D73"/>
    <w:rsid w:val="00D110EE"/>
    <w:rsid w:val="00D11200"/>
    <w:rsid w:val="00D1126C"/>
    <w:rsid w:val="00D11390"/>
    <w:rsid w:val="00D11626"/>
    <w:rsid w:val="00D11CDC"/>
    <w:rsid w:val="00D1226F"/>
    <w:rsid w:val="00D1282B"/>
    <w:rsid w:val="00D12A75"/>
    <w:rsid w:val="00D12A97"/>
    <w:rsid w:val="00D12FBC"/>
    <w:rsid w:val="00D1311E"/>
    <w:rsid w:val="00D13A7C"/>
    <w:rsid w:val="00D13BA0"/>
    <w:rsid w:val="00D14B64"/>
    <w:rsid w:val="00D15131"/>
    <w:rsid w:val="00D151F4"/>
    <w:rsid w:val="00D1523C"/>
    <w:rsid w:val="00D1535E"/>
    <w:rsid w:val="00D154EE"/>
    <w:rsid w:val="00D15D2E"/>
    <w:rsid w:val="00D1621E"/>
    <w:rsid w:val="00D16ABE"/>
    <w:rsid w:val="00D16D98"/>
    <w:rsid w:val="00D1767C"/>
    <w:rsid w:val="00D17A16"/>
    <w:rsid w:val="00D20866"/>
    <w:rsid w:val="00D20A4E"/>
    <w:rsid w:val="00D20B3F"/>
    <w:rsid w:val="00D20E71"/>
    <w:rsid w:val="00D2176E"/>
    <w:rsid w:val="00D218C3"/>
    <w:rsid w:val="00D21968"/>
    <w:rsid w:val="00D21B67"/>
    <w:rsid w:val="00D21BC8"/>
    <w:rsid w:val="00D21BD9"/>
    <w:rsid w:val="00D21E7E"/>
    <w:rsid w:val="00D21FCD"/>
    <w:rsid w:val="00D22901"/>
    <w:rsid w:val="00D22B13"/>
    <w:rsid w:val="00D23107"/>
    <w:rsid w:val="00D23140"/>
    <w:rsid w:val="00D23268"/>
    <w:rsid w:val="00D236B3"/>
    <w:rsid w:val="00D237AA"/>
    <w:rsid w:val="00D23ADA"/>
    <w:rsid w:val="00D23B7F"/>
    <w:rsid w:val="00D23CA0"/>
    <w:rsid w:val="00D23CF6"/>
    <w:rsid w:val="00D23D94"/>
    <w:rsid w:val="00D24143"/>
    <w:rsid w:val="00D244AB"/>
    <w:rsid w:val="00D24642"/>
    <w:rsid w:val="00D24AC2"/>
    <w:rsid w:val="00D25149"/>
    <w:rsid w:val="00D251A9"/>
    <w:rsid w:val="00D253F2"/>
    <w:rsid w:val="00D2547E"/>
    <w:rsid w:val="00D25FEA"/>
    <w:rsid w:val="00D260DD"/>
    <w:rsid w:val="00D2640A"/>
    <w:rsid w:val="00D266B7"/>
    <w:rsid w:val="00D26991"/>
    <w:rsid w:val="00D26AC3"/>
    <w:rsid w:val="00D26C82"/>
    <w:rsid w:val="00D274F9"/>
    <w:rsid w:val="00D27649"/>
    <w:rsid w:val="00D27930"/>
    <w:rsid w:val="00D279A9"/>
    <w:rsid w:val="00D3038F"/>
    <w:rsid w:val="00D30CEA"/>
    <w:rsid w:val="00D313C1"/>
    <w:rsid w:val="00D314CD"/>
    <w:rsid w:val="00D315ED"/>
    <w:rsid w:val="00D31765"/>
    <w:rsid w:val="00D31AF5"/>
    <w:rsid w:val="00D32168"/>
    <w:rsid w:val="00D323A0"/>
    <w:rsid w:val="00D3247B"/>
    <w:rsid w:val="00D32634"/>
    <w:rsid w:val="00D32907"/>
    <w:rsid w:val="00D32995"/>
    <w:rsid w:val="00D32AEF"/>
    <w:rsid w:val="00D33036"/>
    <w:rsid w:val="00D330FF"/>
    <w:rsid w:val="00D33397"/>
    <w:rsid w:val="00D3360C"/>
    <w:rsid w:val="00D337B9"/>
    <w:rsid w:val="00D338A8"/>
    <w:rsid w:val="00D33C74"/>
    <w:rsid w:val="00D33E25"/>
    <w:rsid w:val="00D34012"/>
    <w:rsid w:val="00D34ADA"/>
    <w:rsid w:val="00D35069"/>
    <w:rsid w:val="00D35170"/>
    <w:rsid w:val="00D354EA"/>
    <w:rsid w:val="00D358E0"/>
    <w:rsid w:val="00D35C37"/>
    <w:rsid w:val="00D35F3F"/>
    <w:rsid w:val="00D36447"/>
    <w:rsid w:val="00D366EC"/>
    <w:rsid w:val="00D36B3C"/>
    <w:rsid w:val="00D36D16"/>
    <w:rsid w:val="00D36FDC"/>
    <w:rsid w:val="00D37229"/>
    <w:rsid w:val="00D3779A"/>
    <w:rsid w:val="00D37AF4"/>
    <w:rsid w:val="00D37BC3"/>
    <w:rsid w:val="00D37C9C"/>
    <w:rsid w:val="00D37DE4"/>
    <w:rsid w:val="00D401D6"/>
    <w:rsid w:val="00D40258"/>
    <w:rsid w:val="00D40391"/>
    <w:rsid w:val="00D40E68"/>
    <w:rsid w:val="00D40ED3"/>
    <w:rsid w:val="00D413B5"/>
    <w:rsid w:val="00D41718"/>
    <w:rsid w:val="00D418C7"/>
    <w:rsid w:val="00D41BB0"/>
    <w:rsid w:val="00D421E5"/>
    <w:rsid w:val="00D423B9"/>
    <w:rsid w:val="00D424DF"/>
    <w:rsid w:val="00D42840"/>
    <w:rsid w:val="00D42868"/>
    <w:rsid w:val="00D42AB3"/>
    <w:rsid w:val="00D42CEF"/>
    <w:rsid w:val="00D43274"/>
    <w:rsid w:val="00D4357E"/>
    <w:rsid w:val="00D435AC"/>
    <w:rsid w:val="00D436E4"/>
    <w:rsid w:val="00D43B30"/>
    <w:rsid w:val="00D43B72"/>
    <w:rsid w:val="00D43D71"/>
    <w:rsid w:val="00D43E1A"/>
    <w:rsid w:val="00D44237"/>
    <w:rsid w:val="00D44239"/>
    <w:rsid w:val="00D4473D"/>
    <w:rsid w:val="00D44972"/>
    <w:rsid w:val="00D44A6A"/>
    <w:rsid w:val="00D44B2F"/>
    <w:rsid w:val="00D44BDD"/>
    <w:rsid w:val="00D457D7"/>
    <w:rsid w:val="00D4582B"/>
    <w:rsid w:val="00D45AC1"/>
    <w:rsid w:val="00D45CCC"/>
    <w:rsid w:val="00D45F97"/>
    <w:rsid w:val="00D463DB"/>
    <w:rsid w:val="00D463F1"/>
    <w:rsid w:val="00D46687"/>
    <w:rsid w:val="00D466DF"/>
    <w:rsid w:val="00D468CE"/>
    <w:rsid w:val="00D46ADC"/>
    <w:rsid w:val="00D46B5B"/>
    <w:rsid w:val="00D47098"/>
    <w:rsid w:val="00D4713C"/>
    <w:rsid w:val="00D476B1"/>
    <w:rsid w:val="00D4781D"/>
    <w:rsid w:val="00D4790E"/>
    <w:rsid w:val="00D47A6C"/>
    <w:rsid w:val="00D47D89"/>
    <w:rsid w:val="00D50179"/>
    <w:rsid w:val="00D50473"/>
    <w:rsid w:val="00D505F1"/>
    <w:rsid w:val="00D5090B"/>
    <w:rsid w:val="00D51190"/>
    <w:rsid w:val="00D51194"/>
    <w:rsid w:val="00D512DE"/>
    <w:rsid w:val="00D51359"/>
    <w:rsid w:val="00D51621"/>
    <w:rsid w:val="00D51878"/>
    <w:rsid w:val="00D51A7E"/>
    <w:rsid w:val="00D51EE7"/>
    <w:rsid w:val="00D52487"/>
    <w:rsid w:val="00D52587"/>
    <w:rsid w:val="00D5295C"/>
    <w:rsid w:val="00D5337C"/>
    <w:rsid w:val="00D53585"/>
    <w:rsid w:val="00D53912"/>
    <w:rsid w:val="00D53F0C"/>
    <w:rsid w:val="00D54327"/>
    <w:rsid w:val="00D54438"/>
    <w:rsid w:val="00D54556"/>
    <w:rsid w:val="00D54590"/>
    <w:rsid w:val="00D54620"/>
    <w:rsid w:val="00D55154"/>
    <w:rsid w:val="00D55281"/>
    <w:rsid w:val="00D553C1"/>
    <w:rsid w:val="00D5542F"/>
    <w:rsid w:val="00D55453"/>
    <w:rsid w:val="00D557AB"/>
    <w:rsid w:val="00D55D6A"/>
    <w:rsid w:val="00D56375"/>
    <w:rsid w:val="00D568BB"/>
    <w:rsid w:val="00D56D32"/>
    <w:rsid w:val="00D5710C"/>
    <w:rsid w:val="00D572E3"/>
    <w:rsid w:val="00D575DD"/>
    <w:rsid w:val="00D57819"/>
    <w:rsid w:val="00D57DB9"/>
    <w:rsid w:val="00D57EC5"/>
    <w:rsid w:val="00D600D7"/>
    <w:rsid w:val="00D610A1"/>
    <w:rsid w:val="00D617AA"/>
    <w:rsid w:val="00D61D79"/>
    <w:rsid w:val="00D61DFB"/>
    <w:rsid w:val="00D62030"/>
    <w:rsid w:val="00D62036"/>
    <w:rsid w:val="00D6213A"/>
    <w:rsid w:val="00D621D0"/>
    <w:rsid w:val="00D6226F"/>
    <w:rsid w:val="00D624CC"/>
    <w:rsid w:val="00D625B6"/>
    <w:rsid w:val="00D626BC"/>
    <w:rsid w:val="00D62A45"/>
    <w:rsid w:val="00D62BFE"/>
    <w:rsid w:val="00D62CD2"/>
    <w:rsid w:val="00D630D8"/>
    <w:rsid w:val="00D63761"/>
    <w:rsid w:val="00D63778"/>
    <w:rsid w:val="00D63848"/>
    <w:rsid w:val="00D63D1E"/>
    <w:rsid w:val="00D641F0"/>
    <w:rsid w:val="00D64581"/>
    <w:rsid w:val="00D64856"/>
    <w:rsid w:val="00D65333"/>
    <w:rsid w:val="00D65ABE"/>
    <w:rsid w:val="00D65E5F"/>
    <w:rsid w:val="00D66046"/>
    <w:rsid w:val="00D66055"/>
    <w:rsid w:val="00D662A2"/>
    <w:rsid w:val="00D664DE"/>
    <w:rsid w:val="00D6662D"/>
    <w:rsid w:val="00D66D97"/>
    <w:rsid w:val="00D671A0"/>
    <w:rsid w:val="00D676E3"/>
    <w:rsid w:val="00D678A4"/>
    <w:rsid w:val="00D67CB9"/>
    <w:rsid w:val="00D67FCC"/>
    <w:rsid w:val="00D7015F"/>
    <w:rsid w:val="00D701B7"/>
    <w:rsid w:val="00D707E6"/>
    <w:rsid w:val="00D70A7C"/>
    <w:rsid w:val="00D70F5B"/>
    <w:rsid w:val="00D71210"/>
    <w:rsid w:val="00D713E1"/>
    <w:rsid w:val="00D715FC"/>
    <w:rsid w:val="00D718B2"/>
    <w:rsid w:val="00D72372"/>
    <w:rsid w:val="00D727CA"/>
    <w:rsid w:val="00D7280E"/>
    <w:rsid w:val="00D72BA5"/>
    <w:rsid w:val="00D730AB"/>
    <w:rsid w:val="00D730D3"/>
    <w:rsid w:val="00D73858"/>
    <w:rsid w:val="00D73BC7"/>
    <w:rsid w:val="00D740EE"/>
    <w:rsid w:val="00D74B19"/>
    <w:rsid w:val="00D74BF3"/>
    <w:rsid w:val="00D74E87"/>
    <w:rsid w:val="00D74FD4"/>
    <w:rsid w:val="00D7573F"/>
    <w:rsid w:val="00D758E0"/>
    <w:rsid w:val="00D759BB"/>
    <w:rsid w:val="00D75A11"/>
    <w:rsid w:val="00D75CDB"/>
    <w:rsid w:val="00D75F6D"/>
    <w:rsid w:val="00D76294"/>
    <w:rsid w:val="00D76314"/>
    <w:rsid w:val="00D773DA"/>
    <w:rsid w:val="00D777B5"/>
    <w:rsid w:val="00D77DF6"/>
    <w:rsid w:val="00D8001A"/>
    <w:rsid w:val="00D8015C"/>
    <w:rsid w:val="00D805DF"/>
    <w:rsid w:val="00D80661"/>
    <w:rsid w:val="00D80731"/>
    <w:rsid w:val="00D807D7"/>
    <w:rsid w:val="00D80806"/>
    <w:rsid w:val="00D80F6F"/>
    <w:rsid w:val="00D80FDA"/>
    <w:rsid w:val="00D81439"/>
    <w:rsid w:val="00D8148C"/>
    <w:rsid w:val="00D814B5"/>
    <w:rsid w:val="00D81512"/>
    <w:rsid w:val="00D81856"/>
    <w:rsid w:val="00D82296"/>
    <w:rsid w:val="00D822CC"/>
    <w:rsid w:val="00D82671"/>
    <w:rsid w:val="00D82978"/>
    <w:rsid w:val="00D82DF6"/>
    <w:rsid w:val="00D82F3E"/>
    <w:rsid w:val="00D8318F"/>
    <w:rsid w:val="00D832A8"/>
    <w:rsid w:val="00D83335"/>
    <w:rsid w:val="00D835AF"/>
    <w:rsid w:val="00D835C6"/>
    <w:rsid w:val="00D8380D"/>
    <w:rsid w:val="00D83AC8"/>
    <w:rsid w:val="00D840BB"/>
    <w:rsid w:val="00D847A2"/>
    <w:rsid w:val="00D84B03"/>
    <w:rsid w:val="00D84D65"/>
    <w:rsid w:val="00D85394"/>
    <w:rsid w:val="00D8629C"/>
    <w:rsid w:val="00D86662"/>
    <w:rsid w:val="00D867A9"/>
    <w:rsid w:val="00D86866"/>
    <w:rsid w:val="00D86BE9"/>
    <w:rsid w:val="00D86E01"/>
    <w:rsid w:val="00D86F96"/>
    <w:rsid w:val="00D87019"/>
    <w:rsid w:val="00D8712A"/>
    <w:rsid w:val="00D87221"/>
    <w:rsid w:val="00D87311"/>
    <w:rsid w:val="00D87E06"/>
    <w:rsid w:val="00D87FB1"/>
    <w:rsid w:val="00D90295"/>
    <w:rsid w:val="00D90C37"/>
    <w:rsid w:val="00D90ECE"/>
    <w:rsid w:val="00D913E1"/>
    <w:rsid w:val="00D9235D"/>
    <w:rsid w:val="00D9250F"/>
    <w:rsid w:val="00D92734"/>
    <w:rsid w:val="00D92743"/>
    <w:rsid w:val="00D9282F"/>
    <w:rsid w:val="00D92B55"/>
    <w:rsid w:val="00D931B8"/>
    <w:rsid w:val="00D93225"/>
    <w:rsid w:val="00D93521"/>
    <w:rsid w:val="00D937D7"/>
    <w:rsid w:val="00D938B9"/>
    <w:rsid w:val="00D939B0"/>
    <w:rsid w:val="00D93ADB"/>
    <w:rsid w:val="00D93B68"/>
    <w:rsid w:val="00D93C7E"/>
    <w:rsid w:val="00D93D99"/>
    <w:rsid w:val="00D940D3"/>
    <w:rsid w:val="00D942FA"/>
    <w:rsid w:val="00D945FB"/>
    <w:rsid w:val="00D946E9"/>
    <w:rsid w:val="00D94954"/>
    <w:rsid w:val="00D94AD8"/>
    <w:rsid w:val="00D94DFA"/>
    <w:rsid w:val="00D94E82"/>
    <w:rsid w:val="00D9526F"/>
    <w:rsid w:val="00D9533A"/>
    <w:rsid w:val="00D95983"/>
    <w:rsid w:val="00D962BA"/>
    <w:rsid w:val="00D96B2B"/>
    <w:rsid w:val="00D96B6D"/>
    <w:rsid w:val="00D96E52"/>
    <w:rsid w:val="00D97160"/>
    <w:rsid w:val="00D97297"/>
    <w:rsid w:val="00D97A6A"/>
    <w:rsid w:val="00D97B45"/>
    <w:rsid w:val="00D97E78"/>
    <w:rsid w:val="00DA002F"/>
    <w:rsid w:val="00DA0307"/>
    <w:rsid w:val="00DA0310"/>
    <w:rsid w:val="00DA0335"/>
    <w:rsid w:val="00DA11E1"/>
    <w:rsid w:val="00DA1874"/>
    <w:rsid w:val="00DA1985"/>
    <w:rsid w:val="00DA1AA3"/>
    <w:rsid w:val="00DA1F06"/>
    <w:rsid w:val="00DA2080"/>
    <w:rsid w:val="00DA20B0"/>
    <w:rsid w:val="00DA20C7"/>
    <w:rsid w:val="00DA2305"/>
    <w:rsid w:val="00DA2445"/>
    <w:rsid w:val="00DA290E"/>
    <w:rsid w:val="00DA2933"/>
    <w:rsid w:val="00DA2C08"/>
    <w:rsid w:val="00DA2CFF"/>
    <w:rsid w:val="00DA2F96"/>
    <w:rsid w:val="00DA323C"/>
    <w:rsid w:val="00DA3436"/>
    <w:rsid w:val="00DA3460"/>
    <w:rsid w:val="00DA383F"/>
    <w:rsid w:val="00DA3A6F"/>
    <w:rsid w:val="00DA3AC4"/>
    <w:rsid w:val="00DA3ACC"/>
    <w:rsid w:val="00DA46EE"/>
    <w:rsid w:val="00DA475C"/>
    <w:rsid w:val="00DA50A1"/>
    <w:rsid w:val="00DA51E0"/>
    <w:rsid w:val="00DA5786"/>
    <w:rsid w:val="00DA5D68"/>
    <w:rsid w:val="00DA5F00"/>
    <w:rsid w:val="00DA5F96"/>
    <w:rsid w:val="00DA623A"/>
    <w:rsid w:val="00DA697A"/>
    <w:rsid w:val="00DA72DA"/>
    <w:rsid w:val="00DA7305"/>
    <w:rsid w:val="00DA730C"/>
    <w:rsid w:val="00DA769E"/>
    <w:rsid w:val="00DB028C"/>
    <w:rsid w:val="00DB0458"/>
    <w:rsid w:val="00DB05B3"/>
    <w:rsid w:val="00DB0869"/>
    <w:rsid w:val="00DB09CB"/>
    <w:rsid w:val="00DB0A15"/>
    <w:rsid w:val="00DB0C13"/>
    <w:rsid w:val="00DB0CE3"/>
    <w:rsid w:val="00DB0E73"/>
    <w:rsid w:val="00DB1562"/>
    <w:rsid w:val="00DB1624"/>
    <w:rsid w:val="00DB23C0"/>
    <w:rsid w:val="00DB27BB"/>
    <w:rsid w:val="00DB2A0A"/>
    <w:rsid w:val="00DB2CFB"/>
    <w:rsid w:val="00DB2F64"/>
    <w:rsid w:val="00DB30B2"/>
    <w:rsid w:val="00DB33DD"/>
    <w:rsid w:val="00DB357C"/>
    <w:rsid w:val="00DB365F"/>
    <w:rsid w:val="00DB3664"/>
    <w:rsid w:val="00DB38BD"/>
    <w:rsid w:val="00DB39D3"/>
    <w:rsid w:val="00DB3B51"/>
    <w:rsid w:val="00DB3BEB"/>
    <w:rsid w:val="00DB4286"/>
    <w:rsid w:val="00DB42B2"/>
    <w:rsid w:val="00DB43A5"/>
    <w:rsid w:val="00DB445B"/>
    <w:rsid w:val="00DB45FE"/>
    <w:rsid w:val="00DB4761"/>
    <w:rsid w:val="00DB4E9F"/>
    <w:rsid w:val="00DB4FD7"/>
    <w:rsid w:val="00DB5B34"/>
    <w:rsid w:val="00DB6187"/>
    <w:rsid w:val="00DB66FF"/>
    <w:rsid w:val="00DB6CA1"/>
    <w:rsid w:val="00DB79DE"/>
    <w:rsid w:val="00DB7B03"/>
    <w:rsid w:val="00DB7B10"/>
    <w:rsid w:val="00DB7DC6"/>
    <w:rsid w:val="00DC004D"/>
    <w:rsid w:val="00DC0635"/>
    <w:rsid w:val="00DC0D70"/>
    <w:rsid w:val="00DC0F3A"/>
    <w:rsid w:val="00DC1324"/>
    <w:rsid w:val="00DC1430"/>
    <w:rsid w:val="00DC28FA"/>
    <w:rsid w:val="00DC2979"/>
    <w:rsid w:val="00DC2F65"/>
    <w:rsid w:val="00DC3502"/>
    <w:rsid w:val="00DC3589"/>
    <w:rsid w:val="00DC3635"/>
    <w:rsid w:val="00DC4009"/>
    <w:rsid w:val="00DC4F95"/>
    <w:rsid w:val="00DC51E6"/>
    <w:rsid w:val="00DC5496"/>
    <w:rsid w:val="00DC55E2"/>
    <w:rsid w:val="00DC565A"/>
    <w:rsid w:val="00DC58E0"/>
    <w:rsid w:val="00DC5A52"/>
    <w:rsid w:val="00DC5BE5"/>
    <w:rsid w:val="00DC5FD4"/>
    <w:rsid w:val="00DC6451"/>
    <w:rsid w:val="00DC64E7"/>
    <w:rsid w:val="00DC6FBB"/>
    <w:rsid w:val="00DC73AC"/>
    <w:rsid w:val="00DC75A5"/>
    <w:rsid w:val="00DC75E1"/>
    <w:rsid w:val="00DC760F"/>
    <w:rsid w:val="00DC7C98"/>
    <w:rsid w:val="00DD053D"/>
    <w:rsid w:val="00DD07C9"/>
    <w:rsid w:val="00DD0D31"/>
    <w:rsid w:val="00DD0F5A"/>
    <w:rsid w:val="00DD0FE9"/>
    <w:rsid w:val="00DD1197"/>
    <w:rsid w:val="00DD1300"/>
    <w:rsid w:val="00DD15BD"/>
    <w:rsid w:val="00DD174A"/>
    <w:rsid w:val="00DD1942"/>
    <w:rsid w:val="00DD1A41"/>
    <w:rsid w:val="00DD1FF6"/>
    <w:rsid w:val="00DD26EB"/>
    <w:rsid w:val="00DD2CAF"/>
    <w:rsid w:val="00DD39A8"/>
    <w:rsid w:val="00DD4461"/>
    <w:rsid w:val="00DD4633"/>
    <w:rsid w:val="00DD4727"/>
    <w:rsid w:val="00DD472C"/>
    <w:rsid w:val="00DD4BAD"/>
    <w:rsid w:val="00DD5740"/>
    <w:rsid w:val="00DD5A89"/>
    <w:rsid w:val="00DD5C00"/>
    <w:rsid w:val="00DD5FB2"/>
    <w:rsid w:val="00DD5FDB"/>
    <w:rsid w:val="00DD6053"/>
    <w:rsid w:val="00DD6280"/>
    <w:rsid w:val="00DD632C"/>
    <w:rsid w:val="00DD67F3"/>
    <w:rsid w:val="00DD689A"/>
    <w:rsid w:val="00DD7534"/>
    <w:rsid w:val="00DD79C4"/>
    <w:rsid w:val="00DD7B8A"/>
    <w:rsid w:val="00DD7C82"/>
    <w:rsid w:val="00DE01C1"/>
    <w:rsid w:val="00DE0386"/>
    <w:rsid w:val="00DE06CE"/>
    <w:rsid w:val="00DE0C24"/>
    <w:rsid w:val="00DE0F77"/>
    <w:rsid w:val="00DE0FE4"/>
    <w:rsid w:val="00DE127D"/>
    <w:rsid w:val="00DE1288"/>
    <w:rsid w:val="00DE1416"/>
    <w:rsid w:val="00DE15E6"/>
    <w:rsid w:val="00DE192A"/>
    <w:rsid w:val="00DE20D7"/>
    <w:rsid w:val="00DE2402"/>
    <w:rsid w:val="00DE2428"/>
    <w:rsid w:val="00DE291B"/>
    <w:rsid w:val="00DE2ABE"/>
    <w:rsid w:val="00DE2C8A"/>
    <w:rsid w:val="00DE2CAD"/>
    <w:rsid w:val="00DE2CB5"/>
    <w:rsid w:val="00DE3001"/>
    <w:rsid w:val="00DE3047"/>
    <w:rsid w:val="00DE37B4"/>
    <w:rsid w:val="00DE38F3"/>
    <w:rsid w:val="00DE39EA"/>
    <w:rsid w:val="00DE3A4B"/>
    <w:rsid w:val="00DE3C05"/>
    <w:rsid w:val="00DE3D46"/>
    <w:rsid w:val="00DE3DDC"/>
    <w:rsid w:val="00DE3F67"/>
    <w:rsid w:val="00DE40C2"/>
    <w:rsid w:val="00DE4253"/>
    <w:rsid w:val="00DE4A90"/>
    <w:rsid w:val="00DE4E04"/>
    <w:rsid w:val="00DE4E95"/>
    <w:rsid w:val="00DE50D8"/>
    <w:rsid w:val="00DE5305"/>
    <w:rsid w:val="00DE5321"/>
    <w:rsid w:val="00DE549A"/>
    <w:rsid w:val="00DE5E0E"/>
    <w:rsid w:val="00DE65A0"/>
    <w:rsid w:val="00DE6AED"/>
    <w:rsid w:val="00DE6D8B"/>
    <w:rsid w:val="00DE72A6"/>
    <w:rsid w:val="00DE74F1"/>
    <w:rsid w:val="00DE7833"/>
    <w:rsid w:val="00DE784F"/>
    <w:rsid w:val="00DE7BDD"/>
    <w:rsid w:val="00DE7D35"/>
    <w:rsid w:val="00DE7FBA"/>
    <w:rsid w:val="00DF00E6"/>
    <w:rsid w:val="00DF031C"/>
    <w:rsid w:val="00DF0395"/>
    <w:rsid w:val="00DF0B9B"/>
    <w:rsid w:val="00DF0F8E"/>
    <w:rsid w:val="00DF108A"/>
    <w:rsid w:val="00DF127A"/>
    <w:rsid w:val="00DF15CA"/>
    <w:rsid w:val="00DF17A8"/>
    <w:rsid w:val="00DF19AC"/>
    <w:rsid w:val="00DF1B6B"/>
    <w:rsid w:val="00DF2174"/>
    <w:rsid w:val="00DF2565"/>
    <w:rsid w:val="00DF2A2D"/>
    <w:rsid w:val="00DF2A7A"/>
    <w:rsid w:val="00DF2B81"/>
    <w:rsid w:val="00DF3205"/>
    <w:rsid w:val="00DF3332"/>
    <w:rsid w:val="00DF33F3"/>
    <w:rsid w:val="00DF3571"/>
    <w:rsid w:val="00DF3F25"/>
    <w:rsid w:val="00DF40CD"/>
    <w:rsid w:val="00DF451E"/>
    <w:rsid w:val="00DF4787"/>
    <w:rsid w:val="00DF4C96"/>
    <w:rsid w:val="00DF527A"/>
    <w:rsid w:val="00DF5322"/>
    <w:rsid w:val="00DF5AA4"/>
    <w:rsid w:val="00DF5ABB"/>
    <w:rsid w:val="00DF5CD1"/>
    <w:rsid w:val="00DF60C1"/>
    <w:rsid w:val="00DF63CC"/>
    <w:rsid w:val="00DF6C38"/>
    <w:rsid w:val="00DF6CD3"/>
    <w:rsid w:val="00DF6CDB"/>
    <w:rsid w:val="00DF6DFA"/>
    <w:rsid w:val="00DF7481"/>
    <w:rsid w:val="00DF7B9F"/>
    <w:rsid w:val="00DF7BD9"/>
    <w:rsid w:val="00DF7E9E"/>
    <w:rsid w:val="00E0008C"/>
    <w:rsid w:val="00E000F4"/>
    <w:rsid w:val="00E0033A"/>
    <w:rsid w:val="00E00A2C"/>
    <w:rsid w:val="00E00BCF"/>
    <w:rsid w:val="00E00D8F"/>
    <w:rsid w:val="00E00E1C"/>
    <w:rsid w:val="00E01011"/>
    <w:rsid w:val="00E011B2"/>
    <w:rsid w:val="00E0135E"/>
    <w:rsid w:val="00E01C57"/>
    <w:rsid w:val="00E01CC9"/>
    <w:rsid w:val="00E020EC"/>
    <w:rsid w:val="00E032F3"/>
    <w:rsid w:val="00E033C4"/>
    <w:rsid w:val="00E03441"/>
    <w:rsid w:val="00E03490"/>
    <w:rsid w:val="00E037F5"/>
    <w:rsid w:val="00E03F26"/>
    <w:rsid w:val="00E03F3D"/>
    <w:rsid w:val="00E03F48"/>
    <w:rsid w:val="00E0418A"/>
    <w:rsid w:val="00E04645"/>
    <w:rsid w:val="00E047D8"/>
    <w:rsid w:val="00E049D0"/>
    <w:rsid w:val="00E05A1F"/>
    <w:rsid w:val="00E05A65"/>
    <w:rsid w:val="00E05E5A"/>
    <w:rsid w:val="00E05FB5"/>
    <w:rsid w:val="00E05FCA"/>
    <w:rsid w:val="00E068A0"/>
    <w:rsid w:val="00E06AEA"/>
    <w:rsid w:val="00E06C33"/>
    <w:rsid w:val="00E06E91"/>
    <w:rsid w:val="00E07984"/>
    <w:rsid w:val="00E079D7"/>
    <w:rsid w:val="00E07C6F"/>
    <w:rsid w:val="00E07DB5"/>
    <w:rsid w:val="00E10174"/>
    <w:rsid w:val="00E10BF4"/>
    <w:rsid w:val="00E10D2B"/>
    <w:rsid w:val="00E116C3"/>
    <w:rsid w:val="00E11E73"/>
    <w:rsid w:val="00E1205D"/>
    <w:rsid w:val="00E12223"/>
    <w:rsid w:val="00E122F5"/>
    <w:rsid w:val="00E12D33"/>
    <w:rsid w:val="00E13689"/>
    <w:rsid w:val="00E13D2A"/>
    <w:rsid w:val="00E14562"/>
    <w:rsid w:val="00E14987"/>
    <w:rsid w:val="00E14A64"/>
    <w:rsid w:val="00E14B3E"/>
    <w:rsid w:val="00E14BE0"/>
    <w:rsid w:val="00E14EFE"/>
    <w:rsid w:val="00E153CA"/>
    <w:rsid w:val="00E15886"/>
    <w:rsid w:val="00E15ADC"/>
    <w:rsid w:val="00E15C3B"/>
    <w:rsid w:val="00E15E23"/>
    <w:rsid w:val="00E16272"/>
    <w:rsid w:val="00E16406"/>
    <w:rsid w:val="00E16591"/>
    <w:rsid w:val="00E1659A"/>
    <w:rsid w:val="00E169B5"/>
    <w:rsid w:val="00E16B8D"/>
    <w:rsid w:val="00E16C86"/>
    <w:rsid w:val="00E16DB9"/>
    <w:rsid w:val="00E17062"/>
    <w:rsid w:val="00E17244"/>
    <w:rsid w:val="00E175D2"/>
    <w:rsid w:val="00E17648"/>
    <w:rsid w:val="00E17E80"/>
    <w:rsid w:val="00E20150"/>
    <w:rsid w:val="00E20353"/>
    <w:rsid w:val="00E207F7"/>
    <w:rsid w:val="00E20B07"/>
    <w:rsid w:val="00E2127C"/>
    <w:rsid w:val="00E21647"/>
    <w:rsid w:val="00E216D0"/>
    <w:rsid w:val="00E21701"/>
    <w:rsid w:val="00E21A43"/>
    <w:rsid w:val="00E21A66"/>
    <w:rsid w:val="00E220DC"/>
    <w:rsid w:val="00E22142"/>
    <w:rsid w:val="00E223A6"/>
    <w:rsid w:val="00E22950"/>
    <w:rsid w:val="00E22A65"/>
    <w:rsid w:val="00E23503"/>
    <w:rsid w:val="00E23E13"/>
    <w:rsid w:val="00E23E5B"/>
    <w:rsid w:val="00E247D1"/>
    <w:rsid w:val="00E24AC0"/>
    <w:rsid w:val="00E24AE3"/>
    <w:rsid w:val="00E24B6A"/>
    <w:rsid w:val="00E24C32"/>
    <w:rsid w:val="00E24E76"/>
    <w:rsid w:val="00E25169"/>
    <w:rsid w:val="00E256CC"/>
    <w:rsid w:val="00E25A9A"/>
    <w:rsid w:val="00E260FC"/>
    <w:rsid w:val="00E268A2"/>
    <w:rsid w:val="00E268CF"/>
    <w:rsid w:val="00E26AB6"/>
    <w:rsid w:val="00E26F17"/>
    <w:rsid w:val="00E2704F"/>
    <w:rsid w:val="00E275E4"/>
    <w:rsid w:val="00E27680"/>
    <w:rsid w:val="00E27B88"/>
    <w:rsid w:val="00E27C95"/>
    <w:rsid w:val="00E27D67"/>
    <w:rsid w:val="00E300FC"/>
    <w:rsid w:val="00E306E7"/>
    <w:rsid w:val="00E3073B"/>
    <w:rsid w:val="00E3085F"/>
    <w:rsid w:val="00E308CD"/>
    <w:rsid w:val="00E30C1E"/>
    <w:rsid w:val="00E30E39"/>
    <w:rsid w:val="00E321D9"/>
    <w:rsid w:val="00E3227E"/>
    <w:rsid w:val="00E32484"/>
    <w:rsid w:val="00E3258F"/>
    <w:rsid w:val="00E32769"/>
    <w:rsid w:val="00E32843"/>
    <w:rsid w:val="00E32A0B"/>
    <w:rsid w:val="00E32BB5"/>
    <w:rsid w:val="00E33208"/>
    <w:rsid w:val="00E3355A"/>
    <w:rsid w:val="00E33BC1"/>
    <w:rsid w:val="00E33E6E"/>
    <w:rsid w:val="00E344A7"/>
    <w:rsid w:val="00E34574"/>
    <w:rsid w:val="00E3469A"/>
    <w:rsid w:val="00E3469E"/>
    <w:rsid w:val="00E34CFC"/>
    <w:rsid w:val="00E351EC"/>
    <w:rsid w:val="00E35AC0"/>
    <w:rsid w:val="00E35CCC"/>
    <w:rsid w:val="00E35E2D"/>
    <w:rsid w:val="00E367D9"/>
    <w:rsid w:val="00E36FF0"/>
    <w:rsid w:val="00E375B2"/>
    <w:rsid w:val="00E3787B"/>
    <w:rsid w:val="00E379B0"/>
    <w:rsid w:val="00E37EDA"/>
    <w:rsid w:val="00E40159"/>
    <w:rsid w:val="00E406DA"/>
    <w:rsid w:val="00E40824"/>
    <w:rsid w:val="00E4085D"/>
    <w:rsid w:val="00E40CA5"/>
    <w:rsid w:val="00E40DE9"/>
    <w:rsid w:val="00E41144"/>
    <w:rsid w:val="00E4165E"/>
    <w:rsid w:val="00E418B4"/>
    <w:rsid w:val="00E41A2B"/>
    <w:rsid w:val="00E41C17"/>
    <w:rsid w:val="00E422A6"/>
    <w:rsid w:val="00E4231E"/>
    <w:rsid w:val="00E424E4"/>
    <w:rsid w:val="00E431F5"/>
    <w:rsid w:val="00E43A49"/>
    <w:rsid w:val="00E43D31"/>
    <w:rsid w:val="00E44092"/>
    <w:rsid w:val="00E4434B"/>
    <w:rsid w:val="00E443EB"/>
    <w:rsid w:val="00E44779"/>
    <w:rsid w:val="00E44C34"/>
    <w:rsid w:val="00E44D91"/>
    <w:rsid w:val="00E45019"/>
    <w:rsid w:val="00E4518C"/>
    <w:rsid w:val="00E4558C"/>
    <w:rsid w:val="00E456EF"/>
    <w:rsid w:val="00E463FE"/>
    <w:rsid w:val="00E46551"/>
    <w:rsid w:val="00E466D0"/>
    <w:rsid w:val="00E46842"/>
    <w:rsid w:val="00E46A65"/>
    <w:rsid w:val="00E46B2D"/>
    <w:rsid w:val="00E46F08"/>
    <w:rsid w:val="00E477AF"/>
    <w:rsid w:val="00E478D0"/>
    <w:rsid w:val="00E503CE"/>
    <w:rsid w:val="00E508CF"/>
    <w:rsid w:val="00E50E6C"/>
    <w:rsid w:val="00E51049"/>
    <w:rsid w:val="00E510F1"/>
    <w:rsid w:val="00E511E3"/>
    <w:rsid w:val="00E51A2D"/>
    <w:rsid w:val="00E52033"/>
    <w:rsid w:val="00E5256A"/>
    <w:rsid w:val="00E52B0C"/>
    <w:rsid w:val="00E53251"/>
    <w:rsid w:val="00E53332"/>
    <w:rsid w:val="00E53823"/>
    <w:rsid w:val="00E53C1D"/>
    <w:rsid w:val="00E53C8A"/>
    <w:rsid w:val="00E53DC1"/>
    <w:rsid w:val="00E53E97"/>
    <w:rsid w:val="00E53FD7"/>
    <w:rsid w:val="00E54CCD"/>
    <w:rsid w:val="00E54DFC"/>
    <w:rsid w:val="00E54EE2"/>
    <w:rsid w:val="00E55012"/>
    <w:rsid w:val="00E550B6"/>
    <w:rsid w:val="00E551BC"/>
    <w:rsid w:val="00E553CB"/>
    <w:rsid w:val="00E5568B"/>
    <w:rsid w:val="00E55CA7"/>
    <w:rsid w:val="00E561F6"/>
    <w:rsid w:val="00E56510"/>
    <w:rsid w:val="00E565CF"/>
    <w:rsid w:val="00E56723"/>
    <w:rsid w:val="00E56852"/>
    <w:rsid w:val="00E56BDC"/>
    <w:rsid w:val="00E56CFB"/>
    <w:rsid w:val="00E570E3"/>
    <w:rsid w:val="00E601C0"/>
    <w:rsid w:val="00E61137"/>
    <w:rsid w:val="00E6132C"/>
    <w:rsid w:val="00E61612"/>
    <w:rsid w:val="00E61DB1"/>
    <w:rsid w:val="00E6205A"/>
    <w:rsid w:val="00E6205E"/>
    <w:rsid w:val="00E62066"/>
    <w:rsid w:val="00E6235A"/>
    <w:rsid w:val="00E6289A"/>
    <w:rsid w:val="00E6297A"/>
    <w:rsid w:val="00E62A55"/>
    <w:rsid w:val="00E62C13"/>
    <w:rsid w:val="00E62F79"/>
    <w:rsid w:val="00E63330"/>
    <w:rsid w:val="00E633B6"/>
    <w:rsid w:val="00E6346C"/>
    <w:rsid w:val="00E6351F"/>
    <w:rsid w:val="00E637F5"/>
    <w:rsid w:val="00E63FE3"/>
    <w:rsid w:val="00E643B5"/>
    <w:rsid w:val="00E64C77"/>
    <w:rsid w:val="00E6529E"/>
    <w:rsid w:val="00E653C6"/>
    <w:rsid w:val="00E65417"/>
    <w:rsid w:val="00E6546E"/>
    <w:rsid w:val="00E65706"/>
    <w:rsid w:val="00E657B8"/>
    <w:rsid w:val="00E658FD"/>
    <w:rsid w:val="00E65A79"/>
    <w:rsid w:val="00E66CC4"/>
    <w:rsid w:val="00E66EAB"/>
    <w:rsid w:val="00E674A7"/>
    <w:rsid w:val="00E67A36"/>
    <w:rsid w:val="00E67C54"/>
    <w:rsid w:val="00E702B2"/>
    <w:rsid w:val="00E704AA"/>
    <w:rsid w:val="00E704DA"/>
    <w:rsid w:val="00E70CC5"/>
    <w:rsid w:val="00E70E59"/>
    <w:rsid w:val="00E71411"/>
    <w:rsid w:val="00E71BD8"/>
    <w:rsid w:val="00E71E6E"/>
    <w:rsid w:val="00E72095"/>
    <w:rsid w:val="00E72421"/>
    <w:rsid w:val="00E72798"/>
    <w:rsid w:val="00E727A1"/>
    <w:rsid w:val="00E7290D"/>
    <w:rsid w:val="00E72E25"/>
    <w:rsid w:val="00E73296"/>
    <w:rsid w:val="00E733DE"/>
    <w:rsid w:val="00E733F4"/>
    <w:rsid w:val="00E73B05"/>
    <w:rsid w:val="00E73BFE"/>
    <w:rsid w:val="00E73E68"/>
    <w:rsid w:val="00E73E94"/>
    <w:rsid w:val="00E73F11"/>
    <w:rsid w:val="00E745E5"/>
    <w:rsid w:val="00E748D1"/>
    <w:rsid w:val="00E74ACC"/>
    <w:rsid w:val="00E7507E"/>
    <w:rsid w:val="00E75361"/>
    <w:rsid w:val="00E75849"/>
    <w:rsid w:val="00E76530"/>
    <w:rsid w:val="00E76910"/>
    <w:rsid w:val="00E76C49"/>
    <w:rsid w:val="00E76CD6"/>
    <w:rsid w:val="00E76FA0"/>
    <w:rsid w:val="00E77059"/>
    <w:rsid w:val="00E77413"/>
    <w:rsid w:val="00E77490"/>
    <w:rsid w:val="00E7768D"/>
    <w:rsid w:val="00E77712"/>
    <w:rsid w:val="00E77B2C"/>
    <w:rsid w:val="00E77DEC"/>
    <w:rsid w:val="00E77FCC"/>
    <w:rsid w:val="00E80169"/>
    <w:rsid w:val="00E803A2"/>
    <w:rsid w:val="00E80A55"/>
    <w:rsid w:val="00E80AC6"/>
    <w:rsid w:val="00E80D45"/>
    <w:rsid w:val="00E816F8"/>
    <w:rsid w:val="00E818B6"/>
    <w:rsid w:val="00E818E9"/>
    <w:rsid w:val="00E8193E"/>
    <w:rsid w:val="00E81A61"/>
    <w:rsid w:val="00E81ADB"/>
    <w:rsid w:val="00E81CD7"/>
    <w:rsid w:val="00E81E7E"/>
    <w:rsid w:val="00E81EA9"/>
    <w:rsid w:val="00E822CA"/>
    <w:rsid w:val="00E824EE"/>
    <w:rsid w:val="00E82573"/>
    <w:rsid w:val="00E8267E"/>
    <w:rsid w:val="00E8298E"/>
    <w:rsid w:val="00E82A4F"/>
    <w:rsid w:val="00E82AA3"/>
    <w:rsid w:val="00E82AB9"/>
    <w:rsid w:val="00E82CB8"/>
    <w:rsid w:val="00E82F3E"/>
    <w:rsid w:val="00E831A2"/>
    <w:rsid w:val="00E831A8"/>
    <w:rsid w:val="00E832E0"/>
    <w:rsid w:val="00E833B6"/>
    <w:rsid w:val="00E8374A"/>
    <w:rsid w:val="00E83993"/>
    <w:rsid w:val="00E83DD2"/>
    <w:rsid w:val="00E83E0C"/>
    <w:rsid w:val="00E8420D"/>
    <w:rsid w:val="00E84222"/>
    <w:rsid w:val="00E84941"/>
    <w:rsid w:val="00E84ECB"/>
    <w:rsid w:val="00E84F1E"/>
    <w:rsid w:val="00E85267"/>
    <w:rsid w:val="00E8538E"/>
    <w:rsid w:val="00E85450"/>
    <w:rsid w:val="00E85B76"/>
    <w:rsid w:val="00E85BDA"/>
    <w:rsid w:val="00E85F3F"/>
    <w:rsid w:val="00E85F47"/>
    <w:rsid w:val="00E86513"/>
    <w:rsid w:val="00E86D42"/>
    <w:rsid w:val="00E87691"/>
    <w:rsid w:val="00E87A95"/>
    <w:rsid w:val="00E87D8E"/>
    <w:rsid w:val="00E87DCB"/>
    <w:rsid w:val="00E903F0"/>
    <w:rsid w:val="00E90410"/>
    <w:rsid w:val="00E90718"/>
    <w:rsid w:val="00E90B48"/>
    <w:rsid w:val="00E90E6A"/>
    <w:rsid w:val="00E90F07"/>
    <w:rsid w:val="00E9135E"/>
    <w:rsid w:val="00E91630"/>
    <w:rsid w:val="00E9165A"/>
    <w:rsid w:val="00E91B5D"/>
    <w:rsid w:val="00E91D25"/>
    <w:rsid w:val="00E91D26"/>
    <w:rsid w:val="00E92063"/>
    <w:rsid w:val="00E92361"/>
    <w:rsid w:val="00E9243C"/>
    <w:rsid w:val="00E9243D"/>
    <w:rsid w:val="00E92A95"/>
    <w:rsid w:val="00E92EF3"/>
    <w:rsid w:val="00E93317"/>
    <w:rsid w:val="00E937CE"/>
    <w:rsid w:val="00E93A1A"/>
    <w:rsid w:val="00E93DD7"/>
    <w:rsid w:val="00E93FCD"/>
    <w:rsid w:val="00E941DA"/>
    <w:rsid w:val="00E94441"/>
    <w:rsid w:val="00E945AA"/>
    <w:rsid w:val="00E94629"/>
    <w:rsid w:val="00E94ECF"/>
    <w:rsid w:val="00E95362"/>
    <w:rsid w:val="00E95467"/>
    <w:rsid w:val="00E9546C"/>
    <w:rsid w:val="00E95776"/>
    <w:rsid w:val="00E9577B"/>
    <w:rsid w:val="00E958C2"/>
    <w:rsid w:val="00E958C4"/>
    <w:rsid w:val="00E95D0E"/>
    <w:rsid w:val="00E95FB7"/>
    <w:rsid w:val="00E96115"/>
    <w:rsid w:val="00E9633F"/>
    <w:rsid w:val="00E969DE"/>
    <w:rsid w:val="00E96F80"/>
    <w:rsid w:val="00E970EE"/>
    <w:rsid w:val="00E972B7"/>
    <w:rsid w:val="00E97359"/>
    <w:rsid w:val="00E9776E"/>
    <w:rsid w:val="00E97DC0"/>
    <w:rsid w:val="00E97F08"/>
    <w:rsid w:val="00EA0307"/>
    <w:rsid w:val="00EA0698"/>
    <w:rsid w:val="00EA0B9C"/>
    <w:rsid w:val="00EA10A6"/>
    <w:rsid w:val="00EA129F"/>
    <w:rsid w:val="00EA1485"/>
    <w:rsid w:val="00EA1A57"/>
    <w:rsid w:val="00EA2075"/>
    <w:rsid w:val="00EA228B"/>
    <w:rsid w:val="00EA29A6"/>
    <w:rsid w:val="00EA2B5A"/>
    <w:rsid w:val="00EA34C8"/>
    <w:rsid w:val="00EA36C3"/>
    <w:rsid w:val="00EA377C"/>
    <w:rsid w:val="00EA39B9"/>
    <w:rsid w:val="00EA3B90"/>
    <w:rsid w:val="00EA3C72"/>
    <w:rsid w:val="00EA40D7"/>
    <w:rsid w:val="00EA42A2"/>
    <w:rsid w:val="00EA4342"/>
    <w:rsid w:val="00EA43F1"/>
    <w:rsid w:val="00EA45A7"/>
    <w:rsid w:val="00EA4826"/>
    <w:rsid w:val="00EA4A41"/>
    <w:rsid w:val="00EA50A9"/>
    <w:rsid w:val="00EA50D5"/>
    <w:rsid w:val="00EA55E2"/>
    <w:rsid w:val="00EA599F"/>
    <w:rsid w:val="00EA5B58"/>
    <w:rsid w:val="00EA5D21"/>
    <w:rsid w:val="00EA5EF2"/>
    <w:rsid w:val="00EA5FD3"/>
    <w:rsid w:val="00EA63F9"/>
    <w:rsid w:val="00EA6536"/>
    <w:rsid w:val="00EA7191"/>
    <w:rsid w:val="00EA738D"/>
    <w:rsid w:val="00EA7403"/>
    <w:rsid w:val="00EA7597"/>
    <w:rsid w:val="00EA78EF"/>
    <w:rsid w:val="00EA7D1A"/>
    <w:rsid w:val="00EA7FED"/>
    <w:rsid w:val="00EB055A"/>
    <w:rsid w:val="00EB0948"/>
    <w:rsid w:val="00EB0B38"/>
    <w:rsid w:val="00EB0B52"/>
    <w:rsid w:val="00EB176F"/>
    <w:rsid w:val="00EB1BA4"/>
    <w:rsid w:val="00EB1C89"/>
    <w:rsid w:val="00EB1CF2"/>
    <w:rsid w:val="00EB24D9"/>
    <w:rsid w:val="00EB2957"/>
    <w:rsid w:val="00EB2C7E"/>
    <w:rsid w:val="00EB2E32"/>
    <w:rsid w:val="00EB3404"/>
    <w:rsid w:val="00EB3862"/>
    <w:rsid w:val="00EB396C"/>
    <w:rsid w:val="00EB3C47"/>
    <w:rsid w:val="00EB3D81"/>
    <w:rsid w:val="00EB4431"/>
    <w:rsid w:val="00EB478B"/>
    <w:rsid w:val="00EB48AD"/>
    <w:rsid w:val="00EB4CBE"/>
    <w:rsid w:val="00EB4F46"/>
    <w:rsid w:val="00EB58FB"/>
    <w:rsid w:val="00EB5AED"/>
    <w:rsid w:val="00EB5B4E"/>
    <w:rsid w:val="00EB5CF7"/>
    <w:rsid w:val="00EB5D63"/>
    <w:rsid w:val="00EB5E3D"/>
    <w:rsid w:val="00EB5E96"/>
    <w:rsid w:val="00EB6188"/>
    <w:rsid w:val="00EB61A4"/>
    <w:rsid w:val="00EB6283"/>
    <w:rsid w:val="00EB62B2"/>
    <w:rsid w:val="00EB6C17"/>
    <w:rsid w:val="00EB6D5A"/>
    <w:rsid w:val="00EB6E9D"/>
    <w:rsid w:val="00EB6FCD"/>
    <w:rsid w:val="00EB723C"/>
    <w:rsid w:val="00EB779B"/>
    <w:rsid w:val="00EB7A64"/>
    <w:rsid w:val="00EB7C10"/>
    <w:rsid w:val="00EC015E"/>
    <w:rsid w:val="00EC01A5"/>
    <w:rsid w:val="00EC0266"/>
    <w:rsid w:val="00EC03E8"/>
    <w:rsid w:val="00EC04C2"/>
    <w:rsid w:val="00EC088F"/>
    <w:rsid w:val="00EC1447"/>
    <w:rsid w:val="00EC1469"/>
    <w:rsid w:val="00EC15B4"/>
    <w:rsid w:val="00EC17CC"/>
    <w:rsid w:val="00EC1AA5"/>
    <w:rsid w:val="00EC1AE2"/>
    <w:rsid w:val="00EC1F12"/>
    <w:rsid w:val="00EC244F"/>
    <w:rsid w:val="00EC2557"/>
    <w:rsid w:val="00EC2B19"/>
    <w:rsid w:val="00EC2BCD"/>
    <w:rsid w:val="00EC3152"/>
    <w:rsid w:val="00EC3AEA"/>
    <w:rsid w:val="00EC3E72"/>
    <w:rsid w:val="00EC3ECF"/>
    <w:rsid w:val="00EC40BF"/>
    <w:rsid w:val="00EC42E9"/>
    <w:rsid w:val="00EC5057"/>
    <w:rsid w:val="00EC514A"/>
    <w:rsid w:val="00EC5193"/>
    <w:rsid w:val="00EC53DD"/>
    <w:rsid w:val="00EC59ED"/>
    <w:rsid w:val="00EC5A95"/>
    <w:rsid w:val="00EC60BF"/>
    <w:rsid w:val="00EC6147"/>
    <w:rsid w:val="00EC6459"/>
    <w:rsid w:val="00EC6F98"/>
    <w:rsid w:val="00EC719C"/>
    <w:rsid w:val="00EC7413"/>
    <w:rsid w:val="00EC7BEA"/>
    <w:rsid w:val="00EC7C26"/>
    <w:rsid w:val="00EC7D35"/>
    <w:rsid w:val="00EC7E64"/>
    <w:rsid w:val="00ED0036"/>
    <w:rsid w:val="00ED04A1"/>
    <w:rsid w:val="00ED075F"/>
    <w:rsid w:val="00ED14E3"/>
    <w:rsid w:val="00ED16C5"/>
    <w:rsid w:val="00ED1CAA"/>
    <w:rsid w:val="00ED1DF4"/>
    <w:rsid w:val="00ED2142"/>
    <w:rsid w:val="00ED22BB"/>
    <w:rsid w:val="00ED2359"/>
    <w:rsid w:val="00ED28EA"/>
    <w:rsid w:val="00ED2974"/>
    <w:rsid w:val="00ED2DEA"/>
    <w:rsid w:val="00ED30D8"/>
    <w:rsid w:val="00ED3655"/>
    <w:rsid w:val="00ED3680"/>
    <w:rsid w:val="00ED3CB3"/>
    <w:rsid w:val="00ED4B6C"/>
    <w:rsid w:val="00ED4D31"/>
    <w:rsid w:val="00ED554B"/>
    <w:rsid w:val="00ED5AAC"/>
    <w:rsid w:val="00ED5FC1"/>
    <w:rsid w:val="00ED615E"/>
    <w:rsid w:val="00ED64DB"/>
    <w:rsid w:val="00ED6544"/>
    <w:rsid w:val="00ED6602"/>
    <w:rsid w:val="00ED6BC5"/>
    <w:rsid w:val="00ED6ED8"/>
    <w:rsid w:val="00ED753D"/>
    <w:rsid w:val="00ED7DA0"/>
    <w:rsid w:val="00EE002B"/>
    <w:rsid w:val="00EE04FD"/>
    <w:rsid w:val="00EE0604"/>
    <w:rsid w:val="00EE0803"/>
    <w:rsid w:val="00EE09E9"/>
    <w:rsid w:val="00EE0BBD"/>
    <w:rsid w:val="00EE1129"/>
    <w:rsid w:val="00EE1174"/>
    <w:rsid w:val="00EE1F33"/>
    <w:rsid w:val="00EE2107"/>
    <w:rsid w:val="00EE21B8"/>
    <w:rsid w:val="00EE2226"/>
    <w:rsid w:val="00EE23EA"/>
    <w:rsid w:val="00EE334B"/>
    <w:rsid w:val="00EE3473"/>
    <w:rsid w:val="00EE38B6"/>
    <w:rsid w:val="00EE3E26"/>
    <w:rsid w:val="00EE3F7D"/>
    <w:rsid w:val="00EE41D5"/>
    <w:rsid w:val="00EE425E"/>
    <w:rsid w:val="00EE4493"/>
    <w:rsid w:val="00EE4892"/>
    <w:rsid w:val="00EE49EA"/>
    <w:rsid w:val="00EE4AF6"/>
    <w:rsid w:val="00EE4C40"/>
    <w:rsid w:val="00EE4DAB"/>
    <w:rsid w:val="00EE4EE1"/>
    <w:rsid w:val="00EE4F35"/>
    <w:rsid w:val="00EE522B"/>
    <w:rsid w:val="00EE5453"/>
    <w:rsid w:val="00EE5E7E"/>
    <w:rsid w:val="00EE6659"/>
    <w:rsid w:val="00EE6A40"/>
    <w:rsid w:val="00EE6A4A"/>
    <w:rsid w:val="00EE6B98"/>
    <w:rsid w:val="00EE7497"/>
    <w:rsid w:val="00EE782B"/>
    <w:rsid w:val="00EE7AEA"/>
    <w:rsid w:val="00EE7C12"/>
    <w:rsid w:val="00EF001C"/>
    <w:rsid w:val="00EF00D7"/>
    <w:rsid w:val="00EF015A"/>
    <w:rsid w:val="00EF11D8"/>
    <w:rsid w:val="00EF12E7"/>
    <w:rsid w:val="00EF173C"/>
    <w:rsid w:val="00EF186B"/>
    <w:rsid w:val="00EF1B54"/>
    <w:rsid w:val="00EF1D75"/>
    <w:rsid w:val="00EF26DD"/>
    <w:rsid w:val="00EF2782"/>
    <w:rsid w:val="00EF284F"/>
    <w:rsid w:val="00EF2B45"/>
    <w:rsid w:val="00EF2CB2"/>
    <w:rsid w:val="00EF31D7"/>
    <w:rsid w:val="00EF36D3"/>
    <w:rsid w:val="00EF3709"/>
    <w:rsid w:val="00EF370F"/>
    <w:rsid w:val="00EF3A6B"/>
    <w:rsid w:val="00EF3C55"/>
    <w:rsid w:val="00EF422D"/>
    <w:rsid w:val="00EF4472"/>
    <w:rsid w:val="00EF4580"/>
    <w:rsid w:val="00EF4840"/>
    <w:rsid w:val="00EF4A66"/>
    <w:rsid w:val="00EF5168"/>
    <w:rsid w:val="00EF53D1"/>
    <w:rsid w:val="00EF54DE"/>
    <w:rsid w:val="00EF5951"/>
    <w:rsid w:val="00EF5964"/>
    <w:rsid w:val="00EF5A97"/>
    <w:rsid w:val="00EF5C99"/>
    <w:rsid w:val="00EF5E6E"/>
    <w:rsid w:val="00EF5F10"/>
    <w:rsid w:val="00EF6109"/>
    <w:rsid w:val="00EF6307"/>
    <w:rsid w:val="00EF63F5"/>
    <w:rsid w:val="00EF6895"/>
    <w:rsid w:val="00EF6C12"/>
    <w:rsid w:val="00EF7047"/>
    <w:rsid w:val="00EF76A5"/>
    <w:rsid w:val="00F00602"/>
    <w:rsid w:val="00F00964"/>
    <w:rsid w:val="00F009BF"/>
    <w:rsid w:val="00F00A52"/>
    <w:rsid w:val="00F00ABF"/>
    <w:rsid w:val="00F00BD0"/>
    <w:rsid w:val="00F00C37"/>
    <w:rsid w:val="00F00DFE"/>
    <w:rsid w:val="00F0108D"/>
    <w:rsid w:val="00F01339"/>
    <w:rsid w:val="00F01863"/>
    <w:rsid w:val="00F01AAF"/>
    <w:rsid w:val="00F01BF7"/>
    <w:rsid w:val="00F01C29"/>
    <w:rsid w:val="00F01CC1"/>
    <w:rsid w:val="00F01D08"/>
    <w:rsid w:val="00F0251E"/>
    <w:rsid w:val="00F02EF4"/>
    <w:rsid w:val="00F02FD4"/>
    <w:rsid w:val="00F0326A"/>
    <w:rsid w:val="00F032D6"/>
    <w:rsid w:val="00F03417"/>
    <w:rsid w:val="00F03590"/>
    <w:rsid w:val="00F038D8"/>
    <w:rsid w:val="00F03C0B"/>
    <w:rsid w:val="00F03D3F"/>
    <w:rsid w:val="00F03F42"/>
    <w:rsid w:val="00F03F5C"/>
    <w:rsid w:val="00F044EE"/>
    <w:rsid w:val="00F04BB8"/>
    <w:rsid w:val="00F04C90"/>
    <w:rsid w:val="00F051C0"/>
    <w:rsid w:val="00F05835"/>
    <w:rsid w:val="00F05EBA"/>
    <w:rsid w:val="00F060D3"/>
    <w:rsid w:val="00F0638B"/>
    <w:rsid w:val="00F06E36"/>
    <w:rsid w:val="00F06EE2"/>
    <w:rsid w:val="00F07CCE"/>
    <w:rsid w:val="00F07EA6"/>
    <w:rsid w:val="00F10237"/>
    <w:rsid w:val="00F10637"/>
    <w:rsid w:val="00F10A59"/>
    <w:rsid w:val="00F10C3B"/>
    <w:rsid w:val="00F10EF0"/>
    <w:rsid w:val="00F11254"/>
    <w:rsid w:val="00F1128E"/>
    <w:rsid w:val="00F11539"/>
    <w:rsid w:val="00F117B9"/>
    <w:rsid w:val="00F11FA4"/>
    <w:rsid w:val="00F12576"/>
    <w:rsid w:val="00F12677"/>
    <w:rsid w:val="00F1282C"/>
    <w:rsid w:val="00F12866"/>
    <w:rsid w:val="00F129AC"/>
    <w:rsid w:val="00F12B16"/>
    <w:rsid w:val="00F12FE8"/>
    <w:rsid w:val="00F13585"/>
    <w:rsid w:val="00F13C9F"/>
    <w:rsid w:val="00F143E4"/>
    <w:rsid w:val="00F1440A"/>
    <w:rsid w:val="00F149EF"/>
    <w:rsid w:val="00F14A87"/>
    <w:rsid w:val="00F15586"/>
    <w:rsid w:val="00F155DF"/>
    <w:rsid w:val="00F1591A"/>
    <w:rsid w:val="00F15A82"/>
    <w:rsid w:val="00F15E03"/>
    <w:rsid w:val="00F161FB"/>
    <w:rsid w:val="00F16562"/>
    <w:rsid w:val="00F16615"/>
    <w:rsid w:val="00F169F7"/>
    <w:rsid w:val="00F16A0A"/>
    <w:rsid w:val="00F16B19"/>
    <w:rsid w:val="00F16E79"/>
    <w:rsid w:val="00F17127"/>
    <w:rsid w:val="00F172C2"/>
    <w:rsid w:val="00F17383"/>
    <w:rsid w:val="00F175DF"/>
    <w:rsid w:val="00F1779E"/>
    <w:rsid w:val="00F20083"/>
    <w:rsid w:val="00F207C2"/>
    <w:rsid w:val="00F21362"/>
    <w:rsid w:val="00F214BF"/>
    <w:rsid w:val="00F2165A"/>
    <w:rsid w:val="00F216CA"/>
    <w:rsid w:val="00F21775"/>
    <w:rsid w:val="00F21847"/>
    <w:rsid w:val="00F21CBB"/>
    <w:rsid w:val="00F22068"/>
    <w:rsid w:val="00F22184"/>
    <w:rsid w:val="00F22547"/>
    <w:rsid w:val="00F2293A"/>
    <w:rsid w:val="00F22D06"/>
    <w:rsid w:val="00F232F1"/>
    <w:rsid w:val="00F23C02"/>
    <w:rsid w:val="00F23CEB"/>
    <w:rsid w:val="00F23EC9"/>
    <w:rsid w:val="00F23FEF"/>
    <w:rsid w:val="00F2411F"/>
    <w:rsid w:val="00F2437D"/>
    <w:rsid w:val="00F247C8"/>
    <w:rsid w:val="00F247F2"/>
    <w:rsid w:val="00F24B84"/>
    <w:rsid w:val="00F24D4B"/>
    <w:rsid w:val="00F25249"/>
    <w:rsid w:val="00F253D7"/>
    <w:rsid w:val="00F25683"/>
    <w:rsid w:val="00F257F1"/>
    <w:rsid w:val="00F25F8B"/>
    <w:rsid w:val="00F26078"/>
    <w:rsid w:val="00F26355"/>
    <w:rsid w:val="00F263AB"/>
    <w:rsid w:val="00F26AB2"/>
    <w:rsid w:val="00F26CAE"/>
    <w:rsid w:val="00F26EEE"/>
    <w:rsid w:val="00F26F2E"/>
    <w:rsid w:val="00F27436"/>
    <w:rsid w:val="00F27EBD"/>
    <w:rsid w:val="00F27EE7"/>
    <w:rsid w:val="00F30000"/>
    <w:rsid w:val="00F30074"/>
    <w:rsid w:val="00F303B5"/>
    <w:rsid w:val="00F3065D"/>
    <w:rsid w:val="00F306E8"/>
    <w:rsid w:val="00F30D88"/>
    <w:rsid w:val="00F30E1B"/>
    <w:rsid w:val="00F3126A"/>
    <w:rsid w:val="00F314E7"/>
    <w:rsid w:val="00F3167C"/>
    <w:rsid w:val="00F31703"/>
    <w:rsid w:val="00F319BA"/>
    <w:rsid w:val="00F31A68"/>
    <w:rsid w:val="00F31BF2"/>
    <w:rsid w:val="00F31D26"/>
    <w:rsid w:val="00F324A6"/>
    <w:rsid w:val="00F324C9"/>
    <w:rsid w:val="00F329D2"/>
    <w:rsid w:val="00F329F7"/>
    <w:rsid w:val="00F32F50"/>
    <w:rsid w:val="00F3379F"/>
    <w:rsid w:val="00F3389C"/>
    <w:rsid w:val="00F33D99"/>
    <w:rsid w:val="00F33ECC"/>
    <w:rsid w:val="00F3404F"/>
    <w:rsid w:val="00F34225"/>
    <w:rsid w:val="00F34473"/>
    <w:rsid w:val="00F348ED"/>
    <w:rsid w:val="00F3553F"/>
    <w:rsid w:val="00F35E5C"/>
    <w:rsid w:val="00F36988"/>
    <w:rsid w:val="00F36BD4"/>
    <w:rsid w:val="00F36FC8"/>
    <w:rsid w:val="00F3702E"/>
    <w:rsid w:val="00F3715C"/>
    <w:rsid w:val="00F372BA"/>
    <w:rsid w:val="00F37705"/>
    <w:rsid w:val="00F378FD"/>
    <w:rsid w:val="00F4012F"/>
    <w:rsid w:val="00F402CF"/>
    <w:rsid w:val="00F407BC"/>
    <w:rsid w:val="00F408B9"/>
    <w:rsid w:val="00F416FF"/>
    <w:rsid w:val="00F41B19"/>
    <w:rsid w:val="00F41D50"/>
    <w:rsid w:val="00F426BB"/>
    <w:rsid w:val="00F427DD"/>
    <w:rsid w:val="00F427E1"/>
    <w:rsid w:val="00F42820"/>
    <w:rsid w:val="00F428F7"/>
    <w:rsid w:val="00F42B8C"/>
    <w:rsid w:val="00F4327A"/>
    <w:rsid w:val="00F433E9"/>
    <w:rsid w:val="00F43B6F"/>
    <w:rsid w:val="00F43C06"/>
    <w:rsid w:val="00F43C15"/>
    <w:rsid w:val="00F43F46"/>
    <w:rsid w:val="00F44376"/>
    <w:rsid w:val="00F44F3B"/>
    <w:rsid w:val="00F45335"/>
    <w:rsid w:val="00F453CA"/>
    <w:rsid w:val="00F4562B"/>
    <w:rsid w:val="00F458F1"/>
    <w:rsid w:val="00F45AF3"/>
    <w:rsid w:val="00F45B71"/>
    <w:rsid w:val="00F460C6"/>
    <w:rsid w:val="00F46151"/>
    <w:rsid w:val="00F4622D"/>
    <w:rsid w:val="00F46324"/>
    <w:rsid w:val="00F46898"/>
    <w:rsid w:val="00F46963"/>
    <w:rsid w:val="00F4696A"/>
    <w:rsid w:val="00F46982"/>
    <w:rsid w:val="00F46A4B"/>
    <w:rsid w:val="00F46BAE"/>
    <w:rsid w:val="00F46BE3"/>
    <w:rsid w:val="00F47064"/>
    <w:rsid w:val="00F470A8"/>
    <w:rsid w:val="00F474D7"/>
    <w:rsid w:val="00F4779C"/>
    <w:rsid w:val="00F47D98"/>
    <w:rsid w:val="00F47E1C"/>
    <w:rsid w:val="00F47F3D"/>
    <w:rsid w:val="00F5099F"/>
    <w:rsid w:val="00F50A13"/>
    <w:rsid w:val="00F50E64"/>
    <w:rsid w:val="00F50E99"/>
    <w:rsid w:val="00F50EBC"/>
    <w:rsid w:val="00F512CF"/>
    <w:rsid w:val="00F51538"/>
    <w:rsid w:val="00F51790"/>
    <w:rsid w:val="00F51CBF"/>
    <w:rsid w:val="00F52125"/>
    <w:rsid w:val="00F522F1"/>
    <w:rsid w:val="00F52981"/>
    <w:rsid w:val="00F529D3"/>
    <w:rsid w:val="00F52A82"/>
    <w:rsid w:val="00F52AC0"/>
    <w:rsid w:val="00F5362B"/>
    <w:rsid w:val="00F539F1"/>
    <w:rsid w:val="00F53AF5"/>
    <w:rsid w:val="00F5409F"/>
    <w:rsid w:val="00F54788"/>
    <w:rsid w:val="00F5479F"/>
    <w:rsid w:val="00F547FC"/>
    <w:rsid w:val="00F549E9"/>
    <w:rsid w:val="00F54C9F"/>
    <w:rsid w:val="00F54CF8"/>
    <w:rsid w:val="00F54EEC"/>
    <w:rsid w:val="00F5559D"/>
    <w:rsid w:val="00F559FF"/>
    <w:rsid w:val="00F55B2B"/>
    <w:rsid w:val="00F5663C"/>
    <w:rsid w:val="00F567F6"/>
    <w:rsid w:val="00F567FB"/>
    <w:rsid w:val="00F568F4"/>
    <w:rsid w:val="00F56A71"/>
    <w:rsid w:val="00F5713F"/>
    <w:rsid w:val="00F57187"/>
    <w:rsid w:val="00F572B8"/>
    <w:rsid w:val="00F57337"/>
    <w:rsid w:val="00F57385"/>
    <w:rsid w:val="00F5756E"/>
    <w:rsid w:val="00F57929"/>
    <w:rsid w:val="00F57B37"/>
    <w:rsid w:val="00F57E2F"/>
    <w:rsid w:val="00F600E9"/>
    <w:rsid w:val="00F60394"/>
    <w:rsid w:val="00F609E9"/>
    <w:rsid w:val="00F60CB0"/>
    <w:rsid w:val="00F60F8A"/>
    <w:rsid w:val="00F6189A"/>
    <w:rsid w:val="00F619A3"/>
    <w:rsid w:val="00F61A10"/>
    <w:rsid w:val="00F61D26"/>
    <w:rsid w:val="00F61F52"/>
    <w:rsid w:val="00F61FDD"/>
    <w:rsid w:val="00F623E6"/>
    <w:rsid w:val="00F626E1"/>
    <w:rsid w:val="00F62877"/>
    <w:rsid w:val="00F62A67"/>
    <w:rsid w:val="00F62B9F"/>
    <w:rsid w:val="00F62EC5"/>
    <w:rsid w:val="00F63833"/>
    <w:rsid w:val="00F640BA"/>
    <w:rsid w:val="00F64231"/>
    <w:rsid w:val="00F64240"/>
    <w:rsid w:val="00F64341"/>
    <w:rsid w:val="00F64715"/>
    <w:rsid w:val="00F651E3"/>
    <w:rsid w:val="00F65627"/>
    <w:rsid w:val="00F6592A"/>
    <w:rsid w:val="00F65959"/>
    <w:rsid w:val="00F65AC7"/>
    <w:rsid w:val="00F65D5A"/>
    <w:rsid w:val="00F660A8"/>
    <w:rsid w:val="00F6629B"/>
    <w:rsid w:val="00F6640A"/>
    <w:rsid w:val="00F6695B"/>
    <w:rsid w:val="00F66A6D"/>
    <w:rsid w:val="00F66AF0"/>
    <w:rsid w:val="00F671DC"/>
    <w:rsid w:val="00F673B4"/>
    <w:rsid w:val="00F67917"/>
    <w:rsid w:val="00F67D9B"/>
    <w:rsid w:val="00F67DE4"/>
    <w:rsid w:val="00F67DEA"/>
    <w:rsid w:val="00F67E40"/>
    <w:rsid w:val="00F67F0E"/>
    <w:rsid w:val="00F67FB6"/>
    <w:rsid w:val="00F700FA"/>
    <w:rsid w:val="00F70242"/>
    <w:rsid w:val="00F7039A"/>
    <w:rsid w:val="00F706F5"/>
    <w:rsid w:val="00F70953"/>
    <w:rsid w:val="00F7162A"/>
    <w:rsid w:val="00F71773"/>
    <w:rsid w:val="00F7196D"/>
    <w:rsid w:val="00F71A72"/>
    <w:rsid w:val="00F71C0C"/>
    <w:rsid w:val="00F71FF4"/>
    <w:rsid w:val="00F721E9"/>
    <w:rsid w:val="00F7268A"/>
    <w:rsid w:val="00F726BD"/>
    <w:rsid w:val="00F72E94"/>
    <w:rsid w:val="00F72F4F"/>
    <w:rsid w:val="00F735F8"/>
    <w:rsid w:val="00F73657"/>
    <w:rsid w:val="00F738C4"/>
    <w:rsid w:val="00F73968"/>
    <w:rsid w:val="00F73C02"/>
    <w:rsid w:val="00F73F40"/>
    <w:rsid w:val="00F74007"/>
    <w:rsid w:val="00F741D4"/>
    <w:rsid w:val="00F7427F"/>
    <w:rsid w:val="00F75278"/>
    <w:rsid w:val="00F758FB"/>
    <w:rsid w:val="00F75A08"/>
    <w:rsid w:val="00F75D17"/>
    <w:rsid w:val="00F75E8F"/>
    <w:rsid w:val="00F76366"/>
    <w:rsid w:val="00F76800"/>
    <w:rsid w:val="00F7682F"/>
    <w:rsid w:val="00F76864"/>
    <w:rsid w:val="00F76C74"/>
    <w:rsid w:val="00F76CAD"/>
    <w:rsid w:val="00F771BA"/>
    <w:rsid w:val="00F7749D"/>
    <w:rsid w:val="00F774AD"/>
    <w:rsid w:val="00F775ED"/>
    <w:rsid w:val="00F77827"/>
    <w:rsid w:val="00F80149"/>
    <w:rsid w:val="00F801FA"/>
    <w:rsid w:val="00F805F2"/>
    <w:rsid w:val="00F8078F"/>
    <w:rsid w:val="00F80F86"/>
    <w:rsid w:val="00F81651"/>
    <w:rsid w:val="00F81BBC"/>
    <w:rsid w:val="00F81D47"/>
    <w:rsid w:val="00F821B6"/>
    <w:rsid w:val="00F82229"/>
    <w:rsid w:val="00F82734"/>
    <w:rsid w:val="00F827F5"/>
    <w:rsid w:val="00F82AF0"/>
    <w:rsid w:val="00F83216"/>
    <w:rsid w:val="00F8360E"/>
    <w:rsid w:val="00F83A29"/>
    <w:rsid w:val="00F8425D"/>
    <w:rsid w:val="00F84825"/>
    <w:rsid w:val="00F84907"/>
    <w:rsid w:val="00F84B9F"/>
    <w:rsid w:val="00F84BFF"/>
    <w:rsid w:val="00F84CC8"/>
    <w:rsid w:val="00F84EF6"/>
    <w:rsid w:val="00F8583B"/>
    <w:rsid w:val="00F85A33"/>
    <w:rsid w:val="00F85EDD"/>
    <w:rsid w:val="00F85F89"/>
    <w:rsid w:val="00F8604F"/>
    <w:rsid w:val="00F86250"/>
    <w:rsid w:val="00F86404"/>
    <w:rsid w:val="00F868F3"/>
    <w:rsid w:val="00F86E91"/>
    <w:rsid w:val="00F8746F"/>
    <w:rsid w:val="00F8755D"/>
    <w:rsid w:val="00F87B04"/>
    <w:rsid w:val="00F901A2"/>
    <w:rsid w:val="00F907E5"/>
    <w:rsid w:val="00F908D1"/>
    <w:rsid w:val="00F90944"/>
    <w:rsid w:val="00F90ADC"/>
    <w:rsid w:val="00F91146"/>
    <w:rsid w:val="00F912D5"/>
    <w:rsid w:val="00F9135E"/>
    <w:rsid w:val="00F91623"/>
    <w:rsid w:val="00F924CB"/>
    <w:rsid w:val="00F925F3"/>
    <w:rsid w:val="00F93270"/>
    <w:rsid w:val="00F93443"/>
    <w:rsid w:val="00F935D5"/>
    <w:rsid w:val="00F93754"/>
    <w:rsid w:val="00F93B57"/>
    <w:rsid w:val="00F93EAF"/>
    <w:rsid w:val="00F9418C"/>
    <w:rsid w:val="00F94226"/>
    <w:rsid w:val="00F94AC1"/>
    <w:rsid w:val="00F950BD"/>
    <w:rsid w:val="00F958DA"/>
    <w:rsid w:val="00F95BB8"/>
    <w:rsid w:val="00F95C60"/>
    <w:rsid w:val="00F95EB8"/>
    <w:rsid w:val="00F963E9"/>
    <w:rsid w:val="00F96410"/>
    <w:rsid w:val="00F96727"/>
    <w:rsid w:val="00F96DD4"/>
    <w:rsid w:val="00F9711D"/>
    <w:rsid w:val="00F97B7E"/>
    <w:rsid w:val="00F97DD7"/>
    <w:rsid w:val="00FA00DA"/>
    <w:rsid w:val="00FA024C"/>
    <w:rsid w:val="00FA02C1"/>
    <w:rsid w:val="00FA047A"/>
    <w:rsid w:val="00FA0587"/>
    <w:rsid w:val="00FA08BA"/>
    <w:rsid w:val="00FA0A3A"/>
    <w:rsid w:val="00FA0CFE"/>
    <w:rsid w:val="00FA1231"/>
    <w:rsid w:val="00FA215F"/>
    <w:rsid w:val="00FA26F7"/>
    <w:rsid w:val="00FA2C93"/>
    <w:rsid w:val="00FA2E0C"/>
    <w:rsid w:val="00FA3168"/>
    <w:rsid w:val="00FA32AE"/>
    <w:rsid w:val="00FA3597"/>
    <w:rsid w:val="00FA36C3"/>
    <w:rsid w:val="00FA38EF"/>
    <w:rsid w:val="00FA3B13"/>
    <w:rsid w:val="00FA3C14"/>
    <w:rsid w:val="00FA3F2D"/>
    <w:rsid w:val="00FA3F50"/>
    <w:rsid w:val="00FA44D3"/>
    <w:rsid w:val="00FA479B"/>
    <w:rsid w:val="00FA4872"/>
    <w:rsid w:val="00FA4F9E"/>
    <w:rsid w:val="00FA4FE4"/>
    <w:rsid w:val="00FA4FFC"/>
    <w:rsid w:val="00FA533B"/>
    <w:rsid w:val="00FA53EC"/>
    <w:rsid w:val="00FA587D"/>
    <w:rsid w:val="00FA64EB"/>
    <w:rsid w:val="00FA65AF"/>
    <w:rsid w:val="00FA66B1"/>
    <w:rsid w:val="00FA685F"/>
    <w:rsid w:val="00FA6E27"/>
    <w:rsid w:val="00FA6E67"/>
    <w:rsid w:val="00FA71E5"/>
    <w:rsid w:val="00FA7F12"/>
    <w:rsid w:val="00FB04D1"/>
    <w:rsid w:val="00FB04E7"/>
    <w:rsid w:val="00FB0896"/>
    <w:rsid w:val="00FB0953"/>
    <w:rsid w:val="00FB1934"/>
    <w:rsid w:val="00FB19A6"/>
    <w:rsid w:val="00FB1C7E"/>
    <w:rsid w:val="00FB1F57"/>
    <w:rsid w:val="00FB1FCD"/>
    <w:rsid w:val="00FB203F"/>
    <w:rsid w:val="00FB2700"/>
    <w:rsid w:val="00FB2901"/>
    <w:rsid w:val="00FB2A8A"/>
    <w:rsid w:val="00FB2BDF"/>
    <w:rsid w:val="00FB2D7C"/>
    <w:rsid w:val="00FB2E52"/>
    <w:rsid w:val="00FB32B7"/>
    <w:rsid w:val="00FB3421"/>
    <w:rsid w:val="00FB35B4"/>
    <w:rsid w:val="00FB367F"/>
    <w:rsid w:val="00FB39C9"/>
    <w:rsid w:val="00FB3E3B"/>
    <w:rsid w:val="00FB482A"/>
    <w:rsid w:val="00FB4B4B"/>
    <w:rsid w:val="00FB5053"/>
    <w:rsid w:val="00FB55BE"/>
    <w:rsid w:val="00FB5FAD"/>
    <w:rsid w:val="00FB6176"/>
    <w:rsid w:val="00FB61C1"/>
    <w:rsid w:val="00FB664A"/>
    <w:rsid w:val="00FB678D"/>
    <w:rsid w:val="00FB6A34"/>
    <w:rsid w:val="00FB6AF6"/>
    <w:rsid w:val="00FB702D"/>
    <w:rsid w:val="00FB7457"/>
    <w:rsid w:val="00FB7472"/>
    <w:rsid w:val="00FB7A13"/>
    <w:rsid w:val="00FB7C55"/>
    <w:rsid w:val="00FC0A1E"/>
    <w:rsid w:val="00FC0A80"/>
    <w:rsid w:val="00FC0A92"/>
    <w:rsid w:val="00FC0AA5"/>
    <w:rsid w:val="00FC0F50"/>
    <w:rsid w:val="00FC10BE"/>
    <w:rsid w:val="00FC11BD"/>
    <w:rsid w:val="00FC14BF"/>
    <w:rsid w:val="00FC1737"/>
    <w:rsid w:val="00FC1856"/>
    <w:rsid w:val="00FC1C0D"/>
    <w:rsid w:val="00FC1C16"/>
    <w:rsid w:val="00FC1D72"/>
    <w:rsid w:val="00FC2132"/>
    <w:rsid w:val="00FC2DAF"/>
    <w:rsid w:val="00FC35C8"/>
    <w:rsid w:val="00FC3895"/>
    <w:rsid w:val="00FC389B"/>
    <w:rsid w:val="00FC3A1F"/>
    <w:rsid w:val="00FC4137"/>
    <w:rsid w:val="00FC4BD0"/>
    <w:rsid w:val="00FC54E6"/>
    <w:rsid w:val="00FC5D5C"/>
    <w:rsid w:val="00FC6223"/>
    <w:rsid w:val="00FC65F8"/>
    <w:rsid w:val="00FC687D"/>
    <w:rsid w:val="00FC6B04"/>
    <w:rsid w:val="00FC709A"/>
    <w:rsid w:val="00FC737E"/>
    <w:rsid w:val="00FC7436"/>
    <w:rsid w:val="00FC7833"/>
    <w:rsid w:val="00FD0045"/>
    <w:rsid w:val="00FD0AAC"/>
    <w:rsid w:val="00FD0CAF"/>
    <w:rsid w:val="00FD0D74"/>
    <w:rsid w:val="00FD140A"/>
    <w:rsid w:val="00FD15A6"/>
    <w:rsid w:val="00FD1631"/>
    <w:rsid w:val="00FD164B"/>
    <w:rsid w:val="00FD18D6"/>
    <w:rsid w:val="00FD1A88"/>
    <w:rsid w:val="00FD1EFC"/>
    <w:rsid w:val="00FD1FC5"/>
    <w:rsid w:val="00FD28F1"/>
    <w:rsid w:val="00FD2D19"/>
    <w:rsid w:val="00FD3568"/>
    <w:rsid w:val="00FD389A"/>
    <w:rsid w:val="00FD3905"/>
    <w:rsid w:val="00FD3FE5"/>
    <w:rsid w:val="00FD4660"/>
    <w:rsid w:val="00FD4BE2"/>
    <w:rsid w:val="00FD4D94"/>
    <w:rsid w:val="00FD52A4"/>
    <w:rsid w:val="00FD52B4"/>
    <w:rsid w:val="00FD52DB"/>
    <w:rsid w:val="00FD567C"/>
    <w:rsid w:val="00FD588F"/>
    <w:rsid w:val="00FD5974"/>
    <w:rsid w:val="00FD5B2D"/>
    <w:rsid w:val="00FD5B44"/>
    <w:rsid w:val="00FD5D8A"/>
    <w:rsid w:val="00FD5DDB"/>
    <w:rsid w:val="00FD6073"/>
    <w:rsid w:val="00FD6235"/>
    <w:rsid w:val="00FD62BC"/>
    <w:rsid w:val="00FD66B8"/>
    <w:rsid w:val="00FD6AC6"/>
    <w:rsid w:val="00FD6E3E"/>
    <w:rsid w:val="00FD6ED5"/>
    <w:rsid w:val="00FD756D"/>
    <w:rsid w:val="00FD76B5"/>
    <w:rsid w:val="00FD7C0C"/>
    <w:rsid w:val="00FD7E54"/>
    <w:rsid w:val="00FE00D5"/>
    <w:rsid w:val="00FE0204"/>
    <w:rsid w:val="00FE033E"/>
    <w:rsid w:val="00FE035A"/>
    <w:rsid w:val="00FE0492"/>
    <w:rsid w:val="00FE05F3"/>
    <w:rsid w:val="00FE09B9"/>
    <w:rsid w:val="00FE0A85"/>
    <w:rsid w:val="00FE0CD1"/>
    <w:rsid w:val="00FE0CD3"/>
    <w:rsid w:val="00FE0E85"/>
    <w:rsid w:val="00FE0F32"/>
    <w:rsid w:val="00FE10DA"/>
    <w:rsid w:val="00FE12B3"/>
    <w:rsid w:val="00FE1407"/>
    <w:rsid w:val="00FE213C"/>
    <w:rsid w:val="00FE2240"/>
    <w:rsid w:val="00FE2636"/>
    <w:rsid w:val="00FE2698"/>
    <w:rsid w:val="00FE273B"/>
    <w:rsid w:val="00FE2E1F"/>
    <w:rsid w:val="00FE3337"/>
    <w:rsid w:val="00FE3360"/>
    <w:rsid w:val="00FE36D6"/>
    <w:rsid w:val="00FE3F7C"/>
    <w:rsid w:val="00FE4048"/>
    <w:rsid w:val="00FE4133"/>
    <w:rsid w:val="00FE4534"/>
    <w:rsid w:val="00FE4C5D"/>
    <w:rsid w:val="00FE4D14"/>
    <w:rsid w:val="00FE4FD7"/>
    <w:rsid w:val="00FE5533"/>
    <w:rsid w:val="00FE587E"/>
    <w:rsid w:val="00FE5A30"/>
    <w:rsid w:val="00FE5B56"/>
    <w:rsid w:val="00FE5B5C"/>
    <w:rsid w:val="00FE5E4D"/>
    <w:rsid w:val="00FE5FB9"/>
    <w:rsid w:val="00FE628E"/>
    <w:rsid w:val="00FE6499"/>
    <w:rsid w:val="00FE7193"/>
    <w:rsid w:val="00FE72C9"/>
    <w:rsid w:val="00FE76EA"/>
    <w:rsid w:val="00FE7A5F"/>
    <w:rsid w:val="00FE7A86"/>
    <w:rsid w:val="00FE7E45"/>
    <w:rsid w:val="00FF0081"/>
    <w:rsid w:val="00FF0121"/>
    <w:rsid w:val="00FF0ECE"/>
    <w:rsid w:val="00FF112B"/>
    <w:rsid w:val="00FF1377"/>
    <w:rsid w:val="00FF1A88"/>
    <w:rsid w:val="00FF1BB1"/>
    <w:rsid w:val="00FF1D7C"/>
    <w:rsid w:val="00FF2151"/>
    <w:rsid w:val="00FF22FF"/>
    <w:rsid w:val="00FF25F6"/>
    <w:rsid w:val="00FF26BC"/>
    <w:rsid w:val="00FF2754"/>
    <w:rsid w:val="00FF27C1"/>
    <w:rsid w:val="00FF2B23"/>
    <w:rsid w:val="00FF2BBE"/>
    <w:rsid w:val="00FF2F5C"/>
    <w:rsid w:val="00FF34B6"/>
    <w:rsid w:val="00FF3AFD"/>
    <w:rsid w:val="00FF40DC"/>
    <w:rsid w:val="00FF4993"/>
    <w:rsid w:val="00FF4E3F"/>
    <w:rsid w:val="00FF514D"/>
    <w:rsid w:val="00FF549B"/>
    <w:rsid w:val="00FF5B14"/>
    <w:rsid w:val="00FF5D78"/>
    <w:rsid w:val="00FF63E4"/>
    <w:rsid w:val="00FF6673"/>
    <w:rsid w:val="00FF6690"/>
    <w:rsid w:val="00FF6957"/>
    <w:rsid w:val="00FF69F4"/>
    <w:rsid w:val="00FF6B08"/>
    <w:rsid w:val="00FF7515"/>
    <w:rsid w:val="00FF7B5B"/>
    <w:rsid w:val="00FF7C45"/>
    <w:rsid w:val="00FF7D4E"/>
    <w:rsid w:val="0134605E"/>
    <w:rsid w:val="01401F5A"/>
    <w:rsid w:val="01487061"/>
    <w:rsid w:val="01502D10"/>
    <w:rsid w:val="016245C6"/>
    <w:rsid w:val="016423D1"/>
    <w:rsid w:val="016A1CFF"/>
    <w:rsid w:val="019229A8"/>
    <w:rsid w:val="01A853EF"/>
    <w:rsid w:val="01AE7CCC"/>
    <w:rsid w:val="01B02769"/>
    <w:rsid w:val="01B32947"/>
    <w:rsid w:val="01C8559F"/>
    <w:rsid w:val="01DC2177"/>
    <w:rsid w:val="02017B58"/>
    <w:rsid w:val="020D7C51"/>
    <w:rsid w:val="02554D58"/>
    <w:rsid w:val="02582DF9"/>
    <w:rsid w:val="025B17F0"/>
    <w:rsid w:val="02634FCC"/>
    <w:rsid w:val="026A60D1"/>
    <w:rsid w:val="02712A0B"/>
    <w:rsid w:val="02824261"/>
    <w:rsid w:val="02881162"/>
    <w:rsid w:val="029F70B9"/>
    <w:rsid w:val="02B40913"/>
    <w:rsid w:val="03187790"/>
    <w:rsid w:val="036D21E1"/>
    <w:rsid w:val="03A101F0"/>
    <w:rsid w:val="03B56678"/>
    <w:rsid w:val="03D80B11"/>
    <w:rsid w:val="0499173C"/>
    <w:rsid w:val="04B359AF"/>
    <w:rsid w:val="05065269"/>
    <w:rsid w:val="052528B5"/>
    <w:rsid w:val="052A30FE"/>
    <w:rsid w:val="052D0A47"/>
    <w:rsid w:val="05597559"/>
    <w:rsid w:val="057D0C14"/>
    <w:rsid w:val="05BD3F2B"/>
    <w:rsid w:val="05BF125A"/>
    <w:rsid w:val="05E452A8"/>
    <w:rsid w:val="065D0040"/>
    <w:rsid w:val="06654D8C"/>
    <w:rsid w:val="06744454"/>
    <w:rsid w:val="068F0C1B"/>
    <w:rsid w:val="06C3205F"/>
    <w:rsid w:val="06C950C9"/>
    <w:rsid w:val="06EE004A"/>
    <w:rsid w:val="07152125"/>
    <w:rsid w:val="07341594"/>
    <w:rsid w:val="076C77C3"/>
    <w:rsid w:val="078302C3"/>
    <w:rsid w:val="07840C5E"/>
    <w:rsid w:val="07C05BA3"/>
    <w:rsid w:val="088D3EAA"/>
    <w:rsid w:val="08A34541"/>
    <w:rsid w:val="092A526E"/>
    <w:rsid w:val="09455B46"/>
    <w:rsid w:val="09816056"/>
    <w:rsid w:val="098D6BAA"/>
    <w:rsid w:val="09926073"/>
    <w:rsid w:val="09B7705E"/>
    <w:rsid w:val="09CA4941"/>
    <w:rsid w:val="0A0432EC"/>
    <w:rsid w:val="0A1246B0"/>
    <w:rsid w:val="0A4C0D82"/>
    <w:rsid w:val="0A6D1A49"/>
    <w:rsid w:val="0A8213F9"/>
    <w:rsid w:val="0A8A0C03"/>
    <w:rsid w:val="0AA90670"/>
    <w:rsid w:val="0B2A6BD7"/>
    <w:rsid w:val="0B2C2380"/>
    <w:rsid w:val="0B3428DE"/>
    <w:rsid w:val="0B3825E2"/>
    <w:rsid w:val="0B566317"/>
    <w:rsid w:val="0B5D5362"/>
    <w:rsid w:val="0B844FBB"/>
    <w:rsid w:val="0BA60F61"/>
    <w:rsid w:val="0BE574B2"/>
    <w:rsid w:val="0BEF7FE4"/>
    <w:rsid w:val="0BF67044"/>
    <w:rsid w:val="0C1551EC"/>
    <w:rsid w:val="0C17035B"/>
    <w:rsid w:val="0C2B1432"/>
    <w:rsid w:val="0C37311A"/>
    <w:rsid w:val="0C5010C1"/>
    <w:rsid w:val="0C646620"/>
    <w:rsid w:val="0C9341FD"/>
    <w:rsid w:val="0CA820EA"/>
    <w:rsid w:val="0CAC44C3"/>
    <w:rsid w:val="0CBB74DE"/>
    <w:rsid w:val="0D1B1ACD"/>
    <w:rsid w:val="0D58008C"/>
    <w:rsid w:val="0D5F1D6E"/>
    <w:rsid w:val="0D86579F"/>
    <w:rsid w:val="0E596577"/>
    <w:rsid w:val="0E60538A"/>
    <w:rsid w:val="0E6C7266"/>
    <w:rsid w:val="0ED37E67"/>
    <w:rsid w:val="0F0C23B1"/>
    <w:rsid w:val="0F1B7B63"/>
    <w:rsid w:val="0F2B5D76"/>
    <w:rsid w:val="0F2E3FB3"/>
    <w:rsid w:val="0F526630"/>
    <w:rsid w:val="0F855184"/>
    <w:rsid w:val="0F983076"/>
    <w:rsid w:val="0FE529D6"/>
    <w:rsid w:val="0FF32F26"/>
    <w:rsid w:val="0FF831DC"/>
    <w:rsid w:val="10036F54"/>
    <w:rsid w:val="10290175"/>
    <w:rsid w:val="103F40FD"/>
    <w:rsid w:val="10A238A0"/>
    <w:rsid w:val="10C50922"/>
    <w:rsid w:val="10CC1D7D"/>
    <w:rsid w:val="10E72D25"/>
    <w:rsid w:val="10ED2FA1"/>
    <w:rsid w:val="10F0783C"/>
    <w:rsid w:val="11156813"/>
    <w:rsid w:val="11247740"/>
    <w:rsid w:val="113E6F24"/>
    <w:rsid w:val="11854A45"/>
    <w:rsid w:val="119553CF"/>
    <w:rsid w:val="11AA508D"/>
    <w:rsid w:val="11C4080E"/>
    <w:rsid w:val="11F302D1"/>
    <w:rsid w:val="122E0C71"/>
    <w:rsid w:val="12653DF7"/>
    <w:rsid w:val="12745D07"/>
    <w:rsid w:val="127C4DBC"/>
    <w:rsid w:val="12932359"/>
    <w:rsid w:val="12951638"/>
    <w:rsid w:val="12965A4D"/>
    <w:rsid w:val="12A9369C"/>
    <w:rsid w:val="12B1616E"/>
    <w:rsid w:val="12D937A3"/>
    <w:rsid w:val="130B3DDE"/>
    <w:rsid w:val="13351A16"/>
    <w:rsid w:val="13381B41"/>
    <w:rsid w:val="13562627"/>
    <w:rsid w:val="13587866"/>
    <w:rsid w:val="135E65DB"/>
    <w:rsid w:val="13660465"/>
    <w:rsid w:val="13A11315"/>
    <w:rsid w:val="13A17AD1"/>
    <w:rsid w:val="13BF563D"/>
    <w:rsid w:val="13E4268D"/>
    <w:rsid w:val="13F72B04"/>
    <w:rsid w:val="148859D3"/>
    <w:rsid w:val="14BA1ABC"/>
    <w:rsid w:val="14D86D74"/>
    <w:rsid w:val="151439D2"/>
    <w:rsid w:val="151C5134"/>
    <w:rsid w:val="151D4F83"/>
    <w:rsid w:val="152E68CB"/>
    <w:rsid w:val="153816DD"/>
    <w:rsid w:val="15414C35"/>
    <w:rsid w:val="15605C0A"/>
    <w:rsid w:val="15C135DB"/>
    <w:rsid w:val="15F4759C"/>
    <w:rsid w:val="16041D62"/>
    <w:rsid w:val="161F45F6"/>
    <w:rsid w:val="164411ED"/>
    <w:rsid w:val="1648077C"/>
    <w:rsid w:val="16533C79"/>
    <w:rsid w:val="1678091D"/>
    <w:rsid w:val="168E50BE"/>
    <w:rsid w:val="169616FD"/>
    <w:rsid w:val="16AD3796"/>
    <w:rsid w:val="174B6F5F"/>
    <w:rsid w:val="177B1599"/>
    <w:rsid w:val="178F5592"/>
    <w:rsid w:val="179F53CF"/>
    <w:rsid w:val="17D462F8"/>
    <w:rsid w:val="17E97E9C"/>
    <w:rsid w:val="187370E5"/>
    <w:rsid w:val="18874ED4"/>
    <w:rsid w:val="18905EAE"/>
    <w:rsid w:val="18D64128"/>
    <w:rsid w:val="18EA6C80"/>
    <w:rsid w:val="191D156B"/>
    <w:rsid w:val="192F1F1B"/>
    <w:rsid w:val="1935116F"/>
    <w:rsid w:val="19AD403B"/>
    <w:rsid w:val="1A2154AC"/>
    <w:rsid w:val="1A442B13"/>
    <w:rsid w:val="1A504246"/>
    <w:rsid w:val="1A8D618B"/>
    <w:rsid w:val="1A9C3DB4"/>
    <w:rsid w:val="1AA661E9"/>
    <w:rsid w:val="1ABF60F9"/>
    <w:rsid w:val="1AD74FDF"/>
    <w:rsid w:val="1AFD4C63"/>
    <w:rsid w:val="1B020F9C"/>
    <w:rsid w:val="1B0E78EC"/>
    <w:rsid w:val="1B1434FD"/>
    <w:rsid w:val="1B9A631C"/>
    <w:rsid w:val="1B9D0DDF"/>
    <w:rsid w:val="1BDD6D11"/>
    <w:rsid w:val="1BF1701A"/>
    <w:rsid w:val="1C13053F"/>
    <w:rsid w:val="1C1A58AA"/>
    <w:rsid w:val="1C2A5889"/>
    <w:rsid w:val="1C81160A"/>
    <w:rsid w:val="1C863B48"/>
    <w:rsid w:val="1CE54C87"/>
    <w:rsid w:val="1D3F1C80"/>
    <w:rsid w:val="1DBA65C4"/>
    <w:rsid w:val="1DE40F70"/>
    <w:rsid w:val="1E016905"/>
    <w:rsid w:val="1E135665"/>
    <w:rsid w:val="1E396257"/>
    <w:rsid w:val="1E4B5C00"/>
    <w:rsid w:val="1E654371"/>
    <w:rsid w:val="1E715ACF"/>
    <w:rsid w:val="1E952A60"/>
    <w:rsid w:val="1EEB412F"/>
    <w:rsid w:val="1F151B62"/>
    <w:rsid w:val="1F7369AA"/>
    <w:rsid w:val="1FB01E36"/>
    <w:rsid w:val="1FCB27B8"/>
    <w:rsid w:val="1FD84DDB"/>
    <w:rsid w:val="1FEF3011"/>
    <w:rsid w:val="20594A06"/>
    <w:rsid w:val="20640D97"/>
    <w:rsid w:val="206F33A4"/>
    <w:rsid w:val="20794BFC"/>
    <w:rsid w:val="208F1A03"/>
    <w:rsid w:val="209817F0"/>
    <w:rsid w:val="21172BFD"/>
    <w:rsid w:val="21461158"/>
    <w:rsid w:val="216A7376"/>
    <w:rsid w:val="21971B04"/>
    <w:rsid w:val="21CD2019"/>
    <w:rsid w:val="220F4A75"/>
    <w:rsid w:val="222608A0"/>
    <w:rsid w:val="22484A7D"/>
    <w:rsid w:val="225471BB"/>
    <w:rsid w:val="225C3404"/>
    <w:rsid w:val="225C6EBD"/>
    <w:rsid w:val="2267678B"/>
    <w:rsid w:val="22911642"/>
    <w:rsid w:val="22913D3A"/>
    <w:rsid w:val="22AE4D8C"/>
    <w:rsid w:val="22B261DD"/>
    <w:rsid w:val="22CD04B6"/>
    <w:rsid w:val="230F764D"/>
    <w:rsid w:val="231542AF"/>
    <w:rsid w:val="23430B32"/>
    <w:rsid w:val="234D7578"/>
    <w:rsid w:val="235D319D"/>
    <w:rsid w:val="237776CE"/>
    <w:rsid w:val="238706CB"/>
    <w:rsid w:val="23871096"/>
    <w:rsid w:val="23906943"/>
    <w:rsid w:val="23A37C29"/>
    <w:rsid w:val="23DC308B"/>
    <w:rsid w:val="23DF487E"/>
    <w:rsid w:val="2401670C"/>
    <w:rsid w:val="240A129F"/>
    <w:rsid w:val="242269C8"/>
    <w:rsid w:val="24337347"/>
    <w:rsid w:val="24461BCC"/>
    <w:rsid w:val="244952FB"/>
    <w:rsid w:val="245872F9"/>
    <w:rsid w:val="24737CF8"/>
    <w:rsid w:val="247D4E6D"/>
    <w:rsid w:val="24AE389B"/>
    <w:rsid w:val="24B00AEF"/>
    <w:rsid w:val="24B15D1F"/>
    <w:rsid w:val="24B161FF"/>
    <w:rsid w:val="24BE1CBE"/>
    <w:rsid w:val="24C95A64"/>
    <w:rsid w:val="24E231A5"/>
    <w:rsid w:val="250E48E2"/>
    <w:rsid w:val="251B4FF2"/>
    <w:rsid w:val="252B0348"/>
    <w:rsid w:val="253071E1"/>
    <w:rsid w:val="25347FA8"/>
    <w:rsid w:val="255377B2"/>
    <w:rsid w:val="255527CF"/>
    <w:rsid w:val="25822AC7"/>
    <w:rsid w:val="258E1C9D"/>
    <w:rsid w:val="25A53853"/>
    <w:rsid w:val="25A65BFD"/>
    <w:rsid w:val="25BE45F7"/>
    <w:rsid w:val="25CC7421"/>
    <w:rsid w:val="25DB5528"/>
    <w:rsid w:val="25DF7CD5"/>
    <w:rsid w:val="25F4324C"/>
    <w:rsid w:val="25F91BB9"/>
    <w:rsid w:val="26016692"/>
    <w:rsid w:val="26376957"/>
    <w:rsid w:val="26396DF4"/>
    <w:rsid w:val="265A60F7"/>
    <w:rsid w:val="266F309E"/>
    <w:rsid w:val="26C727FF"/>
    <w:rsid w:val="26D90A09"/>
    <w:rsid w:val="26EC245F"/>
    <w:rsid w:val="27182B44"/>
    <w:rsid w:val="27203579"/>
    <w:rsid w:val="274E1E9E"/>
    <w:rsid w:val="274E629A"/>
    <w:rsid w:val="27582F71"/>
    <w:rsid w:val="275D74A4"/>
    <w:rsid w:val="275F0716"/>
    <w:rsid w:val="277B0428"/>
    <w:rsid w:val="277D71B5"/>
    <w:rsid w:val="27845A3D"/>
    <w:rsid w:val="278A1D14"/>
    <w:rsid w:val="27957A90"/>
    <w:rsid w:val="27A91D58"/>
    <w:rsid w:val="27DE2747"/>
    <w:rsid w:val="28215EAB"/>
    <w:rsid w:val="28331C1B"/>
    <w:rsid w:val="28F44DF0"/>
    <w:rsid w:val="2900353D"/>
    <w:rsid w:val="290577A7"/>
    <w:rsid w:val="2955183A"/>
    <w:rsid w:val="295B126E"/>
    <w:rsid w:val="29715FB6"/>
    <w:rsid w:val="29823483"/>
    <w:rsid w:val="29B464B4"/>
    <w:rsid w:val="29BF1D06"/>
    <w:rsid w:val="29DF4C41"/>
    <w:rsid w:val="29EE021F"/>
    <w:rsid w:val="29F565AE"/>
    <w:rsid w:val="2A1A7EAE"/>
    <w:rsid w:val="2A257690"/>
    <w:rsid w:val="2A32072A"/>
    <w:rsid w:val="2AA84549"/>
    <w:rsid w:val="2B536BAA"/>
    <w:rsid w:val="2B805A4C"/>
    <w:rsid w:val="2BA00B85"/>
    <w:rsid w:val="2C03246C"/>
    <w:rsid w:val="2C1C3940"/>
    <w:rsid w:val="2C3863E4"/>
    <w:rsid w:val="2C3F1331"/>
    <w:rsid w:val="2C4E014D"/>
    <w:rsid w:val="2C517ED2"/>
    <w:rsid w:val="2C696791"/>
    <w:rsid w:val="2C78570D"/>
    <w:rsid w:val="2CB20162"/>
    <w:rsid w:val="2CB66A52"/>
    <w:rsid w:val="2CE36A95"/>
    <w:rsid w:val="2CEA04B8"/>
    <w:rsid w:val="2CFB1616"/>
    <w:rsid w:val="2D0363AE"/>
    <w:rsid w:val="2D056EB9"/>
    <w:rsid w:val="2D206DE2"/>
    <w:rsid w:val="2D5506F1"/>
    <w:rsid w:val="2D7D590D"/>
    <w:rsid w:val="2D967555"/>
    <w:rsid w:val="2DAE6963"/>
    <w:rsid w:val="2DC54D3C"/>
    <w:rsid w:val="2DD06938"/>
    <w:rsid w:val="2DDB2E87"/>
    <w:rsid w:val="2DDE089F"/>
    <w:rsid w:val="2DE5678D"/>
    <w:rsid w:val="2DEF6EB4"/>
    <w:rsid w:val="2E056F53"/>
    <w:rsid w:val="2E1D5471"/>
    <w:rsid w:val="2E314836"/>
    <w:rsid w:val="2E581DA9"/>
    <w:rsid w:val="2E7E6A48"/>
    <w:rsid w:val="2E84004A"/>
    <w:rsid w:val="2E933CB6"/>
    <w:rsid w:val="2EBC7B07"/>
    <w:rsid w:val="2EC26287"/>
    <w:rsid w:val="2EEB4FAB"/>
    <w:rsid w:val="2F0D44CB"/>
    <w:rsid w:val="2F141C4C"/>
    <w:rsid w:val="2F1847ED"/>
    <w:rsid w:val="2F4A7567"/>
    <w:rsid w:val="2F572002"/>
    <w:rsid w:val="2F5F1B89"/>
    <w:rsid w:val="2F6038D0"/>
    <w:rsid w:val="2F6358A7"/>
    <w:rsid w:val="2F925CF5"/>
    <w:rsid w:val="2FAE1C00"/>
    <w:rsid w:val="2FDA232E"/>
    <w:rsid w:val="2FF807F4"/>
    <w:rsid w:val="300708B6"/>
    <w:rsid w:val="305D20B5"/>
    <w:rsid w:val="30636B74"/>
    <w:rsid w:val="30671472"/>
    <w:rsid w:val="30760C45"/>
    <w:rsid w:val="3093201E"/>
    <w:rsid w:val="30A336F1"/>
    <w:rsid w:val="30AF415C"/>
    <w:rsid w:val="30E0733A"/>
    <w:rsid w:val="30E178A0"/>
    <w:rsid w:val="30F26C9D"/>
    <w:rsid w:val="31031368"/>
    <w:rsid w:val="310E52ED"/>
    <w:rsid w:val="31643F68"/>
    <w:rsid w:val="31A04CDC"/>
    <w:rsid w:val="31A3269E"/>
    <w:rsid w:val="31B00187"/>
    <w:rsid w:val="31D42211"/>
    <w:rsid w:val="32351101"/>
    <w:rsid w:val="328A312A"/>
    <w:rsid w:val="32907564"/>
    <w:rsid w:val="329F5603"/>
    <w:rsid w:val="32A45F3D"/>
    <w:rsid w:val="32B036AC"/>
    <w:rsid w:val="330A097E"/>
    <w:rsid w:val="331275D0"/>
    <w:rsid w:val="33164DD2"/>
    <w:rsid w:val="331E50F5"/>
    <w:rsid w:val="333C4C44"/>
    <w:rsid w:val="335577A6"/>
    <w:rsid w:val="33591CBE"/>
    <w:rsid w:val="33807CFA"/>
    <w:rsid w:val="33996184"/>
    <w:rsid w:val="33AF50FE"/>
    <w:rsid w:val="33B05158"/>
    <w:rsid w:val="33D07679"/>
    <w:rsid w:val="33F16F60"/>
    <w:rsid w:val="33F335CF"/>
    <w:rsid w:val="34150A04"/>
    <w:rsid w:val="341806E3"/>
    <w:rsid w:val="34293C77"/>
    <w:rsid w:val="34415DA6"/>
    <w:rsid w:val="344A4949"/>
    <w:rsid w:val="344E2EAC"/>
    <w:rsid w:val="344E3C9E"/>
    <w:rsid w:val="346B7AA8"/>
    <w:rsid w:val="34784F8C"/>
    <w:rsid w:val="34806536"/>
    <w:rsid w:val="34CE12B0"/>
    <w:rsid w:val="350D4175"/>
    <w:rsid w:val="354751AB"/>
    <w:rsid w:val="35607125"/>
    <w:rsid w:val="359A382C"/>
    <w:rsid w:val="359F7B9E"/>
    <w:rsid w:val="35A60912"/>
    <w:rsid w:val="35B31F54"/>
    <w:rsid w:val="35BC1709"/>
    <w:rsid w:val="35C10370"/>
    <w:rsid w:val="3612061D"/>
    <w:rsid w:val="36147CD5"/>
    <w:rsid w:val="36564B7C"/>
    <w:rsid w:val="367D1DA7"/>
    <w:rsid w:val="37400A33"/>
    <w:rsid w:val="3740675B"/>
    <w:rsid w:val="37640C71"/>
    <w:rsid w:val="37650F2F"/>
    <w:rsid w:val="377764DB"/>
    <w:rsid w:val="37954D87"/>
    <w:rsid w:val="37F2671D"/>
    <w:rsid w:val="37F742DF"/>
    <w:rsid w:val="382F4C21"/>
    <w:rsid w:val="385558CA"/>
    <w:rsid w:val="385D2D48"/>
    <w:rsid w:val="386F73DF"/>
    <w:rsid w:val="38A0362E"/>
    <w:rsid w:val="38A04ED0"/>
    <w:rsid w:val="390D01E7"/>
    <w:rsid w:val="392F3617"/>
    <w:rsid w:val="395104A1"/>
    <w:rsid w:val="39AF62E5"/>
    <w:rsid w:val="39C3538D"/>
    <w:rsid w:val="39CC27AF"/>
    <w:rsid w:val="39D14DE9"/>
    <w:rsid w:val="39DE190D"/>
    <w:rsid w:val="39FE530B"/>
    <w:rsid w:val="3A151959"/>
    <w:rsid w:val="3A833F91"/>
    <w:rsid w:val="3AAC1A89"/>
    <w:rsid w:val="3AC27F3A"/>
    <w:rsid w:val="3AC34883"/>
    <w:rsid w:val="3B056CE2"/>
    <w:rsid w:val="3B295B2C"/>
    <w:rsid w:val="3B2B6BC5"/>
    <w:rsid w:val="3B3D05FE"/>
    <w:rsid w:val="3B506909"/>
    <w:rsid w:val="3B552B29"/>
    <w:rsid w:val="3B5803D4"/>
    <w:rsid w:val="3B7966F1"/>
    <w:rsid w:val="3BA46A8E"/>
    <w:rsid w:val="3BE82795"/>
    <w:rsid w:val="3C591B47"/>
    <w:rsid w:val="3C6E3FF4"/>
    <w:rsid w:val="3C6E60A4"/>
    <w:rsid w:val="3C6F0BAD"/>
    <w:rsid w:val="3C723C4B"/>
    <w:rsid w:val="3C86506F"/>
    <w:rsid w:val="3CB36727"/>
    <w:rsid w:val="3CD90665"/>
    <w:rsid w:val="3CEE2CB0"/>
    <w:rsid w:val="3CFC44D5"/>
    <w:rsid w:val="3D0948EC"/>
    <w:rsid w:val="3DBF2D66"/>
    <w:rsid w:val="3DC745FA"/>
    <w:rsid w:val="3DD1292C"/>
    <w:rsid w:val="3E0324D5"/>
    <w:rsid w:val="3E483C21"/>
    <w:rsid w:val="3E7302F9"/>
    <w:rsid w:val="3EDE0E86"/>
    <w:rsid w:val="3EF14F0B"/>
    <w:rsid w:val="3F10609E"/>
    <w:rsid w:val="3F275985"/>
    <w:rsid w:val="3F2A6CE3"/>
    <w:rsid w:val="3F2D3AF4"/>
    <w:rsid w:val="3F497B98"/>
    <w:rsid w:val="3F5A467D"/>
    <w:rsid w:val="3FC816AD"/>
    <w:rsid w:val="3FE23C01"/>
    <w:rsid w:val="3FF274F3"/>
    <w:rsid w:val="400D16EF"/>
    <w:rsid w:val="4029173A"/>
    <w:rsid w:val="402C1323"/>
    <w:rsid w:val="40372E75"/>
    <w:rsid w:val="403746D5"/>
    <w:rsid w:val="407D09EE"/>
    <w:rsid w:val="40886D2B"/>
    <w:rsid w:val="40892B09"/>
    <w:rsid w:val="409532E0"/>
    <w:rsid w:val="40AD006F"/>
    <w:rsid w:val="40B84A9F"/>
    <w:rsid w:val="40E522D8"/>
    <w:rsid w:val="411205B2"/>
    <w:rsid w:val="413C531E"/>
    <w:rsid w:val="413E65D9"/>
    <w:rsid w:val="414A7CB0"/>
    <w:rsid w:val="414F4423"/>
    <w:rsid w:val="416E22F0"/>
    <w:rsid w:val="416F4BD1"/>
    <w:rsid w:val="41923684"/>
    <w:rsid w:val="41A36946"/>
    <w:rsid w:val="41A8770E"/>
    <w:rsid w:val="41B10755"/>
    <w:rsid w:val="41FF706F"/>
    <w:rsid w:val="420E5181"/>
    <w:rsid w:val="4211618A"/>
    <w:rsid w:val="422417C8"/>
    <w:rsid w:val="426B06D4"/>
    <w:rsid w:val="42773838"/>
    <w:rsid w:val="427C0B09"/>
    <w:rsid w:val="42C20DCD"/>
    <w:rsid w:val="42E85C3F"/>
    <w:rsid w:val="43040332"/>
    <w:rsid w:val="431529DA"/>
    <w:rsid w:val="43236630"/>
    <w:rsid w:val="436438C4"/>
    <w:rsid w:val="43C16553"/>
    <w:rsid w:val="43D66560"/>
    <w:rsid w:val="43F147DA"/>
    <w:rsid w:val="44315157"/>
    <w:rsid w:val="444F0F5F"/>
    <w:rsid w:val="44670B79"/>
    <w:rsid w:val="449E6954"/>
    <w:rsid w:val="44B55715"/>
    <w:rsid w:val="44DE0DE9"/>
    <w:rsid w:val="44E23D0B"/>
    <w:rsid w:val="451A2BAC"/>
    <w:rsid w:val="458A0B58"/>
    <w:rsid w:val="45AC6127"/>
    <w:rsid w:val="45BB089F"/>
    <w:rsid w:val="45F97DA6"/>
    <w:rsid w:val="461C7E7A"/>
    <w:rsid w:val="46491DA1"/>
    <w:rsid w:val="466A53F9"/>
    <w:rsid w:val="46705553"/>
    <w:rsid w:val="46713F31"/>
    <w:rsid w:val="46964DE8"/>
    <w:rsid w:val="46A74366"/>
    <w:rsid w:val="46B44727"/>
    <w:rsid w:val="46DD24D7"/>
    <w:rsid w:val="46DF3710"/>
    <w:rsid w:val="46F43F67"/>
    <w:rsid w:val="474433F3"/>
    <w:rsid w:val="479109C3"/>
    <w:rsid w:val="47971A1E"/>
    <w:rsid w:val="47AA00C4"/>
    <w:rsid w:val="47CC3A38"/>
    <w:rsid w:val="47DD544E"/>
    <w:rsid w:val="47F845AC"/>
    <w:rsid w:val="48000505"/>
    <w:rsid w:val="481455C7"/>
    <w:rsid w:val="4828729C"/>
    <w:rsid w:val="48505CB1"/>
    <w:rsid w:val="489829F1"/>
    <w:rsid w:val="48C41951"/>
    <w:rsid w:val="49034C66"/>
    <w:rsid w:val="492F19EC"/>
    <w:rsid w:val="492F2381"/>
    <w:rsid w:val="494A2FB2"/>
    <w:rsid w:val="495F6EC4"/>
    <w:rsid w:val="496051CE"/>
    <w:rsid w:val="49673A62"/>
    <w:rsid w:val="4997589C"/>
    <w:rsid w:val="49B958EC"/>
    <w:rsid w:val="49BF084F"/>
    <w:rsid w:val="4A0F0B4B"/>
    <w:rsid w:val="4A221CCE"/>
    <w:rsid w:val="4A3F4FEC"/>
    <w:rsid w:val="4A5C4A8C"/>
    <w:rsid w:val="4A6C3309"/>
    <w:rsid w:val="4A827A97"/>
    <w:rsid w:val="4AA0290B"/>
    <w:rsid w:val="4ADE0038"/>
    <w:rsid w:val="4AF23E14"/>
    <w:rsid w:val="4AFB2480"/>
    <w:rsid w:val="4B221C9D"/>
    <w:rsid w:val="4B4E3584"/>
    <w:rsid w:val="4B8240FA"/>
    <w:rsid w:val="4B994494"/>
    <w:rsid w:val="4C85513E"/>
    <w:rsid w:val="4CD174D7"/>
    <w:rsid w:val="4CFD0E5C"/>
    <w:rsid w:val="4D5129CF"/>
    <w:rsid w:val="4D755520"/>
    <w:rsid w:val="4DA414EB"/>
    <w:rsid w:val="4DBB3E6B"/>
    <w:rsid w:val="4DD72552"/>
    <w:rsid w:val="4DEE4B2A"/>
    <w:rsid w:val="4DF546B9"/>
    <w:rsid w:val="4E136C29"/>
    <w:rsid w:val="4E1A0A8A"/>
    <w:rsid w:val="4E462E64"/>
    <w:rsid w:val="4E646A23"/>
    <w:rsid w:val="4E6704F9"/>
    <w:rsid w:val="4E725E7D"/>
    <w:rsid w:val="4EAA3F6B"/>
    <w:rsid w:val="4EC77712"/>
    <w:rsid w:val="4EED5DE5"/>
    <w:rsid w:val="4EF03B96"/>
    <w:rsid w:val="4F0122EE"/>
    <w:rsid w:val="4F2E0C11"/>
    <w:rsid w:val="4F3B6E64"/>
    <w:rsid w:val="4F520C0E"/>
    <w:rsid w:val="4F602CBF"/>
    <w:rsid w:val="4F6B7B1E"/>
    <w:rsid w:val="4F6D3469"/>
    <w:rsid w:val="4F756E4B"/>
    <w:rsid w:val="4F7A27AF"/>
    <w:rsid w:val="4F9B7875"/>
    <w:rsid w:val="4FAA1EA6"/>
    <w:rsid w:val="4FBA042D"/>
    <w:rsid w:val="4FD02B19"/>
    <w:rsid w:val="50020B9D"/>
    <w:rsid w:val="50116BEC"/>
    <w:rsid w:val="50397DC1"/>
    <w:rsid w:val="504B50FB"/>
    <w:rsid w:val="506C571D"/>
    <w:rsid w:val="507662E3"/>
    <w:rsid w:val="507676F5"/>
    <w:rsid w:val="50A24788"/>
    <w:rsid w:val="51331037"/>
    <w:rsid w:val="51341EE0"/>
    <w:rsid w:val="513967F6"/>
    <w:rsid w:val="514A7186"/>
    <w:rsid w:val="514C6E2F"/>
    <w:rsid w:val="516A3CCC"/>
    <w:rsid w:val="51752B27"/>
    <w:rsid w:val="517800F5"/>
    <w:rsid w:val="518776A6"/>
    <w:rsid w:val="519D147B"/>
    <w:rsid w:val="51AA001A"/>
    <w:rsid w:val="51BA06CA"/>
    <w:rsid w:val="51D01964"/>
    <w:rsid w:val="51EE114F"/>
    <w:rsid w:val="51EF66EB"/>
    <w:rsid w:val="521C1C2D"/>
    <w:rsid w:val="522551C0"/>
    <w:rsid w:val="522A3DC1"/>
    <w:rsid w:val="52AD3752"/>
    <w:rsid w:val="52B54C41"/>
    <w:rsid w:val="53025DF5"/>
    <w:rsid w:val="53164B44"/>
    <w:rsid w:val="531C55D7"/>
    <w:rsid w:val="53373603"/>
    <w:rsid w:val="537B5727"/>
    <w:rsid w:val="539D2AF0"/>
    <w:rsid w:val="53DC4D3E"/>
    <w:rsid w:val="54073AB9"/>
    <w:rsid w:val="54347AAE"/>
    <w:rsid w:val="547630C2"/>
    <w:rsid w:val="54D4357B"/>
    <w:rsid w:val="54F22A19"/>
    <w:rsid w:val="54F46C8B"/>
    <w:rsid w:val="55015D27"/>
    <w:rsid w:val="555478B4"/>
    <w:rsid w:val="556024AC"/>
    <w:rsid w:val="55D20852"/>
    <w:rsid w:val="55D62635"/>
    <w:rsid w:val="55E87406"/>
    <w:rsid w:val="5603286C"/>
    <w:rsid w:val="561E1AB2"/>
    <w:rsid w:val="56353A15"/>
    <w:rsid w:val="5672330D"/>
    <w:rsid w:val="56727D8E"/>
    <w:rsid w:val="567773F6"/>
    <w:rsid w:val="569B3983"/>
    <w:rsid w:val="56B853F9"/>
    <w:rsid w:val="56D7027C"/>
    <w:rsid w:val="57443987"/>
    <w:rsid w:val="57A56669"/>
    <w:rsid w:val="57EA3B43"/>
    <w:rsid w:val="58033713"/>
    <w:rsid w:val="582B545F"/>
    <w:rsid w:val="584C1EA7"/>
    <w:rsid w:val="588A7BD9"/>
    <w:rsid w:val="58A12529"/>
    <w:rsid w:val="58AC117C"/>
    <w:rsid w:val="5911353E"/>
    <w:rsid w:val="592B4AD2"/>
    <w:rsid w:val="5932754F"/>
    <w:rsid w:val="59341EC6"/>
    <w:rsid w:val="593F3A1A"/>
    <w:rsid w:val="5955326E"/>
    <w:rsid w:val="59746A5D"/>
    <w:rsid w:val="5994578E"/>
    <w:rsid w:val="59A34D88"/>
    <w:rsid w:val="59B005E2"/>
    <w:rsid w:val="59B6573E"/>
    <w:rsid w:val="59DD42E7"/>
    <w:rsid w:val="59FE39E1"/>
    <w:rsid w:val="5A2C7194"/>
    <w:rsid w:val="5A3C5E08"/>
    <w:rsid w:val="5A5748BA"/>
    <w:rsid w:val="5A924169"/>
    <w:rsid w:val="5A9858E9"/>
    <w:rsid w:val="5AB75308"/>
    <w:rsid w:val="5AD77EF2"/>
    <w:rsid w:val="5B22159C"/>
    <w:rsid w:val="5B251838"/>
    <w:rsid w:val="5B5E4F0D"/>
    <w:rsid w:val="5BCE7A03"/>
    <w:rsid w:val="5BD3464A"/>
    <w:rsid w:val="5C25741D"/>
    <w:rsid w:val="5C40294E"/>
    <w:rsid w:val="5C4E7981"/>
    <w:rsid w:val="5C7B462D"/>
    <w:rsid w:val="5CDE0919"/>
    <w:rsid w:val="5CF37398"/>
    <w:rsid w:val="5CF52297"/>
    <w:rsid w:val="5CFC1B19"/>
    <w:rsid w:val="5D535388"/>
    <w:rsid w:val="5D746844"/>
    <w:rsid w:val="5DA94500"/>
    <w:rsid w:val="5DB165A6"/>
    <w:rsid w:val="5DC023F9"/>
    <w:rsid w:val="5DDE5793"/>
    <w:rsid w:val="5E370D62"/>
    <w:rsid w:val="5E8007C6"/>
    <w:rsid w:val="5E941B63"/>
    <w:rsid w:val="5ECC6FCE"/>
    <w:rsid w:val="5EEC4527"/>
    <w:rsid w:val="5F1E6A7C"/>
    <w:rsid w:val="5F362A78"/>
    <w:rsid w:val="5F3B47E7"/>
    <w:rsid w:val="5F9E616B"/>
    <w:rsid w:val="5FAD3416"/>
    <w:rsid w:val="5FB95B1B"/>
    <w:rsid w:val="5FF87931"/>
    <w:rsid w:val="5FFD5ED4"/>
    <w:rsid w:val="60142187"/>
    <w:rsid w:val="60540677"/>
    <w:rsid w:val="60577B0E"/>
    <w:rsid w:val="60773F92"/>
    <w:rsid w:val="607E6B52"/>
    <w:rsid w:val="60A81173"/>
    <w:rsid w:val="60BC240C"/>
    <w:rsid w:val="60C34218"/>
    <w:rsid w:val="60CA4D49"/>
    <w:rsid w:val="60CE6B40"/>
    <w:rsid w:val="60EC0FD6"/>
    <w:rsid w:val="61103DFF"/>
    <w:rsid w:val="612459FA"/>
    <w:rsid w:val="612504DA"/>
    <w:rsid w:val="615D2AE2"/>
    <w:rsid w:val="61812E22"/>
    <w:rsid w:val="618F4454"/>
    <w:rsid w:val="61A60637"/>
    <w:rsid w:val="61AB6AC8"/>
    <w:rsid w:val="61AF5BDE"/>
    <w:rsid w:val="61BB5E9C"/>
    <w:rsid w:val="61C03CF3"/>
    <w:rsid w:val="61F44DA6"/>
    <w:rsid w:val="623E0D13"/>
    <w:rsid w:val="62C06788"/>
    <w:rsid w:val="63453044"/>
    <w:rsid w:val="63463A5B"/>
    <w:rsid w:val="635F3637"/>
    <w:rsid w:val="636679E8"/>
    <w:rsid w:val="63AD2C84"/>
    <w:rsid w:val="63C3007C"/>
    <w:rsid w:val="63CB591A"/>
    <w:rsid w:val="63E117C7"/>
    <w:rsid w:val="63FE0F43"/>
    <w:rsid w:val="64050011"/>
    <w:rsid w:val="6425622B"/>
    <w:rsid w:val="64382773"/>
    <w:rsid w:val="645D0C65"/>
    <w:rsid w:val="6496141C"/>
    <w:rsid w:val="649D4C92"/>
    <w:rsid w:val="64B15420"/>
    <w:rsid w:val="64BF5262"/>
    <w:rsid w:val="64F2110A"/>
    <w:rsid w:val="6516420C"/>
    <w:rsid w:val="654B554F"/>
    <w:rsid w:val="654E0E6D"/>
    <w:rsid w:val="655B2CBD"/>
    <w:rsid w:val="658425A6"/>
    <w:rsid w:val="659019CA"/>
    <w:rsid w:val="65A12794"/>
    <w:rsid w:val="65F71C97"/>
    <w:rsid w:val="66201624"/>
    <w:rsid w:val="668836F8"/>
    <w:rsid w:val="66904920"/>
    <w:rsid w:val="66A91905"/>
    <w:rsid w:val="66B67076"/>
    <w:rsid w:val="66E2642F"/>
    <w:rsid w:val="66E96815"/>
    <w:rsid w:val="66EE4FC9"/>
    <w:rsid w:val="670F67F0"/>
    <w:rsid w:val="671A6DB1"/>
    <w:rsid w:val="672A4854"/>
    <w:rsid w:val="674571EC"/>
    <w:rsid w:val="676B4D58"/>
    <w:rsid w:val="67854EAC"/>
    <w:rsid w:val="6795096A"/>
    <w:rsid w:val="6796290F"/>
    <w:rsid w:val="67C72D3A"/>
    <w:rsid w:val="67D03D4E"/>
    <w:rsid w:val="67D0781B"/>
    <w:rsid w:val="67FA4D40"/>
    <w:rsid w:val="68062F43"/>
    <w:rsid w:val="68230403"/>
    <w:rsid w:val="68251A1F"/>
    <w:rsid w:val="6831605A"/>
    <w:rsid w:val="68446D53"/>
    <w:rsid w:val="685F7C38"/>
    <w:rsid w:val="68FD05A2"/>
    <w:rsid w:val="6926728F"/>
    <w:rsid w:val="694322A3"/>
    <w:rsid w:val="69483987"/>
    <w:rsid w:val="69CB0214"/>
    <w:rsid w:val="69D3792D"/>
    <w:rsid w:val="6A097529"/>
    <w:rsid w:val="6A0F2270"/>
    <w:rsid w:val="6A2644A3"/>
    <w:rsid w:val="6A350C08"/>
    <w:rsid w:val="6A6950C0"/>
    <w:rsid w:val="6A82744A"/>
    <w:rsid w:val="6ADD12CD"/>
    <w:rsid w:val="6B3E0D6C"/>
    <w:rsid w:val="6B4B292D"/>
    <w:rsid w:val="6B8A5F44"/>
    <w:rsid w:val="6BAF25FE"/>
    <w:rsid w:val="6BAF2C82"/>
    <w:rsid w:val="6BC918BF"/>
    <w:rsid w:val="6BCB5CFA"/>
    <w:rsid w:val="6C2A6752"/>
    <w:rsid w:val="6C425B34"/>
    <w:rsid w:val="6C4817C9"/>
    <w:rsid w:val="6C486E09"/>
    <w:rsid w:val="6C5017BF"/>
    <w:rsid w:val="6C5205B4"/>
    <w:rsid w:val="6C8662FE"/>
    <w:rsid w:val="6C937EAD"/>
    <w:rsid w:val="6C962F0C"/>
    <w:rsid w:val="6CA53DCF"/>
    <w:rsid w:val="6CDD3C7A"/>
    <w:rsid w:val="6CDE54AA"/>
    <w:rsid w:val="6CF378E7"/>
    <w:rsid w:val="6CFC4EE9"/>
    <w:rsid w:val="6D044755"/>
    <w:rsid w:val="6D0E28AA"/>
    <w:rsid w:val="6D0F2A79"/>
    <w:rsid w:val="6D134500"/>
    <w:rsid w:val="6D24634C"/>
    <w:rsid w:val="6D325FAC"/>
    <w:rsid w:val="6D4104D6"/>
    <w:rsid w:val="6D8A578E"/>
    <w:rsid w:val="6DAE6B96"/>
    <w:rsid w:val="6DB63555"/>
    <w:rsid w:val="6DDC6AC5"/>
    <w:rsid w:val="6E226699"/>
    <w:rsid w:val="6E2F59B3"/>
    <w:rsid w:val="6E312957"/>
    <w:rsid w:val="6E3A6BBB"/>
    <w:rsid w:val="6EBD43BD"/>
    <w:rsid w:val="6ECE6BFA"/>
    <w:rsid w:val="6F0C3A88"/>
    <w:rsid w:val="6F0F3985"/>
    <w:rsid w:val="6F1A21FF"/>
    <w:rsid w:val="6F1E4BFC"/>
    <w:rsid w:val="6F2151B6"/>
    <w:rsid w:val="6F3E70B8"/>
    <w:rsid w:val="6F807F5A"/>
    <w:rsid w:val="6F972296"/>
    <w:rsid w:val="6FB47A1A"/>
    <w:rsid w:val="700912FD"/>
    <w:rsid w:val="703B0AE1"/>
    <w:rsid w:val="708F0EB6"/>
    <w:rsid w:val="709F3D3A"/>
    <w:rsid w:val="70A11C19"/>
    <w:rsid w:val="70B1321C"/>
    <w:rsid w:val="70BF6464"/>
    <w:rsid w:val="70E5584A"/>
    <w:rsid w:val="7111246C"/>
    <w:rsid w:val="711B7C28"/>
    <w:rsid w:val="713737B3"/>
    <w:rsid w:val="71AF0934"/>
    <w:rsid w:val="71B148BE"/>
    <w:rsid w:val="71C51AA2"/>
    <w:rsid w:val="71D313FC"/>
    <w:rsid w:val="71F26B76"/>
    <w:rsid w:val="72127600"/>
    <w:rsid w:val="72130DBD"/>
    <w:rsid w:val="722C0A45"/>
    <w:rsid w:val="72355DA7"/>
    <w:rsid w:val="723D0AFC"/>
    <w:rsid w:val="724D4AFF"/>
    <w:rsid w:val="72541E8D"/>
    <w:rsid w:val="728A374D"/>
    <w:rsid w:val="72B01806"/>
    <w:rsid w:val="72CD6278"/>
    <w:rsid w:val="72CE0E51"/>
    <w:rsid w:val="72DD15A6"/>
    <w:rsid w:val="72ED6430"/>
    <w:rsid w:val="72F85FCB"/>
    <w:rsid w:val="73035F47"/>
    <w:rsid w:val="73183FEC"/>
    <w:rsid w:val="73644F37"/>
    <w:rsid w:val="73BA21C4"/>
    <w:rsid w:val="74041079"/>
    <w:rsid w:val="74367D92"/>
    <w:rsid w:val="743824EC"/>
    <w:rsid w:val="74535091"/>
    <w:rsid w:val="74AE17FA"/>
    <w:rsid w:val="74B036D1"/>
    <w:rsid w:val="74E2790C"/>
    <w:rsid w:val="74F41713"/>
    <w:rsid w:val="75761046"/>
    <w:rsid w:val="75A05236"/>
    <w:rsid w:val="75D00C1C"/>
    <w:rsid w:val="75DC5647"/>
    <w:rsid w:val="75FB0164"/>
    <w:rsid w:val="76005923"/>
    <w:rsid w:val="761D6056"/>
    <w:rsid w:val="763E4151"/>
    <w:rsid w:val="764C235B"/>
    <w:rsid w:val="766E536B"/>
    <w:rsid w:val="7682746E"/>
    <w:rsid w:val="768A2321"/>
    <w:rsid w:val="76E30E2B"/>
    <w:rsid w:val="77717035"/>
    <w:rsid w:val="77722762"/>
    <w:rsid w:val="77A41821"/>
    <w:rsid w:val="77C10F59"/>
    <w:rsid w:val="77F15BAB"/>
    <w:rsid w:val="7804783C"/>
    <w:rsid w:val="782E6D3D"/>
    <w:rsid w:val="783C5714"/>
    <w:rsid w:val="784A6125"/>
    <w:rsid w:val="784D346E"/>
    <w:rsid w:val="78585998"/>
    <w:rsid w:val="786F0A91"/>
    <w:rsid w:val="788C217D"/>
    <w:rsid w:val="789327C5"/>
    <w:rsid w:val="78F93A71"/>
    <w:rsid w:val="79867A81"/>
    <w:rsid w:val="79A07A70"/>
    <w:rsid w:val="79A35DDD"/>
    <w:rsid w:val="79C478F8"/>
    <w:rsid w:val="79F21FDC"/>
    <w:rsid w:val="7A411056"/>
    <w:rsid w:val="7B324539"/>
    <w:rsid w:val="7B7B492E"/>
    <w:rsid w:val="7B7E1B28"/>
    <w:rsid w:val="7BA84117"/>
    <w:rsid w:val="7BCE1F23"/>
    <w:rsid w:val="7C322AE5"/>
    <w:rsid w:val="7C5721BF"/>
    <w:rsid w:val="7C84075B"/>
    <w:rsid w:val="7C851D5C"/>
    <w:rsid w:val="7C9B6A7C"/>
    <w:rsid w:val="7C9C793F"/>
    <w:rsid w:val="7CAC5056"/>
    <w:rsid w:val="7CAF5F87"/>
    <w:rsid w:val="7CDA7E86"/>
    <w:rsid w:val="7D59743A"/>
    <w:rsid w:val="7DAF1D6A"/>
    <w:rsid w:val="7DCE3043"/>
    <w:rsid w:val="7DDF7544"/>
    <w:rsid w:val="7E6D42A7"/>
    <w:rsid w:val="7E6E5EAB"/>
    <w:rsid w:val="7E907201"/>
    <w:rsid w:val="7EB443DF"/>
    <w:rsid w:val="7ED10C1A"/>
    <w:rsid w:val="7ED17872"/>
    <w:rsid w:val="7EF56355"/>
    <w:rsid w:val="7F3D4DBD"/>
    <w:rsid w:val="7F3F0225"/>
    <w:rsid w:val="7F3F1801"/>
    <w:rsid w:val="7F6F2B11"/>
    <w:rsid w:val="7F871AF4"/>
    <w:rsid w:val="7F8C4ADB"/>
    <w:rsid w:val="7F9163E7"/>
    <w:rsid w:val="7F9A5A18"/>
    <w:rsid w:val="7FF8654D"/>
    <w:rsid w:val="7FFE6A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link w:val="281"/>
    <w:qFormat/>
    <w:uiPriority w:val="0"/>
    <w:pPr>
      <w:keepNext/>
      <w:keepLines/>
      <w:outlineLvl w:val="0"/>
    </w:pPr>
    <w:rPr>
      <w:b/>
      <w:kern w:val="44"/>
      <w:sz w:val="28"/>
    </w:rPr>
  </w:style>
  <w:style w:type="paragraph" w:styleId="3">
    <w:name w:val="heading 2"/>
    <w:basedOn w:val="1"/>
    <w:next w:val="1"/>
    <w:link w:val="92"/>
    <w:qFormat/>
    <w:uiPriority w:val="0"/>
    <w:pPr>
      <w:keepNext/>
      <w:keepLines/>
      <w:outlineLvl w:val="1"/>
    </w:pPr>
    <w:rPr>
      <w:rFonts w:ascii="Arial" w:hAnsi="Arial" w:eastAsia="黑体"/>
      <w:b/>
      <w:bCs/>
      <w:sz w:val="28"/>
      <w:szCs w:val="32"/>
    </w:rPr>
  </w:style>
  <w:style w:type="paragraph" w:styleId="4">
    <w:name w:val="heading 3"/>
    <w:basedOn w:val="1"/>
    <w:next w:val="1"/>
    <w:link w:val="91"/>
    <w:qFormat/>
    <w:uiPriority w:val="0"/>
    <w:pPr>
      <w:keepNext/>
      <w:keepLines/>
      <w:spacing w:before="260" w:after="260" w:line="416" w:lineRule="auto"/>
      <w:outlineLvl w:val="2"/>
    </w:pPr>
    <w:rPr>
      <w:b/>
      <w:bCs/>
      <w:sz w:val="32"/>
      <w:szCs w:val="32"/>
    </w:rPr>
  </w:style>
  <w:style w:type="paragraph" w:styleId="5">
    <w:name w:val="heading 4"/>
    <w:basedOn w:val="1"/>
    <w:next w:val="1"/>
    <w:link w:val="111"/>
    <w:qFormat/>
    <w:uiPriority w:val="0"/>
    <w:pPr>
      <w:keepNext/>
      <w:keepLines/>
      <w:spacing w:before="280" w:after="290" w:line="374" w:lineRule="auto"/>
      <w:outlineLvl w:val="3"/>
    </w:pPr>
    <w:rPr>
      <w:rFonts w:ascii="Arial" w:hAnsi="Arial" w:eastAsia="黑体"/>
      <w:b/>
      <w:sz w:val="28"/>
    </w:rPr>
  </w:style>
  <w:style w:type="paragraph" w:styleId="6">
    <w:name w:val="heading 5"/>
    <w:basedOn w:val="1"/>
    <w:next w:val="1"/>
    <w:link w:val="106"/>
    <w:qFormat/>
    <w:uiPriority w:val="0"/>
    <w:pPr>
      <w:widowControl/>
      <w:adjustRightInd w:val="0"/>
      <w:snapToGrid w:val="0"/>
      <w:spacing w:before="240" w:after="60"/>
      <w:outlineLvl w:val="4"/>
    </w:pPr>
    <w:rPr>
      <w:b/>
      <w:bCs/>
      <w:i/>
      <w:iCs/>
      <w:kern w:val="0"/>
      <w:sz w:val="26"/>
      <w:szCs w:val="26"/>
      <w:lang w:eastAsia="en-US" w:bidi="en-US"/>
    </w:rPr>
  </w:style>
  <w:style w:type="paragraph" w:styleId="7">
    <w:name w:val="heading 6"/>
    <w:basedOn w:val="1"/>
    <w:next w:val="1"/>
    <w:link w:val="107"/>
    <w:qFormat/>
    <w:uiPriority w:val="0"/>
    <w:pPr>
      <w:widowControl/>
      <w:adjustRightInd w:val="0"/>
      <w:snapToGrid w:val="0"/>
      <w:spacing w:before="240" w:after="60"/>
      <w:outlineLvl w:val="5"/>
    </w:pPr>
    <w:rPr>
      <w:b/>
      <w:bCs/>
      <w:kern w:val="0"/>
      <w:sz w:val="22"/>
      <w:szCs w:val="22"/>
      <w:lang w:eastAsia="en-US" w:bidi="en-US"/>
    </w:rPr>
  </w:style>
  <w:style w:type="paragraph" w:styleId="8">
    <w:name w:val="heading 7"/>
    <w:basedOn w:val="9"/>
    <w:next w:val="1"/>
    <w:link w:val="108"/>
    <w:qFormat/>
    <w:uiPriority w:val="0"/>
    <w:pPr>
      <w:tabs>
        <w:tab w:val="center" w:pos="4153"/>
        <w:tab w:val="right" w:pos="8306"/>
      </w:tabs>
      <w:spacing w:before="240" w:after="60"/>
      <w:jc w:val="left"/>
      <w:outlineLvl w:val="6"/>
    </w:pPr>
    <w:rPr>
      <w:rFonts w:eastAsia="宋体"/>
      <w:b/>
    </w:rPr>
  </w:style>
  <w:style w:type="paragraph" w:styleId="11">
    <w:name w:val="heading 8"/>
    <w:basedOn w:val="1"/>
    <w:next w:val="1"/>
    <w:link w:val="109"/>
    <w:qFormat/>
    <w:uiPriority w:val="0"/>
    <w:pPr>
      <w:widowControl/>
      <w:adjustRightInd w:val="0"/>
      <w:snapToGrid w:val="0"/>
      <w:spacing w:before="240" w:after="60"/>
      <w:outlineLvl w:val="7"/>
    </w:pPr>
    <w:rPr>
      <w:i/>
      <w:iCs/>
      <w:kern w:val="0"/>
      <w:szCs w:val="24"/>
      <w:lang w:eastAsia="en-US" w:bidi="en-US"/>
    </w:rPr>
  </w:style>
  <w:style w:type="paragraph" w:styleId="12">
    <w:name w:val="heading 9"/>
    <w:basedOn w:val="1"/>
    <w:next w:val="1"/>
    <w:link w:val="105"/>
    <w:qFormat/>
    <w:uiPriority w:val="0"/>
    <w:pPr>
      <w:keepNext/>
      <w:keepLines/>
      <w:spacing w:before="240" w:after="64" w:line="320" w:lineRule="auto"/>
      <w:outlineLvl w:val="8"/>
    </w:pPr>
    <w:rPr>
      <w:rFonts w:ascii="Cambria" w:hAnsi="Cambria"/>
      <w:sz w:val="21"/>
      <w:szCs w:val="21"/>
    </w:rPr>
  </w:style>
  <w:style w:type="character" w:default="1" w:styleId="57">
    <w:name w:val="Default Paragraph Font"/>
    <w:semiHidden/>
    <w:unhideWhenUsed/>
    <w:qFormat/>
    <w:uiPriority w:val="1"/>
  </w:style>
  <w:style w:type="table" w:default="1" w:styleId="54">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Layout w:type="fixed"/>
      <w:tblCellMar>
        <w:top w:w="0" w:type="dxa"/>
        <w:left w:w="108" w:type="dxa"/>
        <w:bottom w:w="0" w:type="dxa"/>
        <w:right w:w="108" w:type="dxa"/>
      </w:tblCellMar>
    </w:tblPr>
  </w:style>
  <w:style w:type="paragraph" w:customStyle="1" w:styleId="9">
    <w:name w:val="样式4"/>
    <w:basedOn w:val="10"/>
    <w:next w:val="10"/>
    <w:qFormat/>
    <w:uiPriority w:val="0"/>
    <w:pPr>
      <w:widowControl/>
      <w:tabs>
        <w:tab w:val="center" w:pos="4153"/>
        <w:tab w:val="right" w:pos="8306"/>
      </w:tabs>
      <w:adjustRightInd w:val="0"/>
    </w:pPr>
    <w:rPr>
      <w:rFonts w:ascii="隶书" w:eastAsia="隶书"/>
      <w:kern w:val="0"/>
      <w:sz w:val="24"/>
      <w:szCs w:val="15"/>
      <w:lang w:eastAsia="en-US" w:bidi="en-US"/>
    </w:rPr>
  </w:style>
  <w:style w:type="paragraph" w:styleId="10">
    <w:name w:val="header"/>
    <w:basedOn w:val="1"/>
    <w:link w:val="96"/>
    <w:qFormat/>
    <w:uiPriority w:val="99"/>
    <w:pPr>
      <w:pBdr>
        <w:bottom w:val="single" w:color="auto" w:sz="6" w:space="1"/>
      </w:pBdr>
      <w:tabs>
        <w:tab w:val="center" w:pos="4153"/>
        <w:tab w:val="right" w:pos="8306"/>
      </w:tabs>
      <w:snapToGrid w:val="0"/>
      <w:jc w:val="center"/>
    </w:pPr>
    <w:rPr>
      <w:sz w:val="18"/>
    </w:rPr>
  </w:style>
  <w:style w:type="paragraph" w:styleId="13">
    <w:name w:val="toc 7"/>
    <w:basedOn w:val="1"/>
    <w:next w:val="1"/>
    <w:qFormat/>
    <w:uiPriority w:val="0"/>
    <w:pPr>
      <w:widowControl/>
      <w:adjustRightInd w:val="0"/>
      <w:snapToGrid w:val="0"/>
      <w:ind w:left="1680"/>
      <w:jc w:val="left"/>
    </w:pPr>
    <w:rPr>
      <w:rFonts w:ascii="Calibri" w:hAnsi="Calibri"/>
      <w:kern w:val="0"/>
      <w:sz w:val="18"/>
      <w:szCs w:val="18"/>
      <w:lang w:eastAsia="en-US" w:bidi="en-US"/>
    </w:rPr>
  </w:style>
  <w:style w:type="paragraph" w:styleId="14">
    <w:name w:val="List Number"/>
    <w:basedOn w:val="1"/>
    <w:qFormat/>
    <w:uiPriority w:val="0"/>
    <w:pPr>
      <w:widowControl/>
      <w:tabs>
        <w:tab w:val="left" w:pos="360"/>
      </w:tabs>
      <w:adjustRightInd w:val="0"/>
      <w:snapToGrid w:val="0"/>
      <w:ind w:left="360" w:hanging="360" w:hangingChars="200"/>
    </w:pPr>
    <w:rPr>
      <w:kern w:val="0"/>
      <w:szCs w:val="24"/>
      <w:lang w:eastAsia="en-US" w:bidi="en-US"/>
    </w:rPr>
  </w:style>
  <w:style w:type="paragraph" w:styleId="15">
    <w:name w:val="Normal Indent"/>
    <w:basedOn w:val="1"/>
    <w:link w:val="110"/>
    <w:qFormat/>
    <w:uiPriority w:val="0"/>
    <w:pPr>
      <w:adjustRightInd w:val="0"/>
      <w:snapToGrid w:val="0"/>
      <w:spacing w:line="300" w:lineRule="auto"/>
    </w:pPr>
    <w:rPr>
      <w:rFonts w:ascii="仿宋_GB2312" w:eastAsia="仿宋_GB2312"/>
      <w:sz w:val="28"/>
    </w:rPr>
  </w:style>
  <w:style w:type="paragraph" w:styleId="16">
    <w:name w:val="caption"/>
    <w:basedOn w:val="1"/>
    <w:next w:val="1"/>
    <w:qFormat/>
    <w:uiPriority w:val="0"/>
    <w:rPr>
      <w:rFonts w:ascii="Cambria" w:hAnsi="Cambria" w:eastAsia="黑体"/>
      <w:sz w:val="20"/>
    </w:rPr>
  </w:style>
  <w:style w:type="paragraph" w:styleId="17">
    <w:name w:val="List Bullet"/>
    <w:basedOn w:val="1"/>
    <w:qFormat/>
    <w:uiPriority w:val="0"/>
    <w:pPr>
      <w:widowControl/>
      <w:adjustRightInd w:val="0"/>
      <w:snapToGrid w:val="0"/>
      <w:spacing w:line="360" w:lineRule="atLeast"/>
      <w:ind w:firstLine="480"/>
    </w:pPr>
    <w:rPr>
      <w:kern w:val="0"/>
      <w:szCs w:val="24"/>
      <w:lang w:eastAsia="en-US" w:bidi="en-US"/>
    </w:rPr>
  </w:style>
  <w:style w:type="paragraph" w:styleId="18">
    <w:name w:val="Document Map"/>
    <w:basedOn w:val="1"/>
    <w:link w:val="80"/>
    <w:qFormat/>
    <w:uiPriority w:val="0"/>
    <w:rPr>
      <w:rFonts w:ascii="宋体"/>
      <w:sz w:val="18"/>
      <w:szCs w:val="18"/>
    </w:rPr>
  </w:style>
  <w:style w:type="paragraph" w:styleId="19">
    <w:name w:val="annotation text"/>
    <w:basedOn w:val="1"/>
    <w:link w:val="77"/>
    <w:qFormat/>
    <w:uiPriority w:val="0"/>
    <w:pPr>
      <w:jc w:val="left"/>
    </w:pPr>
    <w:rPr>
      <w:sz w:val="21"/>
    </w:rPr>
  </w:style>
  <w:style w:type="paragraph" w:styleId="20">
    <w:name w:val="Salutation"/>
    <w:basedOn w:val="1"/>
    <w:next w:val="1"/>
    <w:qFormat/>
    <w:uiPriority w:val="0"/>
    <w:pPr>
      <w:adjustRightInd w:val="0"/>
      <w:spacing w:line="360" w:lineRule="atLeast"/>
      <w:textAlignment w:val="baseline"/>
    </w:pPr>
    <w:rPr>
      <w:rFonts w:ascii="宋体" w:hAnsi="华文宋体" w:eastAsia="宋体" w:cs="Times New Roman"/>
      <w:sz w:val="28"/>
      <w:szCs w:val="24"/>
    </w:rPr>
  </w:style>
  <w:style w:type="paragraph" w:styleId="21">
    <w:name w:val="Body Text 3"/>
    <w:basedOn w:val="1"/>
    <w:link w:val="258"/>
    <w:qFormat/>
    <w:uiPriority w:val="0"/>
    <w:pPr>
      <w:adjustRightInd w:val="0"/>
      <w:snapToGrid w:val="0"/>
    </w:pPr>
    <w:rPr>
      <w:sz w:val="18"/>
    </w:rPr>
  </w:style>
  <w:style w:type="paragraph" w:styleId="22">
    <w:name w:val="Body Text"/>
    <w:basedOn w:val="1"/>
    <w:next w:val="1"/>
    <w:link w:val="113"/>
    <w:qFormat/>
    <w:uiPriority w:val="99"/>
    <w:pPr>
      <w:spacing w:after="120"/>
    </w:pPr>
    <w:rPr>
      <w:sz w:val="21"/>
    </w:rPr>
  </w:style>
  <w:style w:type="paragraph" w:styleId="23">
    <w:name w:val="Body Text Indent"/>
    <w:basedOn w:val="1"/>
    <w:next w:val="1"/>
    <w:link w:val="225"/>
    <w:qFormat/>
    <w:uiPriority w:val="0"/>
    <w:pPr>
      <w:ind w:firstLine="360" w:firstLineChars="150"/>
      <w:jc w:val="left"/>
    </w:pPr>
  </w:style>
  <w:style w:type="paragraph" w:styleId="24">
    <w:name w:val="List 2"/>
    <w:basedOn w:val="1"/>
    <w:qFormat/>
    <w:uiPriority w:val="0"/>
    <w:pPr>
      <w:ind w:left="100" w:leftChars="200" w:hanging="200" w:hangingChars="200"/>
      <w:contextualSpacing/>
    </w:pPr>
  </w:style>
  <w:style w:type="paragraph" w:styleId="25">
    <w:name w:val="Block Text"/>
    <w:basedOn w:val="1"/>
    <w:link w:val="309"/>
    <w:qFormat/>
    <w:uiPriority w:val="0"/>
    <w:pPr>
      <w:widowControl/>
      <w:adjustRightInd w:val="0"/>
      <w:snapToGrid w:val="0"/>
      <w:spacing w:after="120"/>
      <w:ind w:left="1440" w:right="1440"/>
    </w:pPr>
    <w:rPr>
      <w:kern w:val="0"/>
      <w:szCs w:val="24"/>
      <w:lang w:eastAsia="en-US" w:bidi="en-US"/>
    </w:rPr>
  </w:style>
  <w:style w:type="paragraph" w:styleId="26">
    <w:name w:val="toc 5"/>
    <w:basedOn w:val="1"/>
    <w:next w:val="1"/>
    <w:qFormat/>
    <w:uiPriority w:val="0"/>
    <w:pPr>
      <w:widowControl/>
      <w:adjustRightInd w:val="0"/>
      <w:snapToGrid w:val="0"/>
      <w:ind w:left="1120"/>
      <w:jc w:val="left"/>
    </w:pPr>
    <w:rPr>
      <w:rFonts w:ascii="Calibri" w:hAnsi="Calibri"/>
      <w:kern w:val="0"/>
      <w:sz w:val="18"/>
      <w:szCs w:val="18"/>
      <w:lang w:eastAsia="en-US" w:bidi="en-US"/>
    </w:rPr>
  </w:style>
  <w:style w:type="paragraph" w:styleId="27">
    <w:name w:val="toc 3"/>
    <w:basedOn w:val="1"/>
    <w:next w:val="1"/>
    <w:qFormat/>
    <w:uiPriority w:val="0"/>
    <w:pPr>
      <w:widowControl/>
      <w:tabs>
        <w:tab w:val="right" w:leader="hyphen" w:pos="9061"/>
      </w:tabs>
      <w:adjustRightInd w:val="0"/>
      <w:snapToGrid w:val="0"/>
      <w:ind w:left="567"/>
    </w:pPr>
    <w:rPr>
      <w:iCs/>
      <w:kern w:val="0"/>
      <w:szCs w:val="24"/>
      <w:lang w:eastAsia="en-US" w:bidi="en-US"/>
    </w:rPr>
  </w:style>
  <w:style w:type="paragraph" w:styleId="28">
    <w:name w:val="Plain Text"/>
    <w:basedOn w:val="1"/>
    <w:link w:val="93"/>
    <w:qFormat/>
    <w:uiPriority w:val="0"/>
    <w:rPr>
      <w:rFonts w:ascii="宋体" w:hAnsi="Courier New"/>
      <w:sz w:val="21"/>
      <w:szCs w:val="24"/>
    </w:rPr>
  </w:style>
  <w:style w:type="paragraph" w:styleId="29">
    <w:name w:val="List Bullet 5"/>
    <w:basedOn w:val="1"/>
    <w:semiHidden/>
    <w:unhideWhenUsed/>
    <w:qFormat/>
    <w:uiPriority w:val="0"/>
    <w:pPr>
      <w:numPr>
        <w:ilvl w:val="0"/>
        <w:numId w:val="1"/>
      </w:numPr>
    </w:pPr>
  </w:style>
  <w:style w:type="paragraph" w:styleId="30">
    <w:name w:val="toc 8"/>
    <w:basedOn w:val="1"/>
    <w:next w:val="1"/>
    <w:qFormat/>
    <w:uiPriority w:val="0"/>
    <w:pPr>
      <w:widowControl/>
      <w:adjustRightInd w:val="0"/>
      <w:snapToGrid w:val="0"/>
      <w:ind w:left="1960"/>
      <w:jc w:val="left"/>
    </w:pPr>
    <w:rPr>
      <w:rFonts w:ascii="Calibri" w:hAnsi="Calibri"/>
      <w:kern w:val="0"/>
      <w:sz w:val="18"/>
      <w:szCs w:val="18"/>
      <w:lang w:eastAsia="en-US" w:bidi="en-US"/>
    </w:rPr>
  </w:style>
  <w:style w:type="paragraph" w:styleId="31">
    <w:name w:val="Date"/>
    <w:basedOn w:val="1"/>
    <w:next w:val="1"/>
    <w:link w:val="131"/>
    <w:qFormat/>
    <w:uiPriority w:val="0"/>
    <w:pPr>
      <w:widowControl/>
      <w:adjustRightInd w:val="0"/>
      <w:snapToGrid w:val="0"/>
      <w:ind w:left="100" w:leftChars="2500"/>
    </w:pPr>
    <w:rPr>
      <w:kern w:val="0"/>
      <w:szCs w:val="24"/>
      <w:lang w:eastAsia="en-US" w:bidi="en-US"/>
    </w:rPr>
  </w:style>
  <w:style w:type="paragraph" w:styleId="32">
    <w:name w:val="Body Text Indent 2"/>
    <w:basedOn w:val="1"/>
    <w:next w:val="1"/>
    <w:link w:val="366"/>
    <w:qFormat/>
    <w:uiPriority w:val="99"/>
    <w:pPr>
      <w:ind w:firstLine="480"/>
    </w:pPr>
    <w:rPr>
      <w:rFonts w:ascii="宋体" w:hAnsi="宋体"/>
    </w:rPr>
  </w:style>
  <w:style w:type="paragraph" w:styleId="33">
    <w:name w:val="Balloon Text"/>
    <w:basedOn w:val="1"/>
    <w:link w:val="79"/>
    <w:qFormat/>
    <w:uiPriority w:val="0"/>
    <w:rPr>
      <w:sz w:val="18"/>
      <w:szCs w:val="18"/>
    </w:rPr>
  </w:style>
  <w:style w:type="paragraph" w:styleId="34">
    <w:name w:val="footer"/>
    <w:basedOn w:val="1"/>
    <w:link w:val="101"/>
    <w:qFormat/>
    <w:uiPriority w:val="99"/>
    <w:pPr>
      <w:tabs>
        <w:tab w:val="center" w:pos="4153"/>
        <w:tab w:val="right" w:pos="8306"/>
      </w:tabs>
      <w:snapToGrid w:val="0"/>
      <w:jc w:val="left"/>
    </w:pPr>
    <w:rPr>
      <w:sz w:val="18"/>
    </w:rPr>
  </w:style>
  <w:style w:type="paragraph" w:styleId="35">
    <w:name w:val="toc 1"/>
    <w:basedOn w:val="1"/>
    <w:next w:val="1"/>
    <w:qFormat/>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36">
    <w:name w:val="toc 4"/>
    <w:basedOn w:val="1"/>
    <w:next w:val="1"/>
    <w:qFormat/>
    <w:uiPriority w:val="0"/>
    <w:pPr>
      <w:widowControl/>
      <w:adjustRightInd w:val="0"/>
      <w:snapToGrid w:val="0"/>
      <w:ind w:left="567"/>
    </w:pPr>
    <w:rPr>
      <w:kern w:val="0"/>
      <w:szCs w:val="18"/>
      <w:lang w:eastAsia="en-US" w:bidi="en-US"/>
    </w:rPr>
  </w:style>
  <w:style w:type="paragraph" w:styleId="37">
    <w:name w:val="index heading"/>
    <w:basedOn w:val="1"/>
    <w:next w:val="38"/>
    <w:qFormat/>
    <w:uiPriority w:val="0"/>
    <w:rPr>
      <w:szCs w:val="20"/>
    </w:rPr>
  </w:style>
  <w:style w:type="paragraph" w:styleId="38">
    <w:name w:val="index 1"/>
    <w:basedOn w:val="1"/>
    <w:next w:val="1"/>
    <w:qFormat/>
    <w:uiPriority w:val="0"/>
    <w:pPr>
      <w:widowControl/>
      <w:adjustRightInd w:val="0"/>
      <w:snapToGrid w:val="0"/>
      <w:spacing w:line="0" w:lineRule="atLeast"/>
      <w:jc w:val="center"/>
    </w:pPr>
    <w:rPr>
      <w:kern w:val="0"/>
      <w:szCs w:val="24"/>
      <w:lang w:eastAsia="en-US" w:bidi="en-US"/>
    </w:rPr>
  </w:style>
  <w:style w:type="paragraph" w:styleId="39">
    <w:name w:val="Subtitle"/>
    <w:basedOn w:val="40"/>
    <w:next w:val="1"/>
    <w:link w:val="214"/>
    <w:qFormat/>
    <w:uiPriority w:val="0"/>
    <w:pPr>
      <w:outlineLvl w:val="1"/>
    </w:pPr>
    <w:rPr>
      <w:rFonts w:ascii="宋体" w:hAnsi="宋体" w:cs="宋体"/>
    </w:rPr>
  </w:style>
  <w:style w:type="paragraph" w:customStyle="1" w:styleId="40">
    <w:name w:val="样式3"/>
    <w:basedOn w:val="4"/>
    <w:qFormat/>
    <w:uiPriority w:val="0"/>
    <w:pPr>
      <w:keepLines w:val="0"/>
      <w:widowControl/>
      <w:adjustRightInd w:val="0"/>
      <w:snapToGrid w:val="0"/>
      <w:spacing w:before="100" w:beforeAutospacing="1" w:after="100" w:afterAutospacing="1" w:line="360" w:lineRule="auto"/>
    </w:pPr>
    <w:rPr>
      <w:kern w:val="0"/>
      <w:sz w:val="24"/>
      <w:szCs w:val="26"/>
      <w:lang w:eastAsia="en-US" w:bidi="en-US"/>
    </w:rPr>
  </w:style>
  <w:style w:type="paragraph" w:styleId="41">
    <w:name w:val="List"/>
    <w:basedOn w:val="1"/>
    <w:qFormat/>
    <w:uiPriority w:val="0"/>
    <w:pPr>
      <w:spacing w:line="400" w:lineRule="exact"/>
      <w:jc w:val="center"/>
    </w:pPr>
    <w:rPr>
      <w:rFonts w:ascii="宋体" w:hAnsi="宋体"/>
    </w:rPr>
  </w:style>
  <w:style w:type="paragraph" w:styleId="42">
    <w:name w:val="toc 6"/>
    <w:basedOn w:val="1"/>
    <w:next w:val="1"/>
    <w:qFormat/>
    <w:uiPriority w:val="0"/>
    <w:pPr>
      <w:widowControl/>
      <w:adjustRightInd w:val="0"/>
      <w:snapToGrid w:val="0"/>
      <w:ind w:left="1400"/>
      <w:jc w:val="left"/>
    </w:pPr>
    <w:rPr>
      <w:rFonts w:ascii="Calibri" w:hAnsi="Calibri"/>
      <w:kern w:val="0"/>
      <w:sz w:val="18"/>
      <w:szCs w:val="18"/>
      <w:lang w:eastAsia="en-US" w:bidi="en-US"/>
    </w:rPr>
  </w:style>
  <w:style w:type="paragraph" w:styleId="43">
    <w:name w:val="Body Text Indent 3"/>
    <w:basedOn w:val="1"/>
    <w:link w:val="383"/>
    <w:qFormat/>
    <w:uiPriority w:val="0"/>
    <w:pPr>
      <w:spacing w:after="120"/>
      <w:ind w:left="420" w:leftChars="200"/>
    </w:pPr>
    <w:rPr>
      <w:sz w:val="16"/>
    </w:rPr>
  </w:style>
  <w:style w:type="paragraph" w:styleId="44">
    <w:name w:val="table of figures"/>
    <w:basedOn w:val="1"/>
    <w:next w:val="1"/>
    <w:qFormat/>
    <w:uiPriority w:val="99"/>
    <w:pPr>
      <w:widowControl/>
      <w:adjustRightInd w:val="0"/>
      <w:snapToGrid w:val="0"/>
      <w:ind w:left="840" w:hanging="420"/>
    </w:pPr>
    <w:rPr>
      <w:kern w:val="0"/>
      <w:szCs w:val="24"/>
      <w:lang w:eastAsia="en-US" w:bidi="en-US"/>
    </w:rPr>
  </w:style>
  <w:style w:type="paragraph" w:styleId="45">
    <w:name w:val="toc 2"/>
    <w:basedOn w:val="1"/>
    <w:next w:val="1"/>
    <w:qFormat/>
    <w:uiPriority w:val="0"/>
    <w:pPr>
      <w:widowControl/>
      <w:tabs>
        <w:tab w:val="right" w:leader="dot" w:pos="9061"/>
      </w:tabs>
      <w:adjustRightInd w:val="0"/>
      <w:snapToGrid w:val="0"/>
      <w:ind w:left="200" w:leftChars="200"/>
    </w:pPr>
    <w:rPr>
      <w:smallCaps/>
      <w:kern w:val="0"/>
      <w:szCs w:val="24"/>
      <w:lang w:eastAsia="en-US" w:bidi="en-US"/>
    </w:rPr>
  </w:style>
  <w:style w:type="paragraph" w:styleId="46">
    <w:name w:val="toc 9"/>
    <w:basedOn w:val="1"/>
    <w:next w:val="1"/>
    <w:qFormat/>
    <w:uiPriority w:val="0"/>
    <w:pPr>
      <w:widowControl/>
      <w:adjustRightInd w:val="0"/>
      <w:snapToGrid w:val="0"/>
      <w:ind w:left="2240"/>
      <w:jc w:val="left"/>
    </w:pPr>
    <w:rPr>
      <w:rFonts w:ascii="Calibri" w:hAnsi="Calibri"/>
      <w:kern w:val="0"/>
      <w:sz w:val="18"/>
      <w:szCs w:val="18"/>
      <w:lang w:eastAsia="en-US" w:bidi="en-US"/>
    </w:rPr>
  </w:style>
  <w:style w:type="paragraph" w:styleId="47">
    <w:name w:val="Body Text 2"/>
    <w:basedOn w:val="1"/>
    <w:link w:val="112"/>
    <w:qFormat/>
    <w:uiPriority w:val="0"/>
    <w:pPr>
      <w:widowControl/>
      <w:adjustRightInd w:val="0"/>
      <w:snapToGrid w:val="0"/>
    </w:pPr>
    <w:rPr>
      <w:kern w:val="0"/>
      <w:szCs w:val="24"/>
      <w:lang w:eastAsia="en-US" w:bidi="en-US"/>
    </w:rPr>
  </w:style>
  <w:style w:type="paragraph" w:styleId="48">
    <w:name w:val="HTML Preformatted"/>
    <w:basedOn w:val="1"/>
    <w:link w:val="10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49">
    <w:name w:val="Normal (Web)"/>
    <w:basedOn w:val="1"/>
    <w:link w:val="376"/>
    <w:qFormat/>
    <w:uiPriority w:val="0"/>
    <w:pPr>
      <w:widowControl/>
      <w:spacing w:before="100" w:beforeAutospacing="1" w:after="100" w:afterAutospacing="1"/>
      <w:jc w:val="left"/>
    </w:pPr>
    <w:rPr>
      <w:rFonts w:ascii="宋体" w:hAnsi="宋体"/>
      <w:kern w:val="0"/>
      <w:szCs w:val="24"/>
    </w:rPr>
  </w:style>
  <w:style w:type="paragraph" w:styleId="50">
    <w:name w:val="Title"/>
    <w:basedOn w:val="1"/>
    <w:next w:val="1"/>
    <w:link w:val="138"/>
    <w:qFormat/>
    <w:uiPriority w:val="0"/>
    <w:pPr>
      <w:widowControl/>
      <w:adjustRightInd w:val="0"/>
      <w:snapToGrid w:val="0"/>
      <w:spacing w:before="240" w:after="60"/>
      <w:jc w:val="center"/>
      <w:outlineLvl w:val="0"/>
    </w:pPr>
    <w:rPr>
      <w:rFonts w:ascii="Cambria" w:hAnsi="Cambria" w:cs="Arial"/>
      <w:b/>
      <w:bCs/>
      <w:kern w:val="28"/>
      <w:sz w:val="32"/>
      <w:szCs w:val="32"/>
      <w:lang w:eastAsia="en-US" w:bidi="en-US"/>
    </w:rPr>
  </w:style>
  <w:style w:type="paragraph" w:styleId="51">
    <w:name w:val="annotation subject"/>
    <w:basedOn w:val="19"/>
    <w:next w:val="19"/>
    <w:link w:val="78"/>
    <w:qFormat/>
    <w:uiPriority w:val="0"/>
    <w:rPr>
      <w:b/>
      <w:bCs/>
    </w:rPr>
  </w:style>
  <w:style w:type="paragraph" w:styleId="52">
    <w:name w:val="Body Text First Indent"/>
    <w:basedOn w:val="22"/>
    <w:link w:val="114"/>
    <w:qFormat/>
    <w:uiPriority w:val="0"/>
    <w:pPr>
      <w:widowControl/>
      <w:adjustRightInd w:val="0"/>
      <w:snapToGrid w:val="0"/>
      <w:ind w:firstLine="420" w:firstLineChars="100"/>
    </w:pPr>
    <w:rPr>
      <w:sz w:val="28"/>
      <w:szCs w:val="24"/>
      <w:lang w:eastAsia="en-US" w:bidi="en-US"/>
    </w:rPr>
  </w:style>
  <w:style w:type="paragraph" w:styleId="53">
    <w:name w:val="Body Text First Indent 2"/>
    <w:basedOn w:val="23"/>
    <w:next w:val="1"/>
    <w:qFormat/>
    <w:uiPriority w:val="0"/>
    <w:pPr>
      <w:spacing w:after="120" w:line="240" w:lineRule="auto"/>
      <w:ind w:left="420" w:leftChars="200" w:firstLine="420"/>
    </w:pPr>
    <w:rPr>
      <w:sz w:val="21"/>
    </w:rPr>
  </w:style>
  <w:style w:type="table" w:styleId="55">
    <w:name w:val="Table Grid"/>
    <w:basedOn w:val="5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58">
    <w:name w:val="Strong"/>
    <w:qFormat/>
    <w:uiPriority w:val="22"/>
    <w:rPr>
      <w:b/>
      <w:bCs/>
    </w:rPr>
  </w:style>
  <w:style w:type="character" w:styleId="59">
    <w:name w:val="page number"/>
    <w:basedOn w:val="57"/>
    <w:qFormat/>
    <w:uiPriority w:val="0"/>
    <w:rPr>
      <w:rFonts w:hint="default" w:ascii="Times New Roman" w:hAnsi="Times New Roman" w:cs="Times New Roman"/>
    </w:rPr>
  </w:style>
  <w:style w:type="character" w:styleId="60">
    <w:name w:val="FollowedHyperlink"/>
    <w:basedOn w:val="57"/>
    <w:semiHidden/>
    <w:unhideWhenUsed/>
    <w:qFormat/>
    <w:uiPriority w:val="0"/>
    <w:rPr>
      <w:color w:val="3F3F3F"/>
      <w:u w:val="none"/>
    </w:rPr>
  </w:style>
  <w:style w:type="character" w:styleId="61">
    <w:name w:val="Emphasis"/>
    <w:qFormat/>
    <w:uiPriority w:val="0"/>
    <w:rPr>
      <w:rFonts w:ascii="Calibri" w:hAnsi="Calibri"/>
      <w:b/>
      <w:i/>
      <w:iCs/>
    </w:rPr>
  </w:style>
  <w:style w:type="character" w:styleId="62">
    <w:name w:val="Hyperlink"/>
    <w:unhideWhenUsed/>
    <w:qFormat/>
    <w:uiPriority w:val="0"/>
    <w:rPr>
      <w:color w:val="136EC2"/>
      <w:u w:val="single"/>
    </w:rPr>
  </w:style>
  <w:style w:type="character" w:styleId="63">
    <w:name w:val="HTML Code"/>
    <w:qFormat/>
    <w:uiPriority w:val="0"/>
    <w:rPr>
      <w:rFonts w:ascii="黑体" w:hAnsi="Courier New" w:eastAsia="黑体" w:cs="Courier New"/>
      <w:sz w:val="24"/>
      <w:szCs w:val="24"/>
    </w:rPr>
  </w:style>
  <w:style w:type="character" w:styleId="64">
    <w:name w:val="annotation reference"/>
    <w:qFormat/>
    <w:uiPriority w:val="0"/>
    <w:rPr>
      <w:sz w:val="21"/>
      <w:szCs w:val="21"/>
    </w:rPr>
  </w:style>
  <w:style w:type="paragraph" w:customStyle="1" w:styleId="65">
    <w:name w:val="Default"/>
    <w:basedOn w:val="66"/>
    <w:qFormat/>
    <w:uiPriority w:val="0"/>
    <w:pPr>
      <w:widowControl w:val="0"/>
      <w:autoSpaceDE w:val="0"/>
      <w:autoSpaceDN w:val="0"/>
      <w:adjustRightInd w:val="0"/>
      <w:spacing w:after="200" w:line="276" w:lineRule="auto"/>
    </w:pPr>
    <w:rPr>
      <w:rFonts w:ascii="仿宋_GB2312" w:hAnsi="Times New Roman" w:eastAsia="仿宋_GB2312" w:cs="仿宋_GB2312"/>
      <w:color w:val="000000"/>
      <w:sz w:val="24"/>
      <w:szCs w:val="24"/>
      <w:lang w:val="en-US" w:eastAsia="zh-CN" w:bidi="ar-SA"/>
    </w:rPr>
  </w:style>
  <w:style w:type="paragraph" w:customStyle="1" w:styleId="66">
    <w:name w:val="标题 段落4级"/>
    <w:basedOn w:val="67"/>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7">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68">
    <w:name w:val="纯文本1"/>
    <w:basedOn w:val="1"/>
    <w:qFormat/>
    <w:uiPriority w:val="0"/>
    <w:pPr>
      <w:jc w:val="center"/>
    </w:pPr>
    <w:rPr>
      <w:rFonts w:ascii="宋体" w:hAnsi="Courier New"/>
    </w:rPr>
  </w:style>
  <w:style w:type="paragraph" w:customStyle="1" w:styleId="69">
    <w:name w:val="0正文"/>
    <w:basedOn w:val="49"/>
    <w:qFormat/>
    <w:uiPriority w:val="0"/>
    <w:pPr>
      <w:spacing w:before="0" w:beforeAutospacing="0" w:after="0" w:afterAutospacing="0"/>
      <w:ind w:firstLine="482"/>
      <w:jc w:val="both"/>
    </w:pPr>
    <w:rPr>
      <w:rFonts w:ascii="Times New Roman" w:hAnsi="Times New Roman"/>
      <w:kern w:val="2"/>
    </w:rPr>
  </w:style>
  <w:style w:type="paragraph" w:customStyle="1" w:styleId="70">
    <w:name w:val="样式1"/>
    <w:basedOn w:val="37"/>
    <w:next w:val="1"/>
    <w:qFormat/>
    <w:uiPriority w:val="0"/>
    <w:pPr>
      <w:widowControl/>
      <w:adjustRightInd w:val="0"/>
      <w:snapToGrid w:val="0"/>
      <w:jc w:val="center"/>
    </w:pPr>
    <w:rPr>
      <w:rFonts w:ascii="宋体" w:hAnsi="宋体"/>
      <w:spacing w:val="-12"/>
      <w:kern w:val="0"/>
      <w:szCs w:val="28"/>
      <w:lang w:eastAsia="en-US" w:bidi="en-US"/>
    </w:rPr>
  </w:style>
  <w:style w:type="character" w:customStyle="1" w:styleId="71">
    <w:name w:val="访问过的超链接1"/>
    <w:qFormat/>
    <w:uiPriority w:val="0"/>
    <w:rPr>
      <w:color w:val="800080"/>
      <w:u w:val="single"/>
    </w:rPr>
  </w:style>
  <w:style w:type="paragraph" w:customStyle="1" w:styleId="72">
    <w:name w:val="样式2"/>
    <w:basedOn w:val="4"/>
    <w:qFormat/>
    <w:uiPriority w:val="0"/>
    <w:pPr>
      <w:keepLines w:val="0"/>
      <w:widowControl/>
      <w:adjustRightInd w:val="0"/>
      <w:snapToGrid w:val="0"/>
      <w:spacing w:before="100" w:beforeAutospacing="1" w:after="100" w:afterAutospacing="1" w:line="500" w:lineRule="atLeast"/>
      <w:jc w:val="left"/>
    </w:pPr>
    <w:rPr>
      <w:color w:val="000000"/>
      <w:kern w:val="0"/>
      <w:sz w:val="24"/>
      <w:szCs w:val="26"/>
      <w:lang w:eastAsia="en-US" w:bidi="en-US"/>
    </w:rPr>
  </w:style>
  <w:style w:type="paragraph" w:customStyle="1" w:styleId="73">
    <w:name w:val="y表头"/>
    <w:basedOn w:val="22"/>
    <w:qFormat/>
    <w:uiPriority w:val="0"/>
    <w:pPr>
      <w:tabs>
        <w:tab w:val="left" w:pos="900"/>
      </w:tabs>
      <w:adjustRightInd w:val="0"/>
      <w:spacing w:after="0"/>
      <w:jc w:val="center"/>
      <w:textAlignment w:val="baseline"/>
    </w:pPr>
    <w:rPr>
      <w:rFonts w:hint="eastAsia" w:ascii="宋体" w:hAnsi="宋体" w:eastAsia="楷体_GB2312"/>
      <w:b/>
    </w:rPr>
  </w:style>
  <w:style w:type="paragraph" w:customStyle="1" w:styleId="74">
    <w:name w:val="Char"/>
    <w:basedOn w:val="1"/>
    <w:qFormat/>
    <w:uiPriority w:val="0"/>
  </w:style>
  <w:style w:type="paragraph" w:customStyle="1" w:styleId="75">
    <w:name w:val="xl27"/>
    <w:basedOn w:val="1"/>
    <w:qFormat/>
    <w:uiPriority w:val="0"/>
    <w:pPr>
      <w:widowControl/>
      <w:pBdr>
        <w:bottom w:val="single" w:color="auto" w:sz="12" w:space="0"/>
      </w:pBdr>
      <w:spacing w:before="100" w:after="100"/>
      <w:jc w:val="center"/>
    </w:pPr>
    <w:rPr>
      <w:rFonts w:ascii="宋体" w:hAnsi="宋体"/>
      <w:kern w:val="0"/>
    </w:rPr>
  </w:style>
  <w:style w:type="paragraph" w:customStyle="1" w:styleId="76">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Cs w:val="24"/>
    </w:rPr>
  </w:style>
  <w:style w:type="character" w:customStyle="1" w:styleId="77">
    <w:name w:val="批注文字 Char"/>
    <w:link w:val="19"/>
    <w:qFormat/>
    <w:uiPriority w:val="0"/>
    <w:rPr>
      <w:kern w:val="2"/>
      <w:sz w:val="21"/>
    </w:rPr>
  </w:style>
  <w:style w:type="character" w:customStyle="1" w:styleId="78">
    <w:name w:val="批注主题 Char"/>
    <w:link w:val="51"/>
    <w:qFormat/>
    <w:uiPriority w:val="0"/>
    <w:rPr>
      <w:kern w:val="2"/>
      <w:sz w:val="21"/>
    </w:rPr>
  </w:style>
  <w:style w:type="character" w:customStyle="1" w:styleId="79">
    <w:name w:val="批注框文本 Char"/>
    <w:link w:val="33"/>
    <w:qFormat/>
    <w:uiPriority w:val="0"/>
    <w:rPr>
      <w:kern w:val="2"/>
      <w:sz w:val="18"/>
      <w:szCs w:val="18"/>
    </w:rPr>
  </w:style>
  <w:style w:type="character" w:customStyle="1" w:styleId="80">
    <w:name w:val="文档结构图 Char"/>
    <w:link w:val="18"/>
    <w:qFormat/>
    <w:uiPriority w:val="0"/>
    <w:rPr>
      <w:rFonts w:ascii="宋体"/>
      <w:kern w:val="2"/>
      <w:sz w:val="18"/>
      <w:szCs w:val="18"/>
    </w:rPr>
  </w:style>
  <w:style w:type="paragraph" w:customStyle="1" w:styleId="81">
    <w:name w:val="新正文"/>
    <w:basedOn w:val="1"/>
    <w:link w:val="82"/>
    <w:qFormat/>
    <w:uiPriority w:val="0"/>
    <w:pPr>
      <w:spacing w:line="480" w:lineRule="exact"/>
      <w:ind w:firstLine="567"/>
    </w:pPr>
    <w:rPr>
      <w:rFonts w:ascii="仿宋_GB2312" w:eastAsia="仿宋_GB2312"/>
      <w:bCs/>
      <w:kern w:val="0"/>
      <w:sz w:val="28"/>
      <w:szCs w:val="21"/>
    </w:rPr>
  </w:style>
  <w:style w:type="character" w:customStyle="1" w:styleId="82">
    <w:name w:val="新正文 Char"/>
    <w:link w:val="81"/>
    <w:qFormat/>
    <w:uiPriority w:val="0"/>
    <w:rPr>
      <w:rFonts w:ascii="仿宋_GB2312" w:eastAsia="仿宋_GB2312"/>
      <w:bCs/>
      <w:sz w:val="28"/>
      <w:szCs w:val="21"/>
    </w:rPr>
  </w:style>
  <w:style w:type="paragraph" w:customStyle="1" w:styleId="83">
    <w:name w:val="表头"/>
    <w:basedOn w:val="84"/>
    <w:link w:val="234"/>
    <w:qFormat/>
    <w:uiPriority w:val="0"/>
    <w:pPr>
      <w:spacing w:line="240" w:lineRule="auto"/>
      <w:ind w:firstLine="422"/>
      <w:jc w:val="center"/>
    </w:pPr>
    <w:rPr>
      <w:b/>
      <w:sz w:val="21"/>
      <w:szCs w:val="21"/>
    </w:rPr>
  </w:style>
  <w:style w:type="paragraph" w:customStyle="1" w:styleId="84">
    <w:name w:val="文本"/>
    <w:basedOn w:val="1"/>
    <w:next w:val="1"/>
    <w:qFormat/>
    <w:uiPriority w:val="0"/>
    <w:pPr>
      <w:adjustRightInd w:val="0"/>
      <w:snapToGrid w:val="0"/>
      <w:spacing w:line="360" w:lineRule="auto"/>
      <w:ind w:firstLine="1446" w:firstLineChars="200"/>
    </w:pPr>
    <w:rPr>
      <w:rFonts w:ascii="Times New Roman" w:hAnsi="Times New Roman"/>
      <w:sz w:val="24"/>
      <w:szCs w:val="24"/>
    </w:rPr>
  </w:style>
  <w:style w:type="paragraph" w:customStyle="1" w:styleId="85">
    <w:name w:val="表格文字2"/>
    <w:basedOn w:val="1"/>
    <w:link w:val="377"/>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86">
    <w:name w:val="样式 列表 + 五号 加粗"/>
    <w:basedOn w:val="41"/>
    <w:qFormat/>
    <w:uiPriority w:val="0"/>
    <w:rPr>
      <w:rFonts w:ascii="Times New Roman" w:hAnsi="Times New Roman"/>
      <w:bCs/>
      <w:sz w:val="21"/>
    </w:rPr>
  </w:style>
  <w:style w:type="paragraph" w:customStyle="1" w:styleId="87">
    <w:name w:val="char"/>
    <w:basedOn w:val="1"/>
    <w:qFormat/>
    <w:uiPriority w:val="0"/>
    <w:pPr>
      <w:widowControl/>
      <w:spacing w:after="160"/>
      <w:jc w:val="left"/>
    </w:pPr>
    <w:rPr>
      <w:rFonts w:ascii="Verdana" w:hAnsi="Verdana" w:eastAsia="仿宋_GB2312" w:cs="”“Times New Roman”“"/>
      <w:kern w:val="0"/>
      <w:sz w:val="28"/>
      <w:szCs w:val="28"/>
      <w:lang w:eastAsia="en-US"/>
    </w:rPr>
  </w:style>
  <w:style w:type="paragraph" w:customStyle="1" w:styleId="88">
    <w:name w:val="正文01"/>
    <w:basedOn w:val="1"/>
    <w:link w:val="89"/>
    <w:qFormat/>
    <w:uiPriority w:val="0"/>
    <w:pPr>
      <w:adjustRightInd w:val="0"/>
      <w:snapToGrid w:val="0"/>
      <w:spacing w:before="60" w:line="440" w:lineRule="exact"/>
    </w:pPr>
    <w:rPr>
      <w:bCs/>
      <w:szCs w:val="24"/>
    </w:rPr>
  </w:style>
  <w:style w:type="character" w:customStyle="1" w:styleId="89">
    <w:name w:val="正文01 Char"/>
    <w:link w:val="88"/>
    <w:qFormat/>
    <w:uiPriority w:val="0"/>
    <w:rPr>
      <w:bCs/>
      <w:kern w:val="2"/>
      <w:sz w:val="24"/>
      <w:szCs w:val="24"/>
    </w:rPr>
  </w:style>
  <w:style w:type="paragraph" w:customStyle="1" w:styleId="90">
    <w:name w:val="单位名称"/>
    <w:basedOn w:val="1"/>
    <w:next w:val="1"/>
    <w:qFormat/>
    <w:uiPriority w:val="0"/>
    <w:pPr>
      <w:widowControl/>
      <w:jc w:val="center"/>
    </w:pPr>
    <w:rPr>
      <w:kern w:val="0"/>
      <w:sz w:val="44"/>
      <w:szCs w:val="44"/>
      <w:lang w:eastAsia="en-US" w:bidi="en-US"/>
    </w:rPr>
  </w:style>
  <w:style w:type="character" w:customStyle="1" w:styleId="91">
    <w:name w:val="标题 3 Char"/>
    <w:link w:val="4"/>
    <w:qFormat/>
    <w:uiPriority w:val="0"/>
    <w:rPr>
      <w:b/>
      <w:bCs/>
      <w:kern w:val="2"/>
      <w:sz w:val="32"/>
      <w:szCs w:val="32"/>
    </w:rPr>
  </w:style>
  <w:style w:type="character" w:customStyle="1" w:styleId="92">
    <w:name w:val="标题 2 Char"/>
    <w:link w:val="3"/>
    <w:qFormat/>
    <w:uiPriority w:val="0"/>
    <w:rPr>
      <w:rFonts w:ascii="Arial" w:hAnsi="Arial" w:eastAsia="黑体"/>
      <w:b/>
      <w:bCs/>
      <w:kern w:val="2"/>
      <w:sz w:val="28"/>
      <w:szCs w:val="32"/>
    </w:rPr>
  </w:style>
  <w:style w:type="character" w:customStyle="1" w:styleId="93">
    <w:name w:val="纯文本 Char"/>
    <w:link w:val="28"/>
    <w:qFormat/>
    <w:uiPriority w:val="0"/>
    <w:rPr>
      <w:rFonts w:ascii="宋体" w:hAnsi="Courier New"/>
      <w:kern w:val="2"/>
      <w:sz w:val="21"/>
      <w:szCs w:val="24"/>
    </w:rPr>
  </w:style>
  <w:style w:type="paragraph" w:customStyle="1" w:styleId="94">
    <w:name w:val="新表"/>
    <w:basedOn w:val="1"/>
    <w:qFormat/>
    <w:uiPriority w:val="0"/>
    <w:pPr>
      <w:spacing w:line="360" w:lineRule="exact"/>
    </w:pPr>
    <w:rPr>
      <w:rFonts w:eastAsia="仿宋_GB2312"/>
      <w:bCs/>
      <w:kern w:val="0"/>
    </w:rPr>
  </w:style>
  <w:style w:type="paragraph" w:customStyle="1" w:styleId="95">
    <w:name w:val="列出段落1"/>
    <w:basedOn w:val="1"/>
    <w:qFormat/>
    <w:uiPriority w:val="34"/>
    <w:pPr>
      <w:ind w:firstLine="420"/>
    </w:pPr>
    <w:rPr>
      <w:szCs w:val="24"/>
    </w:rPr>
  </w:style>
  <w:style w:type="character" w:customStyle="1" w:styleId="96">
    <w:name w:val="页眉 Char"/>
    <w:link w:val="10"/>
    <w:qFormat/>
    <w:uiPriority w:val="99"/>
    <w:rPr>
      <w:kern w:val="2"/>
      <w:sz w:val="18"/>
    </w:rPr>
  </w:style>
  <w:style w:type="paragraph" w:customStyle="1" w:styleId="97">
    <w:name w:val="标题 2+ 行距: 固定值 24 磅 Char"/>
    <w:basedOn w:val="3"/>
    <w:qFormat/>
    <w:uiPriority w:val="0"/>
    <w:pPr>
      <w:spacing w:before="260" w:after="260" w:line="480" w:lineRule="exact"/>
    </w:pPr>
    <w:rPr>
      <w:sz w:val="32"/>
    </w:rPr>
  </w:style>
  <w:style w:type="paragraph" w:customStyle="1" w:styleId="98">
    <w:name w:val="表题格式"/>
    <w:basedOn w:val="1"/>
    <w:qFormat/>
    <w:uiPriority w:val="0"/>
    <w:pPr>
      <w:spacing w:line="440" w:lineRule="exact"/>
      <w:ind w:firstLine="377" w:firstLineChars="377"/>
    </w:pPr>
    <w:rPr>
      <w:rFonts w:eastAsia="黑体"/>
      <w:kern w:val="0"/>
    </w:rPr>
  </w:style>
  <w:style w:type="paragraph" w:customStyle="1" w:styleId="99">
    <w:name w:val="表文字"/>
    <w:basedOn w:val="1"/>
    <w:qFormat/>
    <w:uiPriority w:val="99"/>
    <w:pPr>
      <w:widowControl/>
      <w:jc w:val="center"/>
    </w:pPr>
    <w:rPr>
      <w:kern w:val="0"/>
      <w:szCs w:val="21"/>
    </w:rPr>
  </w:style>
  <w:style w:type="character" w:customStyle="1" w:styleId="100">
    <w:name w:val="HTML 预设格式 Char"/>
    <w:link w:val="48"/>
    <w:qFormat/>
    <w:uiPriority w:val="99"/>
    <w:rPr>
      <w:rFonts w:ascii="黑体" w:hAnsi="Courier New" w:eastAsia="黑体" w:cs="Courier New"/>
    </w:rPr>
  </w:style>
  <w:style w:type="character" w:customStyle="1" w:styleId="101">
    <w:name w:val="页脚 Char"/>
    <w:link w:val="34"/>
    <w:qFormat/>
    <w:uiPriority w:val="99"/>
    <w:rPr>
      <w:kern w:val="2"/>
      <w:sz w:val="18"/>
    </w:rPr>
  </w:style>
  <w:style w:type="paragraph" w:customStyle="1" w:styleId="102">
    <w:name w:val="表格式"/>
    <w:basedOn w:val="41"/>
    <w:qFormat/>
    <w:uiPriority w:val="0"/>
    <w:rPr>
      <w:rFonts w:hAnsi="Times New Roman"/>
      <w:sz w:val="21"/>
    </w:rPr>
  </w:style>
  <w:style w:type="paragraph" w:customStyle="1" w:styleId="103">
    <w:name w:val="font0"/>
    <w:basedOn w:val="1"/>
    <w:qFormat/>
    <w:uiPriority w:val="0"/>
    <w:pPr>
      <w:widowControl/>
      <w:spacing w:before="100" w:beforeAutospacing="1" w:after="100" w:afterAutospacing="1"/>
      <w:jc w:val="left"/>
    </w:pPr>
    <w:rPr>
      <w:rFonts w:hint="eastAsia" w:ascii="宋体" w:hAnsi="宋体"/>
      <w:kern w:val="0"/>
      <w:szCs w:val="24"/>
    </w:rPr>
  </w:style>
  <w:style w:type="paragraph" w:customStyle="1" w:styleId="104">
    <w:name w:val="表格内文字"/>
    <w:basedOn w:val="1"/>
    <w:link w:val="236"/>
    <w:qFormat/>
    <w:uiPriority w:val="0"/>
    <w:pPr>
      <w:tabs>
        <w:tab w:val="left" w:pos="0"/>
      </w:tabs>
      <w:adjustRightInd w:val="0"/>
      <w:snapToGrid w:val="0"/>
      <w:jc w:val="center"/>
    </w:pPr>
    <w:rPr>
      <w:spacing w:val="4"/>
      <w:kern w:val="18"/>
    </w:rPr>
  </w:style>
  <w:style w:type="character" w:customStyle="1" w:styleId="105">
    <w:name w:val="标题 9 Char"/>
    <w:link w:val="12"/>
    <w:qFormat/>
    <w:uiPriority w:val="0"/>
    <w:rPr>
      <w:rFonts w:ascii="Cambria" w:hAnsi="Cambria" w:eastAsia="宋体" w:cs="Times New Roman"/>
      <w:kern w:val="2"/>
      <w:sz w:val="21"/>
      <w:szCs w:val="21"/>
    </w:rPr>
  </w:style>
  <w:style w:type="character" w:customStyle="1" w:styleId="106">
    <w:name w:val="标题 5 Char"/>
    <w:link w:val="6"/>
    <w:qFormat/>
    <w:uiPriority w:val="0"/>
    <w:rPr>
      <w:b/>
      <w:bCs/>
      <w:i/>
      <w:iCs/>
      <w:sz w:val="26"/>
      <w:szCs w:val="26"/>
      <w:lang w:eastAsia="en-US" w:bidi="en-US"/>
    </w:rPr>
  </w:style>
  <w:style w:type="character" w:customStyle="1" w:styleId="107">
    <w:name w:val="标题 6 Char"/>
    <w:link w:val="7"/>
    <w:qFormat/>
    <w:uiPriority w:val="0"/>
    <w:rPr>
      <w:b/>
      <w:bCs/>
      <w:sz w:val="22"/>
      <w:szCs w:val="22"/>
      <w:lang w:eastAsia="en-US" w:bidi="en-US"/>
    </w:rPr>
  </w:style>
  <w:style w:type="character" w:customStyle="1" w:styleId="108">
    <w:name w:val="标题 7 Char"/>
    <w:link w:val="8"/>
    <w:qFormat/>
    <w:uiPriority w:val="0"/>
    <w:rPr>
      <w:rFonts w:ascii="隶书"/>
      <w:b/>
      <w:sz w:val="24"/>
      <w:szCs w:val="15"/>
      <w:lang w:eastAsia="en-US" w:bidi="en-US"/>
    </w:rPr>
  </w:style>
  <w:style w:type="character" w:customStyle="1" w:styleId="109">
    <w:name w:val="标题 8 Char"/>
    <w:link w:val="11"/>
    <w:qFormat/>
    <w:uiPriority w:val="0"/>
    <w:rPr>
      <w:i/>
      <w:iCs/>
      <w:sz w:val="24"/>
      <w:szCs w:val="24"/>
      <w:lang w:eastAsia="en-US" w:bidi="en-US"/>
    </w:rPr>
  </w:style>
  <w:style w:type="character" w:customStyle="1" w:styleId="110">
    <w:name w:val="正文缩进 Char"/>
    <w:link w:val="15"/>
    <w:qFormat/>
    <w:uiPriority w:val="0"/>
    <w:rPr>
      <w:rFonts w:ascii="仿宋_GB2312" w:eastAsia="仿宋_GB2312"/>
      <w:kern w:val="2"/>
      <w:sz w:val="28"/>
    </w:rPr>
  </w:style>
  <w:style w:type="character" w:customStyle="1" w:styleId="111">
    <w:name w:val="标题 4 Char"/>
    <w:link w:val="5"/>
    <w:qFormat/>
    <w:uiPriority w:val="0"/>
    <w:rPr>
      <w:rFonts w:ascii="Arial" w:hAnsi="Arial" w:eastAsia="黑体"/>
      <w:b/>
      <w:kern w:val="2"/>
      <w:sz w:val="28"/>
    </w:rPr>
  </w:style>
  <w:style w:type="character" w:customStyle="1" w:styleId="112">
    <w:name w:val="正文文本 2 Char"/>
    <w:link w:val="47"/>
    <w:qFormat/>
    <w:uiPriority w:val="0"/>
    <w:rPr>
      <w:sz w:val="24"/>
      <w:szCs w:val="24"/>
      <w:lang w:eastAsia="en-US" w:bidi="en-US"/>
    </w:rPr>
  </w:style>
  <w:style w:type="character" w:customStyle="1" w:styleId="113">
    <w:name w:val="正文文本 Char"/>
    <w:link w:val="22"/>
    <w:qFormat/>
    <w:uiPriority w:val="99"/>
    <w:rPr>
      <w:kern w:val="2"/>
      <w:sz w:val="21"/>
    </w:rPr>
  </w:style>
  <w:style w:type="character" w:customStyle="1" w:styleId="114">
    <w:name w:val="正文首行缩进 Char"/>
    <w:link w:val="52"/>
    <w:qFormat/>
    <w:uiPriority w:val="0"/>
    <w:rPr>
      <w:kern w:val="2"/>
      <w:sz w:val="28"/>
      <w:szCs w:val="24"/>
      <w:lang w:eastAsia="en-US" w:bidi="en-US"/>
    </w:rPr>
  </w:style>
  <w:style w:type="paragraph" w:customStyle="1" w:styleId="115">
    <w:name w:val="参加人员"/>
    <w:basedOn w:val="1"/>
    <w:qFormat/>
    <w:uiPriority w:val="0"/>
    <w:pPr>
      <w:widowControl/>
      <w:adjustRightInd w:val="0"/>
      <w:snapToGrid w:val="0"/>
    </w:pPr>
    <w:rPr>
      <w:kern w:val="0"/>
      <w:szCs w:val="24"/>
      <w:lang w:eastAsia="en-US" w:bidi="en-US"/>
    </w:rPr>
  </w:style>
  <w:style w:type="paragraph" w:customStyle="1" w:styleId="116">
    <w:name w:val="文件册号"/>
    <w:basedOn w:val="1"/>
    <w:next w:val="1"/>
    <w:qFormat/>
    <w:uiPriority w:val="0"/>
    <w:pPr>
      <w:widowControl/>
      <w:adjustRightInd w:val="0"/>
      <w:snapToGrid w:val="0"/>
      <w:spacing w:line="800" w:lineRule="atLeast"/>
      <w:jc w:val="center"/>
    </w:pPr>
    <w:rPr>
      <w:kern w:val="0"/>
      <w:sz w:val="52"/>
      <w:szCs w:val="52"/>
      <w:lang w:eastAsia="en-US" w:bidi="en-US"/>
    </w:rPr>
  </w:style>
  <w:style w:type="paragraph" w:customStyle="1" w:styleId="117">
    <w:name w:val="文件名称"/>
    <w:basedOn w:val="1"/>
    <w:next w:val="1"/>
    <w:qFormat/>
    <w:uiPriority w:val="0"/>
    <w:pPr>
      <w:widowControl/>
      <w:adjustRightInd w:val="0"/>
      <w:snapToGrid w:val="0"/>
      <w:spacing w:beforeLines="100"/>
      <w:jc w:val="center"/>
    </w:pPr>
    <w:rPr>
      <w:rFonts w:ascii="黑体" w:eastAsia="黑体"/>
      <w:kern w:val="0"/>
      <w:sz w:val="84"/>
      <w:szCs w:val="84"/>
      <w:lang w:eastAsia="en-US" w:bidi="en-US"/>
    </w:rPr>
  </w:style>
  <w:style w:type="paragraph" w:customStyle="1" w:styleId="118">
    <w:name w:val="xl24"/>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500" w:lineRule="atLeast"/>
      <w:textAlignment w:val="top"/>
    </w:pPr>
    <w:rPr>
      <w:kern w:val="0"/>
      <w:szCs w:val="28"/>
      <w:lang w:eastAsia="en-US" w:bidi="en-US"/>
    </w:rPr>
  </w:style>
  <w:style w:type="paragraph" w:customStyle="1" w:styleId="119">
    <w:name w:val="3"/>
    <w:basedOn w:val="1"/>
    <w:next w:val="15"/>
    <w:semiHidden/>
    <w:qFormat/>
    <w:uiPriority w:val="0"/>
    <w:pPr>
      <w:widowControl/>
      <w:adjustRightInd w:val="0"/>
      <w:snapToGrid w:val="0"/>
      <w:ind w:firstLine="420"/>
    </w:pPr>
    <w:rPr>
      <w:kern w:val="0"/>
      <w:szCs w:val="24"/>
      <w:lang w:eastAsia="en-US" w:bidi="en-US"/>
    </w:rPr>
  </w:style>
  <w:style w:type="paragraph" w:customStyle="1" w:styleId="120">
    <w:name w:val="6"/>
    <w:basedOn w:val="1"/>
    <w:next w:val="15"/>
    <w:qFormat/>
    <w:uiPriority w:val="0"/>
    <w:pPr>
      <w:widowControl/>
      <w:adjustRightInd w:val="0"/>
      <w:snapToGrid w:val="0"/>
      <w:spacing w:line="480" w:lineRule="atLeast"/>
      <w:ind w:firstLine="420"/>
    </w:pPr>
    <w:rPr>
      <w:kern w:val="0"/>
      <w:szCs w:val="24"/>
      <w:lang w:eastAsia="en-US" w:bidi="en-US"/>
    </w:rPr>
  </w:style>
  <w:style w:type="paragraph" w:customStyle="1" w:styleId="121">
    <w:name w:val="样式 标题 3 + 字距调整二号 行距: 最小值 25 磅"/>
    <w:basedOn w:val="4"/>
    <w:qFormat/>
    <w:uiPriority w:val="0"/>
    <w:pPr>
      <w:keepLines w:val="0"/>
      <w:widowControl/>
      <w:tabs>
        <w:tab w:val="left" w:pos="0"/>
      </w:tabs>
      <w:adjustRightInd w:val="0"/>
      <w:snapToGrid w:val="0"/>
      <w:spacing w:before="100" w:beforeAutospacing="1" w:after="100" w:afterAutospacing="1" w:line="360" w:lineRule="auto"/>
    </w:pPr>
    <w:rPr>
      <w:rFonts w:cs="宋体"/>
      <w:kern w:val="44"/>
      <w:sz w:val="24"/>
      <w:szCs w:val="26"/>
      <w:lang w:eastAsia="en-US" w:bidi="en-US"/>
    </w:rPr>
  </w:style>
  <w:style w:type="paragraph" w:customStyle="1" w:styleId="122">
    <w:name w:val="样式 标题 3 + 左侧:  0 毫米 首行缩进:  0 毫米 行距: 最小值 25 磅"/>
    <w:basedOn w:val="4"/>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3">
    <w:name w:val="样式 标题 3 + 黑色 行距: 最小值 25 磅"/>
    <w:basedOn w:val="4"/>
    <w:qFormat/>
    <w:uiPriority w:val="0"/>
    <w:pPr>
      <w:keepLines w:val="0"/>
      <w:widowControl/>
      <w:adjustRightInd w:val="0"/>
      <w:snapToGrid w:val="0"/>
      <w:spacing w:before="100" w:beforeAutospacing="1" w:after="100" w:afterAutospacing="1" w:line="360" w:lineRule="auto"/>
    </w:pPr>
    <w:rPr>
      <w:rFonts w:cs="宋体"/>
      <w:color w:val="000000"/>
      <w:kern w:val="0"/>
      <w:sz w:val="24"/>
      <w:szCs w:val="26"/>
      <w:lang w:eastAsia="en-US" w:bidi="en-US"/>
    </w:rPr>
  </w:style>
  <w:style w:type="paragraph" w:customStyle="1" w:styleId="124">
    <w:name w:val="样式 标题 3 + 行距: 最小值 25 磅"/>
    <w:basedOn w:val="4"/>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5">
    <w:name w:val="样式 标题 3 + 左侧:  0 毫米 悬挂缩进: 7.09 字符 行距: 最小值 25 磅"/>
    <w:basedOn w:val="4"/>
    <w:qFormat/>
    <w:uiPriority w:val="0"/>
    <w:pPr>
      <w:keepLines w:val="0"/>
      <w:widowControl/>
      <w:adjustRightInd w:val="0"/>
      <w:snapToGrid w:val="0"/>
      <w:spacing w:before="100" w:beforeAutospacing="1" w:after="100" w:afterAutospacing="1" w:line="360" w:lineRule="auto"/>
      <w:ind w:left="709" w:hanging="709"/>
    </w:pPr>
    <w:rPr>
      <w:rFonts w:cs="宋体"/>
      <w:kern w:val="0"/>
      <w:sz w:val="24"/>
      <w:szCs w:val="26"/>
      <w:lang w:eastAsia="en-US" w:bidi="en-US"/>
    </w:rPr>
  </w:style>
  <w:style w:type="paragraph" w:customStyle="1" w:styleId="126">
    <w:name w:val="样式 标题 3 + 左侧:  0 毫米 首行缩进:  0 毫米 行距: 最小值 25 磅1"/>
    <w:basedOn w:val="4"/>
    <w:qFormat/>
    <w:uiPriority w:val="0"/>
    <w:pPr>
      <w:keepLines w:val="0"/>
      <w:widowControl/>
      <w:adjustRightInd w:val="0"/>
      <w:snapToGrid w:val="0"/>
      <w:spacing w:before="100" w:beforeAutospacing="1" w:after="100" w:afterAutospacing="1" w:line="360" w:lineRule="auto"/>
    </w:pPr>
    <w:rPr>
      <w:rFonts w:cs="宋体"/>
      <w:sz w:val="24"/>
      <w:szCs w:val="26"/>
      <w:lang w:eastAsia="en-US" w:bidi="en-US"/>
    </w:rPr>
  </w:style>
  <w:style w:type="paragraph" w:customStyle="1" w:styleId="127">
    <w:name w:val="样式 标题 3 + 左侧:  0 毫米 首行缩进:  0 毫米 行距: 最小值 25 磅2"/>
    <w:basedOn w:val="4"/>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28">
    <w:name w:val="样式 行距: 最小值 25 磅"/>
    <w:basedOn w:val="1"/>
    <w:qFormat/>
    <w:uiPriority w:val="0"/>
    <w:pPr>
      <w:widowControl/>
      <w:tabs>
        <w:tab w:val="left" w:pos="425"/>
      </w:tabs>
      <w:adjustRightInd w:val="0"/>
      <w:snapToGrid w:val="0"/>
      <w:ind w:left="425" w:hanging="425"/>
    </w:pPr>
    <w:rPr>
      <w:rFonts w:cs="宋体"/>
      <w:kern w:val="0"/>
      <w:szCs w:val="24"/>
      <w:lang w:eastAsia="en-US" w:bidi="en-US"/>
    </w:rPr>
  </w:style>
  <w:style w:type="paragraph" w:customStyle="1" w:styleId="129">
    <w:name w:val="4"/>
    <w:basedOn w:val="1"/>
    <w:next w:val="15"/>
    <w:qFormat/>
    <w:uiPriority w:val="0"/>
    <w:pPr>
      <w:widowControl/>
      <w:adjustRightInd w:val="0"/>
      <w:snapToGrid w:val="0"/>
      <w:spacing w:line="560" w:lineRule="exact"/>
      <w:ind w:firstLine="420"/>
    </w:pPr>
    <w:rPr>
      <w:kern w:val="0"/>
      <w:szCs w:val="24"/>
      <w:lang w:eastAsia="en-US" w:bidi="en-US"/>
    </w:rPr>
  </w:style>
  <w:style w:type="paragraph" w:customStyle="1" w:styleId="130">
    <w:name w:val="样式 标题 4 + 行距: 最小值 25 磅"/>
    <w:basedOn w:val="5"/>
    <w:qFormat/>
    <w:uiPriority w:val="0"/>
    <w:pPr>
      <w:keepLines w:val="0"/>
      <w:widowControl/>
      <w:tabs>
        <w:tab w:val="left" w:pos="864"/>
      </w:tabs>
      <w:adjustRightInd w:val="0"/>
      <w:snapToGrid w:val="0"/>
      <w:spacing w:before="240" w:after="60" w:line="500" w:lineRule="atLeast"/>
    </w:pPr>
    <w:rPr>
      <w:rFonts w:ascii="Times New Roman" w:hAnsi="Times New Roman" w:eastAsia="宋体" w:cs="宋体"/>
      <w:iCs/>
      <w:kern w:val="0"/>
      <w:sz w:val="24"/>
      <w:szCs w:val="28"/>
      <w:lang w:eastAsia="en-US" w:bidi="en-US"/>
    </w:rPr>
  </w:style>
  <w:style w:type="character" w:customStyle="1" w:styleId="131">
    <w:name w:val="日期 Char"/>
    <w:link w:val="31"/>
    <w:qFormat/>
    <w:uiPriority w:val="0"/>
    <w:rPr>
      <w:sz w:val="24"/>
      <w:szCs w:val="24"/>
      <w:lang w:eastAsia="en-US" w:bidi="en-US"/>
    </w:rPr>
  </w:style>
  <w:style w:type="paragraph" w:customStyle="1" w:styleId="132">
    <w:name w:val="参加人员名单"/>
    <w:basedOn w:val="1"/>
    <w:next w:val="1"/>
    <w:qFormat/>
    <w:uiPriority w:val="0"/>
    <w:pPr>
      <w:widowControl/>
      <w:adjustRightInd w:val="0"/>
      <w:snapToGrid w:val="0"/>
      <w:jc w:val="center"/>
      <w:outlineLvl w:val="0"/>
    </w:pPr>
    <w:rPr>
      <w:kern w:val="0"/>
      <w:sz w:val="32"/>
      <w:szCs w:val="32"/>
      <w:lang w:eastAsia="en-US" w:bidi="en-US"/>
    </w:rPr>
  </w:style>
  <w:style w:type="paragraph" w:customStyle="1" w:styleId="133">
    <w:name w:val="文件编号"/>
    <w:basedOn w:val="1"/>
    <w:next w:val="1"/>
    <w:qFormat/>
    <w:uiPriority w:val="0"/>
    <w:pPr>
      <w:widowControl/>
      <w:adjustRightInd w:val="0"/>
      <w:snapToGrid w:val="0"/>
      <w:jc w:val="center"/>
    </w:pPr>
    <w:rPr>
      <w:rFonts w:ascii="黑体" w:eastAsia="黑体"/>
      <w:kern w:val="0"/>
      <w:sz w:val="44"/>
      <w:szCs w:val="44"/>
      <w:lang w:eastAsia="en-US" w:bidi="en-US"/>
    </w:rPr>
  </w:style>
  <w:style w:type="paragraph" w:customStyle="1" w:styleId="134">
    <w:name w:val="项目名称"/>
    <w:basedOn w:val="1"/>
    <w:next w:val="1"/>
    <w:qFormat/>
    <w:uiPriority w:val="0"/>
    <w:pPr>
      <w:widowControl/>
      <w:adjustRightInd w:val="0"/>
      <w:snapToGrid w:val="0"/>
      <w:spacing w:line="800" w:lineRule="atLeast"/>
      <w:jc w:val="center"/>
      <w:outlineLvl w:val="0"/>
    </w:pPr>
    <w:rPr>
      <w:rFonts w:ascii="黑体" w:eastAsia="黑体"/>
      <w:kern w:val="0"/>
      <w:sz w:val="52"/>
      <w:szCs w:val="52"/>
      <w:lang w:eastAsia="en-US" w:bidi="en-US"/>
    </w:rPr>
  </w:style>
  <w:style w:type="paragraph" w:customStyle="1" w:styleId="135">
    <w:name w:val="主要负责人"/>
    <w:basedOn w:val="1"/>
    <w:next w:val="1"/>
    <w:qFormat/>
    <w:uiPriority w:val="0"/>
    <w:pPr>
      <w:widowControl/>
      <w:adjustRightInd w:val="0"/>
      <w:snapToGrid w:val="0"/>
      <w:jc w:val="center"/>
    </w:pPr>
    <w:rPr>
      <w:kern w:val="0"/>
      <w:sz w:val="36"/>
      <w:szCs w:val="36"/>
      <w:lang w:eastAsia="en-US" w:bidi="en-US"/>
    </w:rPr>
  </w:style>
  <w:style w:type="character" w:customStyle="1" w:styleId="136">
    <w:name w:val="text1"/>
    <w:qFormat/>
    <w:uiPriority w:val="0"/>
    <w:rPr>
      <w:color w:val="000000"/>
      <w:sz w:val="20"/>
      <w:szCs w:val="20"/>
      <w:u w:val="none"/>
    </w:rPr>
  </w:style>
  <w:style w:type="character" w:customStyle="1" w:styleId="137">
    <w:name w:val="标题 31"/>
    <w:qFormat/>
    <w:uiPriority w:val="0"/>
    <w:rPr>
      <w:rFonts w:eastAsia="宋体"/>
      <w:sz w:val="28"/>
      <w:lang w:val="en-US" w:eastAsia="zh-CN" w:bidi="ar-SA"/>
    </w:rPr>
  </w:style>
  <w:style w:type="character" w:customStyle="1" w:styleId="138">
    <w:name w:val="标题 Char"/>
    <w:link w:val="50"/>
    <w:qFormat/>
    <w:uiPriority w:val="0"/>
    <w:rPr>
      <w:rFonts w:ascii="Cambria" w:hAnsi="Cambria" w:cs="Arial"/>
      <w:b/>
      <w:bCs/>
      <w:kern w:val="28"/>
      <w:sz w:val="32"/>
      <w:szCs w:val="32"/>
      <w:lang w:eastAsia="en-US" w:bidi="en-US"/>
    </w:rPr>
  </w:style>
  <w:style w:type="character" w:customStyle="1" w:styleId="139">
    <w:name w:val="14fz1"/>
    <w:qFormat/>
    <w:uiPriority w:val="0"/>
    <w:rPr>
      <w:rFonts w:hint="default"/>
      <w:color w:val="000000"/>
      <w:sz w:val="32"/>
      <w:szCs w:val="32"/>
    </w:rPr>
  </w:style>
  <w:style w:type="character" w:customStyle="1" w:styleId="140">
    <w:name w:val="BOD 0 Char"/>
    <w:qFormat/>
    <w:uiPriority w:val="0"/>
    <w:rPr>
      <w:rFonts w:eastAsia="宋体"/>
      <w:sz w:val="28"/>
      <w:lang w:val="en-US" w:eastAsia="zh-CN" w:bidi="ar-SA"/>
    </w:rPr>
  </w:style>
  <w:style w:type="paragraph" w:customStyle="1" w:styleId="141">
    <w:name w:val="表格文字"/>
    <w:basedOn w:val="1"/>
    <w:link w:val="142"/>
    <w:qFormat/>
    <w:uiPriority w:val="0"/>
    <w:pPr>
      <w:widowControl/>
      <w:adjustRightInd w:val="0"/>
      <w:snapToGrid w:val="0"/>
      <w:jc w:val="center"/>
    </w:pPr>
    <w:rPr>
      <w:rFonts w:ascii="仿宋_GB2312" w:hAnsi="Arial Black" w:eastAsia="仿宋_GB2312"/>
      <w:kern w:val="44"/>
      <w:szCs w:val="24"/>
      <w:lang w:eastAsia="en-US" w:bidi="en-US"/>
    </w:rPr>
  </w:style>
  <w:style w:type="character" w:customStyle="1" w:styleId="142">
    <w:name w:val="表格文字 Char"/>
    <w:link w:val="141"/>
    <w:qFormat/>
    <w:uiPriority w:val="0"/>
    <w:rPr>
      <w:rFonts w:ascii="仿宋_GB2312" w:hAnsi="Arial Black" w:eastAsia="仿宋_GB2312"/>
      <w:kern w:val="44"/>
      <w:sz w:val="24"/>
      <w:szCs w:val="24"/>
      <w:lang w:eastAsia="en-US" w:bidi="en-US"/>
    </w:rPr>
  </w:style>
  <w:style w:type="character" w:customStyle="1" w:styleId="143">
    <w:name w:val="s"/>
    <w:basedOn w:val="57"/>
    <w:qFormat/>
    <w:uiPriority w:val="0"/>
  </w:style>
  <w:style w:type="paragraph" w:customStyle="1" w:styleId="144">
    <w:name w:val="正文文字缩进2字符"/>
    <w:basedOn w:val="1"/>
    <w:next w:val="23"/>
    <w:qFormat/>
    <w:uiPriority w:val="0"/>
    <w:pPr>
      <w:widowControl/>
      <w:tabs>
        <w:tab w:val="left" w:pos="360"/>
        <w:tab w:val="center" w:pos="630"/>
      </w:tabs>
      <w:adjustRightInd w:val="0"/>
      <w:snapToGrid w:val="0"/>
      <w:spacing w:line="480" w:lineRule="exact"/>
      <w:ind w:firstLine="567"/>
    </w:pPr>
    <w:rPr>
      <w:rFonts w:ascii="宋体"/>
      <w:spacing w:val="6"/>
      <w:kern w:val="0"/>
      <w:szCs w:val="24"/>
      <w:lang w:eastAsia="en-US" w:bidi="en-US"/>
    </w:rPr>
  </w:style>
  <w:style w:type="paragraph" w:customStyle="1" w:styleId="145">
    <w:name w:val="Char Char Char2"/>
    <w:basedOn w:val="1"/>
    <w:qFormat/>
    <w:uiPriority w:val="0"/>
    <w:pPr>
      <w:widowControl/>
      <w:adjustRightInd w:val="0"/>
      <w:snapToGrid w:val="0"/>
    </w:pPr>
    <w:rPr>
      <w:kern w:val="0"/>
      <w:szCs w:val="24"/>
      <w:lang w:eastAsia="en-US" w:bidi="en-US"/>
    </w:rPr>
  </w:style>
  <w:style w:type="paragraph" w:customStyle="1" w:styleId="146">
    <w:name w:val="xl39"/>
    <w:basedOn w:val="1"/>
    <w:qFormat/>
    <w:uiPriority w:val="0"/>
    <w:pPr>
      <w:widowControl/>
      <w:pBdr>
        <w:bottom w:val="single" w:color="auto" w:sz="4" w:space="0"/>
      </w:pBdr>
      <w:adjustRightInd w:val="0"/>
      <w:snapToGrid w:val="0"/>
      <w:spacing w:before="100" w:beforeAutospacing="1" w:after="100" w:afterAutospacing="1"/>
      <w:jc w:val="center"/>
    </w:pPr>
    <w:rPr>
      <w:rFonts w:ascii="宋体" w:hAnsi="宋体"/>
      <w:kern w:val="0"/>
      <w:szCs w:val="24"/>
      <w:lang w:eastAsia="en-US" w:bidi="en-US"/>
    </w:rPr>
  </w:style>
  <w:style w:type="paragraph" w:customStyle="1" w:styleId="147">
    <w:name w:val="图文框"/>
    <w:basedOn w:val="1"/>
    <w:qFormat/>
    <w:uiPriority w:val="0"/>
    <w:pPr>
      <w:widowControl/>
      <w:adjustRightInd w:val="0"/>
      <w:snapToGrid w:val="0"/>
      <w:spacing w:line="240" w:lineRule="exact"/>
      <w:jc w:val="center"/>
    </w:pPr>
    <w:rPr>
      <w:rFonts w:ascii="宋体" w:hAnsi="宋体"/>
      <w:kern w:val="0"/>
      <w:szCs w:val="24"/>
      <w:lang w:eastAsia="en-US" w:bidi="en-US"/>
    </w:rPr>
  </w:style>
  <w:style w:type="paragraph" w:customStyle="1" w:styleId="148">
    <w:name w:val="Char4"/>
    <w:basedOn w:val="1"/>
    <w:qFormat/>
    <w:uiPriority w:val="0"/>
    <w:pPr>
      <w:widowControl/>
      <w:adjustRightInd w:val="0"/>
      <w:snapToGrid w:val="0"/>
    </w:pPr>
    <w:rPr>
      <w:kern w:val="0"/>
      <w:szCs w:val="24"/>
      <w:lang w:eastAsia="en-US" w:bidi="en-US"/>
    </w:rPr>
  </w:style>
  <w:style w:type="paragraph" w:customStyle="1" w:styleId="149">
    <w:name w:val="font5"/>
    <w:basedOn w:val="1"/>
    <w:qFormat/>
    <w:uiPriority w:val="0"/>
    <w:pPr>
      <w:widowControl/>
      <w:adjustRightInd w:val="0"/>
      <w:snapToGrid w:val="0"/>
      <w:spacing w:before="100" w:beforeAutospacing="1" w:after="100" w:afterAutospacing="1"/>
      <w:jc w:val="left"/>
    </w:pPr>
    <w:rPr>
      <w:rFonts w:hint="eastAsia" w:ascii="宋体" w:hAnsi="宋体"/>
      <w:kern w:val="0"/>
      <w:sz w:val="18"/>
      <w:szCs w:val="18"/>
      <w:lang w:eastAsia="en-US" w:bidi="en-US"/>
    </w:rPr>
  </w:style>
  <w:style w:type="character" w:customStyle="1" w:styleId="150">
    <w:name w:val="页眉zxl Char"/>
    <w:qFormat/>
    <w:uiPriority w:val="0"/>
    <w:rPr>
      <w:rFonts w:ascii="隶书" w:eastAsia="隶书"/>
      <w:kern w:val="2"/>
      <w:sz w:val="24"/>
      <w:szCs w:val="24"/>
    </w:rPr>
  </w:style>
  <w:style w:type="paragraph" w:customStyle="1" w:styleId="151">
    <w:name w:val="表格内容"/>
    <w:basedOn w:val="1"/>
    <w:qFormat/>
    <w:uiPriority w:val="0"/>
    <w:pPr>
      <w:widowControl/>
      <w:overflowPunct w:val="0"/>
      <w:adjustRightInd w:val="0"/>
      <w:snapToGrid w:val="0"/>
      <w:spacing w:line="200" w:lineRule="atLeast"/>
      <w:jc w:val="center"/>
      <w:textAlignment w:val="baseline"/>
    </w:pPr>
    <w:rPr>
      <w:rFonts w:ascii="Arial" w:hAnsi="Arial" w:eastAsia="仿宋_GB2312"/>
      <w:kern w:val="0"/>
      <w:szCs w:val="24"/>
      <w:lang w:eastAsia="en-US" w:bidi="en-US"/>
    </w:rPr>
  </w:style>
  <w:style w:type="paragraph" w:customStyle="1" w:styleId="152">
    <w:name w:val="样式 标题 2 + (西文) Times New Roman (中文) 宋体"/>
    <w:basedOn w:val="3"/>
    <w:link w:val="153"/>
    <w:qFormat/>
    <w:uiPriority w:val="0"/>
    <w:pPr>
      <w:keepLines w:val="0"/>
      <w:widowControl/>
      <w:tabs>
        <w:tab w:val="left" w:pos="927"/>
      </w:tabs>
      <w:adjustRightInd w:val="0"/>
      <w:snapToGrid w:val="0"/>
      <w:spacing w:before="100" w:beforeAutospacing="1" w:after="100" w:afterAutospacing="1"/>
      <w:ind w:firstLine="567"/>
    </w:pPr>
    <w:rPr>
      <w:rFonts w:ascii="Times New Roman" w:hAnsi="Times New Roman" w:eastAsia="宋体"/>
      <w:iCs/>
      <w:kern w:val="0"/>
      <w:szCs w:val="28"/>
      <w:lang w:eastAsia="en-US" w:bidi="en-US"/>
    </w:rPr>
  </w:style>
  <w:style w:type="character" w:customStyle="1" w:styleId="153">
    <w:name w:val="样式 标题 2 + (西文) Times New Roman (中文) 宋体 Char"/>
    <w:link w:val="152"/>
    <w:qFormat/>
    <w:uiPriority w:val="0"/>
    <w:rPr>
      <w:b/>
      <w:bCs/>
      <w:iCs/>
      <w:sz w:val="28"/>
      <w:szCs w:val="28"/>
      <w:lang w:eastAsia="en-US" w:bidi="en-US"/>
    </w:rPr>
  </w:style>
  <w:style w:type="paragraph" w:customStyle="1" w:styleId="154">
    <w:name w:val="Char Char Char Char Char Char Char Char Char1 Char Char Char Char"/>
    <w:basedOn w:val="1"/>
    <w:qFormat/>
    <w:uiPriority w:val="0"/>
    <w:pPr>
      <w:widowControl/>
      <w:adjustRightInd w:val="0"/>
      <w:snapToGrid w:val="0"/>
    </w:pPr>
    <w:rPr>
      <w:kern w:val="0"/>
      <w:szCs w:val="21"/>
      <w:lang w:eastAsia="en-US" w:bidi="en-US"/>
    </w:rPr>
  </w:style>
  <w:style w:type="paragraph" w:customStyle="1" w:styleId="155">
    <w:name w:val="默认段落字体 Para Char Char Char Char"/>
    <w:basedOn w:val="1"/>
    <w:qFormat/>
    <w:uiPriority w:val="0"/>
    <w:pPr>
      <w:widowControl/>
      <w:adjustRightInd w:val="0"/>
      <w:snapToGrid w:val="0"/>
    </w:pPr>
    <w:rPr>
      <w:kern w:val="0"/>
      <w:szCs w:val="24"/>
      <w:lang w:eastAsia="en-US" w:bidi="en-US"/>
    </w:rPr>
  </w:style>
  <w:style w:type="paragraph" w:customStyle="1" w:styleId="156">
    <w:name w:val="1 Char"/>
    <w:basedOn w:val="1"/>
    <w:qFormat/>
    <w:uiPriority w:val="0"/>
    <w:pPr>
      <w:widowControl/>
      <w:adjustRightInd w:val="0"/>
      <w:snapToGrid w:val="0"/>
    </w:pPr>
    <w:rPr>
      <w:kern w:val="0"/>
      <w:szCs w:val="24"/>
      <w:lang w:eastAsia="en-US" w:bidi="en-US"/>
    </w:rPr>
  </w:style>
  <w:style w:type="paragraph" w:customStyle="1" w:styleId="157">
    <w:name w:val="表格"/>
    <w:basedOn w:val="70"/>
    <w:next w:val="1"/>
    <w:qFormat/>
    <w:uiPriority w:val="0"/>
    <w:pPr>
      <w:keepNext w:val="0"/>
      <w:keepLines w:val="0"/>
      <w:widowControl/>
      <w:adjustRightInd w:val="0"/>
      <w:snapToGrid w:val="0"/>
      <w:spacing w:line="240" w:lineRule="auto"/>
      <w:ind w:firstLine="507" w:firstLineChars="0"/>
      <w:jc w:val="center"/>
      <w:outlineLvl w:val="9"/>
    </w:pPr>
    <w:rPr>
      <w:rFonts w:ascii="Times New Roman" w:hAnsi="Times New Roman" w:eastAsia="宋体"/>
      <w:iCs/>
      <w:snapToGrid w:val="0"/>
      <w:color w:val="000000"/>
      <w:spacing w:val="-4"/>
      <w:kern w:val="0"/>
      <w:sz w:val="24"/>
      <w:szCs w:val="24"/>
      <w:lang w:bidi="en-US"/>
    </w:rPr>
  </w:style>
  <w:style w:type="character" w:customStyle="1" w:styleId="158">
    <w:name w:val="t_tag"/>
    <w:basedOn w:val="57"/>
    <w:qFormat/>
    <w:uiPriority w:val="0"/>
  </w:style>
  <w:style w:type="paragraph" w:customStyle="1" w:styleId="159">
    <w:name w:val="Char Char Char Char"/>
    <w:basedOn w:val="1"/>
    <w:qFormat/>
    <w:uiPriority w:val="0"/>
    <w:pPr>
      <w:widowControl/>
      <w:adjustRightInd w:val="0"/>
      <w:snapToGrid w:val="0"/>
    </w:pPr>
    <w:rPr>
      <w:kern w:val="0"/>
      <w:szCs w:val="21"/>
      <w:lang w:eastAsia="en-US" w:bidi="en-US"/>
    </w:rPr>
  </w:style>
  <w:style w:type="paragraph" w:customStyle="1" w:styleId="160">
    <w:name w:val="样式 13.5 磅 首行缩进:  2 字符"/>
    <w:basedOn w:val="1"/>
    <w:qFormat/>
    <w:uiPriority w:val="0"/>
    <w:pPr>
      <w:widowControl/>
      <w:adjustRightInd w:val="0"/>
      <w:snapToGrid w:val="0"/>
      <w:jc w:val="center"/>
    </w:pPr>
    <w:rPr>
      <w:rFonts w:cs="宋体"/>
      <w:kern w:val="10"/>
      <w:szCs w:val="24"/>
      <w:lang w:eastAsia="en-US" w:bidi="en-US"/>
    </w:rPr>
  </w:style>
  <w:style w:type="paragraph" w:customStyle="1" w:styleId="161">
    <w:name w:val="Char41"/>
    <w:basedOn w:val="1"/>
    <w:qFormat/>
    <w:uiPriority w:val="0"/>
    <w:pPr>
      <w:widowControl/>
      <w:adjustRightInd w:val="0"/>
      <w:snapToGrid w:val="0"/>
    </w:pPr>
    <w:rPr>
      <w:kern w:val="0"/>
      <w:szCs w:val="24"/>
      <w:lang w:eastAsia="en-US" w:bidi="en-US"/>
    </w:rPr>
  </w:style>
  <w:style w:type="paragraph" w:customStyle="1" w:styleId="162">
    <w:name w:val="文字"/>
    <w:basedOn w:val="1"/>
    <w:link w:val="163"/>
    <w:qFormat/>
    <w:uiPriority w:val="0"/>
    <w:pPr>
      <w:widowControl/>
      <w:adjustRightInd w:val="0"/>
      <w:snapToGrid w:val="0"/>
    </w:pPr>
    <w:rPr>
      <w:kern w:val="0"/>
      <w:szCs w:val="24"/>
      <w:lang w:eastAsia="en-US" w:bidi="en-US"/>
    </w:rPr>
  </w:style>
  <w:style w:type="character" w:customStyle="1" w:styleId="163">
    <w:name w:val="文字 Char"/>
    <w:link w:val="162"/>
    <w:qFormat/>
    <w:uiPriority w:val="0"/>
    <w:rPr>
      <w:sz w:val="24"/>
      <w:szCs w:val="24"/>
      <w:lang w:eastAsia="en-US" w:bidi="en-US"/>
    </w:rPr>
  </w:style>
  <w:style w:type="paragraph" w:customStyle="1" w:styleId="164">
    <w:name w:val="表头1"/>
    <w:basedOn w:val="28"/>
    <w:link w:val="292"/>
    <w:qFormat/>
    <w:uiPriority w:val="0"/>
    <w:pPr>
      <w:widowControl/>
      <w:adjustRightInd w:val="0"/>
      <w:snapToGrid w:val="0"/>
      <w:jc w:val="center"/>
      <w:textAlignment w:val="baseline"/>
    </w:pPr>
    <w:rPr>
      <w:rFonts w:ascii="Times New Roman" w:hAnsi="Times New Roman"/>
      <w:b/>
      <w:color w:val="000000"/>
      <w:kern w:val="0"/>
      <w:szCs w:val="20"/>
      <w:lang w:eastAsia="en-US" w:bidi="en-US"/>
    </w:rPr>
  </w:style>
  <w:style w:type="paragraph" w:customStyle="1" w:styleId="165">
    <w:name w:val="tu"/>
    <w:basedOn w:val="44"/>
    <w:qFormat/>
    <w:uiPriority w:val="0"/>
    <w:pPr>
      <w:ind w:left="0" w:firstLine="0"/>
      <w:jc w:val="center"/>
    </w:pPr>
    <w:rPr>
      <w:b/>
    </w:rPr>
  </w:style>
  <w:style w:type="paragraph" w:customStyle="1" w:styleId="166">
    <w:name w:val="Char Char Char Char Char Char Char Char Char1 Char Char Char Char Char Char1 Char"/>
    <w:basedOn w:val="1"/>
    <w:qFormat/>
    <w:uiPriority w:val="0"/>
    <w:pPr>
      <w:widowControl/>
      <w:adjustRightInd w:val="0"/>
      <w:snapToGrid w:val="0"/>
    </w:pPr>
    <w:rPr>
      <w:kern w:val="0"/>
      <w:szCs w:val="21"/>
      <w:lang w:eastAsia="en-US" w:bidi="en-US"/>
    </w:rPr>
  </w:style>
  <w:style w:type="paragraph" w:customStyle="1" w:styleId="167">
    <w:name w:val="和桥报告正文"/>
    <w:basedOn w:val="1"/>
    <w:link w:val="168"/>
    <w:qFormat/>
    <w:uiPriority w:val="0"/>
    <w:pPr>
      <w:widowControl/>
      <w:adjustRightInd w:val="0"/>
      <w:snapToGrid w:val="0"/>
      <w:ind w:firstLine="482"/>
      <w:textAlignment w:val="baseline"/>
    </w:pPr>
    <w:rPr>
      <w:rFonts w:cs="宋体"/>
      <w:snapToGrid w:val="0"/>
      <w:kern w:val="24"/>
      <w:szCs w:val="21"/>
      <w:lang w:eastAsia="en-US" w:bidi="en-US"/>
    </w:rPr>
  </w:style>
  <w:style w:type="character" w:customStyle="1" w:styleId="168">
    <w:name w:val="和桥报告正文 Char"/>
    <w:link w:val="167"/>
    <w:qFormat/>
    <w:uiPriority w:val="0"/>
    <w:rPr>
      <w:rFonts w:cs="宋体"/>
      <w:snapToGrid w:val="0"/>
      <w:kern w:val="24"/>
      <w:sz w:val="24"/>
      <w:szCs w:val="21"/>
      <w:lang w:eastAsia="en-US" w:bidi="en-US"/>
    </w:rPr>
  </w:style>
  <w:style w:type="character" w:customStyle="1" w:styleId="169">
    <w:name w:val="报告书表格 Char"/>
    <w:link w:val="170"/>
    <w:qFormat/>
    <w:uiPriority w:val="0"/>
    <w:rPr>
      <w:rFonts w:ascii="宋体" w:hAnsi="宋体" w:cs="宋体"/>
      <w:kern w:val="2"/>
      <w:sz w:val="21"/>
      <w:szCs w:val="24"/>
    </w:rPr>
  </w:style>
  <w:style w:type="paragraph" w:customStyle="1" w:styleId="170">
    <w:name w:val="报告书表格"/>
    <w:basedOn w:val="1"/>
    <w:link w:val="169"/>
    <w:qFormat/>
    <w:uiPriority w:val="0"/>
    <w:pPr>
      <w:widowControl/>
      <w:adjustRightInd w:val="0"/>
      <w:snapToGrid w:val="0"/>
      <w:spacing w:before="60" w:after="60" w:line="240" w:lineRule="atLeast"/>
      <w:jc w:val="center"/>
      <w:textAlignment w:val="baseline"/>
    </w:pPr>
    <w:rPr>
      <w:rFonts w:ascii="宋体" w:hAnsi="宋体"/>
      <w:sz w:val="21"/>
      <w:szCs w:val="24"/>
    </w:rPr>
  </w:style>
  <w:style w:type="paragraph" w:customStyle="1" w:styleId="171">
    <w:name w:val="表格001"/>
    <w:basedOn w:val="1"/>
    <w:qFormat/>
    <w:uiPriority w:val="0"/>
    <w:pPr>
      <w:widowControl/>
      <w:adjustRightInd w:val="0"/>
      <w:snapToGrid w:val="0"/>
      <w:spacing w:line="360" w:lineRule="exact"/>
      <w:jc w:val="center"/>
    </w:pPr>
    <w:rPr>
      <w:rFonts w:ascii="Arial" w:hAnsi="Arial"/>
      <w:kern w:val="0"/>
      <w:szCs w:val="24"/>
      <w:lang w:eastAsia="en-US" w:bidi="en-US"/>
    </w:rPr>
  </w:style>
  <w:style w:type="paragraph" w:customStyle="1" w:styleId="172">
    <w:name w:val="xl26"/>
    <w:basedOn w:val="1"/>
    <w:qFormat/>
    <w:uiPriority w:val="0"/>
    <w:pPr>
      <w:widowControl/>
      <w:adjustRightInd w:val="0"/>
      <w:snapToGrid w:val="0"/>
      <w:spacing w:before="100" w:beforeAutospacing="1" w:after="100" w:afterAutospacing="1"/>
      <w:jc w:val="center"/>
    </w:pPr>
    <w:rPr>
      <w:rFonts w:ascii="Arial Unicode MS" w:hAnsi="Arial Unicode MS" w:eastAsia="Arial Unicode MS" w:cs="Arial Unicode MS"/>
      <w:color w:val="000000"/>
      <w:kern w:val="0"/>
      <w:szCs w:val="21"/>
      <w:lang w:eastAsia="en-US" w:bidi="en-US"/>
    </w:rPr>
  </w:style>
  <w:style w:type="paragraph" w:customStyle="1" w:styleId="173">
    <w:name w:val="表题"/>
    <w:basedOn w:val="41"/>
    <w:qFormat/>
    <w:uiPriority w:val="0"/>
    <w:pPr>
      <w:widowControl/>
      <w:adjustRightInd w:val="0"/>
      <w:snapToGrid w:val="0"/>
      <w:spacing w:beforeLines="50" w:line="480" w:lineRule="exact"/>
    </w:pPr>
    <w:rPr>
      <w:rFonts w:ascii="Times New Roman" w:hAnsi="Times New Roman" w:eastAsia="黑体"/>
      <w:kern w:val="0"/>
      <w:sz w:val="28"/>
      <w:szCs w:val="24"/>
      <w:lang w:eastAsia="en-US" w:bidi="en-US"/>
    </w:rPr>
  </w:style>
  <w:style w:type="character" w:customStyle="1" w:styleId="174">
    <w:name w:val="文本条款 Char Char"/>
    <w:qFormat/>
    <w:uiPriority w:val="0"/>
    <w:rPr>
      <w:rFonts w:eastAsia="宋体"/>
      <w:kern w:val="2"/>
      <w:sz w:val="28"/>
      <w:lang w:val="en-US" w:eastAsia="zh-CN" w:bidi="ar-SA"/>
    </w:rPr>
  </w:style>
  <w:style w:type="paragraph" w:customStyle="1" w:styleId="175">
    <w:name w:val="标题1"/>
    <w:basedOn w:val="1"/>
    <w:next w:val="1"/>
    <w:qFormat/>
    <w:uiPriority w:val="0"/>
    <w:pPr>
      <w:widowControl/>
      <w:tabs>
        <w:tab w:val="left" w:pos="9193"/>
        <w:tab w:val="left" w:pos="9827"/>
      </w:tabs>
      <w:adjustRightInd w:val="0"/>
      <w:snapToGrid w:val="0"/>
      <w:spacing w:line="700" w:lineRule="atLeast"/>
      <w:jc w:val="center"/>
    </w:pPr>
    <w:rPr>
      <w:rFonts w:ascii="方正小标宋_GBK"/>
      <w:kern w:val="0"/>
      <w:sz w:val="44"/>
      <w:szCs w:val="24"/>
      <w:lang w:eastAsia="en-US" w:bidi="en-US"/>
    </w:rPr>
  </w:style>
  <w:style w:type="paragraph" w:customStyle="1" w:styleId="176">
    <w:name w:val="默认段落字体 Para Char"/>
    <w:basedOn w:val="1"/>
    <w:qFormat/>
    <w:uiPriority w:val="0"/>
    <w:pPr>
      <w:widowControl/>
      <w:adjustRightInd w:val="0"/>
      <w:snapToGrid w:val="0"/>
    </w:pPr>
    <w:rPr>
      <w:kern w:val="0"/>
      <w:szCs w:val="24"/>
      <w:lang w:eastAsia="en-US" w:bidi="en-US"/>
    </w:rPr>
  </w:style>
  <w:style w:type="paragraph" w:customStyle="1" w:styleId="177">
    <w:name w:val="Char Char1 Char Char Char Char"/>
    <w:basedOn w:val="1"/>
    <w:qFormat/>
    <w:uiPriority w:val="0"/>
    <w:pPr>
      <w:widowControl/>
      <w:adjustRightInd w:val="0"/>
      <w:snapToGrid w:val="0"/>
    </w:pPr>
    <w:rPr>
      <w:kern w:val="0"/>
      <w:szCs w:val="24"/>
      <w:lang w:eastAsia="en-US" w:bidi="en-US"/>
    </w:rPr>
  </w:style>
  <w:style w:type="paragraph" w:customStyle="1" w:styleId="178">
    <w:name w:val="目录"/>
    <w:next w:val="1"/>
    <w:qFormat/>
    <w:uiPriority w:val="0"/>
    <w:pPr>
      <w:spacing w:after="200" w:line="400" w:lineRule="exact"/>
    </w:pPr>
    <w:rPr>
      <w:rFonts w:ascii="Times New Roman" w:hAnsi="Times New Roman" w:eastAsia="宋体" w:cs="Times New Roman"/>
      <w:sz w:val="22"/>
      <w:szCs w:val="22"/>
      <w:lang w:val="en-US" w:eastAsia="zh-CN" w:bidi="ar-SA"/>
    </w:rPr>
  </w:style>
  <w:style w:type="paragraph" w:customStyle="1" w:styleId="179">
    <w:name w:val="xl42"/>
    <w:basedOn w:val="1"/>
    <w:qFormat/>
    <w:uiPriority w:val="0"/>
    <w:pPr>
      <w:widowControl/>
      <w:pBdr>
        <w:bottom w:val="dotted" w:color="auto" w:sz="4" w:space="0"/>
        <w:right w:val="dotted" w:color="auto" w:sz="4" w:space="0"/>
      </w:pBdr>
      <w:adjustRightInd w:val="0"/>
      <w:snapToGrid w:val="0"/>
      <w:spacing w:before="100" w:beforeAutospacing="1" w:after="100" w:afterAutospacing="1"/>
      <w:jc w:val="center"/>
    </w:pPr>
    <w:rPr>
      <w:kern w:val="0"/>
      <w:szCs w:val="21"/>
      <w:lang w:eastAsia="en-US" w:bidi="en-US"/>
    </w:rPr>
  </w:style>
  <w:style w:type="paragraph" w:customStyle="1" w:styleId="180">
    <w:name w:val="表号"/>
    <w:basedOn w:val="1"/>
    <w:qFormat/>
    <w:uiPriority w:val="0"/>
    <w:pPr>
      <w:widowControl/>
      <w:adjustRightInd w:val="0"/>
      <w:snapToGrid w:val="0"/>
    </w:pPr>
    <w:rPr>
      <w:kern w:val="0"/>
      <w:szCs w:val="24"/>
      <w:lang w:eastAsia="en-US" w:bidi="en-US"/>
    </w:rPr>
  </w:style>
  <w:style w:type="paragraph" w:customStyle="1" w:styleId="181">
    <w:name w:val="Char Char1 Char Char Char Char Char Char Char Char Char Char Char Char Char Char Char Char Char Char Char Char1 Char"/>
    <w:basedOn w:val="1"/>
    <w:qFormat/>
    <w:uiPriority w:val="0"/>
    <w:pPr>
      <w:widowControl/>
      <w:adjustRightInd w:val="0"/>
      <w:snapToGrid w:val="0"/>
    </w:pPr>
    <w:rPr>
      <w:rFonts w:ascii="宋体" w:hAnsi="宋体" w:cs="宋体"/>
      <w:kern w:val="0"/>
      <w:szCs w:val="24"/>
      <w:lang w:eastAsia="en-US" w:bidi="en-US"/>
    </w:rPr>
  </w:style>
  <w:style w:type="paragraph" w:customStyle="1" w:styleId="182">
    <w:name w:val="1文章"/>
    <w:basedOn w:val="1"/>
    <w:qFormat/>
    <w:uiPriority w:val="0"/>
    <w:pPr>
      <w:widowControl/>
      <w:adjustRightInd w:val="0"/>
      <w:snapToGrid w:val="0"/>
      <w:spacing w:line="420" w:lineRule="auto"/>
      <w:ind w:firstLine="454"/>
      <w:outlineLvl w:val="4"/>
    </w:pPr>
    <w:rPr>
      <w:spacing w:val="4"/>
      <w:kern w:val="0"/>
      <w:szCs w:val="24"/>
      <w:lang w:eastAsia="en-US" w:bidi="en-US"/>
    </w:rPr>
  </w:style>
  <w:style w:type="paragraph" w:customStyle="1" w:styleId="183">
    <w:name w:val="1表格头"/>
    <w:basedOn w:val="1"/>
    <w:qFormat/>
    <w:uiPriority w:val="0"/>
    <w:pPr>
      <w:widowControl/>
      <w:adjustRightInd w:val="0"/>
      <w:snapToGrid w:val="0"/>
      <w:spacing w:line="420" w:lineRule="auto"/>
      <w:jc w:val="center"/>
      <w:outlineLvl w:val="3"/>
    </w:pPr>
    <w:rPr>
      <w:rFonts w:eastAsia="黑体"/>
      <w:b/>
      <w:spacing w:val="4"/>
      <w:kern w:val="0"/>
      <w:szCs w:val="24"/>
      <w:lang w:eastAsia="en-US" w:bidi="en-US"/>
    </w:rPr>
  </w:style>
  <w:style w:type="paragraph" w:customStyle="1" w:styleId="184">
    <w:name w:val="xl31"/>
    <w:basedOn w:val="1"/>
    <w:qFormat/>
    <w:uiPriority w:val="0"/>
    <w:pPr>
      <w:widowControl/>
      <w:pBdr>
        <w:bottom w:val="single" w:color="auto" w:sz="4" w:space="0"/>
        <w:right w:val="single" w:color="auto" w:sz="4" w:space="0"/>
      </w:pBdr>
      <w:adjustRightInd w:val="0"/>
      <w:snapToGrid w:val="0"/>
      <w:spacing w:before="100" w:beforeAutospacing="1" w:after="100" w:afterAutospacing="1"/>
      <w:textAlignment w:val="center"/>
    </w:pPr>
    <w:rPr>
      <w:rFonts w:ascii="Arial Unicode MS" w:hAnsi="Arial Unicode MS" w:eastAsia="Arial Unicode MS"/>
      <w:kern w:val="0"/>
      <w:szCs w:val="24"/>
      <w:lang w:eastAsia="en-US" w:bidi="en-US"/>
    </w:rPr>
  </w:style>
  <w:style w:type="paragraph" w:customStyle="1" w:styleId="185">
    <w:name w:val="小四表文左齐"/>
    <w:basedOn w:val="1"/>
    <w:qFormat/>
    <w:uiPriority w:val="0"/>
    <w:pPr>
      <w:widowControl/>
      <w:adjustRightInd w:val="0"/>
      <w:snapToGrid w:val="0"/>
      <w:spacing w:line="320" w:lineRule="exact"/>
      <w:jc w:val="center"/>
    </w:pPr>
    <w:rPr>
      <w:rFonts w:ascii="宋体" w:hAnsi="宋体"/>
      <w:kern w:val="0"/>
      <w:szCs w:val="21"/>
      <w:lang w:eastAsia="en-US" w:bidi="en-US"/>
    </w:rPr>
  </w:style>
  <w:style w:type="paragraph" w:customStyle="1" w:styleId="186">
    <w:name w:val="正文段落"/>
    <w:basedOn w:val="1"/>
    <w:qFormat/>
    <w:uiPriority w:val="0"/>
    <w:pPr>
      <w:widowControl/>
      <w:autoSpaceDE w:val="0"/>
      <w:autoSpaceDN w:val="0"/>
      <w:adjustRightInd w:val="0"/>
      <w:snapToGrid w:val="0"/>
      <w:spacing w:line="500" w:lineRule="exact"/>
      <w:textAlignment w:val="baseline"/>
    </w:pPr>
    <w:rPr>
      <w:rFonts w:ascii="宋体" w:hAnsi="Tms Rmn" w:eastAsia="仿宋_GB2312"/>
      <w:kern w:val="0"/>
      <w:szCs w:val="24"/>
      <w:lang w:eastAsia="en-US" w:bidi="en-US"/>
    </w:rPr>
  </w:style>
  <w:style w:type="character" w:customStyle="1" w:styleId="187">
    <w:name w:val="postbody1"/>
    <w:qFormat/>
    <w:uiPriority w:val="0"/>
    <w:rPr>
      <w:sz w:val="20"/>
    </w:rPr>
  </w:style>
  <w:style w:type="paragraph" w:customStyle="1" w:styleId="188">
    <w:name w:val="样式 标题 3 + 宋体 四号 黑色"/>
    <w:basedOn w:val="4"/>
    <w:qFormat/>
    <w:uiPriority w:val="0"/>
    <w:pPr>
      <w:widowControl/>
      <w:adjustRightInd w:val="0"/>
      <w:snapToGrid w:val="0"/>
      <w:spacing w:before="100" w:beforeAutospacing="1" w:after="100" w:afterAutospacing="1" w:line="460" w:lineRule="exact"/>
    </w:pPr>
    <w:rPr>
      <w:rFonts w:ascii="宋体" w:hAnsi="宋体"/>
      <w:b w:val="0"/>
      <w:bCs w:val="0"/>
      <w:color w:val="000000"/>
      <w:sz w:val="24"/>
      <w:szCs w:val="28"/>
      <w:lang w:eastAsia="en-US" w:bidi="en-US"/>
    </w:rPr>
  </w:style>
  <w:style w:type="character" w:customStyle="1" w:styleId="189">
    <w:name w:val="style71"/>
    <w:qFormat/>
    <w:uiPriority w:val="0"/>
    <w:rPr>
      <w:color w:val="000000"/>
    </w:rPr>
  </w:style>
  <w:style w:type="paragraph" w:customStyle="1" w:styleId="190">
    <w:name w:val="图文字"/>
    <w:basedOn w:val="1"/>
    <w:qFormat/>
    <w:uiPriority w:val="0"/>
    <w:pPr>
      <w:widowControl/>
      <w:adjustRightInd w:val="0"/>
      <w:snapToGrid w:val="0"/>
      <w:spacing w:line="400" w:lineRule="exact"/>
      <w:jc w:val="center"/>
    </w:pPr>
    <w:rPr>
      <w:rFonts w:ascii="宋体" w:hAnsi="宋体"/>
      <w:kern w:val="44"/>
      <w:szCs w:val="24"/>
      <w:lang w:eastAsia="en-US" w:bidi="en-US"/>
    </w:rPr>
  </w:style>
  <w:style w:type="paragraph" w:customStyle="1" w:styleId="191">
    <w:name w:val="正文仿宋"/>
    <w:basedOn w:val="1"/>
    <w:qFormat/>
    <w:uiPriority w:val="0"/>
    <w:pPr>
      <w:widowControl/>
      <w:adjustRightInd w:val="0"/>
      <w:snapToGrid w:val="0"/>
      <w:spacing w:line="312" w:lineRule="atLeast"/>
      <w:jc w:val="left"/>
      <w:textAlignment w:val="baseline"/>
    </w:pPr>
    <w:rPr>
      <w:rFonts w:ascii="仿宋体" w:eastAsia="仿宋体"/>
      <w:kern w:val="0"/>
      <w:szCs w:val="24"/>
      <w:lang w:eastAsia="en-US" w:bidi="en-US"/>
    </w:rPr>
  </w:style>
  <w:style w:type="paragraph" w:customStyle="1" w:styleId="192">
    <w:name w:val="表格编号"/>
    <w:basedOn w:val="1"/>
    <w:next w:val="1"/>
    <w:qFormat/>
    <w:uiPriority w:val="0"/>
    <w:pPr>
      <w:widowControl/>
      <w:adjustRightInd w:val="0"/>
      <w:snapToGrid w:val="0"/>
      <w:spacing w:before="300" w:after="200"/>
      <w:ind w:left="964" w:hanging="425"/>
      <w:jc w:val="center"/>
    </w:pPr>
    <w:rPr>
      <w:kern w:val="0"/>
      <w:szCs w:val="24"/>
      <w:lang w:eastAsia="en-US" w:bidi="en-US"/>
    </w:rPr>
  </w:style>
  <w:style w:type="paragraph" w:customStyle="1" w:styleId="193">
    <w:name w:val="表格 Char"/>
    <w:basedOn w:val="1"/>
    <w:link w:val="194"/>
    <w:qFormat/>
    <w:uiPriority w:val="0"/>
    <w:pPr>
      <w:widowControl/>
      <w:adjustRightInd w:val="0"/>
      <w:snapToGrid w:val="0"/>
      <w:jc w:val="center"/>
    </w:pPr>
    <w:rPr>
      <w:rFonts w:eastAsia="仿宋_GB2312" w:cs="宋体"/>
      <w:bCs/>
      <w:snapToGrid w:val="0"/>
      <w:kern w:val="0"/>
      <w:sz w:val="21"/>
      <w:szCs w:val="21"/>
      <w:lang w:eastAsia="en-US" w:bidi="en-US"/>
    </w:rPr>
  </w:style>
  <w:style w:type="character" w:customStyle="1" w:styleId="194">
    <w:name w:val="表格 Char Char"/>
    <w:link w:val="193"/>
    <w:qFormat/>
    <w:uiPriority w:val="0"/>
    <w:rPr>
      <w:rFonts w:eastAsia="仿宋_GB2312" w:cs="宋体"/>
      <w:bCs/>
      <w:snapToGrid w:val="0"/>
      <w:sz w:val="21"/>
      <w:szCs w:val="21"/>
      <w:lang w:eastAsia="en-US" w:bidi="en-US"/>
    </w:rPr>
  </w:style>
  <w:style w:type="paragraph" w:customStyle="1" w:styleId="195">
    <w:name w:val="样式 标题 3 + (西文) Times New Roman (中文) 宋体 小四 加粗"/>
    <w:basedOn w:val="4"/>
    <w:qFormat/>
    <w:uiPriority w:val="0"/>
    <w:pPr>
      <w:widowControl/>
      <w:tabs>
        <w:tab w:val="left" w:pos="909"/>
      </w:tabs>
      <w:adjustRightInd w:val="0"/>
      <w:snapToGrid w:val="0"/>
      <w:spacing w:beforeLines="50" w:beforeAutospacing="1" w:afterLines="50" w:afterAutospacing="1" w:line="360" w:lineRule="auto"/>
      <w:ind w:left="1021" w:hanging="1030"/>
      <w:jc w:val="left"/>
    </w:pPr>
    <w:rPr>
      <w:rFonts w:ascii="幼圆" w:eastAsia="幼圆"/>
      <w:b w:val="0"/>
      <w:bCs w:val="0"/>
      <w:snapToGrid w:val="0"/>
      <w:sz w:val="24"/>
      <w:szCs w:val="24"/>
      <w:lang w:eastAsia="en-US" w:bidi="en-US"/>
    </w:rPr>
  </w:style>
  <w:style w:type="paragraph" w:customStyle="1" w:styleId="196">
    <w:name w:val="样式 样式 正文缩进文本条款表格标题正文（首行缩进两字） Char Char Char Char Char Char Char...."/>
    <w:basedOn w:val="1"/>
    <w:link w:val="197"/>
    <w:qFormat/>
    <w:uiPriority w:val="0"/>
    <w:pPr>
      <w:widowControl/>
      <w:adjustRightInd w:val="0"/>
      <w:snapToGrid w:val="0"/>
      <w:spacing w:line="520" w:lineRule="atLeast"/>
    </w:pPr>
    <w:rPr>
      <w:rFonts w:cs="宋体"/>
      <w:kern w:val="0"/>
      <w:szCs w:val="24"/>
      <w:lang w:eastAsia="en-US" w:bidi="en-US"/>
    </w:rPr>
  </w:style>
  <w:style w:type="character" w:customStyle="1" w:styleId="197">
    <w:name w:val="样式 样式 正文缩进文本条款表格标题正文（首行缩进两字） Char Char Char Char Char Char Char.... Char"/>
    <w:link w:val="196"/>
    <w:qFormat/>
    <w:uiPriority w:val="0"/>
    <w:rPr>
      <w:rFonts w:cs="宋体"/>
      <w:sz w:val="24"/>
      <w:szCs w:val="24"/>
      <w:lang w:eastAsia="en-US" w:bidi="en-US"/>
    </w:rPr>
  </w:style>
  <w:style w:type="character" w:customStyle="1" w:styleId="198">
    <w:name w:val="正文缩进2"/>
    <w:qFormat/>
    <w:uiPriority w:val="0"/>
    <w:rPr>
      <w:rFonts w:ascii="仿宋_GB2312" w:eastAsia="仿宋_GB2312"/>
      <w:kern w:val="2"/>
      <w:sz w:val="28"/>
      <w:szCs w:val="24"/>
      <w:lang w:val="en-US" w:eastAsia="zh-CN" w:bidi="ar-SA"/>
    </w:rPr>
  </w:style>
  <w:style w:type="character" w:customStyle="1" w:styleId="199">
    <w:name w:val="页眉zxl Char1"/>
    <w:qFormat/>
    <w:uiPriority w:val="0"/>
    <w:rPr>
      <w:rFonts w:ascii="隶书" w:eastAsia="隶书"/>
      <w:kern w:val="2"/>
      <w:sz w:val="24"/>
      <w:szCs w:val="24"/>
      <w:lang w:val="en-US" w:eastAsia="zh-CN" w:bidi="ar-SA"/>
    </w:rPr>
  </w:style>
  <w:style w:type="paragraph" w:customStyle="1" w:styleId="200">
    <w:name w:val="Char4 Char Char Char Char Char1 Char Char Char Char"/>
    <w:basedOn w:val="1"/>
    <w:qFormat/>
    <w:uiPriority w:val="0"/>
    <w:pPr>
      <w:widowControl/>
      <w:adjustRightInd w:val="0"/>
      <w:snapToGrid w:val="0"/>
      <w:spacing w:line="240" w:lineRule="exact"/>
    </w:pPr>
    <w:rPr>
      <w:kern w:val="0"/>
      <w:szCs w:val="24"/>
      <w:lang w:eastAsia="en-US" w:bidi="en-US"/>
    </w:rPr>
  </w:style>
  <w:style w:type="character" w:customStyle="1" w:styleId="201">
    <w:name w:val="正文（首行缩进两字） Char4"/>
    <w:qFormat/>
    <w:uiPriority w:val="0"/>
    <w:rPr>
      <w:rFonts w:eastAsia="宋体"/>
      <w:kern w:val="2"/>
      <w:sz w:val="21"/>
      <w:szCs w:val="24"/>
      <w:lang w:val="en-US" w:eastAsia="zh-CN" w:bidi="ar-SA"/>
    </w:rPr>
  </w:style>
  <w:style w:type="paragraph" w:customStyle="1" w:styleId="202">
    <w:name w:val="正文3"/>
    <w:basedOn w:val="1"/>
    <w:qFormat/>
    <w:uiPriority w:val="0"/>
    <w:pPr>
      <w:keepNext/>
      <w:widowControl/>
      <w:adjustRightInd w:val="0"/>
      <w:snapToGrid w:val="0"/>
      <w:jc w:val="center"/>
      <w:textAlignment w:val="baseline"/>
    </w:pPr>
    <w:rPr>
      <w:kern w:val="0"/>
      <w:szCs w:val="24"/>
      <w:lang w:eastAsia="en-US" w:bidi="en-US"/>
    </w:rPr>
  </w:style>
  <w:style w:type="paragraph" w:customStyle="1" w:styleId="203">
    <w:name w:val="Char Char Char Char Char Char"/>
    <w:basedOn w:val="1"/>
    <w:qFormat/>
    <w:uiPriority w:val="0"/>
    <w:pPr>
      <w:widowControl/>
      <w:adjustRightInd w:val="0"/>
      <w:snapToGrid w:val="0"/>
    </w:pPr>
    <w:rPr>
      <w:kern w:val="0"/>
      <w:szCs w:val="21"/>
      <w:lang w:eastAsia="en-US" w:bidi="en-US"/>
    </w:rPr>
  </w:style>
  <w:style w:type="paragraph" w:customStyle="1" w:styleId="204">
    <w:name w:val="样式5"/>
    <w:basedOn w:val="10"/>
    <w:qFormat/>
    <w:uiPriority w:val="0"/>
    <w:pPr>
      <w:widowControl/>
      <w:adjustRightInd w:val="0"/>
      <w:spacing w:line="240" w:lineRule="atLeast"/>
    </w:pPr>
    <w:rPr>
      <w:rFonts w:eastAsia="仿宋_GB2312"/>
      <w:kern w:val="0"/>
      <w:lang w:eastAsia="en-US" w:bidi="en-US"/>
    </w:rPr>
  </w:style>
  <w:style w:type="paragraph" w:customStyle="1" w:styleId="205">
    <w:name w:val="Char Char Char Char Char Char Char Char Char Char"/>
    <w:basedOn w:val="1"/>
    <w:qFormat/>
    <w:uiPriority w:val="0"/>
    <w:pPr>
      <w:widowControl/>
      <w:adjustRightInd w:val="0"/>
      <w:snapToGrid w:val="0"/>
    </w:pPr>
    <w:rPr>
      <w:rFonts w:ascii="黑体" w:hAnsi="黑体" w:eastAsia="黑体"/>
      <w:b/>
      <w:spacing w:val="10"/>
      <w:kern w:val="0"/>
      <w:szCs w:val="24"/>
      <w:lang w:eastAsia="en-US" w:bidi="en-US"/>
    </w:rPr>
  </w:style>
  <w:style w:type="paragraph" w:customStyle="1" w:styleId="206">
    <w:name w:val="表文"/>
    <w:basedOn w:val="22"/>
    <w:next w:val="15"/>
    <w:qFormat/>
    <w:uiPriority w:val="0"/>
    <w:pPr>
      <w:widowControl/>
      <w:adjustRightInd w:val="0"/>
      <w:snapToGrid w:val="0"/>
      <w:spacing w:after="0"/>
      <w:jc w:val="center"/>
    </w:pPr>
    <w:rPr>
      <w:rFonts w:hAnsi="宋体"/>
      <w:kern w:val="0"/>
      <w:szCs w:val="21"/>
      <w:lang w:eastAsia="en-US" w:bidi="en-US"/>
    </w:rPr>
  </w:style>
  <w:style w:type="paragraph" w:customStyle="1" w:styleId="207">
    <w:name w:val="表字1"/>
    <w:basedOn w:val="1"/>
    <w:qFormat/>
    <w:uiPriority w:val="0"/>
    <w:pPr>
      <w:widowControl/>
      <w:adjustRightInd w:val="0"/>
      <w:snapToGrid w:val="0"/>
      <w:jc w:val="center"/>
      <w:textAlignment w:val="baseline"/>
    </w:pPr>
    <w:rPr>
      <w:rFonts w:ascii="宋体"/>
      <w:kern w:val="0"/>
      <w:szCs w:val="24"/>
      <w:lang w:eastAsia="en-US" w:bidi="en-US"/>
    </w:rPr>
  </w:style>
  <w:style w:type="paragraph" w:customStyle="1" w:styleId="208">
    <w:name w:val="Date1"/>
    <w:basedOn w:val="1"/>
    <w:next w:val="1"/>
    <w:qFormat/>
    <w:uiPriority w:val="0"/>
    <w:pPr>
      <w:widowControl/>
      <w:adjustRightInd w:val="0"/>
      <w:snapToGrid w:val="0"/>
      <w:textAlignment w:val="baseline"/>
    </w:pPr>
    <w:rPr>
      <w:kern w:val="0"/>
      <w:szCs w:val="24"/>
      <w:lang w:eastAsia="en-US" w:bidi="en-US"/>
    </w:rPr>
  </w:style>
  <w:style w:type="paragraph" w:customStyle="1" w:styleId="209">
    <w:name w:val="样式 样式 标题 4 + 黑色 左侧:  -0.01 厘米 首行缩进:  0.01 厘米 + 左侧:  0 厘米 首行缩进: ..."/>
    <w:basedOn w:val="1"/>
    <w:qFormat/>
    <w:uiPriority w:val="0"/>
    <w:pPr>
      <w:keepNext/>
      <w:keepLines/>
      <w:widowControl/>
      <w:numPr>
        <w:ilvl w:val="3"/>
        <w:numId w:val="2"/>
      </w:numPr>
      <w:adjustRightInd w:val="0"/>
      <w:snapToGrid w:val="0"/>
      <w:spacing w:line="480" w:lineRule="exact"/>
      <w:outlineLvl w:val="3"/>
    </w:pPr>
    <w:rPr>
      <w:rFonts w:ascii="宋体" w:hAnsi="宋体" w:cs="宋体"/>
      <w:color w:val="000000"/>
      <w:kern w:val="0"/>
      <w:szCs w:val="24"/>
      <w:lang w:eastAsia="en-US" w:bidi="en-US"/>
    </w:rPr>
  </w:style>
  <w:style w:type="character" w:customStyle="1" w:styleId="210">
    <w:name w:val="表格标题新 Char"/>
    <w:qFormat/>
    <w:uiPriority w:val="0"/>
    <w:rPr>
      <w:rFonts w:ascii="仿宋_GB2312" w:eastAsia="黑体"/>
      <w:b/>
      <w:snapToGrid w:val="0"/>
      <w:spacing w:val="4"/>
      <w:kern w:val="18"/>
      <w:sz w:val="24"/>
      <w:lang w:val="en-US" w:eastAsia="zh-CN"/>
    </w:rPr>
  </w:style>
  <w:style w:type="character" w:customStyle="1" w:styleId="211">
    <w:name w:val="x"/>
    <w:basedOn w:val="57"/>
    <w:qFormat/>
    <w:uiPriority w:val="0"/>
  </w:style>
  <w:style w:type="character" w:customStyle="1" w:styleId="212">
    <w:name w:val="书籍标题1"/>
    <w:qFormat/>
    <w:uiPriority w:val="33"/>
    <w:rPr>
      <w:rFonts w:ascii="Cambria" w:hAnsi="Cambria" w:eastAsia="宋体"/>
      <w:b/>
      <w:i/>
      <w:sz w:val="24"/>
      <w:szCs w:val="24"/>
    </w:rPr>
  </w:style>
  <w:style w:type="paragraph" w:customStyle="1" w:styleId="213">
    <w:name w:val="无间隔1"/>
    <w:basedOn w:val="1"/>
    <w:qFormat/>
    <w:uiPriority w:val="1"/>
    <w:pPr>
      <w:widowControl/>
      <w:adjustRightInd w:val="0"/>
      <w:snapToGrid w:val="0"/>
    </w:pPr>
    <w:rPr>
      <w:kern w:val="0"/>
      <w:szCs w:val="32"/>
      <w:lang w:eastAsia="en-US" w:bidi="en-US"/>
    </w:rPr>
  </w:style>
  <w:style w:type="character" w:customStyle="1" w:styleId="214">
    <w:name w:val="副标题 Char"/>
    <w:link w:val="39"/>
    <w:qFormat/>
    <w:uiPriority w:val="0"/>
    <w:rPr>
      <w:rFonts w:ascii="宋体" w:hAnsi="宋体" w:cs="宋体"/>
      <w:b/>
      <w:bCs/>
      <w:sz w:val="24"/>
      <w:szCs w:val="26"/>
      <w:lang w:eastAsia="en-US" w:bidi="en-US"/>
    </w:rPr>
  </w:style>
  <w:style w:type="paragraph" w:customStyle="1" w:styleId="215">
    <w:name w:val="引用1"/>
    <w:basedOn w:val="1"/>
    <w:next w:val="1"/>
    <w:link w:val="216"/>
    <w:qFormat/>
    <w:uiPriority w:val="29"/>
    <w:pPr>
      <w:widowControl/>
      <w:adjustRightInd w:val="0"/>
      <w:snapToGrid w:val="0"/>
    </w:pPr>
    <w:rPr>
      <w:i/>
      <w:kern w:val="0"/>
      <w:szCs w:val="24"/>
      <w:lang w:eastAsia="en-US" w:bidi="en-US"/>
    </w:rPr>
  </w:style>
  <w:style w:type="character" w:customStyle="1" w:styleId="216">
    <w:name w:val="引用 Char"/>
    <w:link w:val="215"/>
    <w:qFormat/>
    <w:uiPriority w:val="29"/>
    <w:rPr>
      <w:i/>
      <w:sz w:val="24"/>
      <w:szCs w:val="24"/>
      <w:lang w:eastAsia="en-US" w:bidi="en-US"/>
    </w:rPr>
  </w:style>
  <w:style w:type="paragraph" w:customStyle="1" w:styleId="217">
    <w:name w:val="明显引用1"/>
    <w:basedOn w:val="1"/>
    <w:next w:val="1"/>
    <w:link w:val="218"/>
    <w:qFormat/>
    <w:uiPriority w:val="0"/>
    <w:pPr>
      <w:widowControl/>
      <w:adjustRightInd w:val="0"/>
      <w:snapToGrid w:val="0"/>
      <w:ind w:left="720" w:right="720"/>
    </w:pPr>
    <w:rPr>
      <w:b/>
      <w:i/>
      <w:kern w:val="0"/>
      <w:szCs w:val="22"/>
      <w:lang w:eastAsia="en-US" w:bidi="en-US"/>
    </w:rPr>
  </w:style>
  <w:style w:type="character" w:customStyle="1" w:styleId="218">
    <w:name w:val="明显引用 Char"/>
    <w:link w:val="217"/>
    <w:qFormat/>
    <w:uiPriority w:val="0"/>
    <w:rPr>
      <w:b/>
      <w:i/>
      <w:sz w:val="24"/>
      <w:szCs w:val="22"/>
      <w:lang w:eastAsia="en-US" w:bidi="en-US"/>
    </w:rPr>
  </w:style>
  <w:style w:type="character" w:customStyle="1" w:styleId="219">
    <w:name w:val="不明显强调1"/>
    <w:qFormat/>
    <w:uiPriority w:val="19"/>
    <w:rPr>
      <w:i/>
      <w:color w:val="5A5A5A"/>
    </w:rPr>
  </w:style>
  <w:style w:type="character" w:customStyle="1" w:styleId="220">
    <w:name w:val="明显强调1"/>
    <w:qFormat/>
    <w:uiPriority w:val="21"/>
    <w:rPr>
      <w:b/>
      <w:i/>
      <w:sz w:val="24"/>
      <w:szCs w:val="24"/>
      <w:u w:val="single"/>
    </w:rPr>
  </w:style>
  <w:style w:type="character" w:customStyle="1" w:styleId="221">
    <w:name w:val="不明显参考1"/>
    <w:qFormat/>
    <w:uiPriority w:val="31"/>
    <w:rPr>
      <w:sz w:val="24"/>
      <w:szCs w:val="24"/>
      <w:u w:val="single"/>
    </w:rPr>
  </w:style>
  <w:style w:type="character" w:customStyle="1" w:styleId="222">
    <w:name w:val="明显参考1"/>
    <w:qFormat/>
    <w:uiPriority w:val="32"/>
    <w:rPr>
      <w:b/>
      <w:sz w:val="24"/>
      <w:u w:val="single"/>
    </w:rPr>
  </w:style>
  <w:style w:type="paragraph" w:customStyle="1" w:styleId="223">
    <w:name w:val="TOC 标题1"/>
    <w:basedOn w:val="2"/>
    <w:next w:val="1"/>
    <w:qFormat/>
    <w:uiPriority w:val="39"/>
    <w:pPr>
      <w:keepLines w:val="0"/>
      <w:widowControl/>
      <w:adjustRightInd w:val="0"/>
      <w:snapToGrid w:val="0"/>
      <w:jc w:val="left"/>
      <w:outlineLvl w:val="9"/>
    </w:pPr>
    <w:rPr>
      <w:bCs/>
      <w:spacing w:val="-12"/>
      <w:kern w:val="32"/>
      <w:sz w:val="32"/>
      <w:szCs w:val="32"/>
      <w:lang w:eastAsia="en-US" w:bidi="en-US"/>
    </w:rPr>
  </w:style>
  <w:style w:type="paragraph" w:customStyle="1" w:styleId="224">
    <w:name w:val="样式6"/>
    <w:basedOn w:val="1"/>
    <w:qFormat/>
    <w:uiPriority w:val="0"/>
    <w:pPr>
      <w:widowControl/>
      <w:adjustRightInd w:val="0"/>
      <w:snapToGrid w:val="0"/>
      <w:spacing w:before="360"/>
      <w:jc w:val="center"/>
    </w:pPr>
    <w:rPr>
      <w:rFonts w:ascii="宋体" w:hAnsi="宋体"/>
      <w:b/>
      <w:kern w:val="0"/>
      <w:sz w:val="28"/>
      <w:szCs w:val="28"/>
      <w:lang w:eastAsia="en-US" w:bidi="en-US"/>
    </w:rPr>
  </w:style>
  <w:style w:type="character" w:customStyle="1" w:styleId="225">
    <w:name w:val="正文文本缩进 Char"/>
    <w:link w:val="23"/>
    <w:qFormat/>
    <w:uiPriority w:val="0"/>
    <w:rPr>
      <w:kern w:val="2"/>
      <w:sz w:val="24"/>
    </w:rPr>
  </w:style>
  <w:style w:type="paragraph" w:customStyle="1" w:styleId="226">
    <w:name w:val="表格标题新"/>
    <w:basedOn w:val="104"/>
    <w:link w:val="308"/>
    <w:qFormat/>
    <w:uiPriority w:val="0"/>
    <w:pPr>
      <w:spacing w:line="240" w:lineRule="auto"/>
    </w:pPr>
    <w:rPr>
      <w:b/>
      <w:snapToGrid w:val="0"/>
    </w:rPr>
  </w:style>
  <w:style w:type="paragraph" w:customStyle="1" w:styleId="227">
    <w:name w:val="表"/>
    <w:basedOn w:val="1"/>
    <w:link w:val="286"/>
    <w:qFormat/>
    <w:uiPriority w:val="0"/>
    <w:pPr>
      <w:spacing w:beforeLines="50" w:line="240" w:lineRule="auto"/>
    </w:pPr>
    <w:rPr>
      <w:rFonts w:eastAsia="仿宋_GB2312"/>
      <w:b/>
      <w:bCs/>
      <w:kern w:val="0"/>
      <w:sz w:val="28"/>
    </w:rPr>
  </w:style>
  <w:style w:type="paragraph" w:customStyle="1" w:styleId="228">
    <w:name w:val="表头、图件"/>
    <w:next w:val="1"/>
    <w:qFormat/>
    <w:uiPriority w:val="0"/>
    <w:pPr>
      <w:widowControl w:val="0"/>
      <w:tabs>
        <w:tab w:val="left" w:pos="8931"/>
      </w:tabs>
      <w:spacing w:line="360" w:lineRule="auto"/>
      <w:ind w:right="240" w:firstLine="480"/>
      <w:jc w:val="center"/>
    </w:pPr>
    <w:rPr>
      <w:rFonts w:ascii="楷体_GB2312" w:hAnsi="Times New Roman" w:eastAsia="楷体_GB2312" w:cs="Times New Roman"/>
      <w:b/>
      <w:bCs/>
      <w:color w:val="000000"/>
      <w:kern w:val="44"/>
      <w:sz w:val="21"/>
      <w:szCs w:val="21"/>
      <w:lang w:val="en-US" w:eastAsia="zh-CN" w:bidi="ar-SA"/>
    </w:rPr>
  </w:style>
  <w:style w:type="paragraph" w:customStyle="1" w:styleId="229">
    <w:name w:val="注释"/>
    <w:basedOn w:val="1"/>
    <w:link w:val="368"/>
    <w:qFormat/>
    <w:uiPriority w:val="0"/>
    <w:pPr>
      <w:spacing w:before="60" w:line="360" w:lineRule="exact"/>
      <w:jc w:val="left"/>
    </w:pPr>
    <w:rPr>
      <w:sz w:val="21"/>
      <w:szCs w:val="24"/>
    </w:rPr>
  </w:style>
  <w:style w:type="paragraph" w:customStyle="1" w:styleId="230">
    <w:name w:val="正文表格内容"/>
    <w:basedOn w:val="1"/>
    <w:link w:val="231"/>
    <w:qFormat/>
    <w:uiPriority w:val="0"/>
    <w:pPr>
      <w:spacing w:line="360" w:lineRule="exact"/>
      <w:ind w:firstLine="0" w:firstLineChars="0"/>
      <w:jc w:val="center"/>
    </w:pPr>
    <w:rPr>
      <w:rFonts w:eastAsia="楷体_GB2312"/>
      <w:color w:val="000000"/>
      <w:sz w:val="21"/>
    </w:rPr>
  </w:style>
  <w:style w:type="character" w:customStyle="1" w:styleId="231">
    <w:name w:val="正文表格内容 Char"/>
    <w:link w:val="230"/>
    <w:qFormat/>
    <w:uiPriority w:val="0"/>
    <w:rPr>
      <w:rFonts w:eastAsia="楷体_GB2312" w:cs="宋体"/>
      <w:color w:val="000000"/>
      <w:kern w:val="2"/>
      <w:sz w:val="21"/>
    </w:rPr>
  </w:style>
  <w:style w:type="paragraph" w:customStyle="1" w:styleId="232">
    <w:name w:val="样式 表格 + 加粗"/>
    <w:basedOn w:val="157"/>
    <w:qFormat/>
    <w:uiPriority w:val="0"/>
    <w:rPr>
      <w:iCs w:val="0"/>
    </w:rPr>
  </w:style>
  <w:style w:type="character" w:customStyle="1" w:styleId="233">
    <w:name w:val="tpc_content"/>
    <w:basedOn w:val="57"/>
    <w:qFormat/>
    <w:uiPriority w:val="0"/>
  </w:style>
  <w:style w:type="character" w:customStyle="1" w:styleId="234">
    <w:name w:val="表头 Char"/>
    <w:link w:val="83"/>
    <w:qFormat/>
    <w:uiPriority w:val="0"/>
    <w:rPr>
      <w:b/>
      <w:kern w:val="2"/>
      <w:sz w:val="21"/>
      <w:szCs w:val="21"/>
    </w:rPr>
  </w:style>
  <w:style w:type="paragraph" w:customStyle="1" w:styleId="235">
    <w:name w:val="样式 样式 左侧:  2 字符 + 首行缩进:  2 字符 Char"/>
    <w:basedOn w:val="1"/>
    <w:qFormat/>
    <w:uiPriority w:val="0"/>
    <w:pPr>
      <w:ind w:firstLine="540" w:firstLineChars="225"/>
    </w:pPr>
    <w:rPr>
      <w:bCs/>
      <w:szCs w:val="24"/>
    </w:rPr>
  </w:style>
  <w:style w:type="character" w:customStyle="1" w:styleId="236">
    <w:name w:val="表格内文字 Char1"/>
    <w:link w:val="104"/>
    <w:qFormat/>
    <w:uiPriority w:val="0"/>
    <w:rPr>
      <w:spacing w:val="4"/>
      <w:kern w:val="18"/>
      <w:sz w:val="24"/>
    </w:rPr>
  </w:style>
  <w:style w:type="paragraph" w:customStyle="1" w:styleId="237">
    <w:name w:val="表格1"/>
    <w:basedOn w:val="1"/>
    <w:link w:val="238"/>
    <w:qFormat/>
    <w:uiPriority w:val="0"/>
    <w:pPr>
      <w:adjustRightInd w:val="0"/>
      <w:snapToGrid w:val="0"/>
      <w:spacing w:line="240" w:lineRule="auto"/>
      <w:ind w:firstLine="0" w:firstLineChars="0"/>
      <w:jc w:val="center"/>
    </w:pPr>
    <w:rPr>
      <w:sz w:val="21"/>
      <w:szCs w:val="21"/>
    </w:rPr>
  </w:style>
  <w:style w:type="character" w:customStyle="1" w:styleId="238">
    <w:name w:val="表格1 Char"/>
    <w:link w:val="237"/>
    <w:qFormat/>
    <w:uiPriority w:val="0"/>
    <w:rPr>
      <w:kern w:val="2"/>
      <w:sz w:val="21"/>
      <w:szCs w:val="21"/>
    </w:rPr>
  </w:style>
  <w:style w:type="character" w:customStyle="1" w:styleId="239">
    <w:name w:val="表头 Char Char"/>
    <w:qFormat/>
    <w:uiPriority w:val="0"/>
    <w:rPr>
      <w:b/>
      <w:kern w:val="2"/>
      <w:sz w:val="21"/>
      <w:szCs w:val="24"/>
    </w:rPr>
  </w:style>
  <w:style w:type="character" w:customStyle="1" w:styleId="240">
    <w:name w:val="apple-converted-space"/>
    <w:basedOn w:val="57"/>
    <w:qFormat/>
    <w:uiPriority w:val="0"/>
  </w:style>
  <w:style w:type="paragraph" w:customStyle="1" w:styleId="241">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2">
    <w:name w:val="列表 Char列表"/>
    <w:basedOn w:val="41"/>
    <w:next w:val="24"/>
    <w:qFormat/>
    <w:uiPriority w:val="0"/>
    <w:pPr>
      <w:spacing w:line="300" w:lineRule="auto"/>
      <w:ind w:firstLine="0" w:firstLineChars="0"/>
    </w:pPr>
    <w:rPr>
      <w:rFonts w:ascii="仿宋" w:hAnsi="仿宋" w:eastAsia="仿宋"/>
      <w:b/>
      <w:szCs w:val="24"/>
    </w:rPr>
  </w:style>
  <w:style w:type="paragraph" w:customStyle="1" w:styleId="243">
    <w:name w:val="表蕊"/>
    <w:qFormat/>
    <w:uiPriority w:val="0"/>
    <w:pPr>
      <w:spacing w:line="320" w:lineRule="atLeast"/>
    </w:pPr>
    <w:rPr>
      <w:rFonts w:ascii="Times New Roman" w:hAnsi="Times New Roman" w:eastAsia="宋体" w:cs="Times New Roman"/>
      <w:spacing w:val="-10"/>
      <w:sz w:val="21"/>
      <w:szCs w:val="22"/>
      <w:lang w:val="en-US" w:eastAsia="zh-CN" w:bidi="ar-SA"/>
    </w:rPr>
  </w:style>
  <w:style w:type="character" w:customStyle="1" w:styleId="244">
    <w:name w:val="main-11"/>
    <w:qFormat/>
    <w:uiPriority w:val="0"/>
    <w:rPr>
      <w:color w:val="FFFFFF"/>
      <w:sz w:val="21"/>
    </w:rPr>
  </w:style>
  <w:style w:type="paragraph" w:customStyle="1" w:styleId="245">
    <w:name w:val="样式 表格文字2 +"/>
    <w:basedOn w:val="85"/>
    <w:qFormat/>
    <w:uiPriority w:val="0"/>
    <w:rPr>
      <w:kern w:val="2"/>
    </w:rPr>
  </w:style>
  <w:style w:type="paragraph" w:customStyle="1" w:styleId="246">
    <w:name w:val="日期1"/>
    <w:basedOn w:val="1"/>
    <w:next w:val="1"/>
    <w:qFormat/>
    <w:uiPriority w:val="0"/>
    <w:pPr>
      <w:widowControl/>
      <w:adjustRightInd w:val="0"/>
      <w:snapToGrid w:val="0"/>
      <w:ind w:left="100" w:leftChars="2500"/>
    </w:pPr>
    <w:rPr>
      <w:kern w:val="0"/>
      <w:szCs w:val="24"/>
      <w:lang w:eastAsia="en-US"/>
    </w:rPr>
  </w:style>
  <w:style w:type="paragraph" w:customStyle="1" w:styleId="247">
    <w:name w:val="正文文本缩进1"/>
    <w:basedOn w:val="1"/>
    <w:qFormat/>
    <w:uiPriority w:val="0"/>
    <w:pPr>
      <w:adjustRightInd w:val="0"/>
      <w:snapToGrid w:val="0"/>
      <w:ind w:firstLine="360" w:firstLineChars="150"/>
      <w:jc w:val="left"/>
    </w:pPr>
    <w:rPr>
      <w:rFonts w:eastAsia="楷体_GB2312" w:cs="宋体"/>
    </w:rPr>
  </w:style>
  <w:style w:type="paragraph" w:customStyle="1" w:styleId="248">
    <w:name w:val="font7"/>
    <w:basedOn w:val="1"/>
    <w:qFormat/>
    <w:uiPriority w:val="0"/>
    <w:pPr>
      <w:widowControl/>
      <w:adjustRightInd w:val="0"/>
      <w:snapToGrid w:val="0"/>
      <w:spacing w:before="100" w:beforeAutospacing="1" w:after="100" w:afterAutospacing="1"/>
      <w:jc w:val="left"/>
    </w:pPr>
    <w:rPr>
      <w:kern w:val="0"/>
      <w:sz w:val="16"/>
      <w:szCs w:val="16"/>
    </w:rPr>
  </w:style>
  <w:style w:type="paragraph" w:customStyle="1" w:styleId="249">
    <w:name w:val="正文 首行缩进:  2 字符"/>
    <w:basedOn w:val="1"/>
    <w:link w:val="250"/>
    <w:qFormat/>
    <w:uiPriority w:val="0"/>
    <w:pPr>
      <w:adjustRightInd w:val="0"/>
      <w:snapToGrid w:val="0"/>
      <w:spacing w:line="500" w:lineRule="exact"/>
      <w:ind w:firstLine="480"/>
    </w:pPr>
    <w:rPr>
      <w:rFonts w:eastAsia="楷体_GB2312"/>
    </w:rPr>
  </w:style>
  <w:style w:type="character" w:customStyle="1" w:styleId="250">
    <w:name w:val="正文 首行缩进:  2 字符 Char"/>
    <w:link w:val="249"/>
    <w:qFormat/>
    <w:uiPriority w:val="0"/>
    <w:rPr>
      <w:rFonts w:eastAsia="楷体_GB2312"/>
      <w:kern w:val="2"/>
      <w:sz w:val="24"/>
    </w:rPr>
  </w:style>
  <w:style w:type="paragraph" w:customStyle="1" w:styleId="251">
    <w:name w:val="正文表头"/>
    <w:basedOn w:val="1"/>
    <w:qFormat/>
    <w:uiPriority w:val="0"/>
    <w:pPr>
      <w:adjustRightInd w:val="0"/>
      <w:snapToGrid w:val="0"/>
      <w:spacing w:line="500" w:lineRule="exact"/>
      <w:jc w:val="center"/>
    </w:pPr>
    <w:rPr>
      <w:rFonts w:eastAsia="楷体_GB2312" w:cs="宋体"/>
      <w:b/>
      <w:bCs/>
      <w:color w:val="000000"/>
    </w:rPr>
  </w:style>
  <w:style w:type="character" w:customStyle="1" w:styleId="252">
    <w:name w:val="正文 缩进 Char"/>
    <w:link w:val="253"/>
    <w:qFormat/>
    <w:uiPriority w:val="0"/>
    <w:rPr>
      <w:rFonts w:eastAsia="仿宋_GB2312"/>
      <w:sz w:val="24"/>
    </w:rPr>
  </w:style>
  <w:style w:type="paragraph" w:customStyle="1" w:styleId="253">
    <w:name w:val="正文 缩进"/>
    <w:basedOn w:val="1"/>
    <w:link w:val="252"/>
    <w:qFormat/>
    <w:uiPriority w:val="0"/>
    <w:pPr>
      <w:adjustRightInd w:val="0"/>
      <w:snapToGrid w:val="0"/>
      <w:spacing w:line="440" w:lineRule="exact"/>
      <w:ind w:firstLine="480"/>
    </w:pPr>
    <w:rPr>
      <w:rFonts w:eastAsia="仿宋_GB2312"/>
      <w:kern w:val="0"/>
    </w:rPr>
  </w:style>
  <w:style w:type="paragraph" w:customStyle="1" w:styleId="254">
    <w:name w:val="注"/>
    <w:basedOn w:val="1"/>
    <w:qFormat/>
    <w:uiPriority w:val="0"/>
    <w:pPr>
      <w:adjustRightInd w:val="0"/>
      <w:snapToGrid w:val="0"/>
    </w:pPr>
    <w:rPr>
      <w:rFonts w:eastAsia="Times New Roman" w:cs="宋体"/>
    </w:rPr>
  </w:style>
  <w:style w:type="paragraph" w:customStyle="1" w:styleId="255">
    <w:name w:val="p0"/>
    <w:basedOn w:val="1"/>
    <w:qFormat/>
    <w:uiPriority w:val="0"/>
    <w:pPr>
      <w:widowControl/>
      <w:adjustRightInd w:val="0"/>
      <w:snapToGrid w:val="0"/>
    </w:pPr>
    <w:rPr>
      <w:kern w:val="0"/>
      <w:szCs w:val="21"/>
    </w:rPr>
  </w:style>
  <w:style w:type="paragraph" w:customStyle="1" w:styleId="256">
    <w:name w:val="正文001-"/>
    <w:basedOn w:val="1"/>
    <w:link w:val="257"/>
    <w:qFormat/>
    <w:uiPriority w:val="0"/>
    <w:pPr>
      <w:adjustRightInd w:val="0"/>
      <w:snapToGrid w:val="0"/>
      <w:spacing w:before="60" w:line="460" w:lineRule="exact"/>
      <w:ind w:firstLine="480"/>
    </w:pPr>
    <w:rPr>
      <w:bCs/>
      <w:szCs w:val="24"/>
    </w:rPr>
  </w:style>
  <w:style w:type="character" w:customStyle="1" w:styleId="257">
    <w:name w:val="正文001- Char"/>
    <w:link w:val="256"/>
    <w:qFormat/>
    <w:uiPriority w:val="0"/>
    <w:rPr>
      <w:bCs/>
      <w:kern w:val="2"/>
      <w:sz w:val="24"/>
      <w:szCs w:val="24"/>
    </w:rPr>
  </w:style>
  <w:style w:type="character" w:customStyle="1" w:styleId="258">
    <w:name w:val="正文文本 3 Char"/>
    <w:link w:val="21"/>
    <w:qFormat/>
    <w:uiPriority w:val="0"/>
    <w:rPr>
      <w:kern w:val="2"/>
      <w:sz w:val="18"/>
    </w:rPr>
  </w:style>
  <w:style w:type="character" w:customStyle="1" w:styleId="259">
    <w:name w:val="text"/>
    <w:basedOn w:val="57"/>
    <w:qFormat/>
    <w:uiPriority w:val="0"/>
  </w:style>
  <w:style w:type="character" w:customStyle="1" w:styleId="260">
    <w:name w:val="unnamed31"/>
    <w:qFormat/>
    <w:uiPriority w:val="0"/>
    <w:rPr>
      <w:rFonts w:hint="eastAsia" w:ascii="宋体" w:hAnsi="宋体" w:eastAsia="宋体"/>
      <w:spacing w:val="300"/>
      <w:u w:val="none"/>
    </w:rPr>
  </w:style>
  <w:style w:type="character" w:customStyle="1" w:styleId="261">
    <w:name w:val="style261"/>
    <w:qFormat/>
    <w:uiPriority w:val="0"/>
    <w:rPr>
      <w:sz w:val="21"/>
      <w:szCs w:val="21"/>
    </w:rPr>
  </w:style>
  <w:style w:type="paragraph" w:customStyle="1" w:styleId="262">
    <w:name w:val="首行缩进"/>
    <w:basedOn w:val="1"/>
    <w:qFormat/>
    <w:uiPriority w:val="0"/>
    <w:pPr>
      <w:adjustRightInd w:val="0"/>
      <w:snapToGrid w:val="0"/>
      <w:ind w:firstLine="480"/>
    </w:pPr>
    <w:rPr>
      <w:szCs w:val="24"/>
    </w:rPr>
  </w:style>
  <w:style w:type="paragraph" w:customStyle="1" w:styleId="263">
    <w:name w:val="product_table_main_bg"/>
    <w:basedOn w:val="1"/>
    <w:qFormat/>
    <w:uiPriority w:val="0"/>
    <w:pPr>
      <w:widowControl/>
      <w:adjustRightInd w:val="0"/>
      <w:snapToGrid w:val="0"/>
      <w:spacing w:before="100" w:beforeAutospacing="1" w:after="100" w:afterAutospacing="1"/>
      <w:jc w:val="left"/>
    </w:pPr>
    <w:rPr>
      <w:rFonts w:ascii="宋体" w:hAnsi="宋体" w:cs="宋体"/>
      <w:kern w:val="0"/>
      <w:szCs w:val="24"/>
    </w:rPr>
  </w:style>
  <w:style w:type="paragraph" w:customStyle="1" w:styleId="264">
    <w:name w:val="报告表正文"/>
    <w:basedOn w:val="1"/>
    <w:qFormat/>
    <w:uiPriority w:val="0"/>
    <w:pPr>
      <w:adjustRightInd w:val="0"/>
      <w:snapToGrid w:val="0"/>
      <w:spacing w:line="312" w:lineRule="auto"/>
      <w:ind w:left="113" w:right="113" w:firstLine="482"/>
      <w:jc w:val="left"/>
      <w:textAlignment w:val="baseline"/>
    </w:pPr>
    <w:rPr>
      <w:kern w:val="0"/>
    </w:rPr>
  </w:style>
  <w:style w:type="paragraph" w:customStyle="1" w:styleId="265">
    <w:name w:val="Char Char Char1 Char"/>
    <w:basedOn w:val="1"/>
    <w:qFormat/>
    <w:uiPriority w:val="0"/>
    <w:pPr>
      <w:adjustRightInd w:val="0"/>
      <w:snapToGrid w:val="0"/>
    </w:pPr>
    <w:rPr>
      <w:szCs w:val="24"/>
    </w:rPr>
  </w:style>
  <w:style w:type="paragraph" w:customStyle="1" w:styleId="266">
    <w:name w:val="正文1"/>
    <w:basedOn w:val="1"/>
    <w:qFormat/>
    <w:uiPriority w:val="0"/>
    <w:pPr>
      <w:adjustRightInd w:val="0"/>
      <w:snapToGrid w:val="0"/>
      <w:spacing w:before="60" w:line="460" w:lineRule="exact"/>
    </w:pPr>
  </w:style>
  <w:style w:type="paragraph" w:customStyle="1" w:styleId="267">
    <w:name w:val="文1"/>
    <w:basedOn w:val="1"/>
    <w:qFormat/>
    <w:uiPriority w:val="0"/>
    <w:pPr>
      <w:adjustRightInd w:val="0"/>
      <w:snapToGrid w:val="0"/>
      <w:ind w:firstLine="567"/>
    </w:pPr>
    <w:rPr>
      <w:rFonts w:ascii="Arial" w:hAnsi="Arial" w:eastAsia="幼圆"/>
    </w:rPr>
  </w:style>
  <w:style w:type="character" w:customStyle="1" w:styleId="268">
    <w:name w:val="标题 2+ 行距: 固定值 24 磅 Char Char"/>
    <w:qFormat/>
    <w:uiPriority w:val="0"/>
    <w:rPr>
      <w:rFonts w:ascii="Arial" w:hAnsi="Arial" w:eastAsia="黑体"/>
      <w:b/>
      <w:bCs/>
      <w:kern w:val="2"/>
      <w:sz w:val="32"/>
      <w:szCs w:val="32"/>
      <w:lang w:val="en-US" w:eastAsia="zh-CN" w:bidi="ar-SA"/>
    </w:rPr>
  </w:style>
  <w:style w:type="character" w:customStyle="1" w:styleId="269">
    <w:name w:val="标题 2 Char Char"/>
    <w:qFormat/>
    <w:uiPriority w:val="0"/>
    <w:rPr>
      <w:rFonts w:ascii="Arial" w:hAnsi="Arial" w:eastAsia="黑体"/>
      <w:b/>
      <w:bCs/>
      <w:kern w:val="2"/>
      <w:sz w:val="32"/>
      <w:szCs w:val="32"/>
      <w:lang w:val="en-US" w:eastAsia="zh-CN" w:bidi="ar-SA"/>
    </w:rPr>
  </w:style>
  <w:style w:type="paragraph" w:customStyle="1" w:styleId="270">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71">
    <w:name w:val="环正文"/>
    <w:basedOn w:val="1"/>
    <w:qFormat/>
    <w:uiPriority w:val="0"/>
    <w:pPr>
      <w:widowControl/>
      <w:suppressAutoHyphens/>
      <w:adjustRightInd w:val="0"/>
      <w:snapToGrid w:val="0"/>
      <w:spacing w:line="300" w:lineRule="auto"/>
      <w:ind w:firstLine="567"/>
      <w:textAlignment w:val="baseline"/>
    </w:pPr>
    <w:rPr>
      <w:rFonts w:ascii="仿宋_GB2312" w:hAnsi="宋体" w:eastAsia="楷体_GB2312"/>
      <w:kern w:val="0"/>
      <w:sz w:val="28"/>
    </w:rPr>
  </w:style>
  <w:style w:type="paragraph" w:customStyle="1" w:styleId="272">
    <w:name w:val="Char Char Char Char Char Char Char"/>
    <w:basedOn w:val="1"/>
    <w:qFormat/>
    <w:uiPriority w:val="0"/>
    <w:pPr>
      <w:adjustRightInd w:val="0"/>
      <w:snapToGrid w:val="0"/>
    </w:pPr>
  </w:style>
  <w:style w:type="paragraph" w:customStyle="1" w:styleId="273">
    <w:name w:val="正文加粗"/>
    <w:basedOn w:val="1"/>
    <w:link w:val="274"/>
    <w:qFormat/>
    <w:uiPriority w:val="0"/>
    <w:pPr>
      <w:adjustRightInd w:val="0"/>
      <w:snapToGrid w:val="0"/>
      <w:spacing w:line="500" w:lineRule="exact"/>
      <w:ind w:firstLine="472" w:firstLineChars="196"/>
    </w:pPr>
    <w:rPr>
      <w:rFonts w:eastAsia="楷体_GB2312"/>
      <w:b/>
      <w:bCs/>
    </w:rPr>
  </w:style>
  <w:style w:type="character" w:customStyle="1" w:styleId="274">
    <w:name w:val="正文加粗 Char"/>
    <w:link w:val="273"/>
    <w:qFormat/>
    <w:uiPriority w:val="0"/>
    <w:rPr>
      <w:rFonts w:eastAsia="楷体_GB2312"/>
      <w:b/>
      <w:bCs/>
      <w:kern w:val="2"/>
      <w:sz w:val="24"/>
    </w:rPr>
  </w:style>
  <w:style w:type="character" w:customStyle="1" w:styleId="275">
    <w:name w:val="表中首行"/>
    <w:qFormat/>
    <w:uiPriority w:val="0"/>
    <w:rPr>
      <w:rFonts w:ascii="Times New Roman" w:hAnsi="Times New Roman" w:eastAsia="宋体"/>
      <w:b/>
      <w:bCs/>
      <w:sz w:val="28"/>
    </w:rPr>
  </w:style>
  <w:style w:type="character" w:customStyle="1" w:styleId="276">
    <w:name w:val="续表"/>
    <w:qFormat/>
    <w:uiPriority w:val="0"/>
    <w:rPr>
      <w:rFonts w:ascii="Times New Roman" w:hAnsi="Times New Roman" w:eastAsia="宋体"/>
      <w:b/>
      <w:bCs/>
      <w:sz w:val="28"/>
    </w:rPr>
  </w:style>
  <w:style w:type="character" w:customStyle="1" w:styleId="277">
    <w:name w:val="正文 Char"/>
    <w:qFormat/>
    <w:uiPriority w:val="0"/>
    <w:rPr>
      <w:rFonts w:eastAsia="楷体_GB2312" w:cs="宋体"/>
      <w:kern w:val="2"/>
      <w:sz w:val="24"/>
      <w:lang w:val="en-US" w:eastAsia="zh-CN" w:bidi="ar-SA"/>
    </w:rPr>
  </w:style>
  <w:style w:type="paragraph" w:customStyle="1" w:styleId="278">
    <w:name w:val="大表格"/>
    <w:basedOn w:val="1"/>
    <w:link w:val="279"/>
    <w:qFormat/>
    <w:uiPriority w:val="0"/>
    <w:pPr>
      <w:adjustRightInd w:val="0"/>
      <w:snapToGrid w:val="0"/>
      <w:spacing w:line="240" w:lineRule="auto"/>
      <w:ind w:firstLine="0" w:firstLineChars="0"/>
      <w:jc w:val="center"/>
    </w:pPr>
    <w:rPr>
      <w:szCs w:val="24"/>
    </w:rPr>
  </w:style>
  <w:style w:type="character" w:customStyle="1" w:styleId="279">
    <w:name w:val="大表格 Char"/>
    <w:link w:val="278"/>
    <w:qFormat/>
    <w:uiPriority w:val="0"/>
    <w:rPr>
      <w:kern w:val="2"/>
      <w:sz w:val="24"/>
      <w:szCs w:val="24"/>
    </w:rPr>
  </w:style>
  <w:style w:type="paragraph" w:customStyle="1" w:styleId="280">
    <w:name w:val="大标题"/>
    <w:basedOn w:val="2"/>
    <w:link w:val="282"/>
    <w:qFormat/>
    <w:uiPriority w:val="0"/>
    <w:pPr>
      <w:pageBreakBefore/>
      <w:adjustRightInd w:val="0"/>
      <w:snapToGrid w:val="0"/>
      <w:spacing w:line="240" w:lineRule="auto"/>
      <w:ind w:firstLine="0" w:firstLineChars="0"/>
    </w:pPr>
    <w:rPr>
      <w:rFonts w:ascii="黑体" w:eastAsia="黑体"/>
    </w:rPr>
  </w:style>
  <w:style w:type="character" w:customStyle="1" w:styleId="281">
    <w:name w:val="标题 1 Char"/>
    <w:link w:val="2"/>
    <w:qFormat/>
    <w:uiPriority w:val="0"/>
    <w:rPr>
      <w:b/>
      <w:kern w:val="44"/>
      <w:sz w:val="28"/>
    </w:rPr>
  </w:style>
  <w:style w:type="character" w:customStyle="1" w:styleId="282">
    <w:name w:val="大标题 Char"/>
    <w:link w:val="280"/>
    <w:qFormat/>
    <w:uiPriority w:val="0"/>
    <w:rPr>
      <w:rFonts w:ascii="黑体" w:eastAsia="黑体"/>
      <w:b/>
      <w:kern w:val="44"/>
      <w:sz w:val="28"/>
    </w:rPr>
  </w:style>
  <w:style w:type="character" w:customStyle="1" w:styleId="283">
    <w:name w:val="description"/>
    <w:basedOn w:val="57"/>
    <w:qFormat/>
    <w:uiPriority w:val="0"/>
  </w:style>
  <w:style w:type="paragraph" w:customStyle="1" w:styleId="284">
    <w:name w:val="正文4"/>
    <w:qFormat/>
    <w:uiPriority w:val="0"/>
    <w:pPr>
      <w:jc w:val="both"/>
    </w:pPr>
    <w:rPr>
      <w:rFonts w:ascii="Times New Roman" w:hAnsi="Times New Roman" w:eastAsia="宋体" w:cs="Times New Roman"/>
      <w:kern w:val="2"/>
      <w:sz w:val="21"/>
      <w:szCs w:val="21"/>
      <w:lang w:val="en-US" w:eastAsia="zh-CN" w:bidi="ar-SA"/>
    </w:rPr>
  </w:style>
  <w:style w:type="character" w:customStyle="1" w:styleId="285">
    <w:name w:val="表格标题新 Char Char"/>
    <w:qFormat/>
    <w:uiPriority w:val="0"/>
    <w:rPr>
      <w:rFonts w:ascii="Times New Roman" w:hAnsi="Times New Roman" w:eastAsia="宋体" w:cs="Courier New"/>
      <w:spacing w:val="4"/>
      <w:kern w:val="18"/>
      <w:sz w:val="24"/>
      <w:szCs w:val="28"/>
      <w:lang w:val="en-US" w:eastAsia="zh-CN"/>
    </w:rPr>
  </w:style>
  <w:style w:type="character" w:customStyle="1" w:styleId="286">
    <w:name w:val="表 Char"/>
    <w:link w:val="227"/>
    <w:qFormat/>
    <w:uiPriority w:val="0"/>
    <w:rPr>
      <w:rFonts w:eastAsia="仿宋_GB2312"/>
      <w:b/>
      <w:bCs/>
      <w:sz w:val="28"/>
    </w:rPr>
  </w:style>
  <w:style w:type="paragraph" w:customStyle="1" w:styleId="287">
    <w:name w:val="Char2"/>
    <w:basedOn w:val="1"/>
    <w:qFormat/>
    <w:uiPriority w:val="0"/>
    <w:pPr>
      <w:spacing w:line="240" w:lineRule="auto"/>
      <w:ind w:firstLine="0" w:firstLineChars="0"/>
    </w:pPr>
  </w:style>
  <w:style w:type="character" w:customStyle="1" w:styleId="288">
    <w:name w:val="样式 两端对齐 行距: 固定值 29 磅"/>
    <w:basedOn w:val="57"/>
    <w:qFormat/>
    <w:uiPriority w:val="0"/>
  </w:style>
  <w:style w:type="paragraph" w:customStyle="1" w:styleId="289">
    <w:name w:val="图件"/>
    <w:next w:val="1"/>
    <w:qFormat/>
    <w:uiPriority w:val="0"/>
    <w:pPr>
      <w:widowControl w:val="0"/>
      <w:tabs>
        <w:tab w:val="left" w:pos="0"/>
      </w:tabs>
      <w:spacing w:line="360" w:lineRule="auto"/>
      <w:jc w:val="center"/>
    </w:pPr>
    <w:rPr>
      <w:rFonts w:ascii="Times New Roman" w:hAnsi="Times New Roman" w:eastAsia="宋体" w:cs="Times New Roman"/>
      <w:b/>
      <w:bCs/>
      <w:color w:val="000000"/>
      <w:kern w:val="44"/>
      <w:sz w:val="21"/>
      <w:szCs w:val="21"/>
      <w:lang w:val="en-US" w:eastAsia="zh-CN" w:bidi="ar-SA"/>
    </w:rPr>
  </w:style>
  <w:style w:type="character" w:customStyle="1" w:styleId="290">
    <w:name w:val="正文(首行缩进) Char"/>
    <w:link w:val="291"/>
    <w:qFormat/>
    <w:uiPriority w:val="0"/>
    <w:rPr>
      <w:snapToGrid w:val="0"/>
      <w:sz w:val="24"/>
      <w:szCs w:val="24"/>
    </w:rPr>
  </w:style>
  <w:style w:type="paragraph" w:customStyle="1" w:styleId="291">
    <w:name w:val="正文(首行缩进)"/>
    <w:basedOn w:val="1"/>
    <w:link w:val="290"/>
    <w:qFormat/>
    <w:uiPriority w:val="0"/>
    <w:pPr>
      <w:adjustRightInd w:val="0"/>
      <w:snapToGrid w:val="0"/>
    </w:pPr>
    <w:rPr>
      <w:snapToGrid w:val="0"/>
      <w:kern w:val="0"/>
      <w:szCs w:val="24"/>
    </w:rPr>
  </w:style>
  <w:style w:type="character" w:customStyle="1" w:styleId="292">
    <w:name w:val="表头1 Char"/>
    <w:link w:val="164"/>
    <w:qFormat/>
    <w:uiPriority w:val="0"/>
    <w:rPr>
      <w:b/>
      <w:color w:val="000000"/>
      <w:sz w:val="21"/>
      <w:lang w:eastAsia="en-US" w:bidi="en-US"/>
    </w:rPr>
  </w:style>
  <w:style w:type="character" w:customStyle="1" w:styleId="293">
    <w:name w:val="表 Char Char"/>
    <w:qFormat/>
    <w:uiPriority w:val="0"/>
    <w:rPr>
      <w:rFonts w:eastAsia="宋体"/>
      <w:b/>
      <w:snapToGrid w:val="0"/>
      <w:spacing w:val="4"/>
      <w:kern w:val="18"/>
      <w:sz w:val="21"/>
      <w:szCs w:val="21"/>
      <w:lang w:bidi="ar-SA"/>
    </w:rPr>
  </w:style>
  <w:style w:type="character" w:customStyle="1" w:styleId="294">
    <w:name w:val="新正文 Char Char"/>
    <w:qFormat/>
    <w:uiPriority w:val="0"/>
    <w:rPr>
      <w:rFonts w:ascii="仿宋_GB2312" w:eastAsia="仿宋_GB2312"/>
      <w:bCs/>
      <w:sz w:val="24"/>
      <w:szCs w:val="24"/>
      <w:lang w:eastAsia="en-US" w:bidi="ar-SA"/>
    </w:rPr>
  </w:style>
  <w:style w:type="paragraph" w:customStyle="1" w:styleId="295">
    <w:name w:val="正文1-1"/>
    <w:basedOn w:val="1"/>
    <w:link w:val="296"/>
    <w:qFormat/>
    <w:uiPriority w:val="0"/>
    <w:pPr>
      <w:widowControl/>
      <w:snapToGrid w:val="0"/>
      <w:jc w:val="left"/>
    </w:pPr>
    <w:rPr>
      <w:rFonts w:ascii="宋体" w:hAnsi="宋体" w:eastAsia="仿宋_GB2312"/>
      <w:kern w:val="0"/>
      <w:sz w:val="28"/>
      <w:szCs w:val="24"/>
    </w:rPr>
  </w:style>
  <w:style w:type="character" w:customStyle="1" w:styleId="296">
    <w:name w:val="正文1-1 Char"/>
    <w:link w:val="295"/>
    <w:qFormat/>
    <w:uiPriority w:val="0"/>
    <w:rPr>
      <w:rFonts w:ascii="宋体" w:hAnsi="宋体" w:eastAsia="仿宋_GB2312" w:cs="宋体"/>
      <w:sz w:val="28"/>
      <w:szCs w:val="24"/>
    </w:rPr>
  </w:style>
  <w:style w:type="character" w:customStyle="1" w:styleId="297">
    <w:name w:val="表格内文字 Char"/>
    <w:qFormat/>
    <w:uiPriority w:val="0"/>
    <w:rPr>
      <w:spacing w:val="4"/>
      <w:kern w:val="18"/>
      <w:sz w:val="24"/>
    </w:rPr>
  </w:style>
  <w:style w:type="character" w:customStyle="1" w:styleId="298">
    <w:name w:val="textcontents"/>
    <w:basedOn w:val="57"/>
    <w:qFormat/>
    <w:uiPriority w:val="0"/>
  </w:style>
  <w:style w:type="character" w:customStyle="1" w:styleId="299">
    <w:name w:val="正文 Char Char"/>
    <w:qFormat/>
    <w:uiPriority w:val="0"/>
    <w:rPr>
      <w:rFonts w:eastAsia="楷体_GB2312" w:cs="宋体"/>
      <w:kern w:val="2"/>
      <w:sz w:val="24"/>
      <w:lang w:val="en-US" w:eastAsia="zh-CN"/>
    </w:rPr>
  </w:style>
  <w:style w:type="character" w:customStyle="1" w:styleId="300">
    <w:name w:val="正文001- Char Char"/>
    <w:qFormat/>
    <w:uiPriority w:val="0"/>
    <w:rPr>
      <w:bCs/>
      <w:kern w:val="2"/>
      <w:sz w:val="24"/>
      <w:szCs w:val="24"/>
      <w:lang w:bidi="ar-SA"/>
    </w:rPr>
  </w:style>
  <w:style w:type="character" w:customStyle="1" w:styleId="301">
    <w:name w:val="正文 首行缩进:  2 字符 Char Char"/>
    <w:qFormat/>
    <w:uiPriority w:val="0"/>
    <w:rPr>
      <w:rFonts w:eastAsia="楷体_GB2312"/>
      <w:kern w:val="2"/>
      <w:sz w:val="24"/>
      <w:lang w:bidi="ar-SA"/>
    </w:rPr>
  </w:style>
  <w:style w:type="character" w:customStyle="1" w:styleId="302">
    <w:name w:val="表格文字 Char Char"/>
    <w:qFormat/>
    <w:uiPriority w:val="0"/>
    <w:rPr>
      <w:rFonts w:ascii="仿宋_GB2312" w:hAnsi="Arial Black" w:eastAsia="仿宋_GB2312"/>
      <w:kern w:val="44"/>
      <w:sz w:val="24"/>
      <w:lang w:bidi="ar-SA"/>
    </w:rPr>
  </w:style>
  <w:style w:type="character" w:customStyle="1" w:styleId="303">
    <w:name w:val="正文01 Char Char"/>
    <w:qFormat/>
    <w:uiPriority w:val="0"/>
    <w:rPr>
      <w:bCs/>
      <w:kern w:val="2"/>
      <w:sz w:val="24"/>
      <w:szCs w:val="24"/>
      <w:lang w:bidi="ar-SA"/>
    </w:rPr>
  </w:style>
  <w:style w:type="character" w:customStyle="1" w:styleId="304">
    <w:name w:val="1.1 Char Char"/>
    <w:link w:val="305"/>
    <w:qFormat/>
    <w:uiPriority w:val="0"/>
    <w:rPr>
      <w:b/>
      <w:kern w:val="44"/>
      <w:sz w:val="32"/>
    </w:rPr>
  </w:style>
  <w:style w:type="paragraph" w:customStyle="1" w:styleId="305">
    <w:name w:val="1.1"/>
    <w:basedOn w:val="2"/>
    <w:link w:val="304"/>
    <w:qFormat/>
    <w:uiPriority w:val="0"/>
    <w:pPr>
      <w:adjustRightInd w:val="0"/>
      <w:snapToGrid w:val="0"/>
      <w:ind w:firstLine="0" w:firstLineChars="0"/>
    </w:pPr>
    <w:rPr>
      <w:sz w:val="32"/>
    </w:rPr>
  </w:style>
  <w:style w:type="character" w:customStyle="1" w:styleId="306">
    <w:name w:val="正文加粗 Char Char"/>
    <w:qFormat/>
    <w:uiPriority w:val="0"/>
    <w:rPr>
      <w:rFonts w:eastAsia="楷体_GB2312"/>
      <w:b/>
      <w:bCs/>
      <w:kern w:val="2"/>
      <w:sz w:val="24"/>
      <w:lang w:bidi="ar-SA"/>
    </w:rPr>
  </w:style>
  <w:style w:type="character" w:customStyle="1" w:styleId="307">
    <w:name w:val="不明显参考11"/>
    <w:qFormat/>
    <w:uiPriority w:val="0"/>
    <w:rPr>
      <w:sz w:val="24"/>
      <w:szCs w:val="24"/>
      <w:u w:val="single"/>
    </w:rPr>
  </w:style>
  <w:style w:type="character" w:customStyle="1" w:styleId="308">
    <w:name w:val="表格标题新 Char1"/>
    <w:link w:val="226"/>
    <w:qFormat/>
    <w:uiPriority w:val="0"/>
    <w:rPr>
      <w:b/>
      <w:snapToGrid w:val="0"/>
      <w:spacing w:val="4"/>
      <w:kern w:val="18"/>
      <w:sz w:val="24"/>
    </w:rPr>
  </w:style>
  <w:style w:type="character" w:customStyle="1" w:styleId="309">
    <w:name w:val="文本块 Char"/>
    <w:link w:val="25"/>
    <w:qFormat/>
    <w:uiPriority w:val="0"/>
    <w:rPr>
      <w:sz w:val="24"/>
      <w:szCs w:val="24"/>
      <w:lang w:eastAsia="en-US" w:bidi="en-US"/>
    </w:rPr>
  </w:style>
  <w:style w:type="character" w:customStyle="1" w:styleId="310">
    <w:name w:val="书籍标题11"/>
    <w:qFormat/>
    <w:uiPriority w:val="0"/>
    <w:rPr>
      <w:rFonts w:ascii="Cambria" w:hAnsi="Cambria" w:eastAsia="宋体"/>
      <w:b/>
      <w:i/>
      <w:sz w:val="24"/>
      <w:szCs w:val="24"/>
    </w:rPr>
  </w:style>
  <w:style w:type="character" w:customStyle="1" w:styleId="311">
    <w:name w:val="标题 2+ 行距: 固定值 24 磅 Char Char Char"/>
    <w:qFormat/>
    <w:uiPriority w:val="0"/>
    <w:rPr>
      <w:rFonts w:ascii="Arial" w:hAnsi="Arial" w:eastAsia="楷体_GB2312"/>
      <w:b/>
      <w:bCs/>
      <w:kern w:val="2"/>
      <w:sz w:val="28"/>
      <w:szCs w:val="32"/>
      <w:lang w:val="en-US" w:eastAsia="zh-CN" w:bidi="ar-SA"/>
    </w:rPr>
  </w:style>
  <w:style w:type="character" w:customStyle="1" w:styleId="312">
    <w:name w:val="大表格 Char Char"/>
    <w:qFormat/>
    <w:uiPriority w:val="0"/>
    <w:rPr>
      <w:kern w:val="2"/>
      <w:sz w:val="24"/>
      <w:szCs w:val="24"/>
      <w:lang w:bidi="ar-SA"/>
    </w:rPr>
  </w:style>
  <w:style w:type="character" w:customStyle="1" w:styleId="313">
    <w:name w:val="文本正文 Char Char"/>
    <w:qFormat/>
    <w:uiPriority w:val="0"/>
    <w:rPr>
      <w:rFonts w:ascii="仿宋_GB2312" w:hAnsi="宋体" w:eastAsia="仿宋_GB2312" w:cs="Courier New"/>
      <w:kern w:val="2"/>
      <w:sz w:val="28"/>
      <w:szCs w:val="28"/>
      <w:lang w:val="en-US" w:eastAsia="zh-CN"/>
    </w:rPr>
  </w:style>
  <w:style w:type="character" w:customStyle="1" w:styleId="314">
    <w:name w:val="文档结构图 Char Char"/>
    <w:link w:val="315"/>
    <w:qFormat/>
    <w:uiPriority w:val="0"/>
    <w:rPr>
      <w:kern w:val="2"/>
      <w:sz w:val="21"/>
      <w:shd w:val="clear" w:color="auto" w:fill="000080"/>
    </w:rPr>
  </w:style>
  <w:style w:type="paragraph" w:customStyle="1" w:styleId="315">
    <w:name w:val="文档结构图1"/>
    <w:basedOn w:val="1"/>
    <w:link w:val="314"/>
    <w:qFormat/>
    <w:uiPriority w:val="0"/>
    <w:pPr>
      <w:shd w:val="clear" w:color="auto" w:fill="000080"/>
      <w:adjustRightInd w:val="0"/>
      <w:snapToGrid w:val="0"/>
    </w:pPr>
    <w:rPr>
      <w:sz w:val="21"/>
      <w:shd w:val="clear" w:color="auto" w:fill="000080"/>
    </w:rPr>
  </w:style>
  <w:style w:type="character" w:customStyle="1" w:styleId="316">
    <w:name w:val="和桥报告正文 Char Char"/>
    <w:qFormat/>
    <w:uiPriority w:val="0"/>
    <w:rPr>
      <w:snapToGrid w:val="0"/>
      <w:kern w:val="24"/>
      <w:sz w:val="24"/>
      <w:szCs w:val="21"/>
      <w:lang w:eastAsia="en-US" w:bidi="ar-SA"/>
    </w:rPr>
  </w:style>
  <w:style w:type="character" w:customStyle="1" w:styleId="317">
    <w:name w:val="不明显强调11"/>
    <w:qFormat/>
    <w:uiPriority w:val="0"/>
    <w:rPr>
      <w:i/>
      <w:color w:val="5A5A5A"/>
    </w:rPr>
  </w:style>
  <w:style w:type="character" w:customStyle="1" w:styleId="318">
    <w:name w:val="表格1 Char Char"/>
    <w:qFormat/>
    <w:uiPriority w:val="0"/>
    <w:rPr>
      <w:kern w:val="2"/>
      <w:sz w:val="21"/>
      <w:szCs w:val="21"/>
      <w:lang w:bidi="ar-SA"/>
    </w:rPr>
  </w:style>
  <w:style w:type="character" w:customStyle="1" w:styleId="319">
    <w:name w:val="报告书表格 Char Char"/>
    <w:qFormat/>
    <w:uiPriority w:val="0"/>
    <w:rPr>
      <w:rFonts w:ascii="宋体" w:hAnsi="宋体"/>
      <w:kern w:val="2"/>
      <w:sz w:val="21"/>
      <w:szCs w:val="24"/>
      <w:lang w:bidi="ar-SA"/>
    </w:rPr>
  </w:style>
  <w:style w:type="character" w:customStyle="1" w:styleId="320">
    <w:name w:val="批注主题 Char1"/>
    <w:semiHidden/>
    <w:qFormat/>
    <w:uiPriority w:val="99"/>
    <w:rPr>
      <w:rFonts w:eastAsia="楷体_GB2312"/>
      <w:b/>
      <w:bCs/>
      <w:kern w:val="2"/>
      <w:sz w:val="24"/>
      <w:lang w:bidi="ar-SA"/>
    </w:rPr>
  </w:style>
  <w:style w:type="character" w:customStyle="1" w:styleId="321">
    <w:name w:val="正文 缩进 Char Char"/>
    <w:qFormat/>
    <w:uiPriority w:val="0"/>
    <w:rPr>
      <w:rFonts w:eastAsia="仿宋_GB2312"/>
      <w:sz w:val="24"/>
      <w:lang w:bidi="ar-SA"/>
    </w:rPr>
  </w:style>
  <w:style w:type="character" w:customStyle="1" w:styleId="322">
    <w:name w:val="大标题 Char Char"/>
    <w:qFormat/>
    <w:uiPriority w:val="0"/>
    <w:rPr>
      <w:rFonts w:ascii="黑体" w:eastAsia="黑体"/>
      <w:b/>
      <w:kern w:val="44"/>
      <w:sz w:val="28"/>
      <w:lang w:bidi="ar-SA"/>
    </w:rPr>
  </w:style>
  <w:style w:type="character" w:customStyle="1" w:styleId="323">
    <w:name w:val="文字 Char Char"/>
    <w:qFormat/>
    <w:uiPriority w:val="0"/>
    <w:rPr>
      <w:sz w:val="24"/>
      <w:szCs w:val="24"/>
      <w:lang w:eastAsia="en-US" w:bidi="ar-SA"/>
    </w:rPr>
  </w:style>
  <w:style w:type="character" w:customStyle="1" w:styleId="324">
    <w:name w:val="样式 标题 2 + (西文) Times New Roman (中文) 宋体 Char Char"/>
    <w:qFormat/>
    <w:uiPriority w:val="0"/>
    <w:rPr>
      <w:b/>
      <w:bCs/>
      <w:iCs/>
      <w:sz w:val="28"/>
      <w:szCs w:val="28"/>
      <w:lang w:eastAsia="en-US" w:bidi="ar-SA"/>
    </w:rPr>
  </w:style>
  <w:style w:type="character" w:customStyle="1" w:styleId="325">
    <w:name w:val="样式 样式 正文缩进文本条款表格标题正文（首行缩进两字） Char Char Char Char Char Char Char.... Char Char"/>
    <w:qFormat/>
    <w:uiPriority w:val="0"/>
    <w:rPr>
      <w:sz w:val="24"/>
      <w:szCs w:val="24"/>
      <w:lang w:eastAsia="en-US" w:bidi="ar-SA"/>
    </w:rPr>
  </w:style>
  <w:style w:type="character" w:customStyle="1" w:styleId="326">
    <w:name w:val="正文（首行缩进两字） Char3"/>
    <w:qFormat/>
    <w:uiPriority w:val="0"/>
    <w:rPr>
      <w:rFonts w:ascii="仿宋_GB2312" w:eastAsia="仿宋_GB2312"/>
      <w:kern w:val="2"/>
      <w:sz w:val="28"/>
      <w:lang w:val="en-US" w:eastAsia="zh-CN"/>
    </w:rPr>
  </w:style>
  <w:style w:type="character" w:customStyle="1" w:styleId="327">
    <w:name w:val="HTML 代码1"/>
    <w:qFormat/>
    <w:uiPriority w:val="0"/>
    <w:rPr>
      <w:rFonts w:ascii="黑体" w:hAnsi="Courier New" w:eastAsia="黑体" w:cs="Courier New"/>
      <w:sz w:val="24"/>
      <w:szCs w:val="24"/>
    </w:rPr>
  </w:style>
  <w:style w:type="character" w:customStyle="1" w:styleId="328">
    <w:name w:val="style11"/>
    <w:qFormat/>
    <w:uiPriority w:val="0"/>
    <w:rPr>
      <w:sz w:val="24"/>
      <w:szCs w:val="24"/>
    </w:rPr>
  </w:style>
  <w:style w:type="character" w:customStyle="1" w:styleId="329">
    <w:name w:val="表格内文字 Char Char"/>
    <w:qFormat/>
    <w:uiPriority w:val="0"/>
    <w:rPr>
      <w:rFonts w:ascii="Times New Roman" w:hAnsi="Times New Roman" w:eastAsia="宋体" w:cs="Courier New"/>
      <w:spacing w:val="4"/>
      <w:kern w:val="18"/>
      <w:sz w:val="24"/>
      <w:szCs w:val="28"/>
      <w:lang w:val="en-US" w:eastAsia="zh-CN"/>
    </w:rPr>
  </w:style>
  <w:style w:type="character" w:customStyle="1" w:styleId="330">
    <w:name w:val="纯文本 Char1"/>
    <w:qFormat/>
    <w:uiPriority w:val="0"/>
    <w:rPr>
      <w:rFonts w:ascii="宋体" w:hAnsi="Courier New" w:eastAsia="楷体_GB2312" w:cs="宋体"/>
      <w:kern w:val="2"/>
      <w:sz w:val="24"/>
      <w:lang w:val="en-US" w:eastAsia="zh-CN" w:bidi="ar-SA"/>
    </w:rPr>
  </w:style>
  <w:style w:type="character" w:customStyle="1" w:styleId="331">
    <w:name w:val="批注引用1"/>
    <w:qFormat/>
    <w:uiPriority w:val="0"/>
    <w:rPr>
      <w:sz w:val="21"/>
    </w:rPr>
  </w:style>
  <w:style w:type="character" w:customStyle="1" w:styleId="332">
    <w:name w:val="正文表格内容 Char Char"/>
    <w:qFormat/>
    <w:uiPriority w:val="0"/>
    <w:rPr>
      <w:rFonts w:eastAsia="楷体_GB2312"/>
      <w:color w:val="000000"/>
      <w:kern w:val="2"/>
      <w:sz w:val="21"/>
      <w:lang w:bidi="ar-SA"/>
    </w:rPr>
  </w:style>
  <w:style w:type="character" w:customStyle="1" w:styleId="333">
    <w:name w:val="四级标题 Char Char"/>
    <w:link w:val="334"/>
    <w:qFormat/>
    <w:uiPriority w:val="0"/>
    <w:rPr>
      <w:rFonts w:ascii="Cambria" w:hAnsi="Cambria" w:eastAsia="宋体" w:cs="Times New Roman"/>
      <w:b/>
      <w:iCs/>
      <w:kern w:val="2"/>
      <w:sz w:val="24"/>
      <w:szCs w:val="22"/>
      <w:lang w:eastAsia="en-US"/>
    </w:rPr>
  </w:style>
  <w:style w:type="paragraph" w:customStyle="1" w:styleId="334">
    <w:name w:val="四级标题"/>
    <w:basedOn w:val="12"/>
    <w:link w:val="333"/>
    <w:qFormat/>
    <w:uiPriority w:val="0"/>
    <w:pPr>
      <w:keepLines w:val="0"/>
      <w:widowControl/>
      <w:adjustRightInd w:val="0"/>
      <w:snapToGrid w:val="0"/>
      <w:spacing w:before="0" w:after="0" w:line="240" w:lineRule="auto"/>
      <w:ind w:firstLine="489"/>
    </w:pPr>
    <w:rPr>
      <w:b/>
      <w:iCs/>
      <w:sz w:val="24"/>
      <w:szCs w:val="22"/>
      <w:lang w:eastAsia="en-US"/>
    </w:rPr>
  </w:style>
  <w:style w:type="character" w:customStyle="1" w:styleId="335">
    <w:name w:val="明显强调11"/>
    <w:qFormat/>
    <w:uiPriority w:val="0"/>
    <w:rPr>
      <w:b/>
      <w:i/>
      <w:sz w:val="24"/>
      <w:szCs w:val="24"/>
      <w:u w:val="single"/>
    </w:rPr>
  </w:style>
  <w:style w:type="character" w:customStyle="1" w:styleId="336">
    <w:name w:val="三级标准 Char Char"/>
    <w:link w:val="337"/>
    <w:qFormat/>
    <w:uiPriority w:val="0"/>
    <w:rPr>
      <w:b/>
      <w:bCs/>
      <w:kern w:val="2"/>
      <w:sz w:val="24"/>
      <w:szCs w:val="32"/>
    </w:rPr>
  </w:style>
  <w:style w:type="paragraph" w:customStyle="1" w:styleId="337">
    <w:name w:val="三级标准"/>
    <w:basedOn w:val="4"/>
    <w:link w:val="336"/>
    <w:qFormat/>
    <w:uiPriority w:val="0"/>
    <w:pPr>
      <w:adjustRightInd w:val="0"/>
      <w:snapToGrid w:val="0"/>
      <w:spacing w:before="0" w:after="0" w:line="360" w:lineRule="auto"/>
      <w:ind w:firstLine="0" w:firstLineChars="0"/>
      <w:textAlignment w:val="baseline"/>
    </w:pPr>
    <w:rPr>
      <w:sz w:val="24"/>
    </w:rPr>
  </w:style>
  <w:style w:type="character" w:customStyle="1" w:styleId="338">
    <w:name w:val="明显参考11"/>
    <w:qFormat/>
    <w:uiPriority w:val="0"/>
    <w:rPr>
      <w:b/>
      <w:sz w:val="24"/>
      <w:u w:val="single"/>
    </w:rPr>
  </w:style>
  <w:style w:type="paragraph" w:customStyle="1" w:styleId="339">
    <w:name w:val="图表目录1"/>
    <w:basedOn w:val="1"/>
    <w:next w:val="1"/>
    <w:qFormat/>
    <w:uiPriority w:val="0"/>
    <w:pPr>
      <w:widowControl/>
      <w:adjustRightInd w:val="0"/>
      <w:snapToGrid w:val="0"/>
      <w:ind w:left="840" w:hanging="420"/>
    </w:pPr>
    <w:rPr>
      <w:rFonts w:eastAsia="楷体_GB2312" w:cs="宋体"/>
      <w:kern w:val="0"/>
      <w:szCs w:val="24"/>
      <w:lang w:eastAsia="en-US"/>
    </w:rPr>
  </w:style>
  <w:style w:type="paragraph" w:customStyle="1" w:styleId="340">
    <w:name w:val="正文缩进1"/>
    <w:basedOn w:val="1"/>
    <w:qFormat/>
    <w:uiPriority w:val="0"/>
    <w:pPr>
      <w:adjustRightInd w:val="0"/>
      <w:snapToGrid w:val="0"/>
      <w:spacing w:line="300" w:lineRule="auto"/>
    </w:pPr>
    <w:rPr>
      <w:rFonts w:ascii="仿宋_GB2312" w:eastAsia="仿宋_GB2312" w:cs="宋体"/>
      <w:sz w:val="28"/>
    </w:rPr>
  </w:style>
  <w:style w:type="paragraph" w:customStyle="1" w:styleId="341">
    <w:name w:val="纯文本2"/>
    <w:basedOn w:val="1"/>
    <w:qFormat/>
    <w:uiPriority w:val="0"/>
    <w:pPr>
      <w:adjustRightInd w:val="0"/>
      <w:snapToGrid w:val="0"/>
    </w:pPr>
    <w:rPr>
      <w:rFonts w:ascii="宋体" w:hAnsi="Courier New"/>
      <w:sz w:val="28"/>
    </w:rPr>
  </w:style>
  <w:style w:type="paragraph" w:customStyle="1" w:styleId="342">
    <w:name w:val="Char Char Char Char2"/>
    <w:basedOn w:val="1"/>
    <w:qFormat/>
    <w:uiPriority w:val="0"/>
    <w:pPr>
      <w:spacing w:line="240" w:lineRule="auto"/>
      <w:ind w:firstLine="0" w:firstLineChars="0"/>
    </w:pPr>
    <w:rPr>
      <w:rFonts w:eastAsia="楷体_GB2312" w:cs="宋体"/>
      <w:szCs w:val="24"/>
    </w:rPr>
  </w:style>
  <w:style w:type="paragraph" w:customStyle="1" w:styleId="343">
    <w:name w:val="正文文本 31"/>
    <w:basedOn w:val="1"/>
    <w:qFormat/>
    <w:uiPriority w:val="0"/>
    <w:pPr>
      <w:adjustRightInd w:val="0"/>
      <w:snapToGrid w:val="0"/>
    </w:pPr>
    <w:rPr>
      <w:sz w:val="18"/>
    </w:rPr>
  </w:style>
  <w:style w:type="paragraph" w:customStyle="1" w:styleId="344">
    <w:name w:val="列表2"/>
    <w:basedOn w:val="1"/>
    <w:qFormat/>
    <w:uiPriority w:val="0"/>
    <w:pPr>
      <w:adjustRightInd w:val="0"/>
      <w:snapToGrid w:val="0"/>
      <w:spacing w:line="400" w:lineRule="exact"/>
      <w:jc w:val="center"/>
    </w:pPr>
    <w:rPr>
      <w:rFonts w:ascii="宋体" w:hAnsi="宋体" w:eastAsia="楷体_GB2312" w:cs="宋体"/>
    </w:rPr>
  </w:style>
  <w:style w:type="paragraph" w:customStyle="1" w:styleId="345">
    <w:name w:val="正文首行缩进1"/>
    <w:basedOn w:val="22"/>
    <w:qFormat/>
    <w:uiPriority w:val="0"/>
    <w:pPr>
      <w:adjustRightInd w:val="0"/>
      <w:snapToGrid w:val="0"/>
      <w:ind w:firstLine="420" w:firstLineChars="100"/>
    </w:pPr>
  </w:style>
  <w:style w:type="paragraph" w:customStyle="1" w:styleId="346">
    <w:name w:val="明显引用11"/>
    <w:basedOn w:val="1"/>
    <w:next w:val="1"/>
    <w:qFormat/>
    <w:uiPriority w:val="0"/>
    <w:pPr>
      <w:widowControl/>
      <w:adjustRightInd w:val="0"/>
      <w:snapToGrid w:val="0"/>
      <w:ind w:left="720" w:right="720"/>
    </w:pPr>
    <w:rPr>
      <w:b/>
      <w:i/>
      <w:kern w:val="0"/>
      <w:szCs w:val="22"/>
      <w:lang w:eastAsia="en-US"/>
    </w:rPr>
  </w:style>
  <w:style w:type="paragraph" w:customStyle="1" w:styleId="347">
    <w:name w:val="正文文本 21"/>
    <w:basedOn w:val="1"/>
    <w:qFormat/>
    <w:uiPriority w:val="0"/>
    <w:pPr>
      <w:widowControl/>
      <w:adjustRightInd w:val="0"/>
      <w:snapToGrid w:val="0"/>
    </w:pPr>
    <w:rPr>
      <w:kern w:val="0"/>
      <w:szCs w:val="24"/>
      <w:lang w:eastAsia="en-US"/>
    </w:rPr>
  </w:style>
  <w:style w:type="paragraph" w:customStyle="1" w:styleId="348">
    <w:name w:val="普通(网站)1"/>
    <w:basedOn w:val="1"/>
    <w:qFormat/>
    <w:uiPriority w:val="0"/>
    <w:pPr>
      <w:widowControl/>
      <w:adjustRightInd w:val="0"/>
      <w:snapToGrid w:val="0"/>
      <w:spacing w:before="100" w:beforeAutospacing="1" w:after="100" w:afterAutospacing="1"/>
      <w:jc w:val="left"/>
    </w:pPr>
    <w:rPr>
      <w:rFonts w:ascii="宋体" w:hAnsi="宋体" w:eastAsia="楷体_GB2312" w:cs="宋体"/>
      <w:kern w:val="0"/>
    </w:rPr>
  </w:style>
  <w:style w:type="paragraph" w:customStyle="1" w:styleId="349">
    <w:name w:val="批注主题1"/>
    <w:basedOn w:val="19"/>
    <w:next w:val="19"/>
    <w:qFormat/>
    <w:uiPriority w:val="0"/>
    <w:pPr>
      <w:adjustRightInd w:val="0"/>
      <w:snapToGrid w:val="0"/>
    </w:pPr>
    <w:rPr>
      <w:b/>
      <w:sz w:val="24"/>
    </w:rPr>
  </w:style>
  <w:style w:type="paragraph" w:customStyle="1" w:styleId="350">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宋体" w:hAnsi="宋体"/>
      <w:kern w:val="0"/>
      <w:sz w:val="20"/>
    </w:rPr>
  </w:style>
  <w:style w:type="paragraph" w:customStyle="1" w:styleId="351">
    <w:name w:val="文本块1"/>
    <w:basedOn w:val="1"/>
    <w:qFormat/>
    <w:uiPriority w:val="0"/>
    <w:pPr>
      <w:widowControl/>
      <w:adjustRightInd w:val="0"/>
      <w:snapToGrid w:val="0"/>
      <w:spacing w:after="120"/>
      <w:ind w:left="1440" w:right="1440"/>
    </w:pPr>
    <w:rPr>
      <w:rFonts w:eastAsia="楷体_GB2312" w:cs="宋体"/>
      <w:kern w:val="0"/>
      <w:szCs w:val="24"/>
      <w:lang w:eastAsia="en-US"/>
    </w:rPr>
  </w:style>
  <w:style w:type="paragraph" w:customStyle="1" w:styleId="352">
    <w:name w:val="Char Char Char Char Char Char Char1"/>
    <w:basedOn w:val="1"/>
    <w:qFormat/>
    <w:uiPriority w:val="0"/>
    <w:rPr>
      <w:rFonts w:eastAsia="楷体_GB2312" w:cs="宋体"/>
      <w:sz w:val="21"/>
    </w:rPr>
  </w:style>
  <w:style w:type="paragraph" w:customStyle="1" w:styleId="353">
    <w:name w:val="TOC 标题11"/>
    <w:basedOn w:val="2"/>
    <w:next w:val="1"/>
    <w:qFormat/>
    <w:uiPriority w:val="0"/>
    <w:pPr>
      <w:keepLines w:val="0"/>
      <w:widowControl/>
      <w:adjustRightInd w:val="0"/>
      <w:snapToGrid w:val="0"/>
      <w:spacing w:before="240" w:after="60" w:line="240" w:lineRule="auto"/>
      <w:ind w:firstLine="0" w:firstLineChars="0"/>
      <w:jc w:val="left"/>
      <w:outlineLvl w:val="9"/>
    </w:pPr>
    <w:rPr>
      <w:rFonts w:ascii="Cambria" w:hAnsi="Cambria"/>
      <w:bCs/>
      <w:spacing w:val="-12"/>
      <w:kern w:val="32"/>
      <w:sz w:val="32"/>
      <w:szCs w:val="32"/>
      <w:lang w:eastAsia="en-US"/>
    </w:rPr>
  </w:style>
  <w:style w:type="paragraph" w:customStyle="1" w:styleId="354">
    <w:name w:val="文本正文"/>
    <w:basedOn w:val="1"/>
    <w:qFormat/>
    <w:uiPriority w:val="0"/>
    <w:pPr>
      <w:adjustRightInd w:val="0"/>
      <w:snapToGrid w:val="0"/>
      <w:spacing w:line="480" w:lineRule="exact"/>
      <w:ind w:firstLine="560"/>
    </w:pPr>
    <w:rPr>
      <w:rFonts w:ascii="仿宋_GB2312" w:hAnsi="宋体" w:eastAsia="仿宋_GB2312" w:cs="Courier New"/>
      <w:sz w:val="28"/>
      <w:szCs w:val="28"/>
    </w:rPr>
  </w:style>
  <w:style w:type="paragraph" w:customStyle="1" w:styleId="355">
    <w:name w:val="索引 11"/>
    <w:basedOn w:val="1"/>
    <w:next w:val="1"/>
    <w:qFormat/>
    <w:uiPriority w:val="0"/>
    <w:pPr>
      <w:tabs>
        <w:tab w:val="left" w:pos="3600"/>
        <w:tab w:val="left" w:pos="6300"/>
      </w:tabs>
      <w:adjustRightInd w:val="0"/>
      <w:snapToGrid w:val="0"/>
      <w:spacing w:line="360" w:lineRule="atLeast"/>
      <w:jc w:val="center"/>
      <w:textAlignment w:val="baseline"/>
    </w:pPr>
    <w:rPr>
      <w:rFonts w:eastAsia="楷体_GB2312" w:cs="宋体"/>
    </w:rPr>
  </w:style>
  <w:style w:type="paragraph" w:customStyle="1" w:styleId="356">
    <w:name w:val="无间隔11"/>
    <w:basedOn w:val="1"/>
    <w:qFormat/>
    <w:uiPriority w:val="0"/>
    <w:pPr>
      <w:widowControl/>
      <w:adjustRightInd w:val="0"/>
      <w:snapToGrid w:val="0"/>
    </w:pPr>
    <w:rPr>
      <w:kern w:val="0"/>
      <w:szCs w:val="32"/>
      <w:lang w:eastAsia="en-US"/>
    </w:rPr>
  </w:style>
  <w:style w:type="paragraph" w:customStyle="1" w:styleId="357">
    <w:name w:val="正文文本缩进 31"/>
    <w:basedOn w:val="1"/>
    <w:qFormat/>
    <w:uiPriority w:val="0"/>
    <w:pPr>
      <w:adjustRightInd w:val="0"/>
      <w:snapToGrid w:val="0"/>
      <w:spacing w:after="120"/>
      <w:ind w:left="420" w:leftChars="200"/>
    </w:pPr>
    <w:rPr>
      <w:rFonts w:eastAsia="楷体_GB2312" w:cs="宋体"/>
      <w:sz w:val="16"/>
    </w:rPr>
  </w:style>
  <w:style w:type="paragraph" w:customStyle="1" w:styleId="358">
    <w:name w:val="正文文本缩进 21"/>
    <w:basedOn w:val="1"/>
    <w:qFormat/>
    <w:uiPriority w:val="0"/>
    <w:pPr>
      <w:adjustRightInd w:val="0"/>
      <w:snapToGrid w:val="0"/>
      <w:ind w:firstLine="480"/>
    </w:pPr>
    <w:rPr>
      <w:rFonts w:ascii="宋体" w:hAnsi="宋体" w:eastAsia="楷体_GB2312" w:cs="宋体"/>
    </w:rPr>
  </w:style>
  <w:style w:type="paragraph" w:customStyle="1" w:styleId="359">
    <w:name w:val="列出段落11"/>
    <w:basedOn w:val="1"/>
    <w:qFormat/>
    <w:uiPriority w:val="0"/>
    <w:pPr>
      <w:adjustRightInd w:val="0"/>
      <w:snapToGrid w:val="0"/>
      <w:ind w:firstLine="420"/>
    </w:pPr>
    <w:rPr>
      <w:rFonts w:ascii="Calibri" w:hAnsi="Calibri" w:eastAsia="楷体_GB2312" w:cs="宋体"/>
      <w:szCs w:val="22"/>
    </w:rPr>
  </w:style>
  <w:style w:type="paragraph" w:customStyle="1" w:styleId="360">
    <w:name w:val="Char Char Char Char Char Char Char2"/>
    <w:basedOn w:val="1"/>
    <w:qFormat/>
    <w:uiPriority w:val="0"/>
    <w:rPr>
      <w:rFonts w:eastAsia="楷体_GB2312" w:cs="宋体"/>
      <w:sz w:val="21"/>
    </w:rPr>
  </w:style>
  <w:style w:type="paragraph" w:customStyle="1" w:styleId="361">
    <w:name w:val="表格样式"/>
    <w:basedOn w:val="1"/>
    <w:qFormat/>
    <w:uiPriority w:val="0"/>
    <w:pPr>
      <w:adjustRightInd w:val="0"/>
      <w:snapToGrid w:val="0"/>
      <w:jc w:val="center"/>
      <w:textAlignment w:val="center"/>
    </w:pPr>
    <w:rPr>
      <w:rFonts w:eastAsia="楷体_GB2312" w:cs="宋体"/>
      <w:sz w:val="28"/>
    </w:rPr>
  </w:style>
  <w:style w:type="paragraph" w:customStyle="1" w:styleId="362">
    <w:name w:val="Char Char Char Char Char Char Char3"/>
    <w:basedOn w:val="1"/>
    <w:qFormat/>
    <w:uiPriority w:val="0"/>
    <w:rPr>
      <w:rFonts w:eastAsia="楷体_GB2312" w:cs="宋体"/>
      <w:sz w:val="21"/>
    </w:rPr>
  </w:style>
  <w:style w:type="paragraph" w:customStyle="1" w:styleId="363">
    <w:name w:val="Char3"/>
    <w:basedOn w:val="1"/>
    <w:qFormat/>
    <w:uiPriority w:val="0"/>
    <w:pPr>
      <w:spacing w:line="240" w:lineRule="auto"/>
      <w:ind w:firstLine="0" w:firstLineChars="0"/>
    </w:pPr>
  </w:style>
  <w:style w:type="paragraph" w:customStyle="1" w:styleId="364">
    <w:name w:val="首行缩进 Char"/>
    <w:basedOn w:val="1"/>
    <w:link w:val="365"/>
    <w:qFormat/>
    <w:uiPriority w:val="0"/>
    <w:pPr>
      <w:ind w:firstLine="560" w:firstLineChars="0"/>
    </w:pPr>
    <w:rPr>
      <w:rFonts w:ascii="Arial" w:hAnsi="Arial" w:eastAsia="仿宋_GB2312"/>
      <w:sz w:val="28"/>
      <w:szCs w:val="28"/>
    </w:rPr>
  </w:style>
  <w:style w:type="character" w:customStyle="1" w:styleId="365">
    <w:name w:val="首行缩进 Char Char"/>
    <w:link w:val="364"/>
    <w:qFormat/>
    <w:uiPriority w:val="0"/>
    <w:rPr>
      <w:rFonts w:ascii="Arial" w:hAnsi="Arial" w:eastAsia="仿宋_GB2312"/>
      <w:kern w:val="2"/>
      <w:sz w:val="28"/>
      <w:szCs w:val="28"/>
    </w:rPr>
  </w:style>
  <w:style w:type="character" w:customStyle="1" w:styleId="366">
    <w:name w:val="正文文本缩进 2 Char"/>
    <w:link w:val="32"/>
    <w:qFormat/>
    <w:uiPriority w:val="99"/>
    <w:rPr>
      <w:rFonts w:ascii="宋体" w:hAnsi="宋体"/>
      <w:kern w:val="2"/>
      <w:sz w:val="24"/>
    </w:rPr>
  </w:style>
  <w:style w:type="character" w:customStyle="1" w:styleId="367">
    <w:name w:val="title-text"/>
    <w:basedOn w:val="57"/>
    <w:qFormat/>
    <w:uiPriority w:val="0"/>
  </w:style>
  <w:style w:type="character" w:customStyle="1" w:styleId="368">
    <w:name w:val="注释 Char"/>
    <w:link w:val="229"/>
    <w:qFormat/>
    <w:uiPriority w:val="0"/>
    <w:rPr>
      <w:kern w:val="2"/>
      <w:sz w:val="21"/>
      <w:szCs w:val="24"/>
    </w:rPr>
  </w:style>
  <w:style w:type="paragraph" w:customStyle="1" w:styleId="369">
    <w:name w:val="样式 表格 + 黑色"/>
    <w:basedOn w:val="1"/>
    <w:link w:val="370"/>
    <w:qFormat/>
    <w:uiPriority w:val="0"/>
    <w:pPr>
      <w:adjustRightInd w:val="0"/>
      <w:snapToGrid w:val="0"/>
      <w:spacing w:line="240" w:lineRule="auto"/>
      <w:ind w:firstLine="0" w:firstLineChars="0"/>
      <w:jc w:val="center"/>
    </w:pPr>
    <w:rPr>
      <w:color w:val="000000"/>
      <w:spacing w:val="-4"/>
      <w:kern w:val="0"/>
      <w:sz w:val="21"/>
      <w:szCs w:val="21"/>
    </w:rPr>
  </w:style>
  <w:style w:type="character" w:customStyle="1" w:styleId="370">
    <w:name w:val="样式 表格 + 黑色 Char"/>
    <w:link w:val="369"/>
    <w:qFormat/>
    <w:locked/>
    <w:uiPriority w:val="0"/>
    <w:rPr>
      <w:color w:val="000000"/>
      <w:spacing w:val="-4"/>
      <w:sz w:val="21"/>
      <w:szCs w:val="21"/>
    </w:rPr>
  </w:style>
  <w:style w:type="paragraph" w:customStyle="1" w:styleId="371">
    <w:name w:val="Body Text 21"/>
    <w:basedOn w:val="1"/>
    <w:link w:val="372"/>
    <w:qFormat/>
    <w:uiPriority w:val="0"/>
    <w:pPr>
      <w:adjustRightInd w:val="0"/>
      <w:spacing w:line="240" w:lineRule="auto"/>
      <w:ind w:firstLine="0" w:firstLineChars="0"/>
      <w:textAlignment w:val="baseline"/>
    </w:pPr>
    <w:rPr>
      <w:rFonts w:ascii="仿宋_GB2312" w:eastAsia="仿宋体"/>
      <w:kern w:val="0"/>
      <w:sz w:val="20"/>
    </w:rPr>
  </w:style>
  <w:style w:type="character" w:customStyle="1" w:styleId="372">
    <w:name w:val="Body Text 21 Char"/>
    <w:link w:val="371"/>
    <w:qFormat/>
    <w:locked/>
    <w:uiPriority w:val="0"/>
    <w:rPr>
      <w:rFonts w:ascii="仿宋_GB2312" w:eastAsia="仿宋体"/>
    </w:rPr>
  </w:style>
  <w:style w:type="paragraph" w:customStyle="1" w:styleId="373">
    <w:name w:val="谏壁正文chen"/>
    <w:basedOn w:val="1"/>
    <w:link w:val="374"/>
    <w:qFormat/>
    <w:uiPriority w:val="0"/>
    <w:rPr>
      <w:szCs w:val="24"/>
    </w:rPr>
  </w:style>
  <w:style w:type="character" w:customStyle="1" w:styleId="374">
    <w:name w:val="谏壁正文chen Char"/>
    <w:link w:val="373"/>
    <w:qFormat/>
    <w:locked/>
    <w:uiPriority w:val="0"/>
    <w:rPr>
      <w:kern w:val="2"/>
      <w:sz w:val="24"/>
      <w:szCs w:val="24"/>
    </w:rPr>
  </w:style>
  <w:style w:type="paragraph" w:customStyle="1" w:styleId="375">
    <w:name w:val="Char Char Char Char Char Char Char4"/>
    <w:basedOn w:val="1"/>
    <w:qFormat/>
    <w:uiPriority w:val="0"/>
    <w:pPr>
      <w:spacing w:line="240" w:lineRule="auto"/>
      <w:ind w:firstLine="0" w:firstLineChars="0"/>
    </w:pPr>
    <w:rPr>
      <w:szCs w:val="24"/>
    </w:rPr>
  </w:style>
  <w:style w:type="character" w:customStyle="1" w:styleId="376">
    <w:name w:val="普通(网站) Char1"/>
    <w:link w:val="49"/>
    <w:qFormat/>
    <w:uiPriority w:val="0"/>
    <w:rPr>
      <w:rFonts w:ascii="宋体" w:hAnsi="宋体"/>
      <w:sz w:val="24"/>
      <w:szCs w:val="24"/>
    </w:rPr>
  </w:style>
  <w:style w:type="character" w:customStyle="1" w:styleId="377">
    <w:name w:val="表格文字2 Char"/>
    <w:link w:val="85"/>
    <w:qFormat/>
    <w:uiPriority w:val="0"/>
    <w:rPr>
      <w:sz w:val="21"/>
      <w:szCs w:val="21"/>
    </w:rPr>
  </w:style>
  <w:style w:type="paragraph" w:customStyle="1" w:styleId="378">
    <w:name w:val="3表格正文"/>
    <w:basedOn w:val="1"/>
    <w:qFormat/>
    <w:uiPriority w:val="0"/>
    <w:pPr>
      <w:adjustRightInd w:val="0"/>
      <w:snapToGrid w:val="0"/>
      <w:spacing w:line="240" w:lineRule="auto"/>
      <w:ind w:firstLine="0" w:firstLineChars="0"/>
      <w:jc w:val="center"/>
    </w:pPr>
    <w:rPr>
      <w:bCs/>
      <w:color w:val="FF0000"/>
      <w:szCs w:val="21"/>
    </w:rPr>
  </w:style>
  <w:style w:type="paragraph" w:customStyle="1" w:styleId="379">
    <w:name w:val="三级条标题"/>
    <w:basedOn w:val="1"/>
    <w:next w:val="1"/>
    <w:qFormat/>
    <w:uiPriority w:val="0"/>
    <w:pPr>
      <w:widowControl/>
      <w:tabs>
        <w:tab w:val="left" w:pos="360"/>
      </w:tabs>
      <w:ind w:firstLine="0" w:firstLineChars="0"/>
      <w:outlineLvl w:val="4"/>
    </w:pPr>
    <w:rPr>
      <w:rFonts w:ascii="黑体" w:eastAsia="黑体"/>
      <w:kern w:val="0"/>
      <w:sz w:val="21"/>
    </w:rPr>
  </w:style>
  <w:style w:type="paragraph" w:customStyle="1" w:styleId="380">
    <w:name w:val="图框文字 Char"/>
    <w:basedOn w:val="1"/>
    <w:qFormat/>
    <w:uiPriority w:val="0"/>
    <w:pPr>
      <w:spacing w:line="240" w:lineRule="auto"/>
      <w:ind w:firstLine="0" w:firstLineChars="0"/>
      <w:jc w:val="center"/>
    </w:pPr>
    <w:rPr>
      <w:rFonts w:cs="宋体"/>
      <w:spacing w:val="4"/>
      <w:sz w:val="21"/>
      <w:szCs w:val="21"/>
    </w:rPr>
  </w:style>
  <w:style w:type="paragraph" w:customStyle="1" w:styleId="381">
    <w:name w:val="前言、引言标题"/>
    <w:next w:val="1"/>
    <w:qFormat/>
    <w:uiPriority w:val="0"/>
    <w:pPr>
      <w:shd w:val="clear" w:color="FFFFFF" w:fill="FFFFFF"/>
      <w:tabs>
        <w:tab w:val="left" w:pos="903"/>
      </w:tabs>
      <w:spacing w:before="640" w:after="560" w:line="360" w:lineRule="auto"/>
      <w:ind w:left="903" w:hanging="315"/>
      <w:jc w:val="center"/>
      <w:outlineLvl w:val="0"/>
    </w:pPr>
    <w:rPr>
      <w:rFonts w:ascii="黑体" w:hAnsi="Times New Roman" w:eastAsia="黑体" w:cs="Times New Roman"/>
      <w:sz w:val="32"/>
      <w:lang w:val="en-US" w:eastAsia="zh-CN" w:bidi="ar-SA"/>
    </w:rPr>
  </w:style>
  <w:style w:type="character" w:customStyle="1" w:styleId="382">
    <w:name w:val="普通(网站) Char"/>
    <w:qFormat/>
    <w:uiPriority w:val="99"/>
    <w:rPr>
      <w:rFonts w:ascii="宋体" w:hAnsi="宋体"/>
      <w:sz w:val="24"/>
      <w:szCs w:val="24"/>
    </w:rPr>
  </w:style>
  <w:style w:type="character" w:customStyle="1" w:styleId="383">
    <w:name w:val="正文文本缩进 3 Char"/>
    <w:basedOn w:val="57"/>
    <w:link w:val="43"/>
    <w:qFormat/>
    <w:uiPriority w:val="0"/>
    <w:rPr>
      <w:kern w:val="2"/>
      <w:sz w:val="16"/>
    </w:rPr>
  </w:style>
  <w:style w:type="character" w:customStyle="1" w:styleId="384">
    <w:name w:val="批注文字 Char1"/>
    <w:basedOn w:val="57"/>
    <w:semiHidden/>
    <w:qFormat/>
    <w:locked/>
    <w:uiPriority w:val="0"/>
    <w:rPr>
      <w:rFonts w:ascii="Calibri" w:hAnsi="Calibri"/>
      <w:kern w:val="2"/>
      <w:sz w:val="21"/>
    </w:rPr>
  </w:style>
  <w:style w:type="paragraph" w:customStyle="1" w:styleId="385">
    <w:name w:val="正文-wu"/>
    <w:basedOn w:val="1"/>
    <w:qFormat/>
    <w:uiPriority w:val="0"/>
  </w:style>
  <w:style w:type="paragraph" w:customStyle="1" w:styleId="386">
    <w:name w:val="2"/>
    <w:basedOn w:val="1"/>
    <w:next w:val="43"/>
    <w:qFormat/>
    <w:uiPriority w:val="0"/>
    <w:pPr>
      <w:tabs>
        <w:tab w:val="left" w:pos="604"/>
      </w:tabs>
      <w:ind w:firstLine="600"/>
    </w:pPr>
    <w:rPr>
      <w:szCs w:val="24"/>
    </w:rPr>
  </w:style>
  <w:style w:type="paragraph" w:customStyle="1" w:styleId="387">
    <w:name w:val="中文报告书样式"/>
    <w:basedOn w:val="1"/>
    <w:qFormat/>
    <w:uiPriority w:val="0"/>
    <w:pPr>
      <w:adjustRightInd w:val="0"/>
      <w:spacing w:line="520" w:lineRule="exact"/>
      <w:ind w:firstLine="578"/>
    </w:pPr>
    <w:rPr>
      <w:kern w:val="24"/>
    </w:rPr>
  </w:style>
  <w:style w:type="paragraph" w:customStyle="1" w:styleId="388">
    <w:name w:val="font6"/>
    <w:basedOn w:val="1"/>
    <w:qFormat/>
    <w:uiPriority w:val="0"/>
    <w:pPr>
      <w:widowControl/>
      <w:spacing w:before="100" w:after="100" w:line="240" w:lineRule="auto"/>
      <w:ind w:firstLine="0" w:firstLineChars="0"/>
    </w:pPr>
    <w:rPr>
      <w:rFonts w:eastAsia="Arial Unicode MS"/>
      <w:kern w:val="0"/>
    </w:rPr>
  </w:style>
  <w:style w:type="paragraph" w:customStyle="1" w:styleId="389">
    <w:name w:val="图表"/>
    <w:basedOn w:val="1"/>
    <w:qFormat/>
    <w:uiPriority w:val="0"/>
    <w:pPr>
      <w:adjustRightInd w:val="0"/>
      <w:snapToGrid w:val="0"/>
      <w:spacing w:line="240" w:lineRule="auto"/>
      <w:ind w:firstLine="0" w:firstLineChars="0"/>
      <w:jc w:val="center"/>
    </w:pPr>
    <w:rPr>
      <w:color w:val="000000"/>
      <w:sz w:val="21"/>
      <w:szCs w:val="21"/>
      <w:lang w:val="zh-CN"/>
    </w:rPr>
  </w:style>
  <w:style w:type="paragraph" w:customStyle="1" w:styleId="390">
    <w:name w:val="样式 宋体 小四 两端对齐 首行缩进:  0.85 厘米 行距: 1.5 倍行距"/>
    <w:basedOn w:val="1"/>
    <w:qFormat/>
    <w:uiPriority w:val="0"/>
    <w:pPr>
      <w:widowControl/>
      <w:ind w:firstLine="482" w:firstLineChars="0"/>
    </w:pPr>
    <w:rPr>
      <w:rFonts w:cstheme="minorBidi"/>
      <w:kern w:val="0"/>
      <w:szCs w:val="24"/>
    </w:rPr>
  </w:style>
  <w:style w:type="paragraph" w:customStyle="1" w:styleId="391">
    <w:name w:val="表格内标题"/>
    <w:qFormat/>
    <w:uiPriority w:val="0"/>
    <w:pPr>
      <w:jc w:val="center"/>
    </w:pPr>
    <w:rPr>
      <w:rFonts w:ascii="Times New Roman" w:hAnsi="Times New Roman" w:eastAsia="宋体" w:cs="Times New Roman"/>
      <w:b/>
      <w:sz w:val="21"/>
      <w:szCs w:val="21"/>
      <w:lang w:val="en-US" w:eastAsia="zh-CN" w:bidi="ar-SA"/>
    </w:rPr>
  </w:style>
  <w:style w:type="character" w:customStyle="1" w:styleId="392">
    <w:name w:val="15"/>
    <w:basedOn w:val="57"/>
    <w:qFormat/>
    <w:uiPriority w:val="0"/>
    <w:rPr>
      <w:rFonts w:hint="default" w:ascii="Times New Roman" w:hAnsi="Times New Roman" w:cs="Times New Roman"/>
    </w:rPr>
  </w:style>
  <w:style w:type="paragraph" w:customStyle="1" w:styleId="393">
    <w:name w:val="二级无"/>
    <w:basedOn w:val="1"/>
    <w:qFormat/>
    <w:uiPriority w:val="0"/>
    <w:pPr>
      <w:widowControl/>
      <w:tabs>
        <w:tab w:val="left" w:pos="2160"/>
      </w:tabs>
      <w:ind w:left="2160" w:hanging="720"/>
      <w:jc w:val="left"/>
      <w:outlineLvl w:val="3"/>
    </w:pPr>
    <w:rPr>
      <w:rFonts w:ascii="宋体"/>
      <w:kern w:val="0"/>
      <w:szCs w:val="21"/>
    </w:rPr>
  </w:style>
  <w:style w:type="paragraph" w:customStyle="1" w:styleId="394">
    <w:name w:val="正文-lcc"/>
    <w:basedOn w:val="1"/>
    <w:qFormat/>
    <w:uiPriority w:val="0"/>
    <w:pPr>
      <w:snapToGrid w:val="0"/>
      <w:spacing w:line="360" w:lineRule="auto"/>
      <w:ind w:firstLine="200" w:firstLineChars="200"/>
    </w:pPr>
    <w:rPr>
      <w:rFonts w:ascii="Calibri" w:hAnsi="Calibri" w:eastAsia="仿宋" w:cs="Times New Roman"/>
      <w:color w:val="000000"/>
      <w:sz w:val="24"/>
    </w:rPr>
  </w:style>
  <w:style w:type="paragraph" w:customStyle="1" w:styleId="395">
    <w:name w:val="表格正文"/>
    <w:basedOn w:val="1"/>
    <w:link w:val="396"/>
    <w:qFormat/>
    <w:uiPriority w:val="0"/>
    <w:pPr>
      <w:autoSpaceDE w:val="0"/>
      <w:autoSpaceDN w:val="0"/>
      <w:adjustRightInd w:val="0"/>
      <w:snapToGrid/>
      <w:spacing w:line="360" w:lineRule="auto"/>
      <w:ind w:firstLine="1440" w:firstLineChars="200"/>
      <w:jc w:val="left"/>
    </w:pPr>
    <w:rPr>
      <w:rFonts w:hint="eastAsia" w:ascii="Times New Roman" w:hAnsi="Times New Roman" w:eastAsia="宋体" w:cs="Times New Roman"/>
      <w:color w:val="auto"/>
      <w:spacing w:val="-1"/>
      <w:kern w:val="0"/>
      <w:szCs w:val="21"/>
    </w:rPr>
  </w:style>
  <w:style w:type="character" w:customStyle="1" w:styleId="396">
    <w:name w:val="表格正文 Char"/>
    <w:link w:val="395"/>
    <w:qFormat/>
    <w:uiPriority w:val="0"/>
    <w:rPr>
      <w:rFonts w:hint="eastAsia" w:ascii="Times New Roman" w:hAnsi="Times New Roman" w:eastAsia="宋体" w:cs="Times New Roman"/>
      <w:color w:val="auto"/>
      <w:spacing w:val="-1"/>
      <w:kern w:val="0"/>
      <w:szCs w:val="21"/>
    </w:rPr>
  </w:style>
  <w:style w:type="paragraph" w:customStyle="1" w:styleId="39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98">
    <w:name w:val="样式 样式 标题 4 + 段前: 0.1 行"/>
    <w:basedOn w:val="1"/>
    <w:qFormat/>
    <w:uiPriority w:val="0"/>
    <w:pPr>
      <w:keepNext/>
      <w:keepLines/>
      <w:spacing w:beforeLines="10" w:line="360" w:lineRule="auto"/>
      <w:contextualSpacing/>
      <w:outlineLvl w:val="3"/>
    </w:pPr>
    <w:rPr>
      <w:rFonts w:ascii="Arial" w:hAnsi="Arial" w:eastAsia="宋体" w:cs="宋体"/>
      <w:sz w:val="24"/>
      <w:szCs w:val="20"/>
    </w:rPr>
  </w:style>
  <w:style w:type="character" w:customStyle="1" w:styleId="399">
    <w:name w:val="font11"/>
    <w:basedOn w:val="57"/>
    <w:qFormat/>
    <w:uiPriority w:val="0"/>
    <w:rPr>
      <w:rFonts w:hint="eastAsia" w:ascii="宋体" w:hAnsi="宋体" w:eastAsia="宋体" w:cs="宋体"/>
      <w:b/>
      <w:bCs/>
      <w:color w:val="000000"/>
      <w:sz w:val="21"/>
      <w:szCs w:val="21"/>
      <w:u w:val="none"/>
    </w:rPr>
  </w:style>
  <w:style w:type="character" w:customStyle="1" w:styleId="400">
    <w:name w:val="font41"/>
    <w:basedOn w:val="57"/>
    <w:qFormat/>
    <w:uiPriority w:val="0"/>
    <w:rPr>
      <w:rFonts w:hint="default" w:ascii="Times New Roman" w:hAnsi="Times New Roman" w:cs="Times New Roman"/>
      <w:b/>
      <w:bCs/>
      <w:color w:val="000000"/>
      <w:sz w:val="21"/>
      <w:szCs w:val="21"/>
      <w:u w:val="none"/>
    </w:rPr>
  </w:style>
  <w:style w:type="character" w:customStyle="1" w:styleId="401">
    <w:name w:val="font31"/>
    <w:basedOn w:val="57"/>
    <w:qFormat/>
    <w:uiPriority w:val="0"/>
    <w:rPr>
      <w:rFonts w:hint="default" w:ascii="Times New Roman" w:hAnsi="Times New Roman" w:cs="Times New Roman"/>
      <w:color w:val="000000"/>
      <w:sz w:val="21"/>
      <w:szCs w:val="21"/>
      <w:u w:val="none"/>
    </w:rPr>
  </w:style>
  <w:style w:type="character" w:customStyle="1" w:styleId="402">
    <w:name w:val="font21"/>
    <w:basedOn w:val="57"/>
    <w:qFormat/>
    <w:uiPriority w:val="0"/>
    <w:rPr>
      <w:rFonts w:hint="eastAsia" w:ascii="宋体" w:hAnsi="宋体" w:eastAsia="宋体" w:cs="宋体"/>
      <w:color w:val="000000"/>
      <w:sz w:val="21"/>
      <w:szCs w:val="21"/>
      <w:u w:val="none"/>
    </w:rPr>
  </w:style>
  <w:style w:type="table" w:customStyle="1" w:styleId="403">
    <w:name w:val="网格型4"/>
    <w:basedOn w:val="54"/>
    <w:qFormat/>
    <w:uiPriority w:val="0"/>
    <w:pPr>
      <w:widowControl w:val="0"/>
      <w:jc w:val="both"/>
    </w:pPr>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04">
    <w:name w:val="表格文字001"/>
    <w:basedOn w:val="1"/>
    <w:qFormat/>
    <w:uiPriority w:val="0"/>
    <w:pPr>
      <w:snapToGrid w:val="0"/>
      <w:spacing w:before="62" w:beforeLines="20" w:after="62" w:afterLines="20" w:line="240" w:lineRule="auto"/>
      <w:jc w:val="center"/>
    </w:pPr>
    <w:rPr>
      <w:rFonts w:ascii="宋体" w:hAnsi="宋体"/>
      <w:sz w:val="21"/>
    </w:rPr>
  </w:style>
  <w:style w:type="character" w:customStyle="1" w:styleId="405">
    <w:name w:val="font51"/>
    <w:basedOn w:val="57"/>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wmf"/><Relationship Id="rId26" Type="http://schemas.openxmlformats.org/officeDocument/2006/relationships/oleObject" Target="embeddings/oleObject5.bin"/><Relationship Id="rId25" Type="http://schemas.openxmlformats.org/officeDocument/2006/relationships/image" Target="media/image10.wmf"/><Relationship Id="rId24" Type="http://schemas.openxmlformats.org/officeDocument/2006/relationships/oleObject" Target="embeddings/oleObject4.bin"/><Relationship Id="rId23" Type="http://schemas.openxmlformats.org/officeDocument/2006/relationships/image" Target="media/image9.wmf"/><Relationship Id="rId22" Type="http://schemas.openxmlformats.org/officeDocument/2006/relationships/oleObject" Target="embeddings/oleObject3.bin"/><Relationship Id="rId21" Type="http://schemas.openxmlformats.org/officeDocument/2006/relationships/image" Target="media/image8.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wmf"/><Relationship Id="rId16" Type="http://schemas.openxmlformats.org/officeDocument/2006/relationships/oleObject" Target="embeddings/oleObject1.bin"/><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NUL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xinbang</Company>
  <Pages>129</Pages>
  <Words>27860</Words>
  <Characters>29927</Characters>
  <Lines>590</Lines>
  <Paragraphs>166</Paragraphs>
  <TotalTime>180</TotalTime>
  <ScaleCrop>false</ScaleCrop>
  <LinksUpToDate>false</LinksUpToDate>
  <CharactersWithSpaces>30090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2019-01-30T06:30:00Z</dcterms:created>
  <dc:creator>周维宏</dc:creator>
  <cp:lastModifiedBy>Administrator</cp:lastModifiedBy>
  <cp:lastPrinted>2025-10-27T07:34:00Z</cp:lastPrinted>
  <dcterms:modified xsi:type="dcterms:W3CDTF">2025-10-29T01:28:14Z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001387B043C643AEA58BA612671A2153_13</vt:lpwstr>
  </property>
  <property fmtid="{D5CDD505-2E9C-101B-9397-08002B2CF9AE}" pid="4" name="KSOTemplateDocerSaveRecord">
    <vt:lpwstr>eyJoZGlkIjoiN2E5YjZhNTJiOTRmYWZjNzBiNDdmZTYxY2E2Y2IwYjIiLCJ1c2VySWQiOiIxNTU5MzU4Nzk2In0=</vt:lpwstr>
  </property>
</Properties>
</file>