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line="2640" w:lineRule="exact"/>
        <w:ind w:left="105" w:leftChars="50" w:right="105" w:rightChars="50"/>
        <w:jc w:val="center"/>
        <w:rPr>
          <w:rFonts w:ascii="宋体" w:hAnsi="宋体" w:eastAsia="宋体"/>
          <w:b/>
          <w:snapToGrid w:val="0"/>
          <w:color w:val="FF0000"/>
          <w:spacing w:val="52"/>
          <w:w w:val="76"/>
          <w:kern w:val="112"/>
          <w:sz w:val="124"/>
          <w:szCs w:val="124"/>
        </w:rPr>
      </w:pPr>
      <w:r>
        <w:rPr>
          <w:rFonts w:hint="eastAsia" w:ascii="宋体" w:hAnsi="宋体" w:eastAsia="宋体"/>
          <w:b/>
          <w:snapToGrid w:val="0"/>
          <w:color w:val="FF0000"/>
          <w:spacing w:val="52"/>
          <w:w w:val="76"/>
          <w:kern w:val="112"/>
          <w:sz w:val="124"/>
          <w:szCs w:val="124"/>
        </w:rPr>
        <w:t>如皋市教育局文件</w:t>
      </w:r>
    </w:p>
    <w:p>
      <w:pPr>
        <w:spacing w:line="780" w:lineRule="exact"/>
        <w:jc w:val="center"/>
        <w:rPr>
          <w:rFonts w:ascii="仿宋_GB2312" w:eastAsia="仿宋_GB2312"/>
          <w:snapToGrid w:val="0"/>
          <w:color w:val="000000"/>
          <w:kern w:val="0"/>
          <w:sz w:val="32"/>
        </w:rPr>
      </w:pPr>
      <w:bookmarkStart w:id="0" w:name="_Hlk505679661"/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</w:rPr>
        <w:t>皋教规</w:t>
      </w: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</w:rPr>
        <w:t>〔2022〕2号</w:t>
      </w:r>
    </w:p>
    <w:bookmarkEnd w:id="0"/>
    <w:p>
      <w:pPr>
        <w:spacing w:line="660" w:lineRule="exact"/>
        <w:rPr>
          <w:rFonts w:ascii="仿宋_GB2312" w:eastAsia="仿宋_GB2312"/>
          <w:snapToGrid w:val="0"/>
          <w:color w:val="FF0000"/>
          <w:sz w:val="32"/>
        </w:rPr>
      </w:pPr>
      <w:r>
        <w:rPr>
          <w:rFonts w:hint="eastAsia" w:ascii="黑体" w:hAnsi="Times New Roman" w:eastAsia="黑体"/>
          <w:b/>
          <w:color w:val="FF0000"/>
          <w:sz w:val="44"/>
          <w:szCs w:val="44"/>
          <w:u w:val="thick"/>
        </w:rPr>
        <w:t xml:space="preserve">                                        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  <w:t>如皋籍优秀学子报考重点师范院校且毕业后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  <w:t>回如从教的激</w:t>
      </w:r>
      <w:bookmarkStart w:id="1" w:name="_GoBack"/>
      <w:bookmarkEnd w:id="1"/>
      <w:r>
        <w:rPr>
          <w:rFonts w:hint="eastAsia"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  <w:t>励办法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为激励如皋籍优秀高中毕业生报考部分“双一流”（211及以上）重点师范院校师范类专业，让优秀如皋学子从事如皋教育工作，努力办好人民群众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更加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满意的如皋教育，2020年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2021年，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我市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试行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出台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年度《如皋籍优秀学子报考重点师范院校且毕业后回如从教的激励办法》，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为我市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未来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教师队伍储备起到了积极的影响。为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进一步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鼓励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如皋籍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重点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师范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院校师范生回如从教，经研究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，现制定本办法。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一</w:t>
      </w:r>
      <w:r>
        <w:rPr>
          <w:rFonts w:ascii="黑体" w:hAnsi="黑体" w:eastAsia="黑体" w:cs="Times New Roman"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激励</w:t>
      </w:r>
      <w:r>
        <w:rPr>
          <w:rFonts w:ascii="黑体" w:hAnsi="黑体" w:eastAsia="黑体" w:cs="Times New Roman"/>
          <w:color w:val="000000"/>
          <w:sz w:val="32"/>
          <w:szCs w:val="32"/>
        </w:rPr>
        <w:t>对象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参加江苏省高考，当年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报考北京师范大学、华东师范大学、华中师范大学、东北师范大学、湖南师范大学、华南师范大学、西南大学、陕西师范大学、南京师范大学、苏州大学等10所重点师范院校（不含独立学院）师范类专业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的如皋籍考生（以下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简称重点师范生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二</w:t>
      </w:r>
      <w:r>
        <w:rPr>
          <w:rFonts w:ascii="黑体" w:hAnsi="黑体" w:eastAsia="黑体" w:cs="Times New Roman"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必备</w:t>
      </w:r>
      <w:r>
        <w:rPr>
          <w:rFonts w:ascii="黑体" w:hAnsi="黑体" w:eastAsia="黑体" w:cs="Times New Roman"/>
          <w:color w:val="000000"/>
          <w:sz w:val="32"/>
          <w:szCs w:val="32"/>
        </w:rPr>
        <w:t>基本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热爱教育事业，具有教师潜质，有志于长期从教、终身从教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身体条件符合《普通高校招生录取体检工作指导意见》规定的要求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在校期间认真学习，遵章守纪，积极参加学校各项活动，努力成为一名合格的人民教师。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三</w:t>
      </w:r>
      <w:r>
        <w:rPr>
          <w:rFonts w:ascii="黑体" w:hAnsi="黑体" w:eastAsia="黑体" w:cs="Times New Roman"/>
          <w:color w:val="000000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培养方式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被录取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后与如皋市教育局签订《培养协议》。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市教育局对培养对象在校期间的学习生活进行跟踪，安排参加社会实践、教育培训、教育教学等活动，帮助学生提高专业素质和能力。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四、</w:t>
      </w:r>
      <w:r>
        <w:rPr>
          <w:rFonts w:ascii="黑体" w:hAnsi="黑体" w:eastAsia="黑体" w:cs="Times New Roman"/>
          <w:color w:val="000000"/>
          <w:sz w:val="32"/>
          <w:szCs w:val="32"/>
        </w:rPr>
        <w:t>激励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毕业时取得毕业证、学位证和教师资格证等相关证书，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且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通过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教师公开招聘被录用为如皋在编教师的，如录用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选岗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乡村学校，可在到岗后，自主申请到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在城学校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顶岗三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学年，顶岗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学校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随机确定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。三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学年内每年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考核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结果均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合格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以上，可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申请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调至该校任教。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工作单位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将其作为重点培养对象，为其制定教学及管理等方面的培养计划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。符合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条件的，纳入后备干部培养。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按《优秀教育人才引进的激励意见》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（皋办〔2019〕75号附件）予以奖励。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五</w:t>
      </w:r>
      <w:r>
        <w:rPr>
          <w:rFonts w:ascii="黑体" w:hAnsi="黑体" w:eastAsia="黑体" w:cs="Times New Roman"/>
          <w:color w:val="000000"/>
          <w:sz w:val="32"/>
          <w:szCs w:val="32"/>
        </w:rPr>
        <w:t>、管理方式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hint="eastAsia" w:ascii="楷体_GB2312" w:hAnsi="Times New Roman" w:eastAsia="楷体_GB2312" w:cs="Times New Roman"/>
          <w:snapToGrid w:val="0"/>
          <w:color w:val="000000"/>
          <w:kern w:val="0"/>
          <w:sz w:val="32"/>
          <w:szCs w:val="32"/>
        </w:rPr>
        <w:t>合同管理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重点师范生入编报到后，在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如皋市教育系统工作服务期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为10年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自入编之日起至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年后的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日止（含试用期）。与聘用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单位签订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合同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补充合同（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补充合同见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附件）。服务期内不得单方面解除聘用合同离开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如皋市教育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系统。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年度考核或者聘期考核不合格，又不同意学校调整其工作岗位，或者虽同意调整工作岗位，但到新岗位后考核仍不合格的；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连续两年考核不合格的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，聘用学校可以单方面解除聘用合同，但应提前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30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日以书面形式通知该聘用对象。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hint="eastAsia" w:ascii="楷体_GB2312" w:hAnsi="Times New Roman" w:eastAsia="楷体_GB2312" w:cs="Times New Roman"/>
          <w:snapToGrid w:val="0"/>
          <w:color w:val="000000"/>
          <w:kern w:val="0"/>
          <w:sz w:val="32"/>
          <w:szCs w:val="32"/>
        </w:rPr>
        <w:t>市内交流</w:t>
      </w:r>
      <w:r>
        <w:rPr>
          <w:rFonts w:ascii="楷体_GB2312" w:hAnsi="Times New Roman" w:eastAsia="楷体_GB2312" w:cs="Times New Roman"/>
          <w:snapToGrid w:val="0"/>
          <w:color w:val="000000"/>
          <w:kern w:val="0"/>
          <w:sz w:val="32"/>
          <w:szCs w:val="32"/>
        </w:rPr>
        <w:t>管理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为推动教育优质均衡发展，重点师范生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入编后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参加市内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交流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，按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国家、省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、南通及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我市的有关规定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执行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六</w:t>
      </w:r>
      <w:r>
        <w:rPr>
          <w:rFonts w:ascii="黑体" w:hAnsi="黑体" w:eastAsia="黑体" w:cs="Times New Roman"/>
          <w:color w:val="000000"/>
          <w:sz w:val="32"/>
          <w:szCs w:val="32"/>
        </w:rPr>
        <w:t>、其他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本办法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2022年7月起执行。2020、2021年已签约的相关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重点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师范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院校如皋籍毕业生一并按此办法执行。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上述10所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重点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师范院校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师范类专业毕业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生，此前通过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公开招聘录用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如皋在编教师的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，或上述10所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重点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师范院校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师范类专业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非如皋籍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毕业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生，通过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公开招聘录用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如皋在编教师的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，均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可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参照本办法申请至城区学校工作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本办法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由如皋市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教育局负责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解释。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      如皋市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教育局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2022年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  <w:t>补充合同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鉴于甲、乙双方于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日签订聘用合同（编号：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），现甲、乙双方在平等自愿、协商一致的基础上达成如下补充内容：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、乙方须是甲方通过市教育局招聘考试正式进编教师。同时必须毕业于北京师范大学、华东师范大学、华中师范大学、东北师范大学、湖南师范大学、华南师范大学、西南大学、陕西师范大学、南京师范大学、苏州大学等10所重点师范院校（不含独立学院）师范类专业的考生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二、根据《如皋籍优秀学子报考重点师范院校且毕业后回如从教的激励办法》（皋教人〔2022〕  号），乙方自愿在如皋教育系统工作服务10年，与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学校签订聘用合同。起讫时间为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日至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>12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>31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日止。</w:t>
      </w:r>
    </w:p>
    <w:p>
      <w:pPr>
        <w:adjustRightInd w:val="0"/>
        <w:spacing w:line="560" w:lineRule="exact"/>
        <w:ind w:firstLine="643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napToGrid w:val="0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乙方承诺：坚持在教育教学一线工作，严格遵守各项法律法规和教育主管部门、聘用单位规章制度，努力做“师德的表率、育人的模范、教学的专家”，为教育事业贡献力量。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合同期满前30日内，双方协商一致，可续订聘用合同或签订变更聘期协议。乙方年度考核或者聘期考核不合格，又不同意甲方调整其工作岗位，或者虽同意调整工作岗位，但到新岗位后考核仍不合格的；乙方连续两年考核不合格的，甲方可以单方面解除聘用合同，但应提前30日以书面形式通知该聘用对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若乙方存在下列情形之一，视为违约。乙方须向甲方教育主管部门交纳违约金（违约金数额为规定服务期内的标准奖励补贴总额×3÷服务期×未服务年限），甲方及主管部门有权将乙方违约情况记入社会诚信档案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（1）合同期内，乙方因调出如皋教育系统、辞职、考入普通高等院校、被录用或者选调到国家机关工作等，而申请提前解除聘用合同的，或未提前通知甲方解除聘用合同的；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乙方连续旷工超过15个工作日，或者1年内累计旷工超过30个工作日的，甲方可以解除聘用合同，并报如皋市教育局终止其如皋市教育系统人事关系，同时将依据《事业单位工作人员处分暂行规定》《中小学（幼儿园）教师违反职业道德行为处理办法》等法律法规规章予以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六、本补充合同为聘用合同不可分割部分，与聘用合同具有同等法律效力。本补充合同与聘用合同内容如有冲突，以本补充合同为准。本合同一式四份，甲乙双方各执一份，报甲方教育主管部门备案两份。</w:t>
      </w:r>
    </w:p>
    <w:p>
      <w:pPr>
        <w:spacing w:line="560" w:lineRule="exact"/>
        <w:rPr>
          <w:rFonts w:ascii="Times New Roman" w:hAnsi="Times New Roman" w:eastAsia="仿宋_GB2312" w:cs="Times New Roman"/>
          <w:snapToGrid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napToGrid w:val="0"/>
          <w:sz w:val="32"/>
          <w:szCs w:val="32"/>
        </w:rPr>
      </w:pPr>
    </w:p>
    <w:p>
      <w:pPr>
        <w:spacing w:line="560" w:lineRule="exact"/>
        <w:ind w:firstLine="55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甲方：</w:t>
      </w:r>
      <w:r>
        <w:rPr>
          <w:rFonts w:ascii="Times New Roman" w:hAnsi="Times New Roman" w:eastAsia="仿宋_GB2312" w:cs="Times New Roman"/>
          <w:spacing w:val="-10"/>
          <w:sz w:val="32"/>
          <w:szCs w:val="32"/>
        </w:rPr>
        <w:t xml:space="preserve">（公章）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乙方：（签字）</w:t>
      </w:r>
    </w:p>
    <w:p>
      <w:pPr>
        <w:spacing w:line="560" w:lineRule="exact"/>
        <w:ind w:firstLine="55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负责人：（签字）</w:t>
      </w:r>
    </w:p>
    <w:p>
      <w:pPr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                     年   月   日</w:t>
      </w:r>
    </w:p>
    <w:p>
      <w:pPr>
        <w:spacing w:line="52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  <w:lang w:val="en-US" w:eastAsia="zh-CN"/>
      </w:rPr>
      <w:t>如皋市教育局发布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yN2FjODIwNzk4ZGYyOTg3YjU5MzZiZGYzODEwOWMifQ=="/>
  </w:docVars>
  <w:rsids>
    <w:rsidRoot w:val="00272E0A"/>
    <w:rsid w:val="000312AA"/>
    <w:rsid w:val="000845F9"/>
    <w:rsid w:val="000A2F45"/>
    <w:rsid w:val="001C0489"/>
    <w:rsid w:val="00214616"/>
    <w:rsid w:val="00272E0A"/>
    <w:rsid w:val="002D424B"/>
    <w:rsid w:val="00336712"/>
    <w:rsid w:val="003A125D"/>
    <w:rsid w:val="003A346C"/>
    <w:rsid w:val="003B3912"/>
    <w:rsid w:val="003B3D4E"/>
    <w:rsid w:val="00436B0D"/>
    <w:rsid w:val="00537075"/>
    <w:rsid w:val="00573B24"/>
    <w:rsid w:val="005F10AF"/>
    <w:rsid w:val="00607CC5"/>
    <w:rsid w:val="00656DD5"/>
    <w:rsid w:val="006674C8"/>
    <w:rsid w:val="00742D0A"/>
    <w:rsid w:val="0076150F"/>
    <w:rsid w:val="00790879"/>
    <w:rsid w:val="008B048C"/>
    <w:rsid w:val="008E30A0"/>
    <w:rsid w:val="00900AB0"/>
    <w:rsid w:val="00975A63"/>
    <w:rsid w:val="009D111E"/>
    <w:rsid w:val="00A03C4D"/>
    <w:rsid w:val="00A77483"/>
    <w:rsid w:val="00B062EB"/>
    <w:rsid w:val="00C64BAE"/>
    <w:rsid w:val="00E16BD5"/>
    <w:rsid w:val="00E2523A"/>
    <w:rsid w:val="00E94DA6"/>
    <w:rsid w:val="00EA0300"/>
    <w:rsid w:val="00ED0B49"/>
    <w:rsid w:val="00EE5FE2"/>
    <w:rsid w:val="00EF0EB4"/>
    <w:rsid w:val="00FA3725"/>
    <w:rsid w:val="00FD0387"/>
    <w:rsid w:val="52AA7445"/>
    <w:rsid w:val="600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customStyle="1" w:styleId="10">
    <w:name w:val="Char1"/>
    <w:basedOn w:val="1"/>
    <w:qFormat/>
    <w:uiPriority w:val="0"/>
    <w:pPr>
      <w:spacing w:line="240" w:lineRule="exact"/>
    </w:pPr>
    <w:rPr>
      <w:rFonts w:ascii="仿宋_GB2312" w:hAnsi="宋体" w:eastAsia="仿宋_GB2312" w:cs="Times New Roman"/>
      <w:szCs w:val="21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355</Words>
  <Characters>2024</Characters>
  <Lines>16</Lines>
  <Paragraphs>4</Paragraphs>
  <TotalTime>0</TotalTime>
  <ScaleCrop>false</ScaleCrop>
  <LinksUpToDate>false</LinksUpToDate>
  <CharactersWithSpaces>2375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2022-03-01T01:05:00Z</dcterms:created>
  <dc:creator>user</dc:creator>
  <cp:lastModifiedBy>NTKO</cp:lastModifiedBy>
  <cp:lastPrinted>2022-03-01T01:53:00Z</cp:lastPrinted>
  <dcterms:modified xsi:type="dcterms:W3CDTF">2023-10-27T10:01:32Z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F7C52FEC1D3841778C52A6D1EFB91A5E_12</vt:lpwstr>
  </property>
</Properties>
</file>