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如皋市烟草专卖局202</w:t>
      </w:r>
      <w:r>
        <w:rPr>
          <w:rFonts w:hint="eastAsia" w:ascii="方正小标宋简体" w:hAnsi="方正小标宋简体" w:eastAsia="方正小标宋简体" w:cs="方正小标宋简体"/>
          <w:sz w:val="44"/>
          <w:szCs w:val="44"/>
          <w:lang w:val="en-US" w:eastAsia="zh-CN"/>
        </w:rPr>
        <w:t>4</w:t>
      </w:r>
      <w:bookmarkStart w:id="0" w:name="_GoBack"/>
      <w:bookmarkEnd w:id="0"/>
      <w:r>
        <w:rPr>
          <w:rFonts w:hint="eastAsia" w:ascii="方正小标宋简体" w:hAnsi="方正小标宋简体" w:eastAsia="方正小标宋简体" w:cs="方正小标宋简体"/>
          <w:sz w:val="44"/>
          <w:szCs w:val="44"/>
        </w:rPr>
        <w:t>年法治政府</w:t>
      </w:r>
    </w:p>
    <w:p>
      <w:pPr>
        <w:jc w:val="center"/>
        <w:rPr>
          <w:rFonts w:ascii="华文中宋" w:hAnsi="华文中宋" w:eastAsia="华文中宋" w:cs="黑体"/>
          <w:sz w:val="44"/>
          <w:szCs w:val="44"/>
        </w:rPr>
      </w:pPr>
      <w:r>
        <w:rPr>
          <w:rFonts w:hint="eastAsia" w:ascii="方正小标宋简体" w:hAnsi="方正小标宋简体" w:eastAsia="方正小标宋简体" w:cs="方正小标宋简体"/>
          <w:sz w:val="44"/>
          <w:szCs w:val="44"/>
        </w:rPr>
        <w:t>建设工作报告</w:t>
      </w:r>
    </w:p>
    <w:p>
      <w:pPr>
        <w:ind w:firstLine="640" w:firstLineChars="200"/>
        <w:rPr>
          <w:rFonts w:hint="eastAsia" w:ascii="仿宋" w:hAnsi="仿宋" w:eastAsia="仿宋"/>
          <w:sz w:val="32"/>
          <w:szCs w:val="32"/>
        </w:rPr>
      </w:pPr>
    </w:p>
    <w:p>
      <w:p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年以来，如皋市烟草专卖局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如皋市委市政府的正确领导下，</w:t>
      </w:r>
      <w:r>
        <w:rPr>
          <w:rFonts w:hint="eastAsia" w:ascii="仿宋_GB2312" w:hAnsi="仿宋_GB2312" w:eastAsia="仿宋_GB2312" w:cs="仿宋_GB2312"/>
          <w:sz w:val="32"/>
          <w:szCs w:val="32"/>
        </w:rPr>
        <w:t>坚持以习近平新时代中国特色社会主义思想为指导，深入贯彻习近平法治思想，深入学习贯彻党的二十大</w:t>
      </w:r>
      <w:r>
        <w:rPr>
          <w:rFonts w:hint="eastAsia" w:ascii="仿宋_GB2312" w:hAnsi="仿宋_GB2312" w:eastAsia="仿宋_GB2312" w:cs="仿宋_GB2312"/>
          <w:sz w:val="32"/>
          <w:szCs w:val="32"/>
          <w:lang w:eastAsia="zh-CN"/>
        </w:rPr>
        <w:t>和二十届三中全会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深入推进法治宣传教育，全面提高干部员工的法律素质，积极开展法治烟草、法治政府建设，严格落实依法行政、文明执法、规范经营的制度要求，为打造“更好更优更卓越的南通烟草”保驾护航。</w:t>
      </w:r>
    </w:p>
    <w:p>
      <w:pPr>
        <w:ind w:firstLine="640" w:firstLineChars="200"/>
        <w:jc w:val="both"/>
        <w:rPr>
          <w:rFonts w:ascii="黑体" w:hAnsi="黑体" w:eastAsia="黑体"/>
          <w:b w:val="0"/>
          <w:bCs w:val="0"/>
          <w:sz w:val="32"/>
          <w:szCs w:val="32"/>
        </w:rPr>
      </w:pPr>
      <w:r>
        <w:rPr>
          <w:rFonts w:hint="eastAsia" w:ascii="黑体" w:hAnsi="黑体" w:eastAsia="黑体"/>
          <w:b w:val="0"/>
          <w:bCs w:val="0"/>
          <w:sz w:val="32"/>
          <w:szCs w:val="32"/>
        </w:rPr>
        <w:t>一、</w:t>
      </w:r>
      <w:r>
        <w:rPr>
          <w:rFonts w:hint="eastAsia" w:ascii="黑体" w:hAnsi="黑体" w:eastAsia="黑体" w:cs="黑体"/>
          <w:b w:val="0"/>
          <w:bCs w:val="0"/>
          <w:sz w:val="32"/>
          <w:szCs w:val="40"/>
        </w:rPr>
        <w:t>本年度推进法治政府建设的主要举措和成效</w:t>
      </w:r>
    </w:p>
    <w:p>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color w:val="000000" w:themeColor="text1"/>
          <w:sz w:val="32"/>
          <w:szCs w:val="32"/>
          <w:lang w:val="en-US" w:eastAsia="zh-CN"/>
        </w:rPr>
        <w:t>（一）加强专卖监管，全面落实依法行政工作要求。</w:t>
      </w:r>
      <w:r>
        <w:rPr>
          <w:rFonts w:hint="eastAsia" w:ascii="仿宋_GB2312" w:hAnsi="仿宋_GB2312" w:eastAsia="仿宋_GB2312" w:cs="仿宋_GB2312"/>
          <w:sz w:val="32"/>
          <w:szCs w:val="32"/>
          <w:lang w:val="en-US" w:eastAsia="zh-CN"/>
        </w:rPr>
        <w:t>深入学习贯彻《行政处罚法》，坚持以“行政处罚自由裁量标准”和行政执法“三项制度”为抓手，围绕“事实清楚、证据确凿、定性准确、程序合法”的基本要求，细化管理标准，优化办案流程。严格执行重大复杂案件集体讨论制度，推动案件管理规范化、专业化水平不断提升。健全完善执法监督机制，落实行政执法责任制，推进专卖管理和执法监督深度融合。加强对稽查中队办案工作指导，推行“简案快处”，全面细化现场检查、案件调查及后期处理等执法要求，并充分征求案件当事人意见，坚持执法程序不减、标准不降，先后开展3次案卷评查，切实提高案卷制作质量。持续深化“放管服”改革，加强政务服务平台建设，实现许可事项全流程网上可办。</w:t>
      </w:r>
    </w:p>
    <w:p>
      <w:pPr>
        <w:keepNext w:val="0"/>
        <w:keepLines w:val="0"/>
        <w:widowControl/>
        <w:suppressLineNumbers w:val="0"/>
        <w:ind w:firstLine="640" w:firstLineChars="200"/>
        <w:jc w:val="both"/>
        <w:rPr>
          <w:rFonts w:hint="eastAsia" w:ascii="仿宋" w:hAnsi="仿宋" w:eastAsia="仿宋"/>
          <w:color w:val="FF0000"/>
          <w:sz w:val="32"/>
          <w:szCs w:val="32"/>
        </w:rPr>
      </w:pPr>
      <w:r>
        <w:rPr>
          <w:rFonts w:hint="eastAsia" w:ascii="楷体" w:hAnsi="楷体" w:eastAsia="楷体"/>
          <w:color w:val="000000" w:themeColor="text1"/>
          <w:sz w:val="32"/>
          <w:szCs w:val="32"/>
        </w:rPr>
        <w:t>（</w:t>
      </w:r>
      <w:r>
        <w:rPr>
          <w:rFonts w:hint="eastAsia" w:ascii="楷体" w:hAnsi="楷体" w:eastAsia="楷体"/>
          <w:color w:val="000000" w:themeColor="text1"/>
          <w:sz w:val="32"/>
          <w:szCs w:val="32"/>
          <w:lang w:eastAsia="zh-CN"/>
        </w:rPr>
        <w:t>二</w:t>
      </w:r>
      <w:r>
        <w:rPr>
          <w:rFonts w:hint="eastAsia" w:ascii="楷体" w:hAnsi="楷体" w:eastAsia="楷体"/>
          <w:color w:val="000000" w:themeColor="text1"/>
          <w:sz w:val="32"/>
          <w:szCs w:val="32"/>
        </w:rPr>
        <w:t>）</w:t>
      </w:r>
      <w:r>
        <w:rPr>
          <w:rFonts w:hint="eastAsia" w:ascii="楷体" w:hAnsi="楷体" w:eastAsia="楷体"/>
          <w:color w:val="000000" w:themeColor="text1"/>
          <w:sz w:val="32"/>
          <w:szCs w:val="32"/>
          <w:lang w:val="en-US" w:eastAsia="zh-CN"/>
        </w:rPr>
        <w:t>强化系统观念，推动法治理念入脑入心。</w:t>
      </w:r>
      <w:r>
        <w:rPr>
          <w:rFonts w:hint="eastAsia" w:ascii="仿宋_GB2312" w:hAnsi="仿宋_GB2312" w:eastAsia="仿宋_GB2312" w:cs="仿宋_GB2312"/>
          <w:sz w:val="32"/>
          <w:szCs w:val="32"/>
          <w:lang w:val="en-US" w:eastAsia="zh-CN"/>
        </w:rPr>
        <w:t>坚持完善领导干部学法制度。抓住领导干部这个“关键少数”，进一步增强各级领导干部依法执政、依法行政和依法决策的意识和能力。健全完善《领导干部学法制度》，制定年度学法计划，领导干部带头学法，将学习法律法规知识列入党组中心组学习计划，有针对性地请专家学者作专题辅导。切实加强专卖行政执法培训。认真组织新进专卖执法人员参加全省专卖人员执法资格考试，着重加强新入职专卖人员培训，力争所有新入职专卖人员均能取得执法资格。</w:t>
      </w:r>
    </w:p>
    <w:p>
      <w:pPr>
        <w:keepNext w:val="0"/>
        <w:keepLines w:val="0"/>
        <w:widowControl/>
        <w:suppressLineNumbers w:val="0"/>
        <w:ind w:firstLine="640" w:firstLineChars="200"/>
        <w:jc w:val="both"/>
        <w:rPr>
          <w:rFonts w:hint="eastAsia" w:ascii="仿宋_GB2312" w:hAnsi="仿宋_GB2312" w:eastAsia="仿宋_GB2312" w:cs="仿宋_GB2312"/>
          <w:sz w:val="32"/>
          <w:szCs w:val="32"/>
          <w:lang w:val="en-US" w:eastAsia="zh-CN"/>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w:t>
      </w:r>
      <w:r>
        <w:rPr>
          <w:rFonts w:hint="eastAsia" w:ascii="楷体" w:hAnsi="楷体" w:eastAsia="楷体"/>
          <w:sz w:val="32"/>
          <w:szCs w:val="32"/>
          <w:lang w:val="en-US" w:eastAsia="zh-CN"/>
        </w:rPr>
        <w:t>创新形式方法，大力开展社会普法宣传工作</w:t>
      </w:r>
      <w:r>
        <w:rPr>
          <w:rFonts w:hint="eastAsia" w:ascii="楷体" w:hAnsi="楷体" w:eastAsia="楷体"/>
          <w:sz w:val="32"/>
          <w:szCs w:val="32"/>
          <w:lang w:eastAsia="zh-CN"/>
        </w:rPr>
        <w:t>。</w:t>
      </w:r>
      <w:r>
        <w:rPr>
          <w:rFonts w:hint="eastAsia" w:ascii="仿宋_GB2312" w:hAnsi="仿宋_GB2312" w:eastAsia="仿宋_GB2312" w:cs="仿宋_GB2312"/>
          <w:sz w:val="32"/>
          <w:szCs w:val="32"/>
          <w:lang w:val="en-US" w:eastAsia="zh-CN"/>
        </w:rPr>
        <w:t>打造一个法治文化长廊。对单位外围原有的宣传栏进行改造升级，以生动形象、通俗易懂的图片、漫画形式解析法律热点、法治新闻，营造浓厚的法治宣传氛围。先后围绕“习近平法治思想学习专栏”“以案释法·漫画民法典”“新《安全生产法》亮点”“宪法守护你一生”等六个主题的设立专题展，引导群众在潜移默化中掌握法律知识，树立法治观念。搭建三个普法联络点。与江安镇宁通社区、如城镇建设小区、白蒲镇姚家园村共同建立普法联络点，通过轮流主持普法活动，以寓教于乐、情景再现、知识竞赛的形式，为单位员工、社区居民、乡村百姓送上“美好生活·民法典相伴”“你我同心 反诈同行”“农民工学法活动周”等3场次普法宣传活动，进一步扩大了法治宣传活动的社会影响力。设立N个咨询服务台。在社区、学校、广场、车站等区域设立N个流动咨询服务台，并结合“3·15”“4·8”“6·29”“12·4”等重要时间节点，组织党员干部深入群众，宣传民法典、消费者权益、烟草专卖、妇女权益保障、未成年人保护等法律法规，同时，针对群众关心的消费者权益、真假烟鉴别、婚姻家庭等实际问题进行详细讲解，重点就产生矛盾纠纷后如何进行调处进行广泛宣传，努力在润物细无声中树立法治烟草、责任烟草的良好社会形象。</w:t>
      </w:r>
    </w:p>
    <w:p>
      <w:pPr>
        <w:spacing w:line="360" w:lineRule="auto"/>
        <w:ind w:left="643"/>
        <w:jc w:val="both"/>
        <w:rPr>
          <w:rFonts w:hint="eastAsia" w:ascii="黑体" w:hAnsi="黑体" w:eastAsia="黑体" w:cs="黑体"/>
          <w:b w:val="0"/>
          <w:bCs w:val="0"/>
          <w:sz w:val="32"/>
          <w:szCs w:val="40"/>
        </w:rPr>
      </w:pPr>
      <w:r>
        <w:rPr>
          <w:rFonts w:hint="eastAsia" w:ascii="黑体" w:hAnsi="黑体" w:eastAsia="黑体" w:cs="黑体"/>
          <w:b w:val="0"/>
          <w:bCs w:val="0"/>
          <w:sz w:val="32"/>
          <w:szCs w:val="40"/>
        </w:rPr>
        <w:t>二、主要负责人履行推进法治建设第一责任人职责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lang w:val="en-US" w:eastAsia="zh-CN"/>
        </w:rPr>
      </w:pPr>
      <w:r>
        <w:rPr>
          <w:rStyle w:val="8"/>
          <w:rFonts w:hint="eastAsia" w:ascii="楷体" w:hAnsi="楷体" w:eastAsia="楷体" w:cs="楷体"/>
          <w:b w:val="0"/>
          <w:bCs/>
          <w:sz w:val="32"/>
          <w:szCs w:val="32"/>
        </w:rPr>
        <w:t>（一）强化党对法治建设的全面领导。</w:t>
      </w:r>
      <w:r>
        <w:rPr>
          <w:rFonts w:hint="eastAsia" w:ascii="仿宋_GB2312" w:hAnsi="仿宋_GB2312" w:eastAsia="仿宋_GB2312" w:cs="仿宋_GB2312"/>
          <w:sz w:val="32"/>
          <w:szCs w:val="32"/>
          <w:lang w:val="en-US" w:eastAsia="zh-CN"/>
        </w:rPr>
        <w:t>如皋市局党组高度重视法治建设，将法治建设纳入日常议事日程，及时研究规范性文件清理、涉诉案件推进、检查反馈问题整改等法治建设中的重大问题，与如皋烟草改革发展同部署、同推进。党组书记认真履行法治建设第一责任人职责，带头贯彻落实党中央、省委、市委关于依法治国和加强法治政府建设的重大决策部署以及如皋市委全面依法治市的工作要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15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olor w:val="000000" w:themeColor="text1"/>
          <w:sz w:val="32"/>
          <w:szCs w:val="32"/>
        </w:rPr>
        <w:t>（</w:t>
      </w:r>
      <w:r>
        <w:rPr>
          <w:rFonts w:hint="eastAsia" w:ascii="楷体" w:hAnsi="楷体" w:eastAsia="楷体"/>
          <w:color w:val="000000" w:themeColor="text1"/>
          <w:sz w:val="32"/>
          <w:szCs w:val="32"/>
          <w:lang w:eastAsia="zh-CN"/>
        </w:rPr>
        <w:t>二</w:t>
      </w:r>
      <w:r>
        <w:rPr>
          <w:rFonts w:hint="eastAsia" w:ascii="楷体" w:hAnsi="楷体" w:eastAsia="楷体"/>
          <w:color w:val="000000" w:themeColor="text1"/>
          <w:sz w:val="32"/>
          <w:szCs w:val="32"/>
        </w:rPr>
        <w:t>）</w:t>
      </w:r>
      <w:r>
        <w:rPr>
          <w:rFonts w:hint="eastAsia" w:ascii="楷体" w:hAnsi="楷体" w:eastAsia="楷体"/>
          <w:color w:val="000000" w:themeColor="text1"/>
          <w:sz w:val="32"/>
          <w:szCs w:val="32"/>
          <w:lang w:eastAsia="zh-CN"/>
        </w:rPr>
        <w:t>强化理论武装</w:t>
      </w:r>
      <w:r>
        <w:rPr>
          <w:rFonts w:hint="eastAsia" w:ascii="楷体" w:hAnsi="楷体" w:eastAsia="楷体"/>
          <w:color w:val="000000" w:themeColor="text1"/>
          <w:sz w:val="32"/>
          <w:szCs w:val="32"/>
        </w:rPr>
        <w:t>提升依法履职能力</w:t>
      </w:r>
      <w:r>
        <w:rPr>
          <w:rFonts w:hint="eastAsia" w:ascii="楷体" w:hAnsi="楷体" w:eastAsia="楷体"/>
          <w:color w:val="000000" w:themeColor="text1"/>
          <w:sz w:val="32"/>
          <w:szCs w:val="32"/>
          <w:lang w:eastAsia="zh-CN"/>
        </w:rPr>
        <w:t>。</w:t>
      </w:r>
      <w:r>
        <w:rPr>
          <w:rFonts w:hint="eastAsia" w:ascii="仿宋_GB2312" w:hAnsi="仿宋_GB2312" w:eastAsia="仿宋_GB2312" w:cs="仿宋_GB2312"/>
          <w:sz w:val="32"/>
          <w:szCs w:val="32"/>
          <w:lang w:val="en-US" w:eastAsia="zh-CN"/>
        </w:rPr>
        <w:t>坚持以习近平法治思想为指导，通过强化学习，不断提升法治素养，夯实法治理论基础。坚持党组理论中心组集体学法制度，把法治教育纳入党组中心组学习计划，组织人员参加北京大学、无锡党校专题培训，结合集中学习、听取辅导报告、自学等方式，多层次多维度推动法治学习常态化、系统化，扎实推进宪法、民法典、未成年人保护法等国家各项法律宣贯活动，不断提高干部员工运用法治思维和法治方式推动发展、化解矛盾的水平，使法治意识融入身心，进一步提升依法办事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Style w:val="8"/>
          <w:rFonts w:hint="eastAsia" w:ascii="楷体" w:hAnsi="楷体" w:eastAsia="楷体" w:cs="楷体"/>
          <w:b w:val="0"/>
          <w:bCs/>
          <w:color w:val="000000" w:themeColor="text1"/>
          <w:kern w:val="2"/>
          <w:sz w:val="32"/>
          <w:szCs w:val="32"/>
          <w:lang w:val="en-US" w:eastAsia="zh-CN" w:bidi="ar-SA"/>
        </w:rPr>
        <w:t>（三）认真贯彻落实民主集中制。</w:t>
      </w:r>
      <w:r>
        <w:rPr>
          <w:rFonts w:hint="eastAsia" w:ascii="仿宋_GB2312" w:hAnsi="仿宋_GB2312" w:eastAsia="仿宋_GB2312" w:cs="仿宋_GB2312"/>
          <w:kern w:val="2"/>
          <w:sz w:val="32"/>
          <w:szCs w:val="32"/>
          <w:lang w:val="en-US" w:eastAsia="zh-CN" w:bidi="ar-SA"/>
        </w:rPr>
        <w:t>注重运用法治思维和法治方式开展决策、推动工作。领导班子认真贯彻民主集中制原则，严格执行《党组议事规则》，凡涉及重大决策、重要项目安排及大额资金使用的事项，都在广泛征求各方面意见的基础上由党组集体讨论决定，认真落实集体领导、民主集中、个别酝酿、会议决定的决策机制，坚持党组书记“末位发言”。及时召开党组会议，认真研究“三重一大”事项，切实做到依法决策、科学决策、民主决策，有效监督权力科学化、法治化运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Style w:val="8"/>
          <w:rFonts w:hint="eastAsia" w:ascii="楷体" w:hAnsi="楷体" w:eastAsia="楷体" w:cs="楷体"/>
          <w:b w:val="0"/>
          <w:bCs/>
          <w:kern w:val="2"/>
          <w:sz w:val="32"/>
          <w:szCs w:val="32"/>
          <w:lang w:val="en-US" w:eastAsia="zh-CN" w:bidi="ar-SA"/>
        </w:rPr>
        <w:t>（四）推进政务公开制度化、经常化。</w:t>
      </w:r>
      <w:r>
        <w:rPr>
          <w:rFonts w:hint="eastAsia" w:ascii="仿宋_GB2312" w:hAnsi="仿宋_GB2312" w:eastAsia="仿宋_GB2312" w:cs="仿宋_GB2312"/>
          <w:kern w:val="2"/>
          <w:sz w:val="32"/>
          <w:szCs w:val="32"/>
          <w:lang w:val="en-US" w:eastAsia="zh-CN" w:bidi="ar-SA"/>
        </w:rPr>
        <w:t>严格遵守相关规章制度，对涉及项目建设、资金使用、投资采购、党建、评先评优、普法宣传、文明创建等重要事宜，都会及时在党务政务公开栏向群众和社会公开，广泛征集服务对象、群众对本单位干部职工的意见建议，促使政务公开逐步走向法治化、制度化、规范化。</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当前</w:t>
      </w:r>
      <w:r>
        <w:rPr>
          <w:rFonts w:hint="eastAsia" w:ascii="黑体" w:hAnsi="黑体" w:eastAsia="黑体"/>
          <w:sz w:val="32"/>
          <w:szCs w:val="32"/>
        </w:rPr>
        <w:t>存在的不足</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在回顾肯定工作成绩的同时，也要清醒地看到当前存在的突出问题，主要表现</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卷烟市场秩序还需进一步规范。</w:t>
      </w:r>
      <w:r>
        <w:rPr>
          <w:rFonts w:hint="eastAsia" w:ascii="仿宋_GB2312" w:hAnsi="仿宋_GB2312" w:eastAsia="仿宋_GB2312" w:cs="仿宋_GB2312"/>
          <w:sz w:val="32"/>
          <w:szCs w:val="32"/>
        </w:rPr>
        <w:t>卷烟市场秩序整治的效果离上级的要求和群众的期盼还有一定差距，制售假烟、走私烟等违法违规经营现象时有发生。</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bCs/>
          <w:sz w:val="32"/>
          <w:szCs w:val="32"/>
        </w:rPr>
        <w:t>依法行政的意识和观念仍需不断加强。</w:t>
      </w:r>
      <w:r>
        <w:rPr>
          <w:rFonts w:hint="eastAsia" w:ascii="仿宋_GB2312" w:hAnsi="仿宋_GB2312" w:eastAsia="仿宋_GB2312" w:cs="仿宋_GB2312"/>
          <w:sz w:val="32"/>
          <w:szCs w:val="32"/>
        </w:rPr>
        <w:t>部分干部职工平时因忙于工作而忽视了学习，对</w:t>
      </w:r>
      <w:r>
        <w:rPr>
          <w:rFonts w:hint="eastAsia" w:ascii="仿宋_GB2312" w:hAnsi="仿宋_GB2312" w:eastAsia="仿宋_GB2312" w:cs="仿宋_GB2312"/>
          <w:sz w:val="32"/>
          <w:szCs w:val="32"/>
          <w:lang w:eastAsia="zh-CN"/>
        </w:rPr>
        <w:t>最近</w:t>
      </w:r>
      <w:r>
        <w:rPr>
          <w:rFonts w:hint="eastAsia" w:ascii="仿宋_GB2312" w:hAnsi="仿宋_GB2312" w:eastAsia="仿宋_GB2312" w:cs="仿宋_GB2312"/>
          <w:sz w:val="32"/>
          <w:szCs w:val="32"/>
        </w:rPr>
        <w:t>更新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和规章制度</w:t>
      </w:r>
      <w:r>
        <w:rPr>
          <w:rFonts w:hint="eastAsia" w:ascii="仿宋_GB2312" w:hAnsi="仿宋_GB2312" w:eastAsia="仿宋_GB2312" w:cs="仿宋_GB2312"/>
          <w:sz w:val="32"/>
          <w:szCs w:val="32"/>
        </w:rPr>
        <w:t>学习不到位。</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bCs/>
          <w:sz w:val="32"/>
          <w:szCs w:val="32"/>
        </w:rPr>
        <w:t>行政执法工作有待加强。</w:t>
      </w:r>
      <w:r>
        <w:rPr>
          <w:rFonts w:hint="eastAsia" w:ascii="仿宋_GB2312" w:hAnsi="仿宋_GB2312" w:eastAsia="仿宋_GB2312" w:cs="仿宋_GB2312"/>
          <w:sz w:val="32"/>
          <w:szCs w:val="32"/>
        </w:rPr>
        <w:t>部分行政执法人员在执法过程中执法方式较为单一，不能灵活应对现场突发情况，制约行政执法工作的进一步开展。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黑体" w:hAnsi="黑体" w:eastAsia="黑体"/>
          <w:sz w:val="32"/>
          <w:szCs w:val="32"/>
        </w:rPr>
      </w:pPr>
      <w:r>
        <w:rPr>
          <w:rFonts w:hint="eastAsia" w:ascii="黑体" w:hAnsi="黑体" w:eastAsia="黑体"/>
          <w:sz w:val="32"/>
          <w:szCs w:val="32"/>
        </w:rPr>
        <w:t>四、下一步工作思路</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2024年，如皋市烟草专卖局将坚持以习近平新时代中国特色社会主义思想为指导，按照市委、市政府法制政府建设工作部署，认真落实行业高质量发展实施意见要求，大力提升法治烟草建设水平。</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（一）加强普法教育培训工作。</w:t>
      </w:r>
      <w:r>
        <w:rPr>
          <w:rFonts w:hint="eastAsia" w:ascii="仿宋_GB2312" w:hAnsi="仿宋_GB2312" w:eastAsia="仿宋_GB2312" w:cs="仿宋_GB2312"/>
          <w:kern w:val="2"/>
          <w:sz w:val="32"/>
          <w:szCs w:val="32"/>
          <w:lang w:val="en-US" w:eastAsia="zh-CN" w:bidi="ar-SA"/>
        </w:rPr>
        <w:t>有计划、有重点地开展普法教育培训工作，特别是加强领导干部学法用法培训，丰富学法形式，拓展学法途径，增加培训课时，强化培训效果，结合社会热点开展普法教育，有针对性的开展普法教育培训。拓展普法宣传教育形式，进一步探索开发新技术、新手段进行普法，丰富普法宣传教育形式。</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（二）强化执法队伍建设。</w:t>
      </w:r>
      <w:r>
        <w:rPr>
          <w:rFonts w:hint="eastAsia" w:ascii="仿宋_GB2312" w:hAnsi="仿宋_GB2312" w:eastAsia="仿宋_GB2312" w:cs="仿宋_GB2312"/>
          <w:kern w:val="2"/>
          <w:sz w:val="32"/>
          <w:szCs w:val="32"/>
          <w:lang w:val="en-US" w:eastAsia="zh-CN" w:bidi="ar-SA"/>
        </w:rPr>
        <w:t>坚持“依法行政、执法为民”的宗旨，加强对执法人员法律法规教育和业务培训，切实提升行政执法人员的执法素质、执法能力和执法水平。</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（三）继续加大执法力度，规范卷烟经营秩序。</w:t>
      </w:r>
      <w:r>
        <w:rPr>
          <w:rFonts w:hint="eastAsia" w:ascii="仿宋_GB2312" w:hAnsi="仿宋_GB2312" w:eastAsia="仿宋_GB2312" w:cs="仿宋_GB2312"/>
          <w:kern w:val="2"/>
          <w:sz w:val="32"/>
          <w:szCs w:val="32"/>
          <w:lang w:val="en-US" w:eastAsia="zh-CN" w:bidi="ar-SA"/>
        </w:rPr>
        <w:t>加大执法检查监管力度，提高检查的频率，重点做好制假售假、“卷烟大户”等重点检查监管工作，坚决打击制假售假等各类违法违规行为，维护卷烟市场经营秩序。</w:t>
      </w:r>
    </w:p>
    <w:p>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（四）继续推进执法公开，做到廉洁执法。</w:t>
      </w:r>
      <w:r>
        <w:rPr>
          <w:rFonts w:hint="eastAsia" w:ascii="仿宋_GB2312" w:hAnsi="仿宋_GB2312" w:eastAsia="仿宋_GB2312" w:cs="仿宋_GB2312"/>
          <w:kern w:val="2"/>
          <w:sz w:val="32"/>
          <w:szCs w:val="32"/>
          <w:lang w:val="en-US" w:eastAsia="zh-CN" w:bidi="ar-SA"/>
        </w:rPr>
        <w:t>按照上级有关文件精神和规定，及时向社会公开执法信息，自觉接受公众监督，杜绝出现权力滥用。</w:t>
      </w:r>
    </w:p>
    <w:p>
      <w:pPr>
        <w:rPr>
          <w:rFonts w:hint="eastAsia" w:ascii="仿宋" w:hAnsi="仿宋" w:eastAsia="仿宋"/>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楷体" w:hAnsi="楷体" w:eastAsia="楷体" w:cs="黑体"/>
          <w:sz w:val="32"/>
          <w:szCs w:val="32"/>
        </w:rPr>
        <w:t xml:space="preserve">                 </w:t>
      </w:r>
      <w:r>
        <w:rPr>
          <w:rFonts w:hint="eastAsia" w:ascii="仿宋_GB2312" w:hAnsi="仿宋_GB2312" w:eastAsia="仿宋_GB2312" w:cs="仿宋_GB2312"/>
          <w:sz w:val="32"/>
          <w:szCs w:val="32"/>
        </w:rPr>
        <w:t xml:space="preserve">       江苏省如皋市烟草专卖局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AD"/>
    <w:rsid w:val="00036C2F"/>
    <w:rsid w:val="0005084B"/>
    <w:rsid w:val="0006501E"/>
    <w:rsid w:val="000B1883"/>
    <w:rsid w:val="000D4CD0"/>
    <w:rsid w:val="00117A23"/>
    <w:rsid w:val="0014422E"/>
    <w:rsid w:val="00186A08"/>
    <w:rsid w:val="001B376E"/>
    <w:rsid w:val="001D7AE8"/>
    <w:rsid w:val="002248BF"/>
    <w:rsid w:val="002C2380"/>
    <w:rsid w:val="002E79AD"/>
    <w:rsid w:val="00350D23"/>
    <w:rsid w:val="00493D05"/>
    <w:rsid w:val="004E4D02"/>
    <w:rsid w:val="0055745D"/>
    <w:rsid w:val="005C34C9"/>
    <w:rsid w:val="0066244B"/>
    <w:rsid w:val="0068661B"/>
    <w:rsid w:val="00695804"/>
    <w:rsid w:val="00735D16"/>
    <w:rsid w:val="0077626B"/>
    <w:rsid w:val="00783C83"/>
    <w:rsid w:val="007A68A6"/>
    <w:rsid w:val="008546FB"/>
    <w:rsid w:val="008A169C"/>
    <w:rsid w:val="008F1E6B"/>
    <w:rsid w:val="009254AF"/>
    <w:rsid w:val="0094030F"/>
    <w:rsid w:val="009B5C10"/>
    <w:rsid w:val="009C75FD"/>
    <w:rsid w:val="00A66B15"/>
    <w:rsid w:val="00AA5A6B"/>
    <w:rsid w:val="00AC0AEF"/>
    <w:rsid w:val="00B57E2D"/>
    <w:rsid w:val="00BE17EB"/>
    <w:rsid w:val="00BE6408"/>
    <w:rsid w:val="00C36C44"/>
    <w:rsid w:val="00C7252A"/>
    <w:rsid w:val="00CD190D"/>
    <w:rsid w:val="00CE6B42"/>
    <w:rsid w:val="00D340EA"/>
    <w:rsid w:val="00D3440B"/>
    <w:rsid w:val="00D36F97"/>
    <w:rsid w:val="00DB5B67"/>
    <w:rsid w:val="00E24D9F"/>
    <w:rsid w:val="00E7502C"/>
    <w:rsid w:val="00E8748C"/>
    <w:rsid w:val="00F51B6B"/>
    <w:rsid w:val="00FA04DD"/>
    <w:rsid w:val="0AB637D1"/>
    <w:rsid w:val="0D1B3806"/>
    <w:rsid w:val="1286204C"/>
    <w:rsid w:val="16183ABF"/>
    <w:rsid w:val="1B2E36EC"/>
    <w:rsid w:val="24246B22"/>
    <w:rsid w:val="26AE736C"/>
    <w:rsid w:val="26CE3F7C"/>
    <w:rsid w:val="27A43127"/>
    <w:rsid w:val="29CA4017"/>
    <w:rsid w:val="2B1E2463"/>
    <w:rsid w:val="2F72474F"/>
    <w:rsid w:val="319611FF"/>
    <w:rsid w:val="32551C3E"/>
    <w:rsid w:val="36E50FCC"/>
    <w:rsid w:val="381237B8"/>
    <w:rsid w:val="3A511098"/>
    <w:rsid w:val="3B480088"/>
    <w:rsid w:val="3B6E410B"/>
    <w:rsid w:val="3D8C4B02"/>
    <w:rsid w:val="3EB77279"/>
    <w:rsid w:val="3FFE29F1"/>
    <w:rsid w:val="405E0CC4"/>
    <w:rsid w:val="416C20A5"/>
    <w:rsid w:val="42B525ED"/>
    <w:rsid w:val="48280CCA"/>
    <w:rsid w:val="4BBA5CE2"/>
    <w:rsid w:val="4DE01CE5"/>
    <w:rsid w:val="516D3733"/>
    <w:rsid w:val="5282216E"/>
    <w:rsid w:val="54A5734E"/>
    <w:rsid w:val="557C20CB"/>
    <w:rsid w:val="57FE6937"/>
    <w:rsid w:val="5EA538CF"/>
    <w:rsid w:val="63C038F5"/>
    <w:rsid w:val="647A3C63"/>
    <w:rsid w:val="67701B12"/>
    <w:rsid w:val="6776048B"/>
    <w:rsid w:val="6E3446F2"/>
    <w:rsid w:val="6F897FB6"/>
    <w:rsid w:val="79861849"/>
    <w:rsid w:val="7B08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99"/>
    <w:pPr>
      <w:spacing w:after="120"/>
    </w:pPr>
    <w:rPr>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qFormat/>
    <w:uiPriority w:val="99"/>
    <w:rPr>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Words>
  <Characters>2873</Characters>
  <Lines>23</Lines>
  <Paragraphs>6</Paragraphs>
  <TotalTime>63</TotalTime>
  <ScaleCrop>false</ScaleCrop>
  <LinksUpToDate>false</LinksUpToDate>
  <CharactersWithSpaces>3371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2022-11-30T10:00:00Z</dcterms:created>
  <dc:creator>lenovo</dc:creator>
  <cp:lastModifiedBy>jsyc</cp:lastModifiedBy>
  <dcterms:modified xsi:type="dcterms:W3CDTF">2025-02-10T10:13:56Z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