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ECCD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bookmarkStart w:id="5" w:name="_GoBack"/>
      <w:bookmarkEnd w:id="5"/>
    </w:p>
    <w:p w14:paraId="208E1F8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6FC7444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5408846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25A15600">
      <w:pPr>
        <w:adjustRightInd w:val="0"/>
        <w:snapToGrid w:val="0"/>
        <w:ind w:left="0" w:leftChars="0" w:firstLine="0" w:firstLineChars="0"/>
        <w:jc w:val="center"/>
        <w:outlineLvl w:val="0"/>
        <w:rPr>
          <w:rFonts w:hint="eastAsia" w:ascii="Times New Roman" w:hAnsi="Times New Roman" w:eastAsia="方正小标宋_GBK"/>
          <w:bCs/>
          <w:color w:val="auto"/>
          <w:sz w:val="72"/>
          <w:szCs w:val="72"/>
        </w:rPr>
      </w:pPr>
      <w:r>
        <w:rPr>
          <w:rFonts w:hint="eastAsia" w:ascii="Times New Roman" w:hAnsi="Times New Roman" w:eastAsia="方正小标宋_GBK"/>
          <w:bCs/>
          <w:color w:val="auto"/>
          <w:sz w:val="72"/>
          <w:szCs w:val="72"/>
        </w:rPr>
        <w:t>建设项目环境影响报告表</w:t>
      </w:r>
    </w:p>
    <w:p w14:paraId="67BF1BAB">
      <w:pPr>
        <w:adjustRightInd w:val="0"/>
        <w:snapToGrid w:val="0"/>
        <w:spacing w:line="288" w:lineRule="auto"/>
        <w:ind w:firstLine="0" w:firstLineChars="0"/>
        <w:jc w:val="center"/>
        <w:outlineLvl w:val="0"/>
        <w:rPr>
          <w:rFonts w:ascii="华文仿宋" w:hAnsi="华文仿宋" w:eastAsia="华文仿宋" w:cs="华文仿宋"/>
          <w:color w:val="000000"/>
          <w:kern w:val="44"/>
          <w:sz w:val="44"/>
          <w:szCs w:val="44"/>
        </w:rPr>
      </w:pPr>
      <w:r>
        <w:rPr>
          <w:rFonts w:hint="eastAsia" w:ascii="Times New Roman" w:hAnsi="Times New Roman" w:eastAsia="楷体_GB2312"/>
          <w:bCs/>
          <w:color w:val="auto"/>
          <w:sz w:val="48"/>
          <w:szCs w:val="48"/>
        </w:rPr>
        <w:t>（污染影响类）</w:t>
      </w:r>
    </w:p>
    <w:p w14:paraId="5D26C1C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hAnsi="Times New Roman" w:eastAsia="仿宋_GB2312" w:cs="Times New Roman"/>
          <w:sz w:val="36"/>
          <w:szCs w:val="36"/>
          <w:u w:val="single"/>
        </w:rPr>
      </w:pPr>
    </w:p>
    <w:p w14:paraId="07D45FE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hAnsi="Times New Roman" w:eastAsia="仿宋_GB2312" w:cs="Times New Roman"/>
          <w:sz w:val="36"/>
          <w:szCs w:val="36"/>
          <w:u w:val="single"/>
          <w:lang w:val="en-US" w:eastAsia="zh-CN"/>
        </w:rPr>
      </w:pPr>
    </w:p>
    <w:p w14:paraId="0FC474A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hAnsi="Times New Roman" w:eastAsia="仿宋_GB2312" w:cs="Times New Roman"/>
          <w:sz w:val="36"/>
          <w:szCs w:val="36"/>
          <w:u w:val="single"/>
          <w:lang w:val="en-US" w:eastAsia="zh-CN"/>
        </w:rPr>
      </w:pPr>
    </w:p>
    <w:p w14:paraId="7E2E8E44">
      <w:pPr>
        <w:keepNext w:val="0"/>
        <w:keepLines w:val="0"/>
        <w:pageBreakBefore w:val="0"/>
        <w:widowControl w:val="0"/>
        <w:kinsoku/>
        <w:wordWrap/>
        <w:overflowPunct/>
        <w:topLinePunct w:val="0"/>
        <w:autoSpaceDE/>
        <w:autoSpaceDN/>
        <w:bidi w:val="0"/>
        <w:adjustRightInd w:val="0"/>
        <w:snapToGrid w:val="0"/>
        <w:spacing w:line="360" w:lineRule="auto"/>
        <w:ind w:left="2160" w:leftChars="150" w:hanging="1800" w:hangingChars="500"/>
        <w:jc w:val="both"/>
        <w:textAlignment w:val="auto"/>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压力容器生产智能化技改项目     </w:t>
      </w:r>
    </w:p>
    <w:p w14:paraId="507CF63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jc w:val="both"/>
        <w:textAlignment w:val="auto"/>
        <w:rPr>
          <w:rFonts w:hint="eastAsia"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color w:val="auto"/>
          <w:sz w:val="36"/>
          <w:szCs w:val="36"/>
          <w:u w:val="single"/>
        </w:rPr>
        <w:t>江苏永大化工机械</w:t>
      </w:r>
      <w:r>
        <w:rPr>
          <w:rFonts w:hint="eastAsia" w:ascii="仿宋_GB2312" w:eastAsia="仿宋_GB2312"/>
          <w:color w:val="auto"/>
          <w:sz w:val="36"/>
          <w:szCs w:val="36"/>
          <w:u w:val="single"/>
          <w:lang w:eastAsia="zh-CN"/>
        </w:rPr>
        <w:t>股份</w:t>
      </w:r>
      <w:r>
        <w:rPr>
          <w:rFonts w:hint="eastAsia" w:ascii="仿宋_GB2312" w:eastAsia="仿宋_GB2312"/>
          <w:color w:val="auto"/>
          <w:sz w:val="36"/>
          <w:szCs w:val="36"/>
          <w:u w:val="single"/>
        </w:rPr>
        <w:t>有限公司</w:t>
      </w:r>
    </w:p>
    <w:p w14:paraId="24D4622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jc w:val="both"/>
        <w:textAlignment w:val="auto"/>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r>
        <w:rPr>
          <w:rFonts w:hint="eastAsia"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202</w:t>
      </w:r>
      <w:r>
        <w:rPr>
          <w:rFonts w:hint="eastAsia" w:eastAsia="仿宋_GB2312" w:cs="Times New Roman"/>
          <w:sz w:val="36"/>
          <w:szCs w:val="36"/>
          <w:u w:val="single"/>
          <w:lang w:val="en-US" w:eastAsia="zh-CN"/>
        </w:rPr>
        <w:t>4</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10</w:t>
      </w:r>
      <w:r>
        <w:rPr>
          <w:rFonts w:hint="default" w:ascii="Times New Roman" w:hAnsi="Times New Roman" w:eastAsia="仿宋_GB2312" w:cs="Times New Roman"/>
          <w:sz w:val="36"/>
          <w:szCs w:val="36"/>
          <w:u w:val="single"/>
        </w:rPr>
        <w:t>月</w:t>
      </w:r>
      <w:r>
        <w:rPr>
          <w:rFonts w:hint="eastAsia" w:eastAsia="仿宋_GB2312" w:cs="Times New Roman"/>
          <w:sz w:val="36"/>
          <w:szCs w:val="36"/>
          <w:u w:val="single"/>
          <w:lang w:val="en-US" w:eastAsia="zh-CN"/>
        </w:rPr>
        <w:t xml:space="preserve">           </w:t>
      </w:r>
    </w:p>
    <w:p w14:paraId="5C17C388">
      <w:pPr>
        <w:adjustRightInd w:val="0"/>
        <w:snapToGrid w:val="0"/>
        <w:spacing w:line="288" w:lineRule="auto"/>
        <w:ind w:firstLine="1040" w:firstLineChars="0"/>
        <w:rPr>
          <w:rFonts w:ascii="仿宋_GB2312" w:hAnsi="Times New Roman" w:eastAsia="仿宋_GB2312" w:cs="Times New Roman"/>
          <w:sz w:val="36"/>
          <w:szCs w:val="36"/>
          <w:u w:val="single"/>
        </w:rPr>
      </w:pPr>
      <w:bookmarkStart w:id="0" w:name="_Hlk57884087"/>
    </w:p>
    <w:p w14:paraId="06D6EBCF">
      <w:pPr>
        <w:adjustRightInd w:val="0"/>
        <w:snapToGrid w:val="0"/>
        <w:spacing w:line="288" w:lineRule="auto"/>
        <w:ind w:firstLine="1040" w:firstLineChars="0"/>
        <w:rPr>
          <w:rFonts w:ascii="仿宋_GB2312" w:hAnsi="Times New Roman" w:eastAsia="仿宋_GB2312" w:cs="Times New Roman"/>
          <w:sz w:val="36"/>
          <w:szCs w:val="36"/>
          <w:u w:val="single"/>
        </w:rPr>
      </w:pPr>
    </w:p>
    <w:p w14:paraId="2E96ACE9">
      <w:pPr>
        <w:adjustRightInd w:val="0"/>
        <w:snapToGrid w:val="0"/>
        <w:spacing w:line="288" w:lineRule="auto"/>
        <w:ind w:firstLine="1040" w:firstLineChars="0"/>
        <w:rPr>
          <w:rFonts w:ascii="仿宋_GB2312" w:hAnsi="Times New Roman" w:eastAsia="仿宋_GB2312" w:cs="Times New Roman"/>
          <w:sz w:val="36"/>
          <w:szCs w:val="36"/>
          <w:u w:val="single"/>
        </w:rPr>
      </w:pPr>
    </w:p>
    <w:p w14:paraId="4545F2CC">
      <w:pPr>
        <w:adjustRightInd w:val="0"/>
        <w:snapToGrid w:val="0"/>
        <w:spacing w:line="288" w:lineRule="auto"/>
        <w:ind w:firstLine="1040" w:firstLineChars="0"/>
        <w:rPr>
          <w:rFonts w:hint="eastAsia" w:ascii="仿宋_GB2312" w:hAnsi="Times New Roman" w:eastAsia="仿宋_GB2312" w:cs="Times New Roman"/>
          <w:sz w:val="36"/>
          <w:szCs w:val="36"/>
          <w:u w:val="single"/>
        </w:rPr>
      </w:pPr>
    </w:p>
    <w:p w14:paraId="65FBBA4B">
      <w:pPr>
        <w:adjustRightInd w:val="0"/>
        <w:snapToGrid w:val="0"/>
        <w:spacing w:line="288" w:lineRule="auto"/>
        <w:ind w:firstLine="1040" w:firstLineChars="0"/>
        <w:rPr>
          <w:rFonts w:hint="eastAsia" w:ascii="仿宋_GB2312" w:hAnsi="Times New Roman" w:eastAsia="仿宋_GB2312" w:cs="Times New Roman"/>
          <w:sz w:val="36"/>
          <w:szCs w:val="36"/>
          <w:u w:val="single"/>
        </w:rPr>
      </w:pPr>
    </w:p>
    <w:p w14:paraId="1A96BFFD">
      <w:pPr>
        <w:adjustRightInd w:val="0"/>
        <w:snapToGrid w:val="0"/>
        <w:spacing w:line="288" w:lineRule="auto"/>
        <w:ind w:firstLine="1040" w:firstLineChars="0"/>
        <w:rPr>
          <w:rFonts w:hint="eastAsia"/>
        </w:rPr>
      </w:pPr>
    </w:p>
    <w:bookmarkEnd w:id="0"/>
    <w:p w14:paraId="40DD0F1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sz w:val="36"/>
          <w:szCs w:val="36"/>
        </w:rPr>
      </w:pPr>
      <w:r>
        <w:rPr>
          <w:rFonts w:hint="eastAsia" w:ascii="楷体_GB2312" w:eastAsia="楷体_GB2312"/>
          <w:sz w:val="36"/>
          <w:szCs w:val="36"/>
        </w:rPr>
        <w:t>中华人民共和国生态环境部制</w:t>
      </w:r>
    </w:p>
    <w:p w14:paraId="4C5328A1">
      <w:pPr>
        <w:spacing w:line="460" w:lineRule="exact"/>
        <w:ind w:firstLine="802"/>
        <w:jc w:val="center"/>
        <w:rPr>
          <w:b/>
          <w:bCs/>
          <w:color w:val="000000"/>
          <w:spacing w:val="80"/>
        </w:rPr>
      </w:pPr>
    </w:p>
    <w:p w14:paraId="2EB27751">
      <w:pPr>
        <w:bidi w:val="0"/>
        <w:rPr>
          <w:rFonts w:hint="eastAsia"/>
        </w:rPr>
      </w:pPr>
    </w:p>
    <w:p w14:paraId="10CC7520">
      <w:pPr>
        <w:pStyle w:val="65"/>
        <w:rPr>
          <w:rFonts w:hint="eastAsia"/>
        </w:rPr>
      </w:pPr>
    </w:p>
    <w:p w14:paraId="4B65EC84">
      <w:pPr>
        <w:bidi w:val="0"/>
        <w:rPr>
          <w:rFonts w:hint="eastAsia"/>
        </w:rPr>
      </w:pPr>
    </w:p>
    <w:p w14:paraId="4BE65E0F">
      <w:pPr>
        <w:pStyle w:val="22"/>
        <w:rPr>
          <w:rFonts w:hint="eastAsia"/>
        </w:rPr>
        <w:sectPr>
          <w:headerReference r:id="rId5" w:type="default"/>
          <w:footerReference r:id="rId7" w:type="default"/>
          <w:headerReference r:id="rId6" w:type="even"/>
          <w:pgSz w:w="11907" w:h="16840"/>
          <w:pgMar w:top="1701" w:right="1531" w:bottom="1701" w:left="1531" w:header="1304" w:footer="794" w:gutter="0"/>
          <w:pgBorders>
            <w:top w:val="none" w:sz="0" w:space="0"/>
            <w:left w:val="none" w:sz="0" w:space="0"/>
            <w:bottom w:val="none" w:sz="0" w:space="0"/>
            <w:right w:val="none" w:sz="0" w:space="0"/>
          </w:pgBorders>
          <w:pgNumType w:fmt="decimal" w:start="1"/>
          <w:cols w:space="0" w:num="1"/>
          <w:rtlGutter w:val="0"/>
          <w:docGrid w:linePitch="326" w:charSpace="0"/>
        </w:sectPr>
      </w:pPr>
    </w:p>
    <w:p w14:paraId="31F7DD20">
      <w:pPr>
        <w:pStyle w:val="49"/>
        <w:spacing w:line="240" w:lineRule="auto"/>
        <w:ind w:firstLine="0" w:firstLineChars="0"/>
        <w:jc w:val="center"/>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一、建设项目基本情况</w:t>
      </w:r>
    </w:p>
    <w:tbl>
      <w:tblPr>
        <w:tblStyle w:val="54"/>
        <w:tblW w:w="506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661"/>
        <w:gridCol w:w="2536"/>
        <w:gridCol w:w="1863"/>
        <w:gridCol w:w="2927"/>
      </w:tblGrid>
      <w:tr w14:paraId="3A1E2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925" w:type="pct"/>
            <w:vAlign w:val="center"/>
          </w:tcPr>
          <w:p w14:paraId="1E6E95EF">
            <w:pPr>
              <w:spacing w:line="240" w:lineRule="auto"/>
              <w:ind w:firstLine="0" w:firstLineChars="0"/>
              <w:jc w:val="center"/>
              <w:rPr>
                <w:b w:val="0"/>
                <w:bCs/>
                <w:color w:val="auto"/>
                <w:sz w:val="21"/>
                <w:szCs w:val="21"/>
              </w:rPr>
            </w:pPr>
            <w:r>
              <w:rPr>
                <w:rFonts w:hint="eastAsia" w:hAnsi="宋体"/>
                <w:b w:val="0"/>
                <w:bCs/>
                <w:color w:val="auto"/>
                <w:sz w:val="21"/>
                <w:szCs w:val="21"/>
                <w:lang w:eastAsia="zh-CN"/>
              </w:rPr>
              <w:t>建设</w:t>
            </w:r>
            <w:r>
              <w:rPr>
                <w:rFonts w:hAnsi="宋体"/>
                <w:b w:val="0"/>
                <w:bCs/>
                <w:color w:val="auto"/>
                <w:sz w:val="21"/>
                <w:szCs w:val="21"/>
              </w:rPr>
              <w:t>项目名称</w:t>
            </w:r>
          </w:p>
        </w:tc>
        <w:tc>
          <w:tcPr>
            <w:tcW w:w="4074" w:type="pct"/>
            <w:gridSpan w:val="3"/>
            <w:vAlign w:val="center"/>
          </w:tcPr>
          <w:p w14:paraId="20720142">
            <w:pPr>
              <w:spacing w:line="240" w:lineRule="auto"/>
              <w:ind w:firstLine="0" w:firstLineChars="0"/>
              <w:jc w:val="center"/>
              <w:rPr>
                <w:rFonts w:hint="eastAsia" w:eastAsia="宋体"/>
                <w:b w:val="0"/>
                <w:bCs/>
                <w:color w:val="auto"/>
                <w:sz w:val="21"/>
                <w:szCs w:val="21"/>
                <w:lang w:eastAsia="zh-CN"/>
              </w:rPr>
            </w:pPr>
            <w:r>
              <w:rPr>
                <w:rFonts w:hint="eastAsia" w:eastAsia="宋体"/>
                <w:b w:val="0"/>
                <w:bCs/>
                <w:color w:val="auto"/>
                <w:sz w:val="21"/>
                <w:szCs w:val="21"/>
                <w:lang w:eastAsia="zh-CN"/>
              </w:rPr>
              <w:t>压力容器生产智能化技改项目</w:t>
            </w:r>
          </w:p>
        </w:tc>
      </w:tr>
      <w:tr w14:paraId="12827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7" w:hRule="atLeast"/>
          <w:jc w:val="center"/>
        </w:trPr>
        <w:tc>
          <w:tcPr>
            <w:tcW w:w="925" w:type="pct"/>
            <w:vAlign w:val="center"/>
          </w:tcPr>
          <w:p w14:paraId="1B38CCE1">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项目代码</w:t>
            </w:r>
          </w:p>
        </w:tc>
        <w:tc>
          <w:tcPr>
            <w:tcW w:w="4074" w:type="pct"/>
            <w:gridSpan w:val="3"/>
            <w:vAlign w:val="center"/>
          </w:tcPr>
          <w:p w14:paraId="14985661">
            <w:pPr>
              <w:spacing w:line="240" w:lineRule="auto"/>
              <w:ind w:firstLine="0" w:firstLineChars="0"/>
              <w:jc w:val="center"/>
              <w:rPr>
                <w:rFonts w:hint="default" w:eastAsia="宋体"/>
                <w:b w:val="0"/>
                <w:bCs/>
                <w:color w:val="auto"/>
                <w:sz w:val="21"/>
                <w:szCs w:val="21"/>
                <w:lang w:val="en-US" w:eastAsia="zh-CN"/>
              </w:rPr>
            </w:pPr>
            <w:r>
              <w:rPr>
                <w:rFonts w:hint="default" w:eastAsia="宋体"/>
                <w:b w:val="0"/>
                <w:bCs/>
                <w:color w:val="auto"/>
                <w:sz w:val="21"/>
                <w:szCs w:val="21"/>
                <w:lang w:val="en-US" w:eastAsia="zh-CN"/>
              </w:rPr>
              <w:t>2305-320682-89-02-229097</w:t>
            </w:r>
          </w:p>
        </w:tc>
      </w:tr>
      <w:tr w14:paraId="51877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35951109">
            <w:pPr>
              <w:spacing w:line="240" w:lineRule="auto"/>
              <w:ind w:firstLine="0" w:firstLineChars="0"/>
              <w:jc w:val="center"/>
              <w:rPr>
                <w:b w:val="0"/>
                <w:bCs/>
                <w:color w:val="auto"/>
                <w:sz w:val="21"/>
                <w:szCs w:val="21"/>
              </w:rPr>
            </w:pPr>
            <w:r>
              <w:rPr>
                <w:rFonts w:hint="eastAsia" w:hAnsi="宋体"/>
                <w:b w:val="0"/>
                <w:bCs/>
                <w:color w:val="auto"/>
                <w:sz w:val="21"/>
                <w:szCs w:val="21"/>
                <w:lang w:eastAsia="zh-CN"/>
              </w:rPr>
              <w:t>建设单位联系人</w:t>
            </w:r>
          </w:p>
        </w:tc>
        <w:tc>
          <w:tcPr>
            <w:tcW w:w="2632" w:type="dxa"/>
            <w:vAlign w:val="center"/>
          </w:tcPr>
          <w:p w14:paraId="795CE301">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w:t>
            </w:r>
          </w:p>
        </w:tc>
        <w:tc>
          <w:tcPr>
            <w:tcW w:w="1934" w:type="dxa"/>
            <w:vAlign w:val="center"/>
          </w:tcPr>
          <w:p w14:paraId="40C6E9E6">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联系方式</w:t>
            </w:r>
          </w:p>
        </w:tc>
        <w:tc>
          <w:tcPr>
            <w:tcW w:w="3039" w:type="dxa"/>
            <w:vAlign w:val="center"/>
          </w:tcPr>
          <w:p w14:paraId="40781BCF">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w:t>
            </w:r>
          </w:p>
        </w:tc>
      </w:tr>
      <w:tr w14:paraId="2C720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2EBE110C">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建设地址</w:t>
            </w:r>
          </w:p>
        </w:tc>
        <w:tc>
          <w:tcPr>
            <w:tcW w:w="4074" w:type="pct"/>
            <w:gridSpan w:val="3"/>
            <w:vAlign w:val="center"/>
          </w:tcPr>
          <w:p w14:paraId="120837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 w:val="0"/>
                <w:bCs/>
                <w:color w:val="auto"/>
                <w:sz w:val="21"/>
                <w:szCs w:val="21"/>
                <w:lang w:val="en-US" w:eastAsia="zh-CN"/>
              </w:rPr>
            </w:pPr>
            <w:r>
              <w:rPr>
                <w:rFonts w:hint="eastAsia" w:hAnsi="宋体"/>
                <w:b w:val="0"/>
                <w:bCs/>
                <w:color w:val="auto"/>
                <w:sz w:val="21"/>
                <w:szCs w:val="21"/>
                <w:lang w:val="en-US" w:eastAsia="zh-CN"/>
              </w:rPr>
              <w:t>江苏省南通市如皋市九华镇华兴路9号（九华镇四圩社区）</w:t>
            </w:r>
          </w:p>
        </w:tc>
      </w:tr>
      <w:tr w14:paraId="6EA7F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54247795">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地理坐标</w:t>
            </w:r>
          </w:p>
        </w:tc>
        <w:tc>
          <w:tcPr>
            <w:tcW w:w="4074" w:type="pct"/>
            <w:gridSpan w:val="3"/>
            <w:vAlign w:val="center"/>
          </w:tcPr>
          <w:p w14:paraId="3E3A1933">
            <w:pPr>
              <w:spacing w:line="240" w:lineRule="auto"/>
              <w:ind w:firstLine="0" w:firstLineChars="0"/>
              <w:jc w:val="center"/>
              <w:rPr>
                <w:rFonts w:hint="eastAsia" w:eastAsia="宋体"/>
                <w:b w:val="0"/>
                <w:bCs/>
                <w:color w:val="auto"/>
                <w:sz w:val="21"/>
                <w:szCs w:val="21"/>
                <w:lang w:eastAsia="zh-CN"/>
              </w:rPr>
            </w:pPr>
            <w:r>
              <w:rPr>
                <w:rFonts w:hint="default" w:ascii="Times New Roman" w:hAnsi="Times New Roman" w:cs="Times New Roman"/>
                <w:b w:val="0"/>
                <w:bCs/>
                <w:color w:val="auto"/>
                <w:sz w:val="21"/>
                <w:szCs w:val="21"/>
                <w:lang w:eastAsia="zh-CN"/>
              </w:rPr>
              <w:t>（120度</w:t>
            </w:r>
            <w:r>
              <w:rPr>
                <w:rFonts w:hint="eastAsia" w:cs="Times New Roman"/>
                <w:b w:val="0"/>
                <w:bCs/>
                <w:color w:val="auto"/>
                <w:sz w:val="21"/>
                <w:szCs w:val="21"/>
                <w:lang w:val="en-US" w:eastAsia="zh-CN"/>
              </w:rPr>
              <w:t>40</w:t>
            </w:r>
            <w:r>
              <w:rPr>
                <w:rFonts w:hint="default" w:ascii="Times New Roman" w:hAnsi="Times New Roman" w:cs="Times New Roman"/>
                <w:b w:val="0"/>
                <w:bCs/>
                <w:color w:val="auto"/>
                <w:sz w:val="21"/>
                <w:szCs w:val="21"/>
                <w:lang w:eastAsia="zh-CN"/>
              </w:rPr>
              <w:t>分58.957秒，32度07分53.251秒）</w:t>
            </w:r>
          </w:p>
        </w:tc>
      </w:tr>
      <w:tr w14:paraId="4039B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31FEE4C7">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国民经济行业类别</w:t>
            </w:r>
          </w:p>
        </w:tc>
        <w:tc>
          <w:tcPr>
            <w:tcW w:w="1410" w:type="pct"/>
            <w:vAlign w:val="center"/>
          </w:tcPr>
          <w:p w14:paraId="40995D93">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〔C3521〕炼油、化工生产专用设备制造&amp;〔C3311〕金属结构制造</w:t>
            </w:r>
          </w:p>
        </w:tc>
        <w:tc>
          <w:tcPr>
            <w:tcW w:w="1036" w:type="pct"/>
            <w:vAlign w:val="center"/>
          </w:tcPr>
          <w:p w14:paraId="28ECBDE2">
            <w:pPr>
              <w:spacing w:line="240" w:lineRule="auto"/>
              <w:ind w:firstLine="0" w:firstLineChars="0"/>
              <w:jc w:val="center"/>
              <w:rPr>
                <w:rFonts w:hint="eastAsia"/>
                <w:b w:val="0"/>
                <w:bCs/>
                <w:color w:val="auto"/>
                <w:sz w:val="21"/>
                <w:szCs w:val="21"/>
              </w:rPr>
            </w:pPr>
            <w:r>
              <w:rPr>
                <w:rFonts w:hint="eastAsia" w:hAnsi="宋体"/>
                <w:b w:val="0"/>
                <w:bCs/>
                <w:color w:val="auto"/>
                <w:sz w:val="21"/>
                <w:szCs w:val="21"/>
                <w:lang w:eastAsia="zh-CN"/>
              </w:rPr>
              <w:t>建设项目</w:t>
            </w:r>
            <w:r>
              <w:rPr>
                <w:rFonts w:hAnsi="宋体"/>
                <w:b w:val="0"/>
                <w:bCs/>
                <w:color w:val="auto"/>
                <w:sz w:val="21"/>
                <w:szCs w:val="21"/>
              </w:rPr>
              <w:t>行业类别</w:t>
            </w:r>
          </w:p>
        </w:tc>
        <w:tc>
          <w:tcPr>
            <w:tcW w:w="1627" w:type="pct"/>
            <w:vAlign w:val="center"/>
          </w:tcPr>
          <w:p w14:paraId="225DB855">
            <w:pPr>
              <w:spacing w:line="240" w:lineRule="auto"/>
              <w:ind w:firstLine="0" w:firstLineChars="0"/>
              <w:jc w:val="center"/>
              <w:rPr>
                <w:rFonts w:hint="default" w:eastAsia="宋体"/>
                <w:b w:val="0"/>
                <w:bCs/>
                <w:color w:val="auto"/>
                <w:sz w:val="21"/>
                <w:szCs w:val="21"/>
                <w:lang w:val="en-US" w:eastAsia="zh-CN"/>
              </w:rPr>
            </w:pPr>
            <w:r>
              <w:rPr>
                <w:color w:val="auto"/>
                <w:sz w:val="21"/>
                <w:szCs w:val="21"/>
              </w:rPr>
              <w:t>三十、金属制品业</w:t>
            </w:r>
            <w:r>
              <w:rPr>
                <w:rFonts w:hint="eastAsia"/>
                <w:color w:val="auto"/>
                <w:sz w:val="21"/>
                <w:szCs w:val="21"/>
                <w:lang w:val="en-US" w:eastAsia="zh-CN"/>
              </w:rPr>
              <w:t>33-66、结构性金属制品制造331</w:t>
            </w:r>
            <w:r>
              <w:rPr>
                <w:rFonts w:hint="eastAsia"/>
                <w:color w:val="auto"/>
                <w:szCs w:val="24"/>
                <w:lang w:val="en-US" w:eastAsia="zh-CN"/>
              </w:rPr>
              <w:t>；</w:t>
            </w:r>
            <w:r>
              <w:rPr>
                <w:rFonts w:hint="eastAsia" w:hAnsi="宋体"/>
                <w:b w:val="0"/>
                <w:bCs/>
                <w:color w:val="auto"/>
                <w:sz w:val="21"/>
                <w:szCs w:val="21"/>
                <w:lang w:val="en-US" w:eastAsia="zh-CN"/>
              </w:rPr>
              <w:t>三十二、专用设备制造业中35-70、化工、木材、非金属加工专用设备制造352</w:t>
            </w:r>
          </w:p>
        </w:tc>
      </w:tr>
      <w:tr w14:paraId="6DDB9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19309C80">
            <w:pPr>
              <w:spacing w:line="240" w:lineRule="auto"/>
              <w:ind w:firstLine="0" w:firstLineChars="0"/>
              <w:jc w:val="center"/>
              <w:rPr>
                <w:b w:val="0"/>
                <w:bCs/>
                <w:color w:val="auto"/>
                <w:sz w:val="21"/>
                <w:szCs w:val="21"/>
              </w:rPr>
            </w:pPr>
            <w:r>
              <w:rPr>
                <w:rFonts w:hAnsi="宋体"/>
                <w:b w:val="0"/>
                <w:bCs/>
                <w:color w:val="auto"/>
                <w:sz w:val="21"/>
                <w:szCs w:val="21"/>
              </w:rPr>
              <w:t>建设性质</w:t>
            </w:r>
          </w:p>
        </w:tc>
        <w:tc>
          <w:tcPr>
            <w:tcW w:w="1410" w:type="pct"/>
            <w:vAlign w:val="center"/>
          </w:tcPr>
          <w:p w14:paraId="3F7A96B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t>□新建（迁建）</w:t>
            </w:r>
          </w:p>
          <w:p w14:paraId="60C75E6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rPr>
              <w:t>改建</w:t>
            </w:r>
          </w:p>
          <w:p w14:paraId="6ED1588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rPr>
              <w:t>扩建</w:t>
            </w:r>
          </w:p>
          <w:p w14:paraId="0A5DE7A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b w:val="0"/>
                <w:bCs/>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rPr>
              <w:t>技术改造</w:t>
            </w:r>
          </w:p>
        </w:tc>
        <w:tc>
          <w:tcPr>
            <w:tcW w:w="1036" w:type="pct"/>
            <w:vAlign w:val="center"/>
          </w:tcPr>
          <w:p w14:paraId="292CDF9A">
            <w:pPr>
              <w:spacing w:line="240" w:lineRule="auto"/>
              <w:ind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建设项目申报情形</w:t>
            </w:r>
          </w:p>
        </w:tc>
        <w:tc>
          <w:tcPr>
            <w:tcW w:w="1627" w:type="pct"/>
            <w:vAlign w:val="center"/>
          </w:tcPr>
          <w:p w14:paraId="18AD707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lang w:eastAsia="zh-CN"/>
              </w:rPr>
              <w:t>☑</w:t>
            </w:r>
            <w:r>
              <w:rPr>
                <w:rFonts w:hint="eastAsia" w:ascii="宋体" w:hAnsi="宋体" w:cs="宋体"/>
                <w:b w:val="0"/>
                <w:bCs/>
                <w:color w:val="auto"/>
                <w:sz w:val="21"/>
                <w:szCs w:val="21"/>
              </w:rPr>
              <w:t>首次申报项目</w:t>
            </w:r>
          </w:p>
          <w:p w14:paraId="10DDF8A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t>□不予批准后再次申报项目</w:t>
            </w:r>
          </w:p>
          <w:p w14:paraId="58A615F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t>□超五年重新审核项目</w:t>
            </w:r>
          </w:p>
          <w:p w14:paraId="5BB036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b w:val="0"/>
                <w:bCs/>
                <w:color w:val="auto"/>
                <w:sz w:val="21"/>
                <w:szCs w:val="21"/>
                <w:lang w:eastAsia="zh-CN"/>
              </w:rPr>
            </w:pPr>
            <w:r>
              <w:rPr>
                <w:rFonts w:hint="eastAsia" w:ascii="宋体" w:hAnsi="宋体" w:cs="宋体"/>
                <w:b w:val="0"/>
                <w:bCs/>
                <w:color w:val="auto"/>
                <w:sz w:val="21"/>
                <w:szCs w:val="21"/>
              </w:rPr>
              <w:t>□重大变动重新报批项目</w:t>
            </w:r>
          </w:p>
        </w:tc>
      </w:tr>
      <w:tr w14:paraId="24E16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59" w:hRule="atLeast"/>
          <w:jc w:val="center"/>
        </w:trPr>
        <w:tc>
          <w:tcPr>
            <w:tcW w:w="925" w:type="pct"/>
            <w:vAlign w:val="center"/>
          </w:tcPr>
          <w:p w14:paraId="797B0615">
            <w:pPr>
              <w:spacing w:line="240" w:lineRule="auto"/>
              <w:ind w:firstLine="0" w:firstLineChars="0"/>
              <w:jc w:val="center"/>
              <w:rPr>
                <w:rFonts w:hAnsi="宋体"/>
                <w:b w:val="0"/>
                <w:bCs/>
                <w:color w:val="auto"/>
                <w:sz w:val="21"/>
                <w:szCs w:val="21"/>
              </w:rPr>
            </w:pPr>
            <w:r>
              <w:rPr>
                <w:rFonts w:hint="eastAsia" w:hAnsi="宋体"/>
                <w:b w:val="0"/>
                <w:bCs/>
                <w:color w:val="auto"/>
                <w:sz w:val="21"/>
                <w:szCs w:val="21"/>
              </w:rPr>
              <w:t>项目审批（核准/备案）部门（选填）</w:t>
            </w:r>
          </w:p>
        </w:tc>
        <w:tc>
          <w:tcPr>
            <w:tcW w:w="1410" w:type="pct"/>
            <w:vAlign w:val="center"/>
          </w:tcPr>
          <w:p w14:paraId="35DA3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val="0"/>
                <w:bCs/>
                <w:color w:val="auto"/>
                <w:sz w:val="21"/>
                <w:szCs w:val="21"/>
              </w:rPr>
            </w:pPr>
            <w:r>
              <w:rPr>
                <w:rFonts w:hint="eastAsia" w:ascii="宋体" w:hAnsi="宋体" w:cs="宋体"/>
                <w:b w:val="0"/>
                <w:bCs/>
                <w:color w:val="auto"/>
                <w:sz w:val="21"/>
                <w:szCs w:val="21"/>
                <w:lang w:eastAsia="zh-CN"/>
              </w:rPr>
              <w:t>如皋市行政审批局</w:t>
            </w:r>
          </w:p>
        </w:tc>
        <w:tc>
          <w:tcPr>
            <w:tcW w:w="1036" w:type="pct"/>
            <w:vAlign w:val="center"/>
          </w:tcPr>
          <w:p w14:paraId="00269573">
            <w:pPr>
              <w:spacing w:line="240" w:lineRule="auto"/>
              <w:ind w:firstLine="0" w:firstLineChars="0"/>
              <w:jc w:val="center"/>
              <w:rPr>
                <w:rFonts w:hint="eastAsia" w:hAnsi="宋体"/>
                <w:b w:val="0"/>
                <w:bCs/>
                <w:color w:val="auto"/>
                <w:sz w:val="21"/>
                <w:szCs w:val="21"/>
                <w:lang w:eastAsia="zh-CN"/>
              </w:rPr>
            </w:pPr>
            <w:r>
              <w:rPr>
                <w:rFonts w:hint="eastAsia" w:hAnsi="宋体"/>
                <w:b w:val="0"/>
                <w:bCs/>
                <w:color w:val="auto"/>
                <w:sz w:val="21"/>
                <w:szCs w:val="21"/>
                <w:lang w:eastAsia="zh-CN"/>
              </w:rPr>
              <w:t>项目审批（核准/备案）文号（选填）</w:t>
            </w:r>
          </w:p>
        </w:tc>
        <w:tc>
          <w:tcPr>
            <w:tcW w:w="1627" w:type="pct"/>
            <w:vAlign w:val="center"/>
          </w:tcPr>
          <w:p w14:paraId="6111F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皋行审备〔2024〕1438号</w:t>
            </w:r>
          </w:p>
        </w:tc>
      </w:tr>
      <w:tr w14:paraId="1A2A7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atLeast"/>
          <w:jc w:val="center"/>
        </w:trPr>
        <w:tc>
          <w:tcPr>
            <w:tcW w:w="925" w:type="pct"/>
            <w:vAlign w:val="center"/>
          </w:tcPr>
          <w:p w14:paraId="1F80ED85">
            <w:pPr>
              <w:spacing w:line="240" w:lineRule="auto"/>
              <w:ind w:firstLine="0" w:firstLineChars="0"/>
              <w:jc w:val="center"/>
              <w:rPr>
                <w:rFonts w:hint="eastAsia" w:eastAsia="宋体"/>
                <w:b w:val="0"/>
                <w:bCs/>
                <w:color w:val="auto"/>
                <w:sz w:val="21"/>
                <w:szCs w:val="21"/>
                <w:lang w:eastAsia="zh-CN"/>
              </w:rPr>
            </w:pPr>
            <w:r>
              <w:rPr>
                <w:rFonts w:hAnsi="宋体"/>
                <w:b w:val="0"/>
                <w:bCs/>
                <w:color w:val="auto"/>
                <w:sz w:val="21"/>
                <w:szCs w:val="21"/>
              </w:rPr>
              <w:t>总投资（万元）</w:t>
            </w:r>
          </w:p>
        </w:tc>
        <w:tc>
          <w:tcPr>
            <w:tcW w:w="1410" w:type="pct"/>
            <w:vAlign w:val="center"/>
          </w:tcPr>
          <w:p w14:paraId="15290740">
            <w:pPr>
              <w:spacing w:line="240" w:lineRule="auto"/>
              <w:ind w:firstLine="0" w:firstLineChars="0"/>
              <w:jc w:val="center"/>
              <w:rPr>
                <w:rFonts w:hint="default" w:ascii="Times New Roman" w:hAnsi="Times New Roman"/>
                <w:b w:val="0"/>
                <w:bCs/>
                <w:color w:val="auto"/>
                <w:sz w:val="21"/>
                <w:szCs w:val="21"/>
                <w:lang w:val="en-US"/>
              </w:rPr>
            </w:pPr>
            <w:r>
              <w:rPr>
                <w:rFonts w:hint="eastAsia"/>
                <w:b w:val="0"/>
                <w:bCs/>
                <w:color w:val="auto"/>
                <w:sz w:val="21"/>
                <w:szCs w:val="21"/>
                <w:lang w:val="en-US" w:eastAsia="zh-CN"/>
              </w:rPr>
              <w:t>13000</w:t>
            </w:r>
          </w:p>
        </w:tc>
        <w:tc>
          <w:tcPr>
            <w:tcW w:w="1036" w:type="pct"/>
            <w:vAlign w:val="center"/>
          </w:tcPr>
          <w:p w14:paraId="3E97E04B">
            <w:pPr>
              <w:spacing w:line="240" w:lineRule="auto"/>
              <w:ind w:firstLine="0" w:firstLineChars="0"/>
              <w:jc w:val="center"/>
              <w:rPr>
                <w:rFonts w:ascii="Times New Roman" w:hAnsi="Times New Roman"/>
                <w:b w:val="0"/>
                <w:bCs/>
                <w:color w:val="auto"/>
                <w:sz w:val="21"/>
                <w:szCs w:val="21"/>
              </w:rPr>
            </w:pPr>
            <w:r>
              <w:rPr>
                <w:rFonts w:hAnsi="宋体"/>
                <w:b w:val="0"/>
                <w:bCs/>
                <w:color w:val="auto"/>
                <w:sz w:val="21"/>
                <w:szCs w:val="21"/>
              </w:rPr>
              <w:t>环保投资（万元）</w:t>
            </w:r>
          </w:p>
        </w:tc>
        <w:tc>
          <w:tcPr>
            <w:tcW w:w="1627" w:type="pct"/>
            <w:vAlign w:val="center"/>
          </w:tcPr>
          <w:p w14:paraId="72C0033B">
            <w:pPr>
              <w:pStyle w:val="41"/>
              <w:spacing w:line="240" w:lineRule="auto"/>
              <w:ind w:firstLine="0" w:firstLineChars="0"/>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100</w:t>
            </w:r>
          </w:p>
        </w:tc>
      </w:tr>
      <w:tr w14:paraId="4E91B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0" w:hRule="atLeast"/>
          <w:jc w:val="center"/>
        </w:trPr>
        <w:tc>
          <w:tcPr>
            <w:tcW w:w="925" w:type="pct"/>
            <w:vAlign w:val="center"/>
          </w:tcPr>
          <w:p w14:paraId="47F97CAC">
            <w:pPr>
              <w:spacing w:line="240" w:lineRule="auto"/>
              <w:ind w:firstLine="0" w:firstLineChars="0"/>
              <w:jc w:val="center"/>
              <w:rPr>
                <w:b w:val="0"/>
                <w:bCs/>
                <w:color w:val="auto"/>
                <w:sz w:val="21"/>
                <w:szCs w:val="21"/>
              </w:rPr>
            </w:pPr>
            <w:r>
              <w:rPr>
                <w:rFonts w:hAnsi="宋体"/>
                <w:b w:val="0"/>
                <w:bCs/>
                <w:color w:val="auto"/>
                <w:sz w:val="21"/>
                <w:szCs w:val="21"/>
              </w:rPr>
              <w:t>环保投资占总投资比例</w:t>
            </w:r>
            <w:r>
              <w:rPr>
                <w:rFonts w:hint="eastAsia" w:hAnsi="宋体"/>
                <w:b w:val="0"/>
                <w:bCs/>
                <w:color w:val="auto"/>
                <w:sz w:val="21"/>
                <w:szCs w:val="21"/>
              </w:rPr>
              <w:t>（%）</w:t>
            </w:r>
          </w:p>
        </w:tc>
        <w:tc>
          <w:tcPr>
            <w:tcW w:w="1410" w:type="pct"/>
            <w:vAlign w:val="center"/>
          </w:tcPr>
          <w:p w14:paraId="09E08278">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0.77</w:t>
            </w:r>
          </w:p>
        </w:tc>
        <w:tc>
          <w:tcPr>
            <w:tcW w:w="1036" w:type="pct"/>
            <w:vAlign w:val="center"/>
          </w:tcPr>
          <w:p w14:paraId="704439F0">
            <w:pPr>
              <w:pStyle w:val="41"/>
              <w:spacing w:line="240" w:lineRule="auto"/>
              <w:ind w:firstLine="0" w:firstLineChars="0"/>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施工工期</w:t>
            </w:r>
          </w:p>
        </w:tc>
        <w:tc>
          <w:tcPr>
            <w:tcW w:w="1627" w:type="pct"/>
            <w:vAlign w:val="center"/>
          </w:tcPr>
          <w:p w14:paraId="3C2F0628">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24个月</w:t>
            </w:r>
          </w:p>
        </w:tc>
      </w:tr>
      <w:tr w14:paraId="304EB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0" w:hRule="atLeast"/>
          <w:jc w:val="center"/>
        </w:trPr>
        <w:tc>
          <w:tcPr>
            <w:tcW w:w="925" w:type="pct"/>
            <w:vAlign w:val="center"/>
          </w:tcPr>
          <w:p w14:paraId="75BAC3DB">
            <w:pPr>
              <w:spacing w:line="240" w:lineRule="auto"/>
              <w:ind w:firstLine="0" w:firstLineChars="0"/>
              <w:jc w:val="center"/>
              <w:rPr>
                <w:rFonts w:hint="eastAsia" w:hAnsi="宋体" w:eastAsia="宋体"/>
                <w:b w:val="0"/>
                <w:bCs/>
                <w:color w:val="auto"/>
                <w:sz w:val="21"/>
                <w:szCs w:val="21"/>
                <w:lang w:eastAsia="zh-CN"/>
              </w:rPr>
            </w:pPr>
            <w:r>
              <w:rPr>
                <w:rFonts w:hint="eastAsia" w:hAnsi="宋体"/>
                <w:b w:val="0"/>
                <w:bCs/>
                <w:color w:val="auto"/>
                <w:sz w:val="21"/>
                <w:szCs w:val="21"/>
                <w:lang w:eastAsia="zh-CN"/>
              </w:rPr>
              <w:t>是否开工建设</w:t>
            </w:r>
          </w:p>
        </w:tc>
        <w:tc>
          <w:tcPr>
            <w:tcW w:w="1410" w:type="pct"/>
            <w:vAlign w:val="center"/>
          </w:tcPr>
          <w:p w14:paraId="0A1F05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auto"/>
                <w:sz w:val="21"/>
                <w:szCs w:val="21"/>
                <w:lang w:eastAsia="zh-CN"/>
              </w:rPr>
            </w:pPr>
            <w:r>
              <w:rPr>
                <w:rFonts w:hint="eastAsia" w:ascii="宋体" w:hAnsi="宋体" w:cs="宋体"/>
                <w:b w:val="0"/>
                <w:bCs/>
                <w:color w:val="auto"/>
                <w:sz w:val="21"/>
                <w:szCs w:val="21"/>
                <w:lang w:eastAsia="zh-CN"/>
              </w:rPr>
              <w:t>☑</w:t>
            </w:r>
            <w:r>
              <w:rPr>
                <w:rFonts w:hint="eastAsia"/>
                <w:b w:val="0"/>
                <w:bCs/>
                <w:color w:val="auto"/>
                <w:sz w:val="21"/>
                <w:szCs w:val="21"/>
                <w:lang w:eastAsia="zh-CN"/>
              </w:rPr>
              <w:t>否</w:t>
            </w:r>
          </w:p>
          <w:p w14:paraId="3798C20B">
            <w:pPr>
              <w:spacing w:line="240" w:lineRule="auto"/>
              <w:ind w:firstLine="0" w:firstLineChars="0"/>
              <w:jc w:val="both"/>
              <w:rPr>
                <w:rFonts w:hint="eastAsia"/>
                <w:b w:val="0"/>
                <w:bCs/>
                <w:color w:val="auto"/>
                <w:sz w:val="21"/>
                <w:szCs w:val="21"/>
                <w:lang w:val="en-US" w:eastAsia="zh-CN"/>
              </w:rPr>
            </w:pPr>
            <w:r>
              <w:rPr>
                <w:rFonts w:hint="eastAsia" w:ascii="宋体" w:hAnsi="宋体" w:cs="宋体"/>
                <w:b w:val="0"/>
                <w:bCs/>
                <w:color w:val="auto"/>
                <w:sz w:val="21"/>
                <w:szCs w:val="21"/>
              </w:rPr>
              <w:t>□</w:t>
            </w:r>
            <w:r>
              <w:rPr>
                <w:rFonts w:hint="eastAsia"/>
                <w:b w:val="0"/>
                <w:bCs/>
                <w:color w:val="auto"/>
                <w:sz w:val="21"/>
                <w:szCs w:val="21"/>
                <w:lang w:eastAsia="zh-CN"/>
              </w:rPr>
              <w:t>是：</w:t>
            </w:r>
          </w:p>
        </w:tc>
        <w:tc>
          <w:tcPr>
            <w:tcW w:w="1036" w:type="pct"/>
            <w:vAlign w:val="center"/>
          </w:tcPr>
          <w:p w14:paraId="55F5A79D">
            <w:pPr>
              <w:pStyle w:val="41"/>
              <w:spacing w:line="240" w:lineRule="auto"/>
              <w:ind w:firstLine="0" w:firstLineChars="0"/>
              <w:rPr>
                <w:rFonts w:hint="eastAsia" w:ascii="Times New Roman" w:hAnsi="Times New Roman"/>
                <w:b w:val="0"/>
                <w:bCs/>
                <w:color w:val="auto"/>
                <w:sz w:val="21"/>
                <w:szCs w:val="21"/>
                <w:lang w:val="en-US" w:eastAsia="zh-CN"/>
              </w:rPr>
            </w:pPr>
            <w:r>
              <w:rPr>
                <w:rFonts w:hint="eastAsia" w:ascii="Times New Roman" w:hAnsi="Times New Roman"/>
                <w:b w:val="0"/>
                <w:bCs/>
                <w:color w:val="auto"/>
                <w:sz w:val="21"/>
                <w:szCs w:val="21"/>
                <w:lang w:val="en-US" w:eastAsia="zh-CN"/>
              </w:rPr>
              <w:t>用地面积（m</w:t>
            </w:r>
            <w:r>
              <w:rPr>
                <w:rFonts w:hint="eastAsia" w:ascii="Times New Roman" w:hAnsi="Times New Roman"/>
                <w:b w:val="0"/>
                <w:bCs/>
                <w:color w:val="auto"/>
                <w:sz w:val="21"/>
                <w:szCs w:val="21"/>
                <w:vertAlign w:val="superscript"/>
                <w:lang w:val="en-US" w:eastAsia="zh-CN"/>
              </w:rPr>
              <w:t>2</w:t>
            </w:r>
            <w:r>
              <w:rPr>
                <w:rFonts w:hint="eastAsia" w:ascii="Times New Roman" w:hAnsi="Times New Roman"/>
                <w:b w:val="0"/>
                <w:bCs/>
                <w:color w:val="auto"/>
                <w:sz w:val="21"/>
                <w:szCs w:val="21"/>
                <w:lang w:val="en-US" w:eastAsia="zh-CN"/>
              </w:rPr>
              <w:t>）</w:t>
            </w:r>
          </w:p>
        </w:tc>
        <w:tc>
          <w:tcPr>
            <w:tcW w:w="1627" w:type="pct"/>
            <w:vAlign w:val="center"/>
          </w:tcPr>
          <w:p w14:paraId="56F7EE16">
            <w:pPr>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不新增用地，在现有厂区内新建厂房</w:t>
            </w:r>
          </w:p>
        </w:tc>
      </w:tr>
      <w:tr w14:paraId="1FBA6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4" w:hRule="atLeast"/>
          <w:jc w:val="center"/>
        </w:trPr>
        <w:tc>
          <w:tcPr>
            <w:tcW w:w="925" w:type="pct"/>
            <w:vAlign w:val="center"/>
          </w:tcPr>
          <w:p w14:paraId="443B5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专项评价设置情况</w:t>
            </w:r>
          </w:p>
        </w:tc>
        <w:tc>
          <w:tcPr>
            <w:tcW w:w="4074" w:type="pct"/>
            <w:gridSpan w:val="3"/>
            <w:vAlign w:val="center"/>
          </w:tcPr>
          <w:p w14:paraId="38C1B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bCs/>
                <w:color w:val="auto"/>
                <w:sz w:val="21"/>
                <w:szCs w:val="21"/>
                <w:lang w:eastAsia="zh-CN"/>
              </w:rPr>
            </w:pPr>
            <w:r>
              <w:rPr>
                <w:rFonts w:hint="eastAsia"/>
                <w:b w:val="0"/>
                <w:bCs/>
                <w:color w:val="auto"/>
                <w:sz w:val="21"/>
                <w:szCs w:val="21"/>
                <w:lang w:eastAsia="zh-CN"/>
              </w:rPr>
              <w:t>无</w:t>
            </w:r>
          </w:p>
        </w:tc>
      </w:tr>
      <w:tr w14:paraId="2D0AD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36A09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规划情况</w:t>
            </w:r>
          </w:p>
        </w:tc>
        <w:tc>
          <w:tcPr>
            <w:tcW w:w="7325" w:type="dxa"/>
            <w:gridSpan w:val="3"/>
            <w:vAlign w:val="center"/>
          </w:tcPr>
          <w:p w14:paraId="0E44785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规划名称：《如皋市九华镇总体规划2018</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eastAsia="zh-CN"/>
              </w:rPr>
              <w:t>2035年</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2020年调整</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w:t>
            </w:r>
          </w:p>
          <w:p w14:paraId="176294F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审批机关：如皋市人民政府；</w:t>
            </w:r>
          </w:p>
          <w:p w14:paraId="3CD32DA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审批文件名称及文号：《市政府关于如皋市九华镇总体规划调整的批复》</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皋政复</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2020</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124号</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w:t>
            </w:r>
          </w:p>
        </w:tc>
      </w:tr>
      <w:tr w14:paraId="48339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4" w:hRule="atLeast"/>
          <w:jc w:val="center"/>
        </w:trPr>
        <w:tc>
          <w:tcPr>
            <w:tcW w:w="925" w:type="pct"/>
            <w:vAlign w:val="center"/>
          </w:tcPr>
          <w:p w14:paraId="7C307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规划环境影响评价情况</w:t>
            </w:r>
          </w:p>
        </w:tc>
        <w:tc>
          <w:tcPr>
            <w:tcW w:w="7325" w:type="dxa"/>
            <w:gridSpan w:val="3"/>
            <w:vAlign w:val="center"/>
          </w:tcPr>
          <w:p w14:paraId="3A5B1EA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规划环境影响评价文件名称：《如皋市九华镇工业集中区开发建设规划（2021-2035）环境影响报告书》</w:t>
            </w:r>
          </w:p>
          <w:p w14:paraId="5E5954C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召集审查机关：南通市如皋生态环境局</w:t>
            </w:r>
          </w:p>
          <w:p w14:paraId="6CBEFDD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审查文件名称及文号：《关于如皋市九华镇工业集中区开发建设规划（2021-2035）环境影响报告书的审查意见》（通如皋环审</w:t>
            </w:r>
            <w:r>
              <w:rPr>
                <w:rFonts w:hint="eastAsia" w:cs="Times New Roman"/>
                <w:b w:val="0"/>
                <w:bCs/>
                <w:color w:val="auto"/>
                <w:sz w:val="21"/>
                <w:szCs w:val="21"/>
                <w:lang w:eastAsia="zh-CN"/>
              </w:rPr>
              <w:t>〔2022〕3号</w:t>
            </w:r>
            <w:r>
              <w:rPr>
                <w:rFonts w:hint="eastAsia" w:ascii="Times New Roman" w:hAnsi="Times New Roman" w:eastAsia="宋体" w:cs="Times New Roman"/>
                <w:b w:val="0"/>
                <w:bCs/>
                <w:color w:val="auto"/>
                <w:sz w:val="21"/>
                <w:szCs w:val="21"/>
                <w:lang w:eastAsia="zh-CN"/>
              </w:rPr>
              <w:t>）</w:t>
            </w:r>
          </w:p>
        </w:tc>
      </w:tr>
      <w:tr w14:paraId="0C5EB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824" w:hRule="atLeast"/>
          <w:jc w:val="center"/>
        </w:trPr>
        <w:tc>
          <w:tcPr>
            <w:tcW w:w="925" w:type="pct"/>
            <w:vAlign w:val="center"/>
          </w:tcPr>
          <w:p w14:paraId="1E918B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规划及规划环境影响评价符合性分析</w:t>
            </w:r>
          </w:p>
        </w:tc>
        <w:tc>
          <w:tcPr>
            <w:tcW w:w="7325" w:type="dxa"/>
            <w:gridSpan w:val="3"/>
            <w:vAlign w:val="center"/>
          </w:tcPr>
          <w:p w14:paraId="175AB2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①根据《如皋市九华镇总体规划</w:t>
            </w:r>
            <w:r>
              <w:rPr>
                <w:rFonts w:hint="eastAsia" w:ascii="Times New Roman" w:hAnsi="Times New Roman" w:eastAsia="宋体" w:cs="Times New Roman"/>
                <w:b w:val="0"/>
                <w:bCs/>
                <w:color w:val="auto"/>
                <w:sz w:val="21"/>
                <w:szCs w:val="21"/>
                <w:lang w:eastAsia="zh-CN"/>
              </w:rPr>
              <w:t>2018</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eastAsia="zh-CN"/>
              </w:rPr>
              <w:t>2035年</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2020年调整</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九华镇行政辖区范围，总面积69.61平方公里，镇区建设用地范围：北至204国道（规划改线），西至洋港河，南至沪陕高速，东至环东路，规划建设用地面积约7.70平方公里，规划总用地面积约8.66平方公里。规划镇区形成</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一心、二轴、四区</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的结构形式。</w:t>
            </w:r>
          </w:p>
          <w:p w14:paraId="76AE2B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项目位于</w:t>
            </w:r>
            <w:r>
              <w:rPr>
                <w:rFonts w:hint="eastAsia" w:cs="Times New Roman"/>
                <w:b w:val="0"/>
                <w:bCs/>
                <w:color w:val="auto"/>
                <w:sz w:val="21"/>
                <w:szCs w:val="21"/>
                <w:lang w:val="en-US" w:eastAsia="zh-CN"/>
              </w:rPr>
              <w:t>江苏省南通市如皋市九华镇华兴路9号（九华镇四圩社区）</w:t>
            </w:r>
            <w:r>
              <w:rPr>
                <w:rFonts w:hint="default" w:ascii="Times New Roman" w:hAnsi="Times New Roman" w:eastAsia="宋体" w:cs="Times New Roman"/>
                <w:b w:val="0"/>
                <w:bCs/>
                <w:color w:val="auto"/>
                <w:sz w:val="21"/>
                <w:szCs w:val="21"/>
                <w:lang w:val="en-US" w:eastAsia="zh-CN"/>
              </w:rPr>
              <w:t>，企业厂房在《如皋市九华镇总体规划2018</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2035年》内，用途为工业用地，同时对照如皋市九华镇土地利用总体规划图，项目属于工业建设用地。因此项目建设符合如皋市九华镇土地利用总体规划。</w:t>
            </w:r>
          </w:p>
          <w:p w14:paraId="1F33B4C2">
            <w:pPr>
              <w:bidi w:val="0"/>
              <w:rPr>
                <w:rFonts w:hint="default"/>
                <w:color w:val="auto"/>
                <w:sz w:val="21"/>
                <w:szCs w:val="21"/>
                <w:lang w:val="en-US" w:eastAsia="zh-CN"/>
              </w:rPr>
            </w:pPr>
            <w:r>
              <w:rPr>
                <w:rFonts w:hint="default"/>
                <w:color w:val="auto"/>
                <w:sz w:val="21"/>
                <w:szCs w:val="21"/>
                <w:lang w:val="en-US" w:eastAsia="zh-CN"/>
              </w:rPr>
              <w:t>②根据《如皋市九华镇工业集中区开发建设规划（2021-2035）环境影响报告书》，九华镇工业集中区规划四至范围为：东临润华路，北至九华大道，南至镇南路、朱雀河，西至洋港路；规划用地面积约3.07平方公里；重点发展：高端装备制造产业、汽车零部件产业、电子信息技术产业、新材料产业和物流仓储产业等。本项目建设地址为</w:t>
            </w:r>
            <w:r>
              <w:rPr>
                <w:rFonts w:hint="eastAsia" w:hAnsi="宋体"/>
                <w:b w:val="0"/>
                <w:bCs/>
                <w:color w:val="auto"/>
                <w:sz w:val="21"/>
                <w:szCs w:val="21"/>
                <w:lang w:val="en-US" w:eastAsia="zh-CN"/>
              </w:rPr>
              <w:t>江苏省南通市如皋市九华镇华兴路9号（九华镇四圩社区）</w:t>
            </w:r>
            <w:r>
              <w:rPr>
                <w:rFonts w:hint="default"/>
                <w:color w:val="auto"/>
                <w:sz w:val="21"/>
                <w:szCs w:val="21"/>
                <w:lang w:val="en-US" w:eastAsia="zh-CN"/>
              </w:rPr>
              <w:t>，位于九华镇工业集中区内；项目属于</w:t>
            </w:r>
            <w:r>
              <w:rPr>
                <w:rFonts w:hint="eastAsia"/>
                <w:b w:val="0"/>
                <w:bCs/>
                <w:color w:val="auto"/>
                <w:sz w:val="21"/>
                <w:szCs w:val="21"/>
                <w:lang w:val="en-US" w:eastAsia="zh-CN"/>
              </w:rPr>
              <w:t>〔C3521〕炼油、化工生产专用设备制造&amp;〔C3311〕金属结构制造</w:t>
            </w:r>
            <w:r>
              <w:rPr>
                <w:rFonts w:hint="default"/>
                <w:color w:val="auto"/>
                <w:sz w:val="21"/>
                <w:szCs w:val="21"/>
                <w:lang w:val="en-US" w:eastAsia="zh-CN"/>
              </w:rPr>
              <w:t>，符合九华镇工业集中区产业导向。</w:t>
            </w:r>
          </w:p>
          <w:p w14:paraId="3A2BE4CD">
            <w:pPr>
              <w:bidi w:val="0"/>
              <w:rPr>
                <w:rFonts w:hint="default"/>
                <w:color w:val="auto"/>
                <w:sz w:val="21"/>
                <w:szCs w:val="21"/>
                <w:lang w:val="en-US" w:eastAsia="zh-CN"/>
              </w:rPr>
            </w:pPr>
            <w:r>
              <w:rPr>
                <w:rFonts w:hint="default"/>
                <w:color w:val="auto"/>
                <w:sz w:val="21"/>
                <w:szCs w:val="21"/>
                <w:lang w:val="en-US" w:eastAsia="zh-CN"/>
              </w:rPr>
              <w:t>③与《如皋市九华镇工业集中区开发建设规划（2021-2035）环境影响报告书》的审查意见（通如皋环审</w:t>
            </w:r>
            <w:r>
              <w:rPr>
                <w:rFonts w:hint="eastAsia"/>
                <w:color w:val="auto"/>
                <w:sz w:val="21"/>
                <w:szCs w:val="21"/>
                <w:lang w:val="en-US" w:eastAsia="zh-CN"/>
              </w:rPr>
              <w:t>〔2022〕3号</w:t>
            </w:r>
            <w:r>
              <w:rPr>
                <w:rFonts w:hint="default"/>
                <w:color w:val="auto"/>
                <w:sz w:val="21"/>
                <w:szCs w:val="21"/>
                <w:lang w:val="en-US" w:eastAsia="zh-CN"/>
              </w:rPr>
              <w:t>）相符性分析：</w:t>
            </w:r>
          </w:p>
          <w:p w14:paraId="6B1AEA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与审查意见相符性分析</w:t>
            </w:r>
          </w:p>
          <w:tbl>
            <w:tblPr>
              <w:tblStyle w:val="55"/>
              <w:tblW w:w="730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75"/>
              <w:gridCol w:w="2745"/>
              <w:gridCol w:w="883"/>
            </w:tblGrid>
            <w:tr w14:paraId="07BE6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21CF3D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审查意见要求</w:t>
                  </w:r>
                </w:p>
              </w:tc>
              <w:tc>
                <w:tcPr>
                  <w:tcW w:w="2745" w:type="dxa"/>
                  <w:tcBorders>
                    <w:tl2br w:val="nil"/>
                    <w:tr2bl w:val="nil"/>
                  </w:tcBorders>
                  <w:vAlign w:val="center"/>
                </w:tcPr>
                <w:p w14:paraId="7D2821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本项目情况</w:t>
                  </w:r>
                </w:p>
              </w:tc>
              <w:tc>
                <w:tcPr>
                  <w:tcW w:w="883" w:type="dxa"/>
                  <w:tcBorders>
                    <w:tl2br w:val="nil"/>
                    <w:tr2bl w:val="nil"/>
                  </w:tcBorders>
                  <w:vAlign w:val="center"/>
                </w:tcPr>
                <w:p w14:paraId="51B2A8B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相符性</w:t>
                  </w:r>
                </w:p>
              </w:tc>
            </w:tr>
            <w:tr w14:paraId="7105D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4F017F5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一</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拟入区建设项目，应结合规划环评提出的指导意见做好环境影响评价工作，落实规划环评</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三线一单</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和污染物总量控制提出的空间管控、污染物排放、环境准入等要求，加强与规划环评的联动。</w:t>
                  </w:r>
                </w:p>
              </w:tc>
              <w:tc>
                <w:tcPr>
                  <w:tcW w:w="2745" w:type="dxa"/>
                  <w:tcBorders>
                    <w:tl2br w:val="nil"/>
                    <w:tr2bl w:val="nil"/>
                  </w:tcBorders>
                  <w:vAlign w:val="center"/>
                </w:tcPr>
                <w:p w14:paraId="6C2DC47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本项目位于九华镇工业园区内，为</w:t>
                  </w:r>
                  <w:r>
                    <w:rPr>
                      <w:rFonts w:hint="eastAsia" w:ascii="Times New Roman" w:hAnsi="Times New Roman" w:cs="Times New Roman"/>
                      <w:color w:val="auto"/>
                      <w:sz w:val="21"/>
                      <w:szCs w:val="21"/>
                      <w:vertAlign w:val="baseline"/>
                      <w:lang w:val="en-US" w:eastAsia="zh-CN"/>
                    </w:rPr>
                    <w:t>压力容器、换热器、钢结构件生产项目，符合如皋市九华镇工业集中区的</w:t>
                  </w:r>
                  <w:r>
                    <w:rPr>
                      <w:rFonts w:hint="default" w:ascii="Times New Roman" w:hAnsi="Times New Roman" w:cs="Times New Roman"/>
                      <w:color w:val="auto"/>
                      <w:sz w:val="21"/>
                      <w:szCs w:val="21"/>
                      <w:vertAlign w:val="baseline"/>
                      <w:lang w:val="en-US" w:eastAsia="zh-CN"/>
                    </w:rPr>
                    <w:t>产业规划，不涉及生态空间管控区域，符合</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三线一单</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要求。</w:t>
                  </w:r>
                </w:p>
              </w:tc>
              <w:tc>
                <w:tcPr>
                  <w:tcW w:w="883" w:type="dxa"/>
                  <w:tcBorders>
                    <w:tl2br w:val="nil"/>
                    <w:tr2bl w:val="nil"/>
                  </w:tcBorders>
                  <w:vAlign w:val="center"/>
                </w:tcPr>
                <w:p w14:paraId="0ECBA43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w:t>
                  </w:r>
                </w:p>
              </w:tc>
            </w:tr>
            <w:tr w14:paraId="71DD7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51235C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二</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加强环境基础设施建设，严守环境质量底线，园区须按雨污分流、清污分流和污水集中处理排水体制建设雨水、污水、清下水管网建设，强化废水的污染控制；督促入区企业必须按照环保</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三同时</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要求建设相应的污水处理设施</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污水处理站</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确保新建企业生产废水经预处理后达污水处理厂接管标准后接入九华镇污水处理厂集中处理；完善区域污水排放系统，加快园区污水管网的建设；严禁建设燃煤锅炉，新建工业炉窑及锅炉需使用清洁能源；危险废物交由有资质的单位统一收集处置，督促企业规范化建设危险废物暂存设施建设，规范处置固体废物。</w:t>
                  </w:r>
                </w:p>
              </w:tc>
              <w:tc>
                <w:tcPr>
                  <w:tcW w:w="2745" w:type="dxa"/>
                  <w:tcBorders>
                    <w:tl2br w:val="nil"/>
                    <w:tr2bl w:val="nil"/>
                  </w:tcBorders>
                  <w:vAlign w:val="center"/>
                </w:tcPr>
                <w:p w14:paraId="46F0098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企业采取雨污分流，现有项目生产废水经厂区污水处理设施处理后全部回用于生产，不排放，生</w:t>
                  </w:r>
                  <w:r>
                    <w:rPr>
                      <w:rFonts w:hint="default" w:ascii="Times New Roman" w:hAnsi="Times New Roman" w:cs="Times New Roman"/>
                      <w:color w:val="auto"/>
                      <w:sz w:val="21"/>
                      <w:szCs w:val="21"/>
                      <w:vertAlign w:val="baseline"/>
                      <w:lang w:val="en-US" w:eastAsia="zh-CN"/>
                    </w:rPr>
                    <w:t>活污水经化粪池预处理后接入九华镇污水处理厂深度处理，危废委托资质单位处置，不外排。</w:t>
                  </w:r>
                </w:p>
              </w:tc>
              <w:tc>
                <w:tcPr>
                  <w:tcW w:w="883" w:type="dxa"/>
                  <w:tcBorders>
                    <w:tl2br w:val="nil"/>
                    <w:tr2bl w:val="nil"/>
                  </w:tcBorders>
                  <w:vAlign w:val="center"/>
                </w:tcPr>
                <w:p w14:paraId="6458156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w:t>
                  </w:r>
                </w:p>
              </w:tc>
            </w:tr>
            <w:tr w14:paraId="64826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19DCB47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三</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落实污染物总量管控要求，明确园区环境质量改善目标。以持续改善和提升区域环境质量为目标，加强入区企业管理，强化落实园区污染防治措施，根据污染防治攻坚战等最新要求，落实《报告书》提出的加强废水、废气收集与处理设施的维护，督促入区企业采取有效措施减少主要污染物和挥发性有机物的排放总量，持续强化主要污染物和挥发性有机污染物、恶臭污染物等控制与治理。</w:t>
                  </w:r>
                </w:p>
              </w:tc>
              <w:tc>
                <w:tcPr>
                  <w:tcW w:w="2745" w:type="dxa"/>
                  <w:tcBorders>
                    <w:tl2br w:val="nil"/>
                    <w:tr2bl w:val="nil"/>
                  </w:tcBorders>
                  <w:vAlign w:val="center"/>
                </w:tcPr>
                <w:p w14:paraId="2C12370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本项目已采取有效措施减少主要污染物和特征污染物的排放量。粉尘采用布袋除尘器处理，确保达标排放，固废均合理处置，零排放。</w:t>
                  </w:r>
                </w:p>
              </w:tc>
              <w:tc>
                <w:tcPr>
                  <w:tcW w:w="883" w:type="dxa"/>
                  <w:tcBorders>
                    <w:tl2br w:val="nil"/>
                    <w:tr2bl w:val="nil"/>
                  </w:tcBorders>
                  <w:vAlign w:val="center"/>
                </w:tcPr>
                <w:p w14:paraId="216CD51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w:t>
                  </w:r>
                </w:p>
              </w:tc>
            </w:tr>
            <w:tr w14:paraId="37E3D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2F7298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四</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新引进项目须满足土地利用性质，落实《报告书》提出的生态环境准入清单</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附件1</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w:t>
                  </w:r>
                </w:p>
              </w:tc>
              <w:tc>
                <w:tcPr>
                  <w:tcW w:w="2745" w:type="dxa"/>
                  <w:tcBorders>
                    <w:tl2br w:val="nil"/>
                    <w:tr2bl w:val="nil"/>
                  </w:tcBorders>
                  <w:vAlign w:val="center"/>
                </w:tcPr>
                <w:p w14:paraId="10DF6D5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项目选址于</w:t>
                  </w:r>
                  <w:r>
                    <w:rPr>
                      <w:rFonts w:hint="eastAsia" w:hAnsi="宋体"/>
                      <w:b w:val="0"/>
                      <w:bCs/>
                      <w:color w:val="auto"/>
                      <w:sz w:val="21"/>
                      <w:szCs w:val="21"/>
                      <w:lang w:val="en-US" w:eastAsia="zh-CN"/>
                    </w:rPr>
                    <w:t>江苏省南通市如皋市九华镇华兴路9号（九华镇四圩社区）</w:t>
                  </w:r>
                  <w:r>
                    <w:rPr>
                      <w:rFonts w:hint="default" w:ascii="Times New Roman" w:hAnsi="Times New Roman" w:cs="Times New Roman"/>
                      <w:color w:val="auto"/>
                      <w:sz w:val="21"/>
                      <w:szCs w:val="21"/>
                      <w:vertAlign w:val="baseline"/>
                      <w:lang w:val="en-US" w:eastAsia="zh-CN"/>
                    </w:rPr>
                    <w:t>，该区域为如皋市九华镇工业集中区规划的工业用地，落实《报告书》提出的生态环境准入清单。</w:t>
                  </w:r>
                </w:p>
              </w:tc>
              <w:tc>
                <w:tcPr>
                  <w:tcW w:w="883" w:type="dxa"/>
                  <w:tcBorders>
                    <w:tl2br w:val="nil"/>
                    <w:tr2bl w:val="nil"/>
                  </w:tcBorders>
                  <w:vAlign w:val="center"/>
                </w:tcPr>
                <w:p w14:paraId="4CB84F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w:t>
                  </w:r>
                </w:p>
              </w:tc>
            </w:tr>
            <w:tr w14:paraId="56AB3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5" w:type="dxa"/>
                  <w:tcBorders>
                    <w:tl2br w:val="nil"/>
                    <w:tr2bl w:val="nil"/>
                  </w:tcBorders>
                  <w:vAlign w:val="center"/>
                </w:tcPr>
                <w:p w14:paraId="15E658D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五</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按照规划要求设置严格的防渗措施，控制地下水和土壤污染，严格污染物总量管控。根据区域大气污染联防联控要求、规划区域及周边环境质量现状和目标，确定区域污染物排放总量，采取有效措施减少主要污染物排放量，确保实现区域环境质量改善目标。落实污染物总量管控要求，入园项目须按规定要求提供总量平衡方案。</w:t>
                  </w:r>
                </w:p>
              </w:tc>
              <w:tc>
                <w:tcPr>
                  <w:tcW w:w="2745" w:type="dxa"/>
                  <w:tcBorders>
                    <w:tl2br w:val="nil"/>
                    <w:tr2bl w:val="nil"/>
                  </w:tcBorders>
                  <w:vAlign w:val="center"/>
                </w:tcPr>
                <w:p w14:paraId="397CD2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本项目将结合规划环评提出的指导意见做好环境影响评价工作，已采取有效措施减少主要污染物和特征污染物的排放量。</w:t>
                  </w:r>
                </w:p>
              </w:tc>
              <w:tc>
                <w:tcPr>
                  <w:tcW w:w="883" w:type="dxa"/>
                  <w:tcBorders>
                    <w:tl2br w:val="nil"/>
                    <w:tr2bl w:val="nil"/>
                  </w:tcBorders>
                  <w:vAlign w:val="center"/>
                </w:tcPr>
                <w:p w14:paraId="455C351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w:t>
                  </w:r>
                </w:p>
              </w:tc>
            </w:tr>
          </w:tbl>
          <w:p w14:paraId="1A140CA3">
            <w:pPr>
              <w:bidi w:val="0"/>
              <w:rPr>
                <w:rFonts w:hint="default"/>
                <w:color w:val="auto"/>
                <w:lang w:val="en-US" w:eastAsia="zh-CN"/>
              </w:rPr>
            </w:pPr>
          </w:p>
        </w:tc>
      </w:tr>
      <w:tr w14:paraId="6F0E6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2" w:hRule="atLeast"/>
          <w:jc w:val="center"/>
        </w:trPr>
        <w:tc>
          <w:tcPr>
            <w:tcW w:w="925" w:type="pct"/>
            <w:vAlign w:val="center"/>
          </w:tcPr>
          <w:p w14:paraId="33D0BE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其他符合性分析</w:t>
            </w:r>
          </w:p>
        </w:tc>
        <w:tc>
          <w:tcPr>
            <w:tcW w:w="4074" w:type="pct"/>
            <w:gridSpan w:val="3"/>
            <w:vAlign w:val="center"/>
          </w:tcPr>
          <w:p w14:paraId="59286EA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b/>
                <w:bCs w:val="0"/>
                <w:color w:val="auto"/>
                <w:sz w:val="21"/>
                <w:szCs w:val="21"/>
                <w:lang w:eastAsia="zh-CN"/>
              </w:rPr>
            </w:pPr>
            <w:r>
              <w:rPr>
                <w:rFonts w:hint="eastAsia"/>
                <w:b/>
                <w:bCs w:val="0"/>
                <w:color w:val="auto"/>
                <w:sz w:val="21"/>
                <w:szCs w:val="21"/>
                <w:lang w:eastAsia="zh-CN"/>
              </w:rPr>
              <w:t>（1）产业政策相符性分析</w:t>
            </w:r>
          </w:p>
          <w:p w14:paraId="2E3D9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b w:val="0"/>
                <w:bCs/>
                <w:color w:val="auto"/>
                <w:sz w:val="21"/>
                <w:szCs w:val="21"/>
                <w:lang w:eastAsia="zh-CN"/>
              </w:rPr>
            </w:pPr>
            <w:r>
              <w:rPr>
                <w:rFonts w:hint="eastAsia"/>
                <w:b w:val="0"/>
                <w:bCs/>
                <w:color w:val="auto"/>
                <w:sz w:val="21"/>
                <w:szCs w:val="21"/>
                <w:lang w:eastAsia="zh-CN"/>
              </w:rPr>
              <w:t>本项目为〔C3521〕炼油、化工生产专用设备制造&amp;〔C3311〕金属结构制造，对照《产业结构调整指导目录（</w:t>
            </w:r>
            <w:r>
              <w:rPr>
                <w:rFonts w:hint="eastAsia"/>
                <w:b w:val="0"/>
                <w:bCs/>
                <w:color w:val="auto"/>
                <w:sz w:val="21"/>
                <w:szCs w:val="21"/>
                <w:lang w:val="en-US" w:eastAsia="zh-CN"/>
              </w:rPr>
              <w:t>2024</w:t>
            </w:r>
            <w:r>
              <w:rPr>
                <w:rFonts w:hint="eastAsia"/>
                <w:b w:val="0"/>
                <w:bCs/>
                <w:color w:val="auto"/>
                <w:sz w:val="21"/>
                <w:szCs w:val="21"/>
                <w:lang w:eastAsia="zh-CN"/>
              </w:rPr>
              <w:t>年本）》，本项目不属于其中的限制类或淘汰类，为允许类；对照《环境保护综合名录（2021年版）》（环办综合函〔2021〕495号），本项目不在“高污染、高环境风险”产品名录内，因此本项目符合《环境保护综合名录》中相关规定。</w:t>
            </w:r>
          </w:p>
          <w:p w14:paraId="1B4B367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b/>
                <w:bCs w:val="0"/>
                <w:color w:val="auto"/>
                <w:sz w:val="21"/>
                <w:szCs w:val="21"/>
              </w:rPr>
            </w:pPr>
            <w:r>
              <w:rPr>
                <w:rFonts w:hint="eastAsia" w:ascii="Times New Roman" w:hAnsi="Times New Roman" w:eastAsia="宋体" w:cs="Times New Roman"/>
                <w:b/>
                <w:bCs w:val="0"/>
                <w:color w:val="auto"/>
                <w:sz w:val="21"/>
                <w:szCs w:val="21"/>
                <w:lang w:eastAsia="zh-CN"/>
              </w:rPr>
              <w:t>（</w:t>
            </w:r>
            <w:r>
              <w:rPr>
                <w:rFonts w:hint="eastAsia" w:ascii="Times New Roman" w:hAnsi="Times New Roman" w:eastAsia="宋体" w:cs="Times New Roman"/>
                <w:b/>
                <w:bCs w:val="0"/>
                <w:color w:val="auto"/>
                <w:sz w:val="21"/>
                <w:szCs w:val="21"/>
                <w:lang w:val="en-US" w:eastAsia="zh-CN"/>
              </w:rPr>
              <w:t>2</w:t>
            </w:r>
            <w:r>
              <w:rPr>
                <w:rFonts w:hint="eastAsia" w:ascii="Times New Roman" w:hAnsi="Times New Roman" w:eastAsia="宋体" w:cs="Times New Roman"/>
                <w:b/>
                <w:bCs w:val="0"/>
                <w:color w:val="auto"/>
                <w:sz w:val="21"/>
                <w:szCs w:val="21"/>
                <w:lang w:eastAsia="zh-CN"/>
              </w:rPr>
              <w:t>）</w:t>
            </w:r>
            <w:r>
              <w:rPr>
                <w:rFonts w:hint="eastAsia"/>
                <w:b/>
                <w:bCs w:val="0"/>
                <w:color w:val="auto"/>
                <w:sz w:val="21"/>
                <w:szCs w:val="21"/>
                <w:lang w:eastAsia="zh-CN"/>
              </w:rPr>
              <w:t>“</w:t>
            </w:r>
            <w:r>
              <w:rPr>
                <w:rFonts w:hint="eastAsia"/>
                <w:b/>
                <w:bCs w:val="0"/>
                <w:color w:val="auto"/>
                <w:sz w:val="21"/>
                <w:szCs w:val="21"/>
              </w:rPr>
              <w:t>三线一单</w:t>
            </w:r>
            <w:r>
              <w:rPr>
                <w:rFonts w:hint="eastAsia"/>
                <w:b/>
                <w:bCs w:val="0"/>
                <w:color w:val="auto"/>
                <w:sz w:val="21"/>
                <w:szCs w:val="21"/>
                <w:lang w:eastAsia="zh-CN"/>
              </w:rPr>
              <w:t>”</w:t>
            </w:r>
            <w:r>
              <w:rPr>
                <w:rFonts w:hint="eastAsia"/>
                <w:b/>
                <w:bCs w:val="0"/>
                <w:color w:val="auto"/>
                <w:sz w:val="21"/>
                <w:szCs w:val="21"/>
              </w:rPr>
              <w:t>相符性分析</w:t>
            </w:r>
          </w:p>
          <w:p w14:paraId="693596D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1 \* GB3</w:instrText>
            </w:r>
            <w:r>
              <w:rPr>
                <w:b w:val="0"/>
                <w:bCs/>
                <w:color w:val="auto"/>
                <w:sz w:val="21"/>
                <w:szCs w:val="21"/>
              </w:rPr>
              <w:fldChar w:fldCharType="separate"/>
            </w:r>
            <w:r>
              <w:rPr>
                <w:rFonts w:hint="eastAsia"/>
                <w:b w:val="0"/>
                <w:bCs/>
                <w:color w:val="auto"/>
                <w:sz w:val="21"/>
                <w:szCs w:val="21"/>
              </w:rPr>
              <w:t>①</w:t>
            </w:r>
            <w:r>
              <w:rPr>
                <w:b w:val="0"/>
                <w:bCs/>
                <w:color w:val="auto"/>
                <w:sz w:val="21"/>
                <w:szCs w:val="21"/>
              </w:rPr>
              <w:fldChar w:fldCharType="end"/>
            </w:r>
            <w:r>
              <w:rPr>
                <w:rFonts w:hint="eastAsia"/>
                <w:b w:val="0"/>
                <w:bCs/>
                <w:color w:val="auto"/>
                <w:sz w:val="21"/>
                <w:szCs w:val="21"/>
              </w:rPr>
              <w:t>生态红线</w:t>
            </w:r>
          </w:p>
          <w:p w14:paraId="308B84F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bCs/>
                <w:color w:val="auto"/>
                <w:sz w:val="21"/>
                <w:szCs w:val="21"/>
              </w:rPr>
            </w:pPr>
            <w:r>
              <w:rPr>
                <w:rFonts w:hint="eastAsia"/>
                <w:b w:val="0"/>
                <w:bCs/>
                <w:color w:val="auto"/>
                <w:sz w:val="21"/>
                <w:szCs w:val="21"/>
              </w:rPr>
              <w:t>对照《江苏省国家级生态</w:t>
            </w:r>
            <w:r>
              <w:rPr>
                <w:rFonts w:hint="eastAsia"/>
                <w:b w:val="0"/>
                <w:bCs/>
                <w:color w:val="auto"/>
                <w:sz w:val="21"/>
                <w:szCs w:val="21"/>
                <w:lang w:eastAsia="zh-CN"/>
              </w:rPr>
              <w:t>保护红线</w:t>
            </w:r>
            <w:r>
              <w:rPr>
                <w:rFonts w:hint="eastAsia"/>
                <w:b w:val="0"/>
                <w:bCs/>
                <w:color w:val="auto"/>
                <w:sz w:val="21"/>
                <w:szCs w:val="21"/>
              </w:rPr>
              <w:t>规划》及《省政府关于调整取消部分集中式饮用水水源地保护区的通知》（苏政发〔2020〕82号），如皋市境内国家级生态红线为长江长青沙饮用水水源保护区、长青沙水库应急水源地饮用水水源保护区、长江如皋段刀鲚国家级水产种质资源保护区。本项目位于</w:t>
            </w:r>
            <w:r>
              <w:rPr>
                <w:rFonts w:hint="eastAsia"/>
                <w:b w:val="0"/>
                <w:bCs/>
                <w:color w:val="auto"/>
                <w:sz w:val="21"/>
                <w:szCs w:val="21"/>
                <w:lang w:eastAsia="zh-CN"/>
              </w:rPr>
              <w:t>江苏省南通市如皋市九华镇华兴路9号（九华镇四圩社区）</w:t>
            </w:r>
            <w:r>
              <w:rPr>
                <w:rFonts w:hint="eastAsia"/>
                <w:b w:val="0"/>
                <w:bCs/>
                <w:color w:val="auto"/>
                <w:sz w:val="21"/>
                <w:szCs w:val="21"/>
              </w:rPr>
              <w:t>，不在红线管控范围内，符合《江苏省国家级生态</w:t>
            </w:r>
            <w:r>
              <w:rPr>
                <w:rFonts w:hint="eastAsia"/>
                <w:b w:val="0"/>
                <w:bCs/>
                <w:color w:val="auto"/>
                <w:sz w:val="21"/>
                <w:szCs w:val="21"/>
                <w:lang w:eastAsia="zh-CN"/>
              </w:rPr>
              <w:t>保护红线</w:t>
            </w:r>
            <w:r>
              <w:rPr>
                <w:rFonts w:hint="eastAsia"/>
                <w:b w:val="0"/>
                <w:bCs/>
                <w:color w:val="auto"/>
                <w:sz w:val="21"/>
                <w:szCs w:val="21"/>
              </w:rPr>
              <w:t>规划》要求。</w:t>
            </w:r>
          </w:p>
          <w:p w14:paraId="5C3150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bCs/>
                <w:color w:val="auto"/>
                <w:sz w:val="21"/>
                <w:szCs w:val="21"/>
              </w:rPr>
            </w:pPr>
            <w:r>
              <w:rPr>
                <w:rFonts w:hint="eastAsia"/>
                <w:b w:val="0"/>
                <w:bCs/>
                <w:color w:val="auto"/>
                <w:sz w:val="21"/>
                <w:szCs w:val="21"/>
              </w:rPr>
              <w:t>对照《省政府关于印发江苏省生态空间管控区域规划的通知》苏政发〔2020〕1号</w:t>
            </w:r>
            <w:r>
              <w:rPr>
                <w:rFonts w:hint="eastAsia"/>
                <w:b w:val="0"/>
                <w:bCs/>
                <w:color w:val="auto"/>
                <w:sz w:val="21"/>
                <w:szCs w:val="21"/>
                <w:lang w:eastAsia="zh-CN"/>
              </w:rPr>
              <w:t>及《如皋市生态空间管控区域调整方案》</w:t>
            </w:r>
            <w:r>
              <w:rPr>
                <w:rFonts w:hint="eastAsia"/>
                <w:b w:val="0"/>
                <w:bCs/>
                <w:color w:val="auto"/>
                <w:sz w:val="21"/>
                <w:szCs w:val="21"/>
              </w:rPr>
              <w:t>，与本项目直线距离最近的生态空间保护区域为如海运河（如皋市）清水通道维护区，项目距如海运河4.18km，距离如海运河（如皋市）清水通道维护区生态空间管控区3.18km，本项目评价范围内不涉及如皋市范围内的重要生态空间保护区域，不会导致如皋市辖区内生态空间保护区域重要生态服务功能下降。因此，本项目与《省政府关于印发江苏省生态空间管控区域规划的通知》苏政发〔2020〕1号</w:t>
            </w:r>
            <w:r>
              <w:rPr>
                <w:rFonts w:hint="eastAsia"/>
                <w:b w:val="0"/>
                <w:bCs/>
                <w:color w:val="auto"/>
                <w:sz w:val="21"/>
                <w:szCs w:val="21"/>
                <w:lang w:eastAsia="zh-CN"/>
              </w:rPr>
              <w:t>、《如皋市生态空间管控区域调整方案》</w:t>
            </w:r>
            <w:r>
              <w:rPr>
                <w:rFonts w:hint="eastAsia"/>
                <w:b w:val="0"/>
                <w:bCs/>
                <w:color w:val="auto"/>
                <w:sz w:val="21"/>
                <w:szCs w:val="21"/>
              </w:rPr>
              <w:t>是相符的。</w:t>
            </w:r>
            <w:r>
              <w:rPr>
                <w:rFonts w:hint="eastAsia"/>
                <w:b w:val="0"/>
                <w:bCs/>
                <w:color w:val="auto"/>
                <w:sz w:val="21"/>
                <w:szCs w:val="21"/>
                <w:lang w:eastAsia="zh-CN"/>
              </w:rPr>
              <w:t>如皋市</w:t>
            </w:r>
            <w:r>
              <w:rPr>
                <w:rFonts w:hint="eastAsia"/>
                <w:b w:val="0"/>
                <w:bCs/>
                <w:color w:val="auto"/>
                <w:sz w:val="21"/>
                <w:szCs w:val="21"/>
              </w:rPr>
              <w:t>生态空间管控区域规划图见附图3。</w:t>
            </w:r>
          </w:p>
          <w:p w14:paraId="4BF6E44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2 \* GB3</w:instrText>
            </w:r>
            <w:r>
              <w:rPr>
                <w:b w:val="0"/>
                <w:bCs/>
                <w:color w:val="auto"/>
                <w:sz w:val="21"/>
                <w:szCs w:val="21"/>
              </w:rPr>
              <w:fldChar w:fldCharType="separate"/>
            </w:r>
            <w:r>
              <w:rPr>
                <w:rFonts w:hint="eastAsia"/>
                <w:b w:val="0"/>
                <w:bCs/>
                <w:color w:val="auto"/>
                <w:sz w:val="21"/>
                <w:szCs w:val="21"/>
              </w:rPr>
              <w:t>②</w:t>
            </w:r>
            <w:r>
              <w:rPr>
                <w:b w:val="0"/>
                <w:bCs/>
                <w:color w:val="auto"/>
                <w:sz w:val="21"/>
                <w:szCs w:val="21"/>
              </w:rPr>
              <w:fldChar w:fldCharType="end"/>
            </w:r>
            <w:r>
              <w:rPr>
                <w:rFonts w:hint="eastAsia"/>
                <w:b w:val="0"/>
                <w:bCs/>
                <w:color w:val="auto"/>
                <w:sz w:val="21"/>
                <w:szCs w:val="21"/>
              </w:rPr>
              <w:t>质量底线</w:t>
            </w:r>
          </w:p>
          <w:p w14:paraId="0B6168B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根据《南通市生态环境状况公报》（202</w:t>
            </w:r>
            <w:r>
              <w:rPr>
                <w:rFonts w:hint="eastAsia"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w:t>
            </w:r>
            <w:r>
              <w:rPr>
                <w:rFonts w:hint="eastAsia" w:cs="Times New Roman"/>
                <w:b w:val="0"/>
                <w:bCs/>
                <w:color w:val="auto"/>
                <w:sz w:val="21"/>
                <w:szCs w:val="21"/>
                <w:lang w:eastAsia="zh-CN"/>
              </w:rPr>
              <w:t>南通市</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年如皋SO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w:t>
            </w:r>
            <w:r>
              <w:rPr>
                <w:rFonts w:hint="eastAsia" w:cs="Times New Roman"/>
                <w:color w:val="auto"/>
                <w:sz w:val="21"/>
                <w:szCs w:val="21"/>
                <w:highlight w:val="none"/>
                <w:lang w:eastAsia="zh-CN"/>
              </w:rPr>
              <w:t>均能</w:t>
            </w:r>
            <w:r>
              <w:rPr>
                <w:rFonts w:hint="default" w:ascii="Times New Roman" w:hAnsi="Times New Roman" w:eastAsia="宋体" w:cs="Times New Roman"/>
                <w:color w:val="auto"/>
                <w:sz w:val="21"/>
                <w:szCs w:val="21"/>
                <w:highlight w:val="none"/>
              </w:rPr>
              <w:t>满足《环境空气质量标准》（GB3095-2012）二级标准，</w:t>
            </w:r>
            <w:r>
              <w:rPr>
                <w:rFonts w:hint="eastAsia" w:cs="Times New Roman"/>
                <w:color w:val="auto"/>
                <w:sz w:val="21"/>
                <w:szCs w:val="21"/>
                <w:highlight w:val="none"/>
                <w:lang w:val="en-US" w:eastAsia="zh-CN"/>
              </w:rPr>
              <w:t>O</w:t>
            </w:r>
            <w:r>
              <w:rPr>
                <w:rFonts w:hint="eastAsia" w:cs="Times New Roman"/>
                <w:color w:val="auto"/>
                <w:sz w:val="21"/>
                <w:szCs w:val="21"/>
                <w:highlight w:val="none"/>
                <w:vertAlign w:val="subscript"/>
                <w:lang w:val="en-US" w:eastAsia="zh-CN"/>
              </w:rPr>
              <w:t>3</w:t>
            </w:r>
            <w:r>
              <w:rPr>
                <w:rFonts w:hint="eastAsia" w:hAnsi="宋体"/>
                <w:color w:val="auto"/>
                <w:sz w:val="21"/>
                <w:szCs w:val="21"/>
              </w:rPr>
              <w:t>不能满足《环境空气质量标准》（GB3095-2012）二级标准</w:t>
            </w:r>
            <w:r>
              <w:rPr>
                <w:rFonts w:hint="default" w:ascii="Times New Roman" w:hAnsi="Times New Roman" w:eastAsia="宋体" w:cs="Times New Roman"/>
                <w:b w:val="0"/>
                <w:bCs/>
                <w:color w:val="auto"/>
                <w:sz w:val="21"/>
                <w:szCs w:val="21"/>
              </w:rPr>
              <w:t>；</w:t>
            </w:r>
            <w:r>
              <w:rPr>
                <w:rFonts w:hint="eastAsia" w:cs="Times New Roman"/>
                <w:b w:val="0"/>
                <w:bCs/>
                <w:color w:val="auto"/>
                <w:sz w:val="21"/>
                <w:szCs w:val="21"/>
                <w:lang w:eastAsia="zh-CN"/>
              </w:rPr>
              <w:t>如皋市通过</w:t>
            </w:r>
            <w:r>
              <w:rPr>
                <w:rFonts w:hint="default" w:ascii="Times New Roman" w:hAnsi="Times New Roman" w:eastAsia="宋体" w:cs="Times New Roman"/>
                <w:b w:val="0"/>
                <w:bCs/>
                <w:color w:val="auto"/>
                <w:sz w:val="21"/>
                <w:szCs w:val="21"/>
              </w:rPr>
              <w:t>推进八大重点行业280家企业整治提升，促进重点行业绿色发展</w:t>
            </w:r>
            <w:r>
              <w:rPr>
                <w:rFonts w:hint="eastAsia" w:cs="Times New Roman"/>
                <w:b w:val="0"/>
                <w:bCs/>
                <w:color w:val="auto"/>
                <w:sz w:val="21"/>
                <w:szCs w:val="21"/>
                <w:lang w:eastAsia="zh-CN"/>
              </w:rPr>
              <w:t>；面对臭氧污染严峻形势，开展臭氧污染防治、空气质量“提质增优”等专项行动。强化工业污染治理，推进全市涉水企业事故隐患排查专项行动、挥发酚专项整治行动、工业园区水污染整治专项行动等。</w:t>
            </w:r>
          </w:p>
          <w:p w14:paraId="4730321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eastAsia="zh-CN"/>
              </w:rPr>
              <w:t>南通市</w:t>
            </w:r>
            <w:r>
              <w:rPr>
                <w:rFonts w:hint="default" w:ascii="Times New Roman" w:hAnsi="Times New Roman" w:eastAsia="宋体" w:cs="Times New Roman"/>
                <w:b w:val="0"/>
                <w:bCs/>
                <w:color w:val="auto"/>
                <w:sz w:val="21"/>
                <w:szCs w:val="21"/>
              </w:rPr>
              <w:t>酸雨发生率为0.5%，保持较低水平；16个国考断面均达到或优于Ⅲ类标准；55个省考以上断面中，19个断面水质符合Ⅱ类标准、36个断面水质符合Ⅲ类标准，优Ⅲ类比例100%；无Ⅴ类和劣Ⅴ类断面。长江干流南通段姚港（左岸）、团结闸（左岸）、小李港（左岸）断面水质均符合地表水Ⅱ类标准。</w:t>
            </w:r>
          </w:p>
          <w:p w14:paraId="4653427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202</w:t>
            </w:r>
            <w:r>
              <w:rPr>
                <w:rFonts w:hint="eastAsia" w:cs="Times New Roman"/>
                <w:b w:val="0"/>
                <w:bCs/>
                <w:color w:val="auto"/>
                <w:sz w:val="21"/>
                <w:szCs w:val="21"/>
                <w:lang w:val="en-US" w:eastAsia="zh-CN"/>
              </w:rPr>
              <w:t>3</w:t>
            </w:r>
            <w:r>
              <w:rPr>
                <w:rFonts w:hint="default" w:ascii="Times New Roman" w:hAnsi="Times New Roman" w:cs="Times New Roman"/>
                <w:b w:val="0"/>
                <w:bCs/>
                <w:color w:val="auto"/>
                <w:sz w:val="21"/>
                <w:szCs w:val="21"/>
              </w:rPr>
              <w:t>年，</w:t>
            </w:r>
            <w:r>
              <w:rPr>
                <w:rFonts w:hint="eastAsia" w:cs="Times New Roman"/>
                <w:b w:val="0"/>
                <w:bCs/>
                <w:color w:val="auto"/>
                <w:sz w:val="21"/>
                <w:szCs w:val="21"/>
                <w:lang w:eastAsia="zh-CN"/>
              </w:rPr>
              <w:t>南通</w:t>
            </w:r>
            <w:r>
              <w:rPr>
                <w:rFonts w:hint="default" w:ascii="Times New Roman" w:hAnsi="Times New Roman" w:eastAsia="宋体" w:cs="Times New Roman"/>
                <w:b w:val="0"/>
                <w:bCs/>
                <w:color w:val="auto"/>
                <w:sz w:val="21"/>
                <w:szCs w:val="21"/>
              </w:rPr>
              <w:t>市</w:t>
            </w:r>
            <w:r>
              <w:rPr>
                <w:rFonts w:hint="default" w:ascii="Times New Roman" w:hAnsi="Times New Roman" w:cs="Times New Roman"/>
                <w:b w:val="0"/>
                <w:bCs/>
                <w:color w:val="auto"/>
                <w:sz w:val="21"/>
                <w:szCs w:val="21"/>
              </w:rPr>
              <w:t>声环境质量总体较好，声环境质量总体较好，昼间和夜间声环境质量基本保持稳定，市区区域声环境昼间、夜间平均等效声级别值分别为56.5分贝、45.2分贝。运营期采取相应的污染防治措施后，各类污染物能够达标排放，不会改变区域环境功能区质量要求，能维持环境功能区质量现状。运营期采取相应的污染防治措施后，各类污染物能够达标排放，不会改变区域环境功能区质量要求，能维持环境功能区质量现状。</w:t>
            </w:r>
          </w:p>
          <w:p w14:paraId="327E474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3 \* GB3</w:instrText>
            </w:r>
            <w:r>
              <w:rPr>
                <w:b w:val="0"/>
                <w:bCs/>
                <w:color w:val="auto"/>
                <w:sz w:val="21"/>
                <w:szCs w:val="21"/>
              </w:rPr>
              <w:fldChar w:fldCharType="separate"/>
            </w:r>
            <w:r>
              <w:rPr>
                <w:rFonts w:hint="eastAsia"/>
                <w:b w:val="0"/>
                <w:bCs/>
                <w:color w:val="auto"/>
                <w:sz w:val="21"/>
                <w:szCs w:val="21"/>
              </w:rPr>
              <w:t>③</w:t>
            </w:r>
            <w:r>
              <w:rPr>
                <w:b w:val="0"/>
                <w:bCs/>
                <w:color w:val="auto"/>
                <w:sz w:val="21"/>
                <w:szCs w:val="21"/>
              </w:rPr>
              <w:fldChar w:fldCharType="end"/>
            </w:r>
            <w:r>
              <w:rPr>
                <w:rFonts w:hint="eastAsia"/>
                <w:b w:val="0"/>
                <w:bCs/>
                <w:color w:val="auto"/>
                <w:sz w:val="21"/>
                <w:szCs w:val="21"/>
              </w:rPr>
              <w:t>资源利用上线</w:t>
            </w:r>
          </w:p>
          <w:p w14:paraId="701E5C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bCs/>
                <w:color w:val="auto"/>
                <w:sz w:val="21"/>
                <w:szCs w:val="21"/>
              </w:rPr>
            </w:pPr>
            <w:r>
              <w:rPr>
                <w:rFonts w:hint="eastAsia"/>
                <w:b w:val="0"/>
                <w:bCs/>
                <w:color w:val="auto"/>
                <w:sz w:val="21"/>
                <w:szCs w:val="21"/>
              </w:rPr>
              <w:t>本</w:t>
            </w:r>
            <w:r>
              <w:rPr>
                <w:b w:val="0"/>
                <w:bCs/>
                <w:color w:val="auto"/>
                <w:sz w:val="21"/>
                <w:szCs w:val="21"/>
              </w:rPr>
              <w:t>项目用水由当地的自来水部门供给，用电来自当地供电网，本项目的用水、用电不会对自来水厂和供电单位产生负担。本项目位于</w:t>
            </w:r>
            <w:r>
              <w:rPr>
                <w:rFonts w:hint="eastAsia"/>
                <w:b w:val="0"/>
                <w:bCs/>
                <w:color w:val="auto"/>
                <w:sz w:val="21"/>
                <w:szCs w:val="21"/>
                <w:lang w:eastAsia="zh-CN"/>
              </w:rPr>
              <w:t>江苏省南通市如皋市九华镇华兴路9号（九华镇四圩社区）</w:t>
            </w:r>
            <w:r>
              <w:rPr>
                <w:b w:val="0"/>
                <w:bCs/>
                <w:color w:val="auto"/>
                <w:sz w:val="21"/>
                <w:szCs w:val="21"/>
              </w:rPr>
              <w:t>，用地性质为工业用地，符合用地规划。因此本项目不会超出资源利用上线。</w:t>
            </w:r>
          </w:p>
          <w:p w14:paraId="4550680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4 \* GB3</w:instrText>
            </w:r>
            <w:r>
              <w:rPr>
                <w:b w:val="0"/>
                <w:bCs/>
                <w:color w:val="auto"/>
                <w:sz w:val="21"/>
                <w:szCs w:val="21"/>
              </w:rPr>
              <w:fldChar w:fldCharType="separate"/>
            </w:r>
            <w:r>
              <w:rPr>
                <w:rFonts w:hint="eastAsia"/>
                <w:b w:val="0"/>
                <w:bCs/>
                <w:color w:val="auto"/>
                <w:sz w:val="21"/>
                <w:szCs w:val="21"/>
              </w:rPr>
              <w:t>④</w:t>
            </w:r>
            <w:r>
              <w:rPr>
                <w:b w:val="0"/>
                <w:bCs/>
                <w:color w:val="auto"/>
                <w:sz w:val="21"/>
                <w:szCs w:val="21"/>
              </w:rPr>
              <w:fldChar w:fldCharType="end"/>
            </w:r>
            <w:r>
              <w:rPr>
                <w:rFonts w:hint="eastAsia"/>
                <w:b w:val="0"/>
                <w:bCs/>
                <w:color w:val="auto"/>
                <w:sz w:val="21"/>
                <w:szCs w:val="21"/>
              </w:rPr>
              <w:t>环境准入负面清单</w:t>
            </w:r>
          </w:p>
          <w:p w14:paraId="6CBD7B8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Ansi="宋体"/>
                <w:b w:val="0"/>
                <w:bCs/>
                <w:color w:val="auto"/>
                <w:sz w:val="21"/>
                <w:szCs w:val="21"/>
              </w:rPr>
            </w:pPr>
            <w:r>
              <w:rPr>
                <w:rFonts w:hAnsi="宋体"/>
                <w:b w:val="0"/>
                <w:bCs/>
                <w:color w:val="auto"/>
                <w:sz w:val="21"/>
                <w:szCs w:val="21"/>
              </w:rPr>
              <w:t>本项目位于</w:t>
            </w:r>
            <w:r>
              <w:rPr>
                <w:rFonts w:hint="eastAsia" w:hAnsi="宋体"/>
                <w:b w:val="0"/>
                <w:bCs/>
                <w:color w:val="auto"/>
                <w:sz w:val="21"/>
                <w:szCs w:val="21"/>
                <w:lang w:eastAsia="zh-CN"/>
              </w:rPr>
              <w:t>江苏省南通市如皋市九华镇华兴路9号（九华镇四圩社区）</w:t>
            </w:r>
            <w:r>
              <w:rPr>
                <w:rFonts w:hAnsi="宋体"/>
                <w:b w:val="0"/>
                <w:bCs/>
                <w:color w:val="auto"/>
                <w:sz w:val="21"/>
                <w:szCs w:val="21"/>
              </w:rPr>
              <w:t>，本项目属于</w:t>
            </w:r>
            <w:r>
              <w:rPr>
                <w:rFonts w:hint="eastAsia" w:hAnsi="宋体"/>
                <w:b w:val="0"/>
                <w:bCs/>
                <w:color w:val="auto"/>
                <w:sz w:val="21"/>
                <w:szCs w:val="21"/>
                <w:lang w:eastAsia="zh-CN"/>
              </w:rPr>
              <w:t>〔C3521〕炼油、化工生产专用设备制造&amp;〔C3311〕金属结构制造</w:t>
            </w:r>
            <w:r>
              <w:rPr>
                <w:rFonts w:hAnsi="宋体"/>
                <w:b w:val="0"/>
                <w:bCs/>
                <w:color w:val="auto"/>
                <w:sz w:val="21"/>
                <w:szCs w:val="21"/>
              </w:rPr>
              <w:t>，对照《长江经济带发展负面清单指南</w:t>
            </w:r>
            <w:r>
              <w:rPr>
                <w:rFonts w:hint="eastAsia" w:hAnsi="宋体"/>
                <w:b w:val="0"/>
                <w:bCs/>
                <w:color w:val="auto"/>
                <w:sz w:val="21"/>
                <w:szCs w:val="21"/>
                <w:lang w:eastAsia="zh-CN"/>
              </w:rPr>
              <w:t>（试行，</w:t>
            </w:r>
            <w:r>
              <w:rPr>
                <w:rFonts w:hint="eastAsia" w:hAnsi="宋体"/>
                <w:b w:val="0"/>
                <w:bCs/>
                <w:color w:val="auto"/>
                <w:sz w:val="21"/>
                <w:szCs w:val="21"/>
                <w:lang w:val="en-US" w:eastAsia="zh-CN"/>
              </w:rPr>
              <w:t>2022年版</w:t>
            </w:r>
            <w:r>
              <w:rPr>
                <w:rFonts w:hint="eastAsia" w:hAnsi="宋体"/>
                <w:b w:val="0"/>
                <w:bCs/>
                <w:color w:val="auto"/>
                <w:sz w:val="21"/>
                <w:szCs w:val="21"/>
                <w:lang w:eastAsia="zh-CN"/>
              </w:rPr>
              <w:t>）</w:t>
            </w:r>
            <w:r>
              <w:rPr>
                <w:rFonts w:hAnsi="宋体"/>
                <w:b w:val="0"/>
                <w:bCs/>
                <w:color w:val="auto"/>
                <w:sz w:val="21"/>
                <w:szCs w:val="21"/>
              </w:rPr>
              <w:t>》（长江办</w:t>
            </w:r>
            <w:r>
              <w:rPr>
                <w:rFonts w:hint="eastAsia"/>
                <w:b w:val="0"/>
                <w:bCs/>
                <w:color w:val="auto"/>
                <w:sz w:val="21"/>
                <w:szCs w:val="21"/>
              </w:rPr>
              <w:t>〔202</w:t>
            </w:r>
            <w:r>
              <w:rPr>
                <w:rFonts w:hint="eastAsia"/>
                <w:b w:val="0"/>
                <w:bCs/>
                <w:color w:val="auto"/>
                <w:sz w:val="21"/>
                <w:szCs w:val="21"/>
                <w:lang w:val="en-US" w:eastAsia="zh-CN"/>
              </w:rPr>
              <w:t>2</w:t>
            </w:r>
            <w:r>
              <w:rPr>
                <w:rFonts w:hint="eastAsia"/>
                <w:b w:val="0"/>
                <w:bCs/>
                <w:color w:val="auto"/>
                <w:sz w:val="21"/>
                <w:szCs w:val="21"/>
              </w:rPr>
              <w:t>〕</w:t>
            </w:r>
            <w:r>
              <w:rPr>
                <w:rFonts w:hint="eastAsia" w:hAnsi="宋体"/>
                <w:b w:val="0"/>
                <w:bCs/>
                <w:color w:val="auto"/>
                <w:sz w:val="21"/>
                <w:szCs w:val="21"/>
                <w:lang w:val="en-US" w:eastAsia="zh-CN"/>
              </w:rPr>
              <w:t>7</w:t>
            </w:r>
            <w:r>
              <w:rPr>
                <w:rFonts w:hAnsi="宋体"/>
                <w:b w:val="0"/>
                <w:bCs/>
                <w:color w:val="auto"/>
                <w:sz w:val="21"/>
                <w:szCs w:val="21"/>
              </w:rPr>
              <w:t>号）</w:t>
            </w:r>
            <w:r>
              <w:rPr>
                <w:rFonts w:hint="eastAsia" w:hAnsi="宋体"/>
                <w:b w:val="0"/>
                <w:bCs/>
                <w:color w:val="auto"/>
                <w:sz w:val="21"/>
                <w:szCs w:val="21"/>
                <w:lang w:eastAsia="zh-CN"/>
              </w:rPr>
              <w:t>、</w:t>
            </w:r>
            <w:r>
              <w:rPr>
                <w:rFonts w:hint="eastAsia" w:ascii="Times New Roman" w:hAnsi="Times New Roman" w:eastAsia="宋体" w:cs="Times New Roman"/>
                <w:color w:val="auto"/>
                <w:sz w:val="21"/>
                <w:szCs w:val="21"/>
                <w:lang w:val="en-US" w:eastAsia="zh-CN"/>
              </w:rPr>
              <w:t>《（江苏省“十四五”长江经济带发展负面清单指南（试行，2022年版）</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江苏省实施细则》的通知（苏长江办发</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2022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号）</w:t>
            </w:r>
            <w:r>
              <w:rPr>
                <w:rFonts w:hint="eastAsia" w:hAnsi="宋体"/>
                <w:b w:val="0"/>
                <w:bCs/>
                <w:color w:val="auto"/>
                <w:sz w:val="21"/>
                <w:szCs w:val="21"/>
              </w:rPr>
              <w:t>，</w:t>
            </w:r>
            <w:r>
              <w:rPr>
                <w:rFonts w:hint="eastAsia" w:ascii="Times New Roman" w:hAnsi="宋体" w:eastAsia="宋体" w:cs="Times New Roman"/>
                <w:b w:val="0"/>
                <w:bCs/>
                <w:color w:val="auto"/>
                <w:sz w:val="21"/>
                <w:szCs w:val="21"/>
              </w:rPr>
              <w:t>本</w:t>
            </w:r>
            <w:r>
              <w:rPr>
                <w:rFonts w:ascii="Times New Roman" w:hAnsi="宋体" w:eastAsia="宋体" w:cs="Times New Roman"/>
                <w:b w:val="0"/>
                <w:bCs/>
                <w:color w:val="auto"/>
                <w:sz w:val="21"/>
                <w:szCs w:val="21"/>
              </w:rPr>
              <w:t>项目的原材料主要为</w:t>
            </w:r>
            <w:r>
              <w:rPr>
                <w:rFonts w:hint="eastAsia" w:hAnsi="宋体" w:cs="Times New Roman"/>
                <w:b w:val="0"/>
                <w:bCs/>
                <w:color w:val="auto"/>
                <w:sz w:val="21"/>
                <w:szCs w:val="21"/>
                <w:lang w:eastAsia="zh-CN"/>
              </w:rPr>
              <w:t>钢材</w:t>
            </w:r>
            <w:r>
              <w:rPr>
                <w:rFonts w:ascii="Times New Roman" w:hAnsi="宋体" w:eastAsia="宋体" w:cs="Times New Roman"/>
                <w:b w:val="0"/>
                <w:bCs/>
                <w:color w:val="auto"/>
                <w:sz w:val="21"/>
                <w:szCs w:val="21"/>
              </w:rPr>
              <w:t>等物质</w:t>
            </w:r>
            <w:r>
              <w:rPr>
                <w:rFonts w:hAnsi="宋体"/>
                <w:b w:val="0"/>
                <w:bCs/>
                <w:color w:val="auto"/>
                <w:sz w:val="21"/>
                <w:szCs w:val="21"/>
              </w:rPr>
              <w:t>，项目合理安全储存原料。生产过程中三废均得到有效处置，不会对周围环境造成负面影响。本项目不</w:t>
            </w:r>
            <w:r>
              <w:rPr>
                <w:rFonts w:hint="eastAsia" w:hAnsi="宋体"/>
                <w:b w:val="0"/>
                <w:bCs/>
                <w:color w:val="auto"/>
                <w:sz w:val="21"/>
                <w:szCs w:val="21"/>
              </w:rPr>
              <w:t>在</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color w:val="auto"/>
                <w:sz w:val="21"/>
                <w:szCs w:val="21"/>
              </w:rPr>
              <w:t>长江经济带产业发展负面清单</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color w:val="auto"/>
                <w:sz w:val="21"/>
                <w:szCs w:val="21"/>
              </w:rPr>
              <w:t>范围内</w:t>
            </w:r>
            <w:r>
              <w:rPr>
                <w:rFonts w:hAnsi="宋体"/>
                <w:b w:val="0"/>
                <w:bCs/>
                <w:color w:val="auto"/>
                <w:sz w:val="21"/>
                <w:szCs w:val="21"/>
              </w:rPr>
              <w:t>，符合要求。</w:t>
            </w:r>
          </w:p>
          <w:p w14:paraId="4469E802">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b w:val="0"/>
                <w:bCs/>
                <w:color w:val="auto"/>
                <w:sz w:val="21"/>
                <w:szCs w:val="21"/>
              </w:rPr>
            </w:pPr>
            <w:r>
              <w:rPr>
                <w:rFonts w:hint="eastAsia"/>
                <w:b w:val="0"/>
                <w:bCs/>
                <w:color w:val="auto"/>
                <w:sz w:val="21"/>
                <w:szCs w:val="21"/>
              </w:rPr>
              <w:t>对照《市场准入负面清单》（</w:t>
            </w:r>
            <w:r>
              <w:rPr>
                <w:rFonts w:hint="eastAsia"/>
                <w:b w:val="0"/>
                <w:bCs/>
                <w:color w:val="auto"/>
                <w:sz w:val="21"/>
                <w:szCs w:val="21"/>
                <w:lang w:val="en-US" w:eastAsia="zh-CN"/>
              </w:rPr>
              <w:t>2022</w:t>
            </w:r>
            <w:r>
              <w:rPr>
                <w:rFonts w:hint="eastAsia"/>
                <w:b w:val="0"/>
                <w:bCs/>
                <w:color w:val="auto"/>
                <w:sz w:val="21"/>
                <w:szCs w:val="21"/>
              </w:rPr>
              <w:t>年本），本项目属于</w:t>
            </w:r>
            <w:r>
              <w:rPr>
                <w:rFonts w:hint="eastAsia"/>
                <w:b w:val="0"/>
                <w:bCs/>
                <w:color w:val="auto"/>
                <w:sz w:val="21"/>
                <w:szCs w:val="21"/>
                <w:lang w:eastAsia="zh-CN"/>
              </w:rPr>
              <w:t>〔C3521〕炼油、化工生产专用设备制造&amp;〔C3311〕金属结构制造</w:t>
            </w:r>
            <w:r>
              <w:rPr>
                <w:rFonts w:hint="eastAsia"/>
                <w:b w:val="0"/>
                <w:bCs/>
                <w:color w:val="auto"/>
                <w:sz w:val="21"/>
                <w:szCs w:val="21"/>
              </w:rPr>
              <w:t>，不在其禁止项目范围内，因此本项目符合《市场准入负面清单》（</w:t>
            </w:r>
            <w:r>
              <w:rPr>
                <w:rFonts w:hint="eastAsia"/>
                <w:b w:val="0"/>
                <w:bCs/>
                <w:color w:val="auto"/>
                <w:sz w:val="21"/>
                <w:szCs w:val="21"/>
                <w:lang w:val="en-US" w:eastAsia="zh-CN"/>
              </w:rPr>
              <w:t>2022</w:t>
            </w:r>
            <w:r>
              <w:rPr>
                <w:rFonts w:hint="eastAsia"/>
                <w:b w:val="0"/>
                <w:bCs/>
                <w:color w:val="auto"/>
                <w:sz w:val="21"/>
                <w:szCs w:val="21"/>
              </w:rPr>
              <w:t>年本）相关要求。</w:t>
            </w:r>
          </w:p>
          <w:p w14:paraId="2C43022B">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eastAsia" w:eastAsia="宋体"/>
                <w:b w:val="0"/>
                <w:bCs/>
                <w:color w:val="auto"/>
                <w:sz w:val="21"/>
                <w:szCs w:val="21"/>
                <w:lang w:eastAsia="zh-CN"/>
              </w:rPr>
            </w:pPr>
            <w:r>
              <w:rPr>
                <w:rFonts w:hint="eastAsia"/>
                <w:b w:val="0"/>
                <w:bCs/>
                <w:color w:val="auto"/>
                <w:sz w:val="21"/>
                <w:szCs w:val="21"/>
                <w:lang w:eastAsia="zh-CN"/>
              </w:rPr>
              <w:t>对照《如皋市九华镇工业集中区开发建设规划（2021-2035）环境影响报告书》审查意见中的生态环境准入清单，具体见下表。</w:t>
            </w:r>
          </w:p>
          <w:p w14:paraId="56F9C586">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b/>
                <w:bCs w:val="0"/>
                <w:color w:val="auto"/>
                <w:sz w:val="21"/>
                <w:szCs w:val="21"/>
              </w:rPr>
            </w:pPr>
            <w:r>
              <w:rPr>
                <w:rFonts w:hint="eastAsia"/>
                <w:b/>
                <w:bCs w:val="0"/>
                <w:color w:val="auto"/>
                <w:sz w:val="21"/>
                <w:szCs w:val="21"/>
              </w:rPr>
              <w:t>表1-</w:t>
            </w:r>
            <w:r>
              <w:rPr>
                <w:rFonts w:hint="eastAsia"/>
                <w:b/>
                <w:bCs w:val="0"/>
                <w:color w:val="auto"/>
                <w:sz w:val="21"/>
                <w:szCs w:val="21"/>
                <w:lang w:val="en-US" w:eastAsia="zh-CN"/>
              </w:rPr>
              <w:t xml:space="preserve">2  </w:t>
            </w:r>
            <w:r>
              <w:rPr>
                <w:rFonts w:hint="eastAsia"/>
                <w:b/>
                <w:bCs w:val="0"/>
                <w:color w:val="auto"/>
                <w:sz w:val="21"/>
                <w:szCs w:val="21"/>
              </w:rPr>
              <w:t>《如皋市九华镇工业集中区开发建设规划（2021-2035）环境影响报告书》审查意见生态环境准入清单相符性分析</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945"/>
              <w:gridCol w:w="2625"/>
            </w:tblGrid>
            <w:tr w14:paraId="35082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364DFC6E">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bCs w:val="0"/>
                      <w:color w:val="auto"/>
                      <w:sz w:val="21"/>
                      <w:szCs w:val="21"/>
                      <w:vertAlign w:val="baseline"/>
                    </w:rPr>
                    <w:t>清单类型</w:t>
                  </w:r>
                </w:p>
              </w:tc>
              <w:tc>
                <w:tcPr>
                  <w:tcW w:w="2701" w:type="pct"/>
                  <w:tcBorders>
                    <w:tl2br w:val="nil"/>
                    <w:tr2bl w:val="nil"/>
                  </w:tcBorders>
                  <w:vAlign w:val="center"/>
                </w:tcPr>
                <w:p w14:paraId="08EBB54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具体措施</w:t>
                  </w:r>
                </w:p>
              </w:tc>
              <w:tc>
                <w:tcPr>
                  <w:tcW w:w="1797" w:type="pct"/>
                  <w:tcBorders>
                    <w:tl2br w:val="nil"/>
                    <w:tr2bl w:val="nil"/>
                  </w:tcBorders>
                  <w:vAlign w:val="center"/>
                </w:tcPr>
                <w:p w14:paraId="5C10134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本项目情况</w:t>
                  </w:r>
                </w:p>
              </w:tc>
            </w:tr>
            <w:tr w14:paraId="58806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5701DBD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主导产业</w:t>
                  </w:r>
                </w:p>
              </w:tc>
              <w:tc>
                <w:tcPr>
                  <w:tcW w:w="2701" w:type="pct"/>
                  <w:tcBorders>
                    <w:tl2br w:val="nil"/>
                    <w:tr2bl w:val="nil"/>
                  </w:tcBorders>
                  <w:vAlign w:val="center"/>
                </w:tcPr>
                <w:p w14:paraId="712FC39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规划重点发展高端装备制造业、汽车零部件产业、电子信息技术产业、新材料产业和物流仓储产业等</w:t>
                  </w:r>
                </w:p>
              </w:tc>
              <w:tc>
                <w:tcPr>
                  <w:tcW w:w="1797" w:type="pct"/>
                  <w:tcBorders>
                    <w:tl2br w:val="nil"/>
                    <w:tr2bl w:val="nil"/>
                  </w:tcBorders>
                  <w:vAlign w:val="center"/>
                </w:tcPr>
                <w:p w14:paraId="2DCF4F7E">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本项目属于〔C3521〕炼油、化工生产专用设备制造&amp;〔C3311〕金属结构制造</w:t>
                  </w:r>
                </w:p>
              </w:tc>
            </w:tr>
            <w:tr w14:paraId="543F6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350E1D1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引入优先</w:t>
                  </w:r>
                </w:p>
              </w:tc>
              <w:tc>
                <w:tcPr>
                  <w:tcW w:w="2701" w:type="pct"/>
                  <w:tcBorders>
                    <w:tl2br w:val="nil"/>
                    <w:tr2bl w:val="nil"/>
                  </w:tcBorders>
                  <w:vAlign w:val="center"/>
                </w:tcPr>
                <w:p w14:paraId="049C8D8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1.《产业结构调整指导目录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2019年本</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》、《鼓励外商投资产业目录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2020年版</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》中鼓励外商投资产业目录、《产业发展与转移指导目录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2018年本</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》鼓励类或优先承接的产业，且符合园区产业定位的项目；</w:t>
                  </w:r>
                </w:p>
                <w:p w14:paraId="69B2D1E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2.拟采用的生产工艺、污染治理技术、清洁生产水平达到同行业先进水平的项目。</w:t>
                  </w:r>
                </w:p>
              </w:tc>
              <w:tc>
                <w:tcPr>
                  <w:tcW w:w="1797" w:type="pct"/>
                  <w:tcBorders>
                    <w:tl2br w:val="nil"/>
                    <w:tr2bl w:val="nil"/>
                  </w:tcBorders>
                  <w:vAlign w:val="center"/>
                </w:tcPr>
                <w:p w14:paraId="1EAED66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对照《产业结构调整指导目录》（2024年本），本项目不属于其中的鼓励类、限制类或淘汰类；本项目生产工艺、污染治理技术、清洁生产水平可达到同行业先进水平。</w:t>
                  </w:r>
                </w:p>
              </w:tc>
            </w:tr>
            <w:tr w14:paraId="40487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2B17BFE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禁止引入类项目</w:t>
                  </w:r>
                </w:p>
              </w:tc>
              <w:tc>
                <w:tcPr>
                  <w:tcW w:w="2701" w:type="pct"/>
                  <w:tcBorders>
                    <w:tl2br w:val="nil"/>
                    <w:tr2bl w:val="nil"/>
                  </w:tcBorders>
                  <w:vAlign w:val="center"/>
                </w:tcPr>
                <w:p w14:paraId="046CE79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1.禁止引入新建、扩建法律法规和相关政策明令禁止的落后产能项目；禁止引入其他国家和地方产业政策淘汰类或禁止类的建设项目和工艺；</w:t>
                  </w:r>
                </w:p>
                <w:p w14:paraId="586BD28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2.禁止引入纳入《&lt;长江经济带发展负面清单指南&gt;江苏省实施细则</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试行</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》的企业或项目；禁止引入属于《环境保护综合名录（2021年版）》中</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高污染、高环境风险</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产品名录的项目；</w:t>
                  </w:r>
                </w:p>
                <w:p w14:paraId="1C24446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3.高端装备制造产业、汽车零部件产业：禁止引入电镀工序项目；禁止引入涉及含氰沉锌工艺的项目；禁止引入使用高VOCs含量的溶剂型涂料、油墨、胶黏剂等项目；</w:t>
                  </w:r>
                </w:p>
                <w:p w14:paraId="7EBB3AE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4.电子信息技术产业：禁止引入含刻蚀工序、电镀工序项目；禁止新建、扩建中水回用比例低于30%的芯片封装、电极箔制造项目；禁止新建废水排放强度&gt;4吨/万元的项目；</w:t>
                  </w:r>
                </w:p>
                <w:p w14:paraId="73B0AFF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5.新材料产业：禁止引入含电镀工序项目；禁止引入化工项目；</w:t>
                  </w:r>
                </w:p>
                <w:p w14:paraId="0E7A821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6.禁止引入增加九华镇工业集中区镉、铬、铅、汞、砷重金属污染物排放总量的项目；</w:t>
                  </w:r>
                </w:p>
                <w:p w14:paraId="55F3365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7.禁止引入废水无法满足园区依托污水处理厂接管标准的项目。</w:t>
                  </w:r>
                </w:p>
              </w:tc>
              <w:tc>
                <w:tcPr>
                  <w:tcW w:w="1797" w:type="pct"/>
                  <w:tcBorders>
                    <w:tl2br w:val="nil"/>
                    <w:tr2bl w:val="nil"/>
                  </w:tcBorders>
                  <w:vAlign w:val="center"/>
                </w:tcPr>
                <w:p w14:paraId="32EB84F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1.本项目不属于落后产能项目；不属于其他国家和地方产业政策淘汰类或禁止类的建设项目和工艺；</w:t>
                  </w:r>
                </w:p>
                <w:p w14:paraId="53256CE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2.本项目不属于禁止引入纳入《&lt;长江经济带发展负面清单指南&gt;江苏省实施细则</w:t>
                  </w:r>
                  <w:r>
                    <w:rPr>
                      <w:rFonts w:hint="eastAsia" w:ascii="Times New Roman" w:hAnsi="Times New Roman" w:eastAsia="宋体"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试行</w:t>
                  </w:r>
                  <w:r>
                    <w:rPr>
                      <w:rFonts w:hint="eastAsia" w:ascii="Times New Roman" w:hAnsi="Times New Roman" w:eastAsia="宋体"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》的企业或项目、不属于禁止引入属于《环境保护综合名录（2021年版）》中</w:t>
                  </w:r>
                  <w:r>
                    <w:rPr>
                      <w:rFonts w:hint="eastAsia"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高污染、高环境风险</w:t>
                  </w:r>
                  <w:r>
                    <w:rPr>
                      <w:rFonts w:hint="eastAsia"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产品名录；</w:t>
                  </w:r>
                </w:p>
                <w:p w14:paraId="211671D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3.本项目不使用高VOCs含量的涂料、油墨、胶黏剂；</w:t>
                  </w:r>
                </w:p>
                <w:p w14:paraId="26B7050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4.本项目不含刻蚀工序、电镀工序；</w:t>
                  </w:r>
                </w:p>
                <w:p w14:paraId="75F1633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5.本项目不新增区域铅、汞、铬、镐、砷重金属污染物排放总量；</w:t>
                  </w:r>
                </w:p>
                <w:p w14:paraId="18E2C1B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6.</w:t>
                  </w:r>
                  <w:r>
                    <w:rPr>
                      <w:rFonts w:hint="eastAsia"/>
                      <w:b w:val="0"/>
                      <w:bCs/>
                      <w:color w:val="auto"/>
                      <w:sz w:val="21"/>
                      <w:szCs w:val="21"/>
                      <w:lang w:eastAsia="zh-CN"/>
                    </w:rPr>
                    <w:t>本项目不涉及</w:t>
                  </w:r>
                  <w:r>
                    <w:rPr>
                      <w:rFonts w:hint="eastAsia"/>
                      <w:b w:val="0"/>
                      <w:bCs/>
                      <w:color w:val="auto"/>
                      <w:sz w:val="21"/>
                      <w:szCs w:val="21"/>
                    </w:rPr>
                    <w:t>生产废水，</w:t>
                  </w:r>
                  <w:r>
                    <w:rPr>
                      <w:rFonts w:hint="eastAsia"/>
                      <w:b w:val="0"/>
                      <w:bCs/>
                      <w:color w:val="auto"/>
                      <w:sz w:val="21"/>
                      <w:szCs w:val="21"/>
                      <w:lang w:eastAsia="zh-CN"/>
                    </w:rPr>
                    <w:t>生活污水</w:t>
                  </w:r>
                  <w:r>
                    <w:rPr>
                      <w:rFonts w:hint="eastAsia"/>
                      <w:b w:val="0"/>
                      <w:bCs/>
                      <w:color w:val="auto"/>
                      <w:sz w:val="21"/>
                      <w:szCs w:val="21"/>
                    </w:rPr>
                    <w:t>经化粪池预处理后接管至如皋市九华镇污水处理厂，尾水排入东方红河</w:t>
                  </w:r>
                </w:p>
              </w:tc>
            </w:tr>
            <w:tr w14:paraId="1EB2A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2E15452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空间布局约束</w:t>
                  </w:r>
                </w:p>
              </w:tc>
              <w:tc>
                <w:tcPr>
                  <w:tcW w:w="2701" w:type="pct"/>
                  <w:tcBorders>
                    <w:tl2br w:val="nil"/>
                    <w:tr2bl w:val="nil"/>
                  </w:tcBorders>
                  <w:vAlign w:val="center"/>
                </w:tcPr>
                <w:p w14:paraId="1F045E2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1、严格落实《限制用地项目目录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2012年本</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》、《江苏省限制用地项目目录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2013年本</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》、《江苏省禁止用地项目目录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2013年本</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》中有关条件、标准或要求；</w:t>
                  </w:r>
                </w:p>
                <w:p w14:paraId="423B575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2.提高环境准入门槛，落实入区企业的废水废气环境影响减缓措施和固废处置措施，建立健全区域风险防范体系；</w:t>
                  </w:r>
                </w:p>
                <w:p w14:paraId="52C39E8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3.集中区工业用地与人口集中居住区之间，应设置以道路+绿化带为主要形式的的空间防护带，防护带的宽度原则上不小于</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0米；</w:t>
                  </w:r>
                </w:p>
                <w:p w14:paraId="044C5E0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4.严格保护园区规划生态空间，禁止转变为其他用地性质。</w:t>
                  </w:r>
                </w:p>
              </w:tc>
              <w:tc>
                <w:tcPr>
                  <w:tcW w:w="1797" w:type="pct"/>
                  <w:tcBorders>
                    <w:tl2br w:val="nil"/>
                    <w:tr2bl w:val="nil"/>
                  </w:tcBorders>
                  <w:vAlign w:val="center"/>
                </w:tcPr>
                <w:p w14:paraId="2DC47B5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本项目位于</w:t>
                  </w:r>
                  <w:r>
                    <w:rPr>
                      <w:rFonts w:hint="eastAsia" w:hAnsi="宋体"/>
                      <w:b w:val="0"/>
                      <w:bCs/>
                      <w:color w:val="auto"/>
                      <w:sz w:val="21"/>
                      <w:szCs w:val="21"/>
                      <w:lang w:eastAsia="zh-CN"/>
                    </w:rPr>
                    <w:t>江苏省南通市如皋市九华镇华兴路9号（九华镇四圩社区）</w:t>
                  </w:r>
                  <w:r>
                    <w:rPr>
                      <w:rFonts w:hint="default" w:ascii="Times New Roman" w:hAnsi="Times New Roman" w:eastAsia="宋体" w:cs="Times New Roman"/>
                      <w:b w:val="0"/>
                      <w:bCs/>
                      <w:color w:val="auto"/>
                      <w:sz w:val="21"/>
                      <w:szCs w:val="21"/>
                      <w:vertAlign w:val="baseline"/>
                    </w:rPr>
                    <w:t>，本项目用地性质为工业用地；本项目废水、废气、危废均得到妥善处置</w:t>
                  </w:r>
                </w:p>
              </w:tc>
            </w:tr>
            <w:tr w14:paraId="36632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166C0D6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污染物排放总量控制要求</w:t>
                  </w:r>
                </w:p>
              </w:tc>
              <w:tc>
                <w:tcPr>
                  <w:tcW w:w="2701" w:type="pct"/>
                  <w:tcBorders>
                    <w:tl2br w:val="nil"/>
                    <w:tr2bl w:val="nil"/>
                  </w:tcBorders>
                  <w:vAlign w:val="center"/>
                </w:tcPr>
                <w:p w14:paraId="181F6E7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1.二氧化硫、氮氧化物、颗粒物、挥发性有机物排放量分别不得超过4.004t/a、16.890t/a、30.494t/a、31.907t/a；</w:t>
                  </w:r>
                </w:p>
                <w:p w14:paraId="16FF7F3A">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2.外排环境水量26.78万t/a、COD13.390t/a、氨氮1.339t/a、总磷0.134t/a、总氮4.017t/a。</w:t>
                  </w:r>
                </w:p>
              </w:tc>
              <w:tc>
                <w:tcPr>
                  <w:tcW w:w="1797" w:type="pct"/>
                  <w:tcBorders>
                    <w:tl2br w:val="nil"/>
                    <w:tr2bl w:val="nil"/>
                  </w:tcBorders>
                  <w:vAlign w:val="center"/>
                </w:tcPr>
                <w:p w14:paraId="28DAE11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本项目污染物总量控制指标如下：</w:t>
                  </w:r>
                </w:p>
                <w:p w14:paraId="5DA6136A">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①大气：大气污染物总量控制指标：无组织：颗粒物：0.185t/a</w:t>
                  </w:r>
                  <w:r>
                    <w:rPr>
                      <w:rFonts w:hint="eastAsia" w:cs="Times New Roman"/>
                      <w:b w:val="0"/>
                      <w:bCs/>
                      <w:color w:val="auto"/>
                      <w:sz w:val="21"/>
                      <w:szCs w:val="21"/>
                      <w:vertAlign w:val="baseline"/>
                      <w:lang w:eastAsia="zh-CN"/>
                    </w:rPr>
                    <w:t>；非甲烷总烃：</w:t>
                  </w:r>
                  <w:r>
                    <w:rPr>
                      <w:rFonts w:hint="eastAsia" w:cs="Times New Roman"/>
                      <w:b w:val="0"/>
                      <w:bCs/>
                      <w:color w:val="auto"/>
                      <w:sz w:val="21"/>
                      <w:szCs w:val="21"/>
                      <w:vertAlign w:val="baseline"/>
                      <w:lang w:val="en-US" w:eastAsia="zh-CN"/>
                    </w:rPr>
                    <w:t>0.006</w:t>
                  </w:r>
                  <w:r>
                    <w:rPr>
                      <w:rFonts w:hint="default" w:ascii="Times New Roman" w:hAnsi="Times New Roman" w:eastAsia="宋体" w:cs="Times New Roman"/>
                      <w:b w:val="0"/>
                      <w:bCs/>
                      <w:color w:val="auto"/>
                      <w:sz w:val="21"/>
                      <w:szCs w:val="21"/>
                      <w:vertAlign w:val="baseline"/>
                    </w:rPr>
                    <w:t>5t/a。</w:t>
                  </w:r>
                </w:p>
                <w:p w14:paraId="5A5D53F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②水污染物外排量</w:t>
                  </w:r>
                  <w:r>
                    <w:rPr>
                      <w:rFonts w:hint="eastAsia" w:ascii="Times New Roman" w:hAnsi="Times New Roman" w:eastAsia="宋体"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600t/a；COD0.0300t/a；NH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vertAlign w:val="baseline"/>
                    </w:rPr>
                    <w:t>-N0.0570t/a、TP0.0003t/a、TN0.0090t/a；</w:t>
                  </w:r>
                </w:p>
              </w:tc>
            </w:tr>
            <w:tr w14:paraId="20E4D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23064F3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环境风险防控</w:t>
                  </w:r>
                </w:p>
              </w:tc>
              <w:tc>
                <w:tcPr>
                  <w:tcW w:w="2701" w:type="pct"/>
                  <w:tcBorders>
                    <w:tl2br w:val="nil"/>
                    <w:tr2bl w:val="nil"/>
                  </w:tcBorders>
                  <w:vAlign w:val="center"/>
                </w:tcPr>
                <w:p w14:paraId="2A0EB6D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1.区内可能发生突发环境事件的企业应制定并落实各类事故风险防范措施，编制突发环境事件应急预案并进行备案，根据应急预案要求储备应急物资，开展应急演练；</w:t>
                  </w:r>
                </w:p>
                <w:p w14:paraId="1DF332B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2.园区建立环境风险防控体系，并与周边区域建立应急联动响应体系，实行联防联控。</w:t>
                  </w:r>
                </w:p>
              </w:tc>
              <w:tc>
                <w:tcPr>
                  <w:tcW w:w="1797" w:type="pct"/>
                  <w:tcBorders>
                    <w:tl2br w:val="nil"/>
                    <w:tr2bl w:val="nil"/>
                  </w:tcBorders>
                  <w:vAlign w:val="center"/>
                </w:tcPr>
                <w:p w14:paraId="2CD7808A">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本项目拟建立健全区域环境风险防范体系和生态安全保障体系，建立应急响应联动机制，完善应急预案，对大气、废水做好长期跟踪监测与管理。危废定期交由有资质单位进行处置。加强厂区重要风险源的管控。</w:t>
                  </w:r>
                </w:p>
              </w:tc>
            </w:tr>
            <w:tr w14:paraId="18846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tcBorders>
                    <w:tl2br w:val="nil"/>
                    <w:tr2bl w:val="nil"/>
                  </w:tcBorders>
                  <w:vAlign w:val="center"/>
                </w:tcPr>
                <w:p w14:paraId="30091081">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资源利用效率要求</w:t>
                  </w:r>
                </w:p>
              </w:tc>
              <w:tc>
                <w:tcPr>
                  <w:tcW w:w="2701" w:type="pct"/>
                  <w:tcBorders>
                    <w:tl2br w:val="nil"/>
                    <w:tr2bl w:val="nil"/>
                  </w:tcBorders>
                  <w:vAlign w:val="center"/>
                </w:tcPr>
                <w:p w14:paraId="4D7C8AD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1.禁止新建、改建、扩建燃用</w:t>
                  </w:r>
                  <w:r>
                    <w:rPr>
                      <w:rFonts w:hint="eastAsia" w:cs="Times New Roman"/>
                      <w:color w:val="auto"/>
                      <w:kern w:val="0"/>
                      <w:sz w:val="21"/>
                      <w:szCs w:val="21"/>
                      <w:lang w:val="en-US" w:eastAsia="zh-CN" w:bidi="ar"/>
                    </w:rPr>
                    <w:t>Ⅱ类</w:t>
                  </w:r>
                  <w:r>
                    <w:rPr>
                      <w:rFonts w:hint="default" w:ascii="Times New Roman" w:hAnsi="Times New Roman" w:eastAsia="宋体" w:cs="Times New Roman"/>
                      <w:color w:val="auto"/>
                      <w:kern w:val="0"/>
                      <w:sz w:val="21"/>
                      <w:szCs w:val="21"/>
                      <w:lang w:val="en-US" w:eastAsia="zh-CN" w:bidi="ar"/>
                    </w:rPr>
                    <w:t>高污染燃料燃烧设施，II类高污染燃料具体包括：除单台出力大于等于20蒸吨/小时锅炉以外燃用的煤炭及其制品、石油焦、油页岩、原油、重油、渣油、煤焦油；</w:t>
                  </w:r>
                </w:p>
                <w:p w14:paraId="4DE8D76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2.高端装备制造产业：新建企业亩均工业产值≥120万元/亩、亩均税收≥13.3万元/亩；</w:t>
                  </w:r>
                </w:p>
                <w:p w14:paraId="599F394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3.电子信息技术产业：新建、扩建芯片封装、电极箔制造项目中水回用比例不低于30%；新建项目投资强度≥430万元/亩、亩均税收≥25万元/亩、废水排放强度≤4吨/万元；</w:t>
                  </w:r>
                </w:p>
                <w:p w14:paraId="73C2BC0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4.完成上级下达的各项碳排放控制目标指标</w:t>
                  </w:r>
                </w:p>
              </w:tc>
              <w:tc>
                <w:tcPr>
                  <w:tcW w:w="1797" w:type="pct"/>
                  <w:tcBorders>
                    <w:tl2br w:val="nil"/>
                    <w:tr2bl w:val="nil"/>
                  </w:tcBorders>
                  <w:vAlign w:val="center"/>
                </w:tcPr>
                <w:p w14:paraId="35D677D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本项目以电作为能源，不</w:t>
                  </w:r>
                  <w:r>
                    <w:rPr>
                      <w:rFonts w:hint="eastAsia" w:cs="Times New Roman"/>
                      <w:b w:val="0"/>
                      <w:bCs/>
                      <w:color w:val="auto"/>
                      <w:sz w:val="21"/>
                      <w:szCs w:val="21"/>
                      <w:vertAlign w:val="baseline"/>
                      <w:lang w:eastAsia="zh-CN"/>
                    </w:rPr>
                    <w:t>涉及相关</w:t>
                  </w:r>
                  <w:r>
                    <w:rPr>
                      <w:rFonts w:hint="default" w:ascii="Times New Roman" w:hAnsi="Times New Roman" w:eastAsia="宋体" w:cs="Times New Roman"/>
                      <w:color w:val="auto"/>
                      <w:kern w:val="0"/>
                      <w:sz w:val="21"/>
                      <w:szCs w:val="21"/>
                      <w:lang w:val="en-US" w:eastAsia="zh-CN" w:bidi="ar"/>
                    </w:rPr>
                    <w:t>煤炭及其制品、石油焦</w:t>
                  </w:r>
                  <w:r>
                    <w:rPr>
                      <w:rFonts w:hint="eastAsia" w:cs="Times New Roman"/>
                      <w:b w:val="0"/>
                      <w:bCs/>
                      <w:color w:val="auto"/>
                      <w:sz w:val="21"/>
                      <w:szCs w:val="21"/>
                      <w:vertAlign w:val="baseline"/>
                      <w:lang w:eastAsia="zh-CN"/>
                    </w:rPr>
                    <w:t>等燃料</w:t>
                  </w:r>
                  <w:r>
                    <w:rPr>
                      <w:rFonts w:hint="default" w:ascii="Times New Roman" w:hAnsi="Times New Roman" w:eastAsia="宋体" w:cs="Times New Roman"/>
                      <w:b w:val="0"/>
                      <w:bCs/>
                      <w:color w:val="auto"/>
                      <w:sz w:val="21"/>
                      <w:szCs w:val="21"/>
                      <w:vertAlign w:val="baseline"/>
                    </w:rPr>
                    <w:t>。</w:t>
                  </w:r>
                </w:p>
              </w:tc>
            </w:tr>
          </w:tbl>
          <w:p w14:paraId="5D7B074B">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b w:val="0"/>
                <w:bCs/>
                <w:color w:val="auto"/>
                <w:sz w:val="21"/>
                <w:szCs w:val="21"/>
              </w:rPr>
            </w:pPr>
            <w:r>
              <w:rPr>
                <w:rFonts w:hint="eastAsia"/>
                <w:b w:val="0"/>
                <w:bCs/>
                <w:color w:val="auto"/>
                <w:sz w:val="21"/>
                <w:szCs w:val="21"/>
              </w:rPr>
              <w:t>⑤与《江苏省</w:t>
            </w:r>
            <w:r>
              <w:rPr>
                <w:rFonts w:hint="eastAsia"/>
                <w:b w:val="0"/>
                <w:bCs/>
                <w:color w:val="auto"/>
                <w:sz w:val="21"/>
                <w:szCs w:val="21"/>
                <w:lang w:eastAsia="zh-CN"/>
              </w:rPr>
              <w:t>“</w:t>
            </w:r>
            <w:r>
              <w:rPr>
                <w:rFonts w:hint="eastAsia"/>
                <w:b w:val="0"/>
                <w:bCs/>
                <w:color w:val="auto"/>
                <w:sz w:val="21"/>
                <w:szCs w:val="21"/>
              </w:rPr>
              <w:t>三线一单</w:t>
            </w:r>
            <w:r>
              <w:rPr>
                <w:rFonts w:hint="eastAsia"/>
                <w:b w:val="0"/>
                <w:bCs/>
                <w:color w:val="auto"/>
                <w:sz w:val="21"/>
                <w:szCs w:val="21"/>
                <w:lang w:eastAsia="zh-CN"/>
              </w:rPr>
              <w:t>”</w:t>
            </w:r>
            <w:r>
              <w:rPr>
                <w:rFonts w:hint="eastAsia"/>
                <w:b w:val="0"/>
                <w:bCs/>
                <w:color w:val="auto"/>
                <w:sz w:val="21"/>
                <w:szCs w:val="21"/>
              </w:rPr>
              <w:t>生态环境分区管控方案》（苏政发〔2020〕49号）相符性分析</w:t>
            </w:r>
          </w:p>
          <w:p w14:paraId="7A0B9BF1">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b w:val="0"/>
                <w:bCs/>
                <w:color w:val="auto"/>
                <w:sz w:val="21"/>
                <w:szCs w:val="21"/>
              </w:rPr>
            </w:pPr>
            <w:r>
              <w:rPr>
                <w:rFonts w:hint="eastAsia"/>
                <w:b w:val="0"/>
                <w:bCs/>
                <w:color w:val="auto"/>
                <w:sz w:val="21"/>
                <w:szCs w:val="21"/>
              </w:rPr>
              <w:t>根据《省政府关于印发江苏省</w:t>
            </w:r>
            <w:r>
              <w:rPr>
                <w:rFonts w:hint="eastAsia"/>
                <w:b w:val="0"/>
                <w:bCs/>
                <w:color w:val="auto"/>
                <w:sz w:val="21"/>
                <w:szCs w:val="21"/>
                <w:lang w:eastAsia="zh-CN"/>
              </w:rPr>
              <w:t>“</w:t>
            </w:r>
            <w:r>
              <w:rPr>
                <w:rFonts w:hint="eastAsia"/>
                <w:b w:val="0"/>
                <w:bCs/>
                <w:color w:val="auto"/>
                <w:sz w:val="21"/>
                <w:szCs w:val="21"/>
              </w:rPr>
              <w:t>三线一单</w:t>
            </w:r>
            <w:r>
              <w:rPr>
                <w:rFonts w:hint="eastAsia"/>
                <w:b w:val="0"/>
                <w:bCs/>
                <w:color w:val="auto"/>
                <w:sz w:val="21"/>
                <w:szCs w:val="21"/>
                <w:lang w:eastAsia="zh-CN"/>
              </w:rPr>
              <w:t>”</w:t>
            </w:r>
            <w:r>
              <w:rPr>
                <w:rFonts w:hint="eastAsia"/>
                <w:b w:val="0"/>
                <w:bCs/>
                <w:color w:val="auto"/>
                <w:sz w:val="21"/>
                <w:szCs w:val="21"/>
              </w:rPr>
              <w:t>生态环境分区管控方案的通知》（苏政发</w:t>
            </w:r>
            <w:r>
              <w:rPr>
                <w:b w:val="0"/>
                <w:bCs/>
                <w:color w:val="auto"/>
                <w:sz w:val="21"/>
                <w:szCs w:val="21"/>
              </w:rPr>
              <w:t>〔2020〕</w:t>
            </w:r>
            <w:r>
              <w:rPr>
                <w:rFonts w:hint="eastAsia"/>
                <w:b w:val="0"/>
                <w:bCs/>
                <w:color w:val="auto"/>
                <w:sz w:val="21"/>
                <w:szCs w:val="21"/>
              </w:rPr>
              <w:t>49号），本项目位于</w:t>
            </w:r>
            <w:r>
              <w:rPr>
                <w:rFonts w:hint="eastAsia"/>
                <w:b w:val="0"/>
                <w:bCs/>
                <w:color w:val="auto"/>
                <w:sz w:val="21"/>
                <w:szCs w:val="21"/>
                <w:lang w:eastAsia="zh-CN"/>
              </w:rPr>
              <w:t>江苏省南通市如皋市九华镇华兴路9号（九华镇四圩社区）</w:t>
            </w:r>
            <w:r>
              <w:rPr>
                <w:rFonts w:hint="eastAsia"/>
                <w:b w:val="0"/>
                <w:bCs/>
                <w:color w:val="auto"/>
                <w:sz w:val="21"/>
                <w:szCs w:val="21"/>
              </w:rPr>
              <w:t>，属于</w:t>
            </w:r>
            <w:r>
              <w:rPr>
                <w:rFonts w:hint="eastAsia" w:ascii="宋体" w:hAnsi="宋体" w:cs="宋体"/>
                <w:b w:val="0"/>
                <w:bCs/>
                <w:color w:val="auto"/>
                <w:sz w:val="21"/>
                <w:szCs w:val="21"/>
                <w:lang w:eastAsia="zh-CN"/>
              </w:rPr>
              <w:t>重点</w:t>
            </w:r>
            <w:r>
              <w:rPr>
                <w:rFonts w:ascii="宋体" w:hAnsi="宋体" w:eastAsia="宋体" w:cs="宋体"/>
                <w:b w:val="0"/>
                <w:bCs/>
                <w:color w:val="auto"/>
                <w:sz w:val="21"/>
                <w:szCs w:val="21"/>
              </w:rPr>
              <w:t>管控单元</w:t>
            </w:r>
            <w:r>
              <w:rPr>
                <w:rFonts w:hint="eastAsia"/>
                <w:b w:val="0"/>
                <w:bCs/>
                <w:color w:val="auto"/>
                <w:sz w:val="21"/>
                <w:szCs w:val="21"/>
              </w:rPr>
              <w:t>。</w:t>
            </w:r>
            <w:r>
              <w:rPr>
                <w:rFonts w:hint="eastAsia"/>
                <w:b w:val="0"/>
                <w:bCs/>
                <w:color w:val="auto"/>
                <w:sz w:val="21"/>
                <w:szCs w:val="21"/>
                <w:lang w:eastAsia="zh-CN"/>
              </w:rPr>
              <w:t>重点</w:t>
            </w:r>
            <w:r>
              <w:rPr>
                <w:rFonts w:ascii="宋体" w:hAnsi="宋体" w:eastAsia="宋体" w:cs="宋体"/>
                <w:b w:val="0"/>
                <w:bCs/>
                <w:color w:val="auto"/>
                <w:sz w:val="21"/>
                <w:szCs w:val="21"/>
              </w:rPr>
              <w:t>管控单元</w:t>
            </w:r>
            <w:r>
              <w:rPr>
                <w:rFonts w:hint="eastAsia" w:ascii="宋体" w:hAnsi="宋体" w:eastAsia="宋体" w:cs="宋体"/>
                <w:b w:val="0"/>
                <w:bCs/>
                <w:color w:val="auto"/>
                <w:sz w:val="21"/>
                <w:szCs w:val="21"/>
              </w:rPr>
              <w:t>主要推进产业布局优化、转型升级，不断提高资源利用效率，加强污染物排放控制和环境风险防控，解决突出生态环境问题</w:t>
            </w:r>
            <w:r>
              <w:rPr>
                <w:rFonts w:hint="eastAsia"/>
                <w:b w:val="0"/>
                <w:bCs/>
                <w:color w:val="auto"/>
                <w:sz w:val="21"/>
                <w:szCs w:val="21"/>
              </w:rPr>
              <w:t>。</w:t>
            </w:r>
          </w:p>
          <w:p w14:paraId="635026E5">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本项目不在国家确定的生态保护红线和永久基本农田范围内，废气经处理达标排放，废水经处理后</w:t>
            </w:r>
            <w:r>
              <w:rPr>
                <w:rFonts w:hint="eastAsia" w:cs="Times New Roman"/>
                <w:b w:val="0"/>
                <w:bCs/>
                <w:color w:val="auto"/>
                <w:sz w:val="21"/>
                <w:szCs w:val="21"/>
                <w:lang w:eastAsia="zh-CN"/>
              </w:rPr>
              <w:t>接管至如皋市九华镇污水处理厂</w:t>
            </w:r>
            <w:r>
              <w:rPr>
                <w:rFonts w:hint="eastAsia" w:ascii="Times New Roman" w:hAnsi="Times New Roman" w:cs="Times New Roman"/>
                <w:b w:val="0"/>
                <w:bCs/>
                <w:color w:val="auto"/>
                <w:sz w:val="21"/>
                <w:szCs w:val="21"/>
              </w:rPr>
              <w:t>，对环境影响较小。符合省政府关于印发江苏省</w:t>
            </w:r>
            <w:r>
              <w:rPr>
                <w:rFonts w:hint="eastAsia" w:cs="Times New Roman"/>
                <w:b w:val="0"/>
                <w:bCs/>
                <w:color w:val="auto"/>
                <w:sz w:val="21"/>
                <w:szCs w:val="21"/>
                <w:lang w:eastAsia="zh-CN"/>
              </w:rPr>
              <w:t>“</w:t>
            </w:r>
            <w:r>
              <w:rPr>
                <w:rFonts w:hint="eastAsia" w:ascii="Times New Roman" w:hAnsi="Times New Roman" w:cs="Times New Roman"/>
                <w:b w:val="0"/>
                <w:bCs/>
                <w:color w:val="auto"/>
                <w:sz w:val="21"/>
                <w:szCs w:val="21"/>
              </w:rPr>
              <w:t>三线一单</w:t>
            </w:r>
            <w:r>
              <w:rPr>
                <w:rFonts w:hint="eastAsia" w:cs="Times New Roman"/>
                <w:b w:val="0"/>
                <w:bCs/>
                <w:color w:val="auto"/>
                <w:sz w:val="21"/>
                <w:szCs w:val="21"/>
                <w:lang w:eastAsia="zh-CN"/>
              </w:rPr>
              <w:t>”</w:t>
            </w:r>
            <w:r>
              <w:rPr>
                <w:rFonts w:hint="eastAsia" w:ascii="Times New Roman" w:hAnsi="Times New Roman" w:cs="Times New Roman"/>
                <w:b w:val="0"/>
                <w:bCs/>
                <w:color w:val="auto"/>
                <w:sz w:val="21"/>
                <w:szCs w:val="21"/>
              </w:rPr>
              <w:t>生态环境分区管控方案的通知（苏政发〔2020〕49号）的要求。</w:t>
            </w:r>
          </w:p>
          <w:p w14:paraId="497DC958">
            <w:pPr>
              <w:pStyle w:val="22"/>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eastAsia="宋体"/>
                <w:b w:val="0"/>
                <w:bCs/>
                <w:color w:val="auto"/>
                <w:sz w:val="21"/>
                <w:szCs w:val="21"/>
              </w:rPr>
            </w:pPr>
            <w:r>
              <w:rPr>
                <w:rFonts w:hint="eastAsia" w:eastAsia="宋体"/>
                <w:b w:val="0"/>
                <w:bCs/>
                <w:color w:val="auto"/>
                <w:sz w:val="21"/>
                <w:szCs w:val="21"/>
              </w:rPr>
              <w:t>对照江苏省重点区域（流域）生态环境分区管控要求，具体分析如下表1-</w:t>
            </w:r>
            <w:r>
              <w:rPr>
                <w:rFonts w:hint="eastAsia"/>
                <w:b w:val="0"/>
                <w:bCs/>
                <w:color w:val="auto"/>
                <w:sz w:val="21"/>
                <w:szCs w:val="21"/>
                <w:lang w:val="en-US" w:eastAsia="zh-CN"/>
              </w:rPr>
              <w:t>3</w:t>
            </w:r>
            <w:r>
              <w:rPr>
                <w:rFonts w:hint="eastAsia" w:eastAsia="宋体"/>
                <w:b w:val="0"/>
                <w:bCs/>
                <w:color w:val="auto"/>
                <w:sz w:val="21"/>
                <w:szCs w:val="21"/>
              </w:rPr>
              <w:t>。</w:t>
            </w:r>
          </w:p>
          <w:p w14:paraId="62D6EC55">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val="0"/>
                <w:color w:val="auto"/>
                <w:sz w:val="21"/>
                <w:szCs w:val="21"/>
              </w:rPr>
            </w:pPr>
            <w:r>
              <w:rPr>
                <w:b/>
                <w:bCs w:val="0"/>
                <w:color w:val="auto"/>
                <w:sz w:val="21"/>
                <w:szCs w:val="21"/>
              </w:rPr>
              <w:t>表1-</w:t>
            </w:r>
            <w:r>
              <w:rPr>
                <w:rFonts w:hint="eastAsia"/>
                <w:b/>
                <w:bCs w:val="0"/>
                <w:color w:val="auto"/>
                <w:sz w:val="21"/>
                <w:szCs w:val="21"/>
                <w:lang w:val="en-US" w:eastAsia="zh-CN"/>
              </w:rPr>
              <w:t>3</w:t>
            </w:r>
            <w:r>
              <w:rPr>
                <w:b/>
                <w:bCs w:val="0"/>
                <w:color w:val="auto"/>
                <w:sz w:val="21"/>
                <w:szCs w:val="21"/>
              </w:rPr>
              <w:t xml:space="preserve">  与</w:t>
            </w:r>
            <w:r>
              <w:rPr>
                <w:rFonts w:hint="eastAsia"/>
                <w:b/>
                <w:bCs w:val="0"/>
                <w:color w:val="auto"/>
                <w:sz w:val="21"/>
                <w:szCs w:val="21"/>
              </w:rPr>
              <w:t>江苏省重点区域（流域）生态环境分区管控要求</w:t>
            </w:r>
            <w:r>
              <w:rPr>
                <w:b/>
                <w:bCs w:val="0"/>
                <w:color w:val="auto"/>
                <w:sz w:val="21"/>
                <w:szCs w:val="21"/>
              </w:rPr>
              <w:t>相符性</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672"/>
              <w:gridCol w:w="3600"/>
              <w:gridCol w:w="2354"/>
              <w:gridCol w:w="676"/>
            </w:tblGrid>
            <w:tr w14:paraId="55CA939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14:paraId="586ED63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rPr>
                  </w:pPr>
                  <w:r>
                    <w:rPr>
                      <w:rFonts w:hint="eastAsia" w:hAnsi="宋体"/>
                      <w:b/>
                      <w:bCs w:val="0"/>
                      <w:color w:val="auto"/>
                      <w:sz w:val="21"/>
                      <w:szCs w:val="21"/>
                    </w:rPr>
                    <w:t>管控类别</w:t>
                  </w:r>
                </w:p>
              </w:tc>
              <w:tc>
                <w:tcPr>
                  <w:tcW w:w="2465" w:type="pct"/>
                  <w:vAlign w:val="center"/>
                </w:tcPr>
                <w:p w14:paraId="50BB5FB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rPr>
                  </w:pPr>
                  <w:r>
                    <w:rPr>
                      <w:rFonts w:hint="eastAsia" w:hAnsi="宋体"/>
                      <w:b/>
                      <w:bCs w:val="0"/>
                      <w:color w:val="auto"/>
                      <w:sz w:val="21"/>
                      <w:szCs w:val="21"/>
                    </w:rPr>
                    <w:t>重点管控要求</w:t>
                  </w:r>
                </w:p>
              </w:tc>
              <w:tc>
                <w:tcPr>
                  <w:tcW w:w="1612" w:type="pct"/>
                  <w:vAlign w:val="center"/>
                </w:tcPr>
                <w:p w14:paraId="354DB7F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Ansi="宋体"/>
                      <w:b/>
                      <w:bCs w:val="0"/>
                      <w:color w:val="auto"/>
                      <w:sz w:val="21"/>
                      <w:szCs w:val="21"/>
                    </w:rPr>
                  </w:pPr>
                  <w:r>
                    <w:rPr>
                      <w:b/>
                      <w:bCs w:val="0"/>
                      <w:color w:val="auto"/>
                      <w:sz w:val="21"/>
                      <w:szCs w:val="21"/>
                    </w:rPr>
                    <w:t>本项目概况</w:t>
                  </w:r>
                </w:p>
              </w:tc>
              <w:tc>
                <w:tcPr>
                  <w:tcW w:w="462" w:type="pct"/>
                  <w:vAlign w:val="center"/>
                </w:tcPr>
                <w:p w14:paraId="59E2F4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bCs w:val="0"/>
                      <w:color w:val="auto"/>
                      <w:sz w:val="21"/>
                      <w:szCs w:val="21"/>
                    </w:rPr>
                  </w:pPr>
                  <w:r>
                    <w:rPr>
                      <w:b/>
                      <w:bCs w:val="0"/>
                      <w:color w:val="auto"/>
                      <w:sz w:val="21"/>
                      <w:szCs w:val="21"/>
                    </w:rPr>
                    <w:t>是否符合</w:t>
                  </w:r>
                </w:p>
              </w:tc>
            </w:tr>
            <w:tr w14:paraId="0D8B137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14:paraId="31AEBB2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hAnsi="宋体"/>
                      <w:b w:val="0"/>
                      <w:bCs/>
                      <w:color w:val="auto"/>
                      <w:sz w:val="21"/>
                      <w:szCs w:val="21"/>
                    </w:rPr>
                  </w:pPr>
                  <w:r>
                    <w:rPr>
                      <w:rFonts w:hint="eastAsia" w:hAnsi="宋体"/>
                      <w:b w:val="0"/>
                      <w:bCs/>
                      <w:color w:val="auto"/>
                      <w:sz w:val="21"/>
                      <w:szCs w:val="21"/>
                    </w:rPr>
                    <w:t>一、长江流域</w:t>
                  </w:r>
                </w:p>
              </w:tc>
            </w:tr>
            <w:tr w14:paraId="27F2B51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14:paraId="277AB8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Ansi="宋体"/>
                      <w:b w:val="0"/>
                      <w:bCs/>
                      <w:color w:val="auto"/>
                      <w:sz w:val="21"/>
                      <w:szCs w:val="21"/>
                    </w:rPr>
                    <w:t>空间布局约束</w:t>
                  </w:r>
                </w:p>
              </w:tc>
              <w:tc>
                <w:tcPr>
                  <w:tcW w:w="2465" w:type="pct"/>
                  <w:vAlign w:val="center"/>
                </w:tcPr>
                <w:p w14:paraId="219D1F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1.始终把长江生态修复放在首位，坚持共抓大保护、不搞大开发，引导长江流域产业转型升级和布局优化调整，实现科学发展、有序发展、高质量发展。</w:t>
                  </w:r>
                </w:p>
                <w:p w14:paraId="6FB9D6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2.加强生态空间保护，禁止在国家确定的生态保护红线和永久基本农田范围内，投资建设除国家重大战略资源</w:t>
                  </w:r>
                  <w:r>
                    <w:rPr>
                      <w:rFonts w:hint="eastAsia" w:hAnsi="宋体"/>
                      <w:b w:val="0"/>
                      <w:bCs/>
                      <w:color w:val="auto"/>
                      <w:sz w:val="21"/>
                      <w:szCs w:val="21"/>
                      <w:lang w:eastAsia="zh-CN"/>
                    </w:rPr>
                    <w:t>勘查</w:t>
                  </w:r>
                  <w:r>
                    <w:rPr>
                      <w:rFonts w:hint="eastAsia" w:hAnsi="宋体"/>
                      <w:b w:val="0"/>
                      <w:bCs/>
                      <w:color w:val="auto"/>
                      <w:sz w:val="21"/>
                      <w:szCs w:val="21"/>
                    </w:rPr>
                    <w:t>项目、生态保护修复和地质灾害治理项目、重大基础设施项目、军事国防项目以及农民基本生产生活等必要的民生项目以外的项目。</w:t>
                  </w:r>
                </w:p>
                <w:p w14:paraId="1A79F83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5CCDF90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hAnsi="宋体" w:eastAsia="宋体"/>
                      <w:b w:val="0"/>
                      <w:bCs/>
                      <w:color w:val="auto"/>
                      <w:sz w:val="21"/>
                      <w:szCs w:val="21"/>
                      <w:lang w:eastAsia="zh-CN"/>
                    </w:rPr>
                  </w:pPr>
                  <w:r>
                    <w:rPr>
                      <w:rFonts w:hint="eastAsia" w:hAnsi="宋体"/>
                      <w:b w:val="0"/>
                      <w:bCs/>
                      <w:color w:val="auto"/>
                      <w:sz w:val="21"/>
                      <w:szCs w:val="21"/>
                    </w:rPr>
                    <w:t>4.强化港口布局优化，禁止建设不符合国家港口布局规划和《江苏省沿江沿海港口布局规划（2015</w:t>
                  </w:r>
                  <w:r>
                    <w:rPr>
                      <w:rFonts w:hint="eastAsia" w:hAnsi="宋体"/>
                      <w:b w:val="0"/>
                      <w:bCs/>
                      <w:color w:val="auto"/>
                      <w:sz w:val="21"/>
                      <w:szCs w:val="21"/>
                      <w:lang w:eastAsia="zh-CN"/>
                    </w:rPr>
                    <w:t>—</w:t>
                  </w:r>
                  <w:r>
                    <w:rPr>
                      <w:rFonts w:hint="eastAsia" w:hAnsi="宋体"/>
                      <w:b w:val="0"/>
                      <w:bCs/>
                      <w:color w:val="auto"/>
                      <w:sz w:val="21"/>
                      <w:szCs w:val="21"/>
                    </w:rPr>
                    <w:t>2030年）</w:t>
                  </w:r>
                  <w:r>
                    <w:rPr>
                      <w:rFonts w:hint="eastAsia" w:hAnsi="宋体"/>
                      <w:b w:val="0"/>
                      <w:bCs/>
                      <w:color w:val="auto"/>
                      <w:sz w:val="21"/>
                      <w:szCs w:val="21"/>
                      <w:lang w:eastAsia="zh-CN"/>
                    </w:rPr>
                    <w:t>》、</w:t>
                  </w:r>
                  <w:r>
                    <w:rPr>
                      <w:rFonts w:hint="eastAsia" w:hAnsi="宋体"/>
                      <w:b w:val="0"/>
                      <w:bCs/>
                      <w:color w:val="auto"/>
                      <w:sz w:val="21"/>
                      <w:szCs w:val="21"/>
                    </w:rPr>
                    <w:t>《江苏省内河港口布局规划（2017</w:t>
                  </w:r>
                  <w:r>
                    <w:rPr>
                      <w:rFonts w:hint="eastAsia" w:hAnsi="宋体"/>
                      <w:b w:val="0"/>
                      <w:bCs/>
                      <w:color w:val="auto"/>
                      <w:sz w:val="21"/>
                      <w:szCs w:val="21"/>
                      <w:lang w:eastAsia="zh-CN"/>
                    </w:rPr>
                    <w:t>—</w:t>
                  </w:r>
                  <w:r>
                    <w:rPr>
                      <w:rFonts w:hint="eastAsia" w:hAnsi="宋体"/>
                      <w:b w:val="0"/>
                      <w:bCs/>
                      <w:color w:val="auto"/>
                      <w:sz w:val="21"/>
                      <w:szCs w:val="21"/>
                    </w:rPr>
                    <w:t>2035年）》的码头项目，禁止建设未纳入《长江干线过江通道布局规划》的过江干线通道项目</w:t>
                  </w:r>
                  <w:r>
                    <w:rPr>
                      <w:rFonts w:hint="eastAsia" w:hAnsi="宋体"/>
                      <w:b w:val="0"/>
                      <w:bCs/>
                      <w:color w:val="auto"/>
                      <w:sz w:val="21"/>
                      <w:szCs w:val="21"/>
                      <w:lang w:eastAsia="zh-CN"/>
                    </w:rPr>
                    <w:t>。</w:t>
                  </w:r>
                </w:p>
                <w:p w14:paraId="35110E4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5.禁止新建独立焦化项目。</w:t>
                  </w:r>
                </w:p>
              </w:tc>
              <w:tc>
                <w:tcPr>
                  <w:tcW w:w="1612" w:type="pct"/>
                  <w:vAlign w:val="center"/>
                </w:tcPr>
                <w:p w14:paraId="487EBC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rPr>
                  </w:pPr>
                  <w:r>
                    <w:rPr>
                      <w:rFonts w:hint="eastAsia"/>
                      <w:b w:val="0"/>
                      <w:bCs/>
                      <w:color w:val="auto"/>
                      <w:sz w:val="21"/>
                      <w:szCs w:val="21"/>
                    </w:rPr>
                    <w:t>本项目为</w:t>
                  </w:r>
                  <w:r>
                    <w:rPr>
                      <w:rFonts w:hint="eastAsia" w:eastAsia="宋体"/>
                      <w:b w:val="0"/>
                      <w:bCs/>
                      <w:color w:val="auto"/>
                      <w:sz w:val="21"/>
                      <w:szCs w:val="21"/>
                      <w:lang w:val="en-US" w:eastAsia="zh-CN"/>
                    </w:rPr>
                    <w:t>〔C3521〕炼油、化工生产专用设备制造</w:t>
                  </w:r>
                  <w:r>
                    <w:rPr>
                      <w:rFonts w:hint="eastAsia"/>
                      <w:b w:val="0"/>
                      <w:bCs/>
                      <w:color w:val="auto"/>
                      <w:sz w:val="21"/>
                      <w:szCs w:val="21"/>
                      <w:lang w:val="en-US" w:eastAsia="zh-CN"/>
                    </w:rPr>
                    <w:t>&amp;</w:t>
                  </w:r>
                  <w:r>
                    <w:rPr>
                      <w:rFonts w:hint="eastAsia" w:eastAsia="宋体"/>
                      <w:b w:val="0"/>
                      <w:bCs/>
                      <w:color w:val="auto"/>
                      <w:sz w:val="21"/>
                      <w:szCs w:val="21"/>
                      <w:lang w:val="en-US" w:eastAsia="zh-CN"/>
                    </w:rPr>
                    <w:t>〔C3311〕金属结构制造</w:t>
                  </w:r>
                  <w:r>
                    <w:rPr>
                      <w:rFonts w:hint="eastAsia"/>
                      <w:b w:val="0"/>
                      <w:bCs/>
                      <w:color w:val="auto"/>
                      <w:sz w:val="21"/>
                      <w:szCs w:val="21"/>
                    </w:rPr>
                    <w:t>，</w:t>
                  </w:r>
                  <w:r>
                    <w:rPr>
                      <w:rFonts w:hint="eastAsia"/>
                      <w:b w:val="0"/>
                      <w:bCs/>
                      <w:color w:val="auto"/>
                      <w:sz w:val="21"/>
                      <w:szCs w:val="21"/>
                      <w:lang w:eastAsia="zh-CN"/>
                    </w:rPr>
                    <w:t>不涉及相关化工、焦化等</w:t>
                  </w:r>
                  <w:r>
                    <w:rPr>
                      <w:rFonts w:hint="eastAsia"/>
                      <w:b w:val="0"/>
                      <w:bCs/>
                      <w:color w:val="auto"/>
                      <w:sz w:val="21"/>
                      <w:szCs w:val="21"/>
                    </w:rPr>
                    <w:t>，</w:t>
                  </w:r>
                  <w:r>
                    <w:rPr>
                      <w:b w:val="0"/>
                      <w:bCs/>
                      <w:color w:val="auto"/>
                      <w:sz w:val="21"/>
                      <w:szCs w:val="21"/>
                    </w:rPr>
                    <w:t>符合要求。</w:t>
                  </w:r>
                </w:p>
              </w:tc>
              <w:tc>
                <w:tcPr>
                  <w:tcW w:w="462" w:type="pct"/>
                  <w:vAlign w:val="center"/>
                </w:tcPr>
                <w:p w14:paraId="0F1C5A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rPr>
                  </w:pPr>
                  <w:r>
                    <w:rPr>
                      <w:b w:val="0"/>
                      <w:bCs/>
                      <w:color w:val="auto"/>
                      <w:sz w:val="21"/>
                      <w:szCs w:val="21"/>
                    </w:rPr>
                    <w:t>符合</w:t>
                  </w:r>
                </w:p>
              </w:tc>
            </w:tr>
            <w:tr w14:paraId="46C7430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14:paraId="0D19A11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Ansi="宋体"/>
                      <w:b w:val="0"/>
                      <w:bCs/>
                      <w:color w:val="auto"/>
                      <w:sz w:val="21"/>
                      <w:szCs w:val="21"/>
                    </w:rPr>
                    <w:t>污染物排放管控</w:t>
                  </w:r>
                </w:p>
              </w:tc>
              <w:tc>
                <w:tcPr>
                  <w:tcW w:w="2465" w:type="pct"/>
                  <w:vAlign w:val="center"/>
                </w:tcPr>
                <w:p w14:paraId="023754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1.根据《江苏省长江水污染防治条例》实施污染物总量控制制度。</w:t>
                  </w:r>
                </w:p>
                <w:p w14:paraId="26281A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2</w:t>
                  </w:r>
                  <w:r>
                    <w:rPr>
                      <w:rFonts w:hAnsi="宋体"/>
                      <w:b w:val="0"/>
                      <w:bCs/>
                      <w:color w:val="auto"/>
                      <w:sz w:val="21"/>
                      <w:szCs w:val="21"/>
                    </w:rPr>
                    <w:t>.</w:t>
                  </w:r>
                  <w:r>
                    <w:rPr>
                      <w:rFonts w:hint="eastAsia" w:hAnsi="宋体"/>
                      <w:b w:val="0"/>
                      <w:bCs/>
                      <w:color w:val="auto"/>
                      <w:sz w:val="21"/>
                      <w:szCs w:val="21"/>
                    </w:rPr>
                    <w:t>全面加强和规范长江入河排污口管理，有效管控入河污染物排放，形成权责清晰、监控到位、管理规范的长江入河排污口监管体系，加快改善长江水环境质量。</w:t>
                  </w:r>
                </w:p>
              </w:tc>
              <w:tc>
                <w:tcPr>
                  <w:tcW w:w="1612" w:type="pct"/>
                  <w:vAlign w:val="center"/>
                </w:tcPr>
                <w:p w14:paraId="56B2D35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default" w:ascii="Times New Roman" w:hAnsi="Times New Roman" w:cs="Times New Roman"/>
                      <w:color w:val="auto"/>
                      <w:sz w:val="21"/>
                      <w:szCs w:val="21"/>
                      <w:vertAlign w:val="baseline"/>
                      <w:lang w:eastAsia="zh-CN"/>
                    </w:rPr>
                    <w:t>本项目产生的</w:t>
                  </w:r>
                  <w:r>
                    <w:rPr>
                      <w:rFonts w:hint="eastAsia" w:cs="Times New Roman"/>
                      <w:color w:val="auto"/>
                      <w:sz w:val="21"/>
                      <w:szCs w:val="21"/>
                      <w:vertAlign w:val="baseline"/>
                      <w:lang w:eastAsia="zh-CN"/>
                    </w:rPr>
                    <w:t>切割粉尘</w:t>
                  </w:r>
                  <w:r>
                    <w:rPr>
                      <w:rFonts w:hint="default" w:ascii="Times New Roman" w:hAnsi="Times New Roman" w:cs="Times New Roman"/>
                      <w:color w:val="auto"/>
                      <w:sz w:val="21"/>
                      <w:szCs w:val="21"/>
                      <w:vertAlign w:val="baseline"/>
                      <w:lang w:eastAsia="zh-CN"/>
                    </w:rPr>
                    <w:t>经</w:t>
                  </w:r>
                  <w:r>
                    <w:rPr>
                      <w:rFonts w:hint="eastAsia" w:cs="Times New Roman"/>
                      <w:color w:val="auto"/>
                      <w:sz w:val="21"/>
                      <w:szCs w:val="21"/>
                      <w:vertAlign w:val="baseline"/>
                      <w:lang w:eastAsia="zh-CN"/>
                    </w:rPr>
                    <w:t>设备自带的布袋除尘器</w:t>
                  </w:r>
                  <w:r>
                    <w:rPr>
                      <w:rFonts w:hint="default" w:ascii="Times New Roman" w:hAnsi="Times New Roman" w:cs="Times New Roman"/>
                      <w:color w:val="auto"/>
                      <w:sz w:val="21"/>
                      <w:szCs w:val="21"/>
                      <w:vertAlign w:val="baseline"/>
                      <w:lang w:eastAsia="zh-CN"/>
                    </w:rPr>
                    <w:t>处理后</w:t>
                  </w:r>
                  <w:r>
                    <w:rPr>
                      <w:rFonts w:hint="eastAsia" w:cs="Times New Roman"/>
                      <w:color w:val="auto"/>
                      <w:sz w:val="21"/>
                      <w:szCs w:val="21"/>
                      <w:vertAlign w:val="baseline"/>
                      <w:lang w:eastAsia="zh-CN"/>
                    </w:rPr>
                    <w:t>无组织排放，产生的焊接烟尘经移动式工业除尘器处理后无组织排放</w:t>
                  </w:r>
                  <w:r>
                    <w:rPr>
                      <w:rFonts w:hint="default" w:ascii="Times New Roman" w:hAnsi="Times New Roman" w:cs="Times New Roman"/>
                      <w:color w:val="auto"/>
                      <w:sz w:val="21"/>
                      <w:szCs w:val="21"/>
                      <w:vertAlign w:val="baseline"/>
                      <w:lang w:eastAsia="zh-CN"/>
                    </w:rPr>
                    <w:t>；废水接管至</w:t>
                  </w:r>
                  <w:r>
                    <w:rPr>
                      <w:rFonts w:hint="eastAsia"/>
                      <w:b w:val="0"/>
                      <w:bCs/>
                      <w:color w:val="auto"/>
                      <w:sz w:val="21"/>
                      <w:szCs w:val="21"/>
                      <w:lang w:eastAsia="zh-CN"/>
                    </w:rPr>
                    <w:t>如皋市九华镇污水处理厂</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固废零排放，无需申报总量，且项目不设长江入河排污口。</w:t>
                  </w:r>
                </w:p>
              </w:tc>
              <w:tc>
                <w:tcPr>
                  <w:tcW w:w="462" w:type="pct"/>
                  <w:vAlign w:val="center"/>
                </w:tcPr>
                <w:p w14:paraId="6E9D82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hAnsi="宋体"/>
                      <w:b w:val="0"/>
                      <w:bCs/>
                      <w:color w:val="auto"/>
                      <w:sz w:val="21"/>
                      <w:szCs w:val="21"/>
                      <w:lang w:eastAsia="zh-CN"/>
                    </w:rPr>
                  </w:pPr>
                  <w:r>
                    <w:rPr>
                      <w:b w:val="0"/>
                      <w:bCs/>
                      <w:color w:val="auto"/>
                      <w:sz w:val="21"/>
                      <w:szCs w:val="21"/>
                    </w:rPr>
                    <w:t>符合</w:t>
                  </w:r>
                </w:p>
              </w:tc>
            </w:tr>
            <w:tr w14:paraId="12E0CFA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14:paraId="1E2956D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Ansi="宋体"/>
                      <w:b w:val="0"/>
                      <w:bCs/>
                      <w:color w:val="auto"/>
                      <w:sz w:val="21"/>
                      <w:szCs w:val="21"/>
                    </w:rPr>
                    <w:t>环境风险防控</w:t>
                  </w:r>
                </w:p>
              </w:tc>
              <w:tc>
                <w:tcPr>
                  <w:tcW w:w="2465" w:type="pct"/>
                  <w:vAlign w:val="center"/>
                </w:tcPr>
                <w:p w14:paraId="2150174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1.防范沿江环境风险。深化沿江石化、化工、医药、纺织、印染、化纤、危化品和石油类仓储、涉重金属和危险废物处置等重点企业环境风险防控。</w:t>
                  </w:r>
                </w:p>
                <w:p w14:paraId="716F8A3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2.加强饮用水水源保护。优化水源保护区划定，推动饮用水水源地规范化建设。</w:t>
                  </w:r>
                </w:p>
              </w:tc>
              <w:tc>
                <w:tcPr>
                  <w:tcW w:w="1612" w:type="pct"/>
                  <w:vAlign w:val="center"/>
                </w:tcPr>
                <w:p w14:paraId="1BB0DC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rPr>
                  </w:pPr>
                  <w:r>
                    <w:rPr>
                      <w:b w:val="0"/>
                      <w:bCs/>
                      <w:color w:val="auto"/>
                      <w:sz w:val="21"/>
                      <w:szCs w:val="21"/>
                    </w:rPr>
                    <w:t>本项目建成后将制定环境风险应急预案，同时企业内储备足够的环境应急物资，实现环境风险联防联控，故能满足环境风险防控的相关要求</w:t>
                  </w:r>
                  <w:r>
                    <w:rPr>
                      <w:rFonts w:hint="eastAsia"/>
                      <w:b w:val="0"/>
                      <w:bCs/>
                      <w:color w:val="auto"/>
                      <w:sz w:val="21"/>
                      <w:szCs w:val="21"/>
                    </w:rPr>
                    <w:t>。</w:t>
                  </w:r>
                </w:p>
              </w:tc>
              <w:tc>
                <w:tcPr>
                  <w:tcW w:w="462" w:type="pct"/>
                  <w:vAlign w:val="center"/>
                </w:tcPr>
                <w:p w14:paraId="453358A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val="0"/>
                      <w:bCs/>
                      <w:color w:val="auto"/>
                      <w:sz w:val="21"/>
                      <w:szCs w:val="21"/>
                    </w:rPr>
                  </w:pPr>
                  <w:r>
                    <w:rPr>
                      <w:b w:val="0"/>
                      <w:bCs/>
                      <w:color w:val="auto"/>
                      <w:sz w:val="21"/>
                      <w:szCs w:val="21"/>
                    </w:rPr>
                    <w:t>符合</w:t>
                  </w:r>
                </w:p>
              </w:tc>
            </w:tr>
            <w:tr w14:paraId="44A9397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14:paraId="0B8A5D1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Ansi="宋体"/>
                      <w:b w:val="0"/>
                      <w:bCs/>
                      <w:color w:val="auto"/>
                      <w:sz w:val="21"/>
                      <w:szCs w:val="21"/>
                    </w:rPr>
                    <w:t>资源利用效率要求</w:t>
                  </w:r>
                </w:p>
              </w:tc>
              <w:tc>
                <w:tcPr>
                  <w:tcW w:w="2465" w:type="pct"/>
                  <w:vAlign w:val="center"/>
                </w:tcPr>
                <w:p w14:paraId="41EFC9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Ansi="宋体"/>
                      <w:b w:val="0"/>
                      <w:bCs/>
                      <w:color w:val="auto"/>
                      <w:sz w:val="21"/>
                      <w:szCs w:val="21"/>
                    </w:rPr>
                  </w:pPr>
                  <w:r>
                    <w:rPr>
                      <w:rFonts w:hint="eastAsia" w:hAnsi="宋体"/>
                      <w:b w:val="0"/>
                      <w:bCs/>
                      <w:color w:val="auto"/>
                      <w:sz w:val="21"/>
                      <w:szCs w:val="21"/>
                    </w:rPr>
                    <w:t>到2020年长江干支流自然岸线保有率达到国家要求。</w:t>
                  </w:r>
                </w:p>
              </w:tc>
              <w:tc>
                <w:tcPr>
                  <w:tcW w:w="1612" w:type="pct"/>
                  <w:vAlign w:val="center"/>
                </w:tcPr>
                <w:p w14:paraId="172FC7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b w:val="0"/>
                      <w:bCs/>
                      <w:color w:val="auto"/>
                      <w:sz w:val="21"/>
                      <w:szCs w:val="21"/>
                    </w:rPr>
                  </w:pPr>
                  <w:r>
                    <w:rPr>
                      <w:rFonts w:hint="eastAsia"/>
                      <w:b w:val="0"/>
                      <w:bCs/>
                      <w:color w:val="auto"/>
                      <w:sz w:val="21"/>
                      <w:szCs w:val="21"/>
                    </w:rPr>
                    <w:t>本项目为</w:t>
                  </w:r>
                  <w:r>
                    <w:rPr>
                      <w:rFonts w:hint="eastAsia"/>
                      <w:b w:val="0"/>
                      <w:bCs/>
                      <w:color w:val="auto"/>
                      <w:sz w:val="21"/>
                      <w:szCs w:val="21"/>
                      <w:lang w:eastAsia="zh-CN"/>
                    </w:rPr>
                    <w:t>扩建</w:t>
                  </w:r>
                  <w:r>
                    <w:rPr>
                      <w:rFonts w:hint="eastAsia"/>
                      <w:b w:val="0"/>
                      <w:bCs/>
                      <w:color w:val="auto"/>
                      <w:sz w:val="21"/>
                      <w:szCs w:val="21"/>
                    </w:rPr>
                    <w:t>项目，不</w:t>
                  </w:r>
                  <w:r>
                    <w:rPr>
                      <w:rFonts w:hint="eastAsia"/>
                      <w:b w:val="0"/>
                      <w:bCs/>
                      <w:color w:val="auto"/>
                      <w:sz w:val="21"/>
                      <w:szCs w:val="21"/>
                      <w:lang w:eastAsia="zh-CN"/>
                    </w:rPr>
                    <w:t>涉及相关</w:t>
                  </w:r>
                  <w:r>
                    <w:rPr>
                      <w:rFonts w:hint="eastAsia"/>
                      <w:b w:val="0"/>
                      <w:bCs/>
                      <w:color w:val="auto"/>
                      <w:sz w:val="21"/>
                      <w:szCs w:val="21"/>
                    </w:rPr>
                    <w:t>岸线，</w:t>
                  </w:r>
                  <w:r>
                    <w:rPr>
                      <w:b w:val="0"/>
                      <w:bCs/>
                      <w:color w:val="auto"/>
                      <w:sz w:val="21"/>
                      <w:szCs w:val="21"/>
                    </w:rPr>
                    <w:t>满足</w:t>
                  </w:r>
                  <w:r>
                    <w:rPr>
                      <w:rFonts w:hint="eastAsia"/>
                      <w:b w:val="0"/>
                      <w:bCs/>
                      <w:color w:val="auto"/>
                      <w:sz w:val="21"/>
                      <w:szCs w:val="21"/>
                    </w:rPr>
                    <w:t>资源利用效率要求。</w:t>
                  </w:r>
                </w:p>
              </w:tc>
              <w:tc>
                <w:tcPr>
                  <w:tcW w:w="462" w:type="pct"/>
                  <w:vAlign w:val="center"/>
                </w:tcPr>
                <w:p w14:paraId="1C77A2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val="0"/>
                      <w:bCs/>
                      <w:color w:val="auto"/>
                      <w:sz w:val="21"/>
                      <w:szCs w:val="21"/>
                    </w:rPr>
                  </w:pPr>
                  <w:r>
                    <w:rPr>
                      <w:b w:val="0"/>
                      <w:bCs/>
                      <w:color w:val="auto"/>
                      <w:sz w:val="21"/>
                      <w:szCs w:val="21"/>
                    </w:rPr>
                    <w:t>符合</w:t>
                  </w:r>
                </w:p>
              </w:tc>
            </w:tr>
          </w:tbl>
          <w:p w14:paraId="583A32E2">
            <w:pPr>
              <w:pStyle w:val="22"/>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rPr>
              <w:t>⑥</w:t>
            </w:r>
            <w:r>
              <w:rPr>
                <w:rFonts w:hint="eastAsia" w:ascii="Times New Roman" w:hAnsi="Times New Roman" w:eastAsia="宋体" w:cs="Times New Roman"/>
                <w:b w:val="0"/>
                <w:bCs/>
                <w:color w:val="auto"/>
                <w:sz w:val="21"/>
                <w:szCs w:val="21"/>
                <w:lang w:eastAsia="zh-CN"/>
              </w:rPr>
              <w:t>与</w:t>
            </w:r>
            <w:r>
              <w:rPr>
                <w:rFonts w:hint="eastAsia" w:ascii="Times New Roman" w:hAnsi="Times New Roman" w:eastAsia="宋体" w:cs="Times New Roman"/>
                <w:b w:val="0"/>
                <w:bCs/>
                <w:color w:val="auto"/>
                <w:sz w:val="21"/>
                <w:szCs w:val="21"/>
              </w:rPr>
              <w:t>《南通市</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三线一单</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生态环境分区管控实施方案》（通政办规〔2021〕4号）</w:t>
            </w:r>
            <w:r>
              <w:rPr>
                <w:rFonts w:hint="eastAsia" w:ascii="Times New Roman" w:hAnsi="Times New Roman" w:eastAsia="宋体" w:cs="Times New Roman"/>
                <w:b w:val="0"/>
                <w:bCs/>
                <w:color w:val="auto"/>
                <w:sz w:val="21"/>
                <w:szCs w:val="21"/>
                <w:lang w:eastAsia="zh-CN"/>
              </w:rPr>
              <w:t>相符性分析</w:t>
            </w:r>
          </w:p>
          <w:p w14:paraId="0C3507D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b w:val="0"/>
                <w:bCs/>
                <w:color w:val="auto"/>
                <w:sz w:val="21"/>
                <w:szCs w:val="21"/>
              </w:rPr>
            </w:pPr>
            <w:r>
              <w:rPr>
                <w:rFonts w:hint="eastAsia"/>
                <w:b w:val="0"/>
                <w:bCs/>
                <w:color w:val="auto"/>
                <w:sz w:val="21"/>
                <w:szCs w:val="21"/>
              </w:rPr>
              <w:t>根据</w:t>
            </w:r>
            <w:r>
              <w:rPr>
                <w:rFonts w:hint="eastAsia" w:ascii="Times New Roman" w:hAnsi="Times New Roman" w:eastAsia="宋体" w:cs="Times New Roman"/>
                <w:b w:val="0"/>
                <w:bCs/>
                <w:color w:val="auto"/>
                <w:sz w:val="21"/>
                <w:szCs w:val="21"/>
              </w:rPr>
              <w:t>《南通市</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三线一单</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生态环境分区管控实施方案》（通政办规〔2021〕4号）</w:t>
            </w:r>
            <w:r>
              <w:rPr>
                <w:rFonts w:hint="eastAsia" w:cs="Times New Roman"/>
                <w:b w:val="0"/>
                <w:bCs/>
                <w:color w:val="auto"/>
                <w:sz w:val="21"/>
                <w:szCs w:val="21"/>
                <w:lang w:eastAsia="zh-CN"/>
              </w:rPr>
              <w:t>，</w:t>
            </w:r>
            <w:r>
              <w:rPr>
                <w:rFonts w:hint="eastAsia"/>
                <w:b w:val="0"/>
                <w:bCs/>
                <w:color w:val="auto"/>
                <w:sz w:val="21"/>
                <w:szCs w:val="21"/>
              </w:rPr>
              <w:t>本项目位于</w:t>
            </w:r>
            <w:r>
              <w:rPr>
                <w:rFonts w:hint="eastAsia"/>
                <w:b w:val="0"/>
                <w:bCs/>
                <w:color w:val="auto"/>
                <w:sz w:val="21"/>
                <w:szCs w:val="21"/>
                <w:lang w:eastAsia="zh-CN"/>
              </w:rPr>
              <w:t>江苏省南通市如皋市九华镇华兴路9号（九华镇四圩社区）</w:t>
            </w:r>
            <w:r>
              <w:rPr>
                <w:rFonts w:hint="eastAsia"/>
                <w:b w:val="0"/>
                <w:bCs/>
                <w:color w:val="auto"/>
                <w:sz w:val="21"/>
                <w:szCs w:val="21"/>
              </w:rPr>
              <w:t>，属于</w:t>
            </w:r>
            <w:r>
              <w:rPr>
                <w:rFonts w:hint="eastAsia" w:ascii="宋体" w:hAnsi="宋体" w:cs="宋体"/>
                <w:b w:val="0"/>
                <w:bCs/>
                <w:color w:val="auto"/>
                <w:sz w:val="21"/>
                <w:szCs w:val="21"/>
                <w:lang w:eastAsia="zh-CN"/>
              </w:rPr>
              <w:t>重点管控单元</w:t>
            </w:r>
            <w:r>
              <w:rPr>
                <w:rFonts w:hint="eastAsia"/>
                <w:b w:val="0"/>
                <w:bCs/>
                <w:color w:val="auto"/>
                <w:sz w:val="21"/>
                <w:szCs w:val="21"/>
              </w:rPr>
              <w:t>。对照文件附件3中南通市生态环境总体准入管控要求中的空间约束、污染物排放管控、环境风险防控、资源利用效率要求，本项目不属于禁止、淘汰类项目。项目所在地不在生态空间管控范围内；各污染物经处理后达标排放。企业加强风险管控。综上所述，本项目符合市政府办公室关于印发南通市</w:t>
            </w:r>
            <w:r>
              <w:rPr>
                <w:rFonts w:hint="eastAsia"/>
                <w:b w:val="0"/>
                <w:bCs/>
                <w:color w:val="auto"/>
                <w:sz w:val="21"/>
                <w:szCs w:val="21"/>
                <w:lang w:eastAsia="zh-CN"/>
              </w:rPr>
              <w:t>“</w:t>
            </w:r>
            <w:r>
              <w:rPr>
                <w:rFonts w:hint="eastAsia"/>
                <w:b w:val="0"/>
                <w:bCs/>
                <w:color w:val="auto"/>
                <w:sz w:val="21"/>
                <w:szCs w:val="21"/>
              </w:rPr>
              <w:t>三线一单</w:t>
            </w:r>
            <w:r>
              <w:rPr>
                <w:rFonts w:hint="eastAsia"/>
                <w:b w:val="0"/>
                <w:bCs/>
                <w:color w:val="auto"/>
                <w:sz w:val="21"/>
                <w:szCs w:val="21"/>
                <w:lang w:eastAsia="zh-CN"/>
              </w:rPr>
              <w:t>”</w:t>
            </w:r>
            <w:r>
              <w:rPr>
                <w:rFonts w:hint="eastAsia"/>
                <w:b w:val="0"/>
                <w:bCs/>
                <w:color w:val="auto"/>
                <w:sz w:val="21"/>
                <w:szCs w:val="21"/>
              </w:rPr>
              <w:t>生态环境分区管控实施方案的通知（通政办规〔2021〕4号）相关要求。</w:t>
            </w:r>
          </w:p>
          <w:p w14:paraId="02977DF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b w:val="0"/>
                <w:bCs/>
                <w:color w:val="auto"/>
                <w:sz w:val="21"/>
                <w:szCs w:val="21"/>
                <w:lang w:val="en-US" w:eastAsia="zh-CN"/>
              </w:rPr>
            </w:pPr>
            <w:r>
              <w:rPr>
                <w:rFonts w:hint="eastAsia"/>
                <w:b w:val="0"/>
                <w:bCs/>
                <w:color w:val="auto"/>
                <w:sz w:val="21"/>
                <w:szCs w:val="21"/>
                <w:lang w:val="en-US" w:eastAsia="zh-CN"/>
              </w:rPr>
              <w:t>⑦与</w:t>
            </w:r>
            <w:r>
              <w:rPr>
                <w:rFonts w:hint="default"/>
                <w:b w:val="0"/>
                <w:bCs/>
                <w:color w:val="auto"/>
                <w:sz w:val="21"/>
                <w:szCs w:val="21"/>
              </w:rPr>
              <w:t>《市政府办公室关于印发如皋市</w:t>
            </w:r>
            <w:r>
              <w:rPr>
                <w:rFonts w:hint="eastAsia"/>
                <w:b w:val="0"/>
                <w:bCs/>
                <w:color w:val="auto"/>
                <w:sz w:val="21"/>
                <w:szCs w:val="21"/>
                <w:lang w:eastAsia="zh-CN"/>
              </w:rPr>
              <w:t>“</w:t>
            </w:r>
            <w:r>
              <w:rPr>
                <w:rFonts w:hint="default"/>
                <w:b w:val="0"/>
                <w:bCs/>
                <w:color w:val="auto"/>
                <w:sz w:val="21"/>
                <w:szCs w:val="21"/>
              </w:rPr>
              <w:t>三线一单</w:t>
            </w:r>
            <w:r>
              <w:rPr>
                <w:rFonts w:hint="eastAsia"/>
                <w:b w:val="0"/>
                <w:bCs/>
                <w:color w:val="auto"/>
                <w:sz w:val="21"/>
                <w:szCs w:val="21"/>
                <w:lang w:eastAsia="zh-CN"/>
              </w:rPr>
              <w:t>”</w:t>
            </w:r>
            <w:r>
              <w:rPr>
                <w:rFonts w:hint="default"/>
                <w:b w:val="0"/>
                <w:bCs/>
                <w:color w:val="auto"/>
                <w:sz w:val="21"/>
                <w:szCs w:val="21"/>
              </w:rPr>
              <w:t>生态环境分区管控实施方案的通知》</w:t>
            </w:r>
            <w:r>
              <w:rPr>
                <w:rFonts w:hint="eastAsia"/>
                <w:b w:val="0"/>
                <w:bCs/>
                <w:color w:val="auto"/>
                <w:sz w:val="21"/>
                <w:szCs w:val="21"/>
                <w:lang w:val="en-US" w:eastAsia="zh-CN"/>
              </w:rPr>
              <w:t>（</w:t>
            </w:r>
            <w:r>
              <w:rPr>
                <w:rFonts w:hint="default"/>
                <w:b w:val="0"/>
                <w:bCs/>
                <w:color w:val="auto"/>
                <w:sz w:val="21"/>
                <w:szCs w:val="21"/>
              </w:rPr>
              <w:t>皋政办发〔2021〕166号</w:t>
            </w:r>
            <w:r>
              <w:rPr>
                <w:rFonts w:hint="eastAsia"/>
                <w:b w:val="0"/>
                <w:bCs/>
                <w:color w:val="auto"/>
                <w:sz w:val="21"/>
                <w:szCs w:val="21"/>
                <w:lang w:val="en-US" w:eastAsia="zh-CN"/>
              </w:rPr>
              <w:t>）相符性分析</w:t>
            </w:r>
          </w:p>
          <w:p w14:paraId="6F458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val="0"/>
                <w:color w:val="auto"/>
                <w:sz w:val="21"/>
                <w:szCs w:val="21"/>
                <w:lang w:eastAsia="zh-CN"/>
              </w:rPr>
            </w:pPr>
            <w:r>
              <w:rPr>
                <w:b/>
                <w:bCs w:val="0"/>
                <w:color w:val="auto"/>
                <w:sz w:val="21"/>
                <w:szCs w:val="21"/>
              </w:rPr>
              <w:t>表1-</w:t>
            </w:r>
            <w:r>
              <w:rPr>
                <w:rFonts w:hint="eastAsia"/>
                <w:b/>
                <w:bCs w:val="0"/>
                <w:color w:val="auto"/>
                <w:sz w:val="21"/>
                <w:szCs w:val="21"/>
                <w:lang w:val="en-US" w:eastAsia="zh-CN"/>
              </w:rPr>
              <w:t>4</w:t>
            </w:r>
            <w:r>
              <w:rPr>
                <w:b/>
                <w:bCs w:val="0"/>
                <w:color w:val="auto"/>
                <w:sz w:val="21"/>
                <w:szCs w:val="21"/>
              </w:rPr>
              <w:t xml:space="preserve">  与</w:t>
            </w:r>
            <w:r>
              <w:rPr>
                <w:rFonts w:hint="eastAsia"/>
                <w:b/>
                <w:bCs w:val="0"/>
                <w:color w:val="auto"/>
                <w:sz w:val="21"/>
                <w:szCs w:val="21"/>
              </w:rPr>
              <w:t>如皋市生态环境总体准入管控要求</w:t>
            </w:r>
            <w:r>
              <w:rPr>
                <w:b/>
                <w:bCs w:val="0"/>
                <w:color w:val="auto"/>
                <w:sz w:val="21"/>
                <w:szCs w:val="21"/>
              </w:rPr>
              <w:t>相符性</w:t>
            </w:r>
          </w:p>
          <w:tbl>
            <w:tblPr>
              <w:tblStyle w:val="5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449"/>
              <w:gridCol w:w="2443"/>
              <w:gridCol w:w="750"/>
            </w:tblGrid>
            <w:tr w14:paraId="7C9A1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noWrap w:val="0"/>
                  <w:vAlign w:val="center"/>
                </w:tcPr>
                <w:p w14:paraId="0987437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管控类别</w:t>
                  </w:r>
                </w:p>
              </w:tc>
              <w:tc>
                <w:tcPr>
                  <w:tcW w:w="2362" w:type="pct"/>
                  <w:tcBorders>
                    <w:tl2br w:val="nil"/>
                    <w:tr2bl w:val="nil"/>
                  </w:tcBorders>
                  <w:noWrap w:val="0"/>
                  <w:vAlign w:val="center"/>
                </w:tcPr>
                <w:p w14:paraId="181A139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九华工业集聚区重点管控要求</w:t>
                  </w:r>
                </w:p>
              </w:tc>
              <w:tc>
                <w:tcPr>
                  <w:tcW w:w="1673" w:type="pct"/>
                  <w:tcBorders>
                    <w:tl2br w:val="nil"/>
                    <w:tr2bl w:val="nil"/>
                  </w:tcBorders>
                  <w:noWrap w:val="0"/>
                  <w:vAlign w:val="center"/>
                </w:tcPr>
                <w:p w14:paraId="3210FE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b/>
                      <w:bCs w:val="0"/>
                      <w:color w:val="auto"/>
                      <w:sz w:val="21"/>
                      <w:szCs w:val="21"/>
                    </w:rPr>
                    <w:t>本项目概况</w:t>
                  </w:r>
                </w:p>
              </w:tc>
              <w:tc>
                <w:tcPr>
                  <w:tcW w:w="513" w:type="pct"/>
                  <w:tcBorders>
                    <w:tl2br w:val="nil"/>
                    <w:tr2bl w:val="nil"/>
                  </w:tcBorders>
                  <w:noWrap w:val="0"/>
                  <w:vAlign w:val="center"/>
                </w:tcPr>
                <w:p w14:paraId="6479D15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21"/>
                      <w:vertAlign w:val="baseline"/>
                      <w:lang w:eastAsia="zh-CN"/>
                    </w:rPr>
                  </w:pPr>
                  <w:r>
                    <w:rPr>
                      <w:b/>
                      <w:bCs w:val="0"/>
                      <w:color w:val="auto"/>
                      <w:sz w:val="21"/>
                      <w:szCs w:val="21"/>
                    </w:rPr>
                    <w:t>是否符合</w:t>
                  </w:r>
                </w:p>
              </w:tc>
            </w:tr>
            <w:tr w14:paraId="475A3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noWrap w:val="0"/>
                  <w:vAlign w:val="center"/>
                </w:tcPr>
                <w:p w14:paraId="38B7A76D">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空间布局约束</w:t>
                  </w:r>
                </w:p>
              </w:tc>
              <w:tc>
                <w:tcPr>
                  <w:tcW w:w="2362" w:type="pct"/>
                  <w:tcBorders>
                    <w:tl2br w:val="nil"/>
                    <w:tr2bl w:val="nil"/>
                  </w:tcBorders>
                  <w:noWrap w:val="0"/>
                  <w:vAlign w:val="center"/>
                </w:tcPr>
                <w:p w14:paraId="697D9760">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按照《产业结构调整指导目录》和《江苏省产业结构目录》的要求，禁止引入高能耗、不符合产业政策、重污染的项目。</w:t>
                  </w:r>
                </w:p>
              </w:tc>
              <w:tc>
                <w:tcPr>
                  <w:tcW w:w="1673" w:type="pct"/>
                  <w:tcBorders>
                    <w:tl2br w:val="nil"/>
                    <w:tr2bl w:val="nil"/>
                  </w:tcBorders>
                  <w:noWrap w:val="0"/>
                  <w:vAlign w:val="center"/>
                </w:tcPr>
                <w:p w14:paraId="56FC51D4">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本项目为</w:t>
                  </w:r>
                  <w:r>
                    <w:rPr>
                      <w:rFonts w:hint="eastAsia" w:eastAsia="宋体"/>
                      <w:b w:val="0"/>
                      <w:bCs/>
                      <w:color w:val="auto"/>
                      <w:sz w:val="21"/>
                      <w:szCs w:val="21"/>
                      <w:lang w:val="en-US" w:eastAsia="zh-CN"/>
                    </w:rPr>
                    <w:t>〔C3521〕炼油、化工生产专用设备制造</w:t>
                  </w:r>
                  <w:r>
                    <w:rPr>
                      <w:rFonts w:hint="eastAsia"/>
                      <w:b w:val="0"/>
                      <w:bCs/>
                      <w:color w:val="auto"/>
                      <w:sz w:val="21"/>
                      <w:szCs w:val="21"/>
                      <w:lang w:val="en-US" w:eastAsia="zh-CN"/>
                    </w:rPr>
                    <w:t>&amp;</w:t>
                  </w:r>
                  <w:r>
                    <w:rPr>
                      <w:rFonts w:hint="eastAsia" w:eastAsia="宋体"/>
                      <w:b w:val="0"/>
                      <w:bCs/>
                      <w:color w:val="auto"/>
                      <w:sz w:val="21"/>
                      <w:szCs w:val="21"/>
                      <w:lang w:val="en-US" w:eastAsia="zh-CN"/>
                    </w:rPr>
                    <w:t>〔C3311〕金属结构制造</w:t>
                  </w:r>
                  <w:r>
                    <w:rPr>
                      <w:rFonts w:hint="default" w:ascii="Times New Roman" w:hAnsi="Times New Roman" w:cs="Times New Roman"/>
                      <w:color w:val="auto"/>
                      <w:sz w:val="21"/>
                      <w:szCs w:val="21"/>
                    </w:rPr>
                    <w:t>，本项目不属于化工、钢铁行业</w:t>
                  </w:r>
                  <w:r>
                    <w:rPr>
                      <w:rFonts w:hint="eastAsia" w:cs="Times New Roman"/>
                      <w:color w:val="auto"/>
                      <w:sz w:val="21"/>
                      <w:szCs w:val="21"/>
                      <w:lang w:eastAsia="zh-CN"/>
                    </w:rPr>
                    <w:t>等高能耗、高污染项目</w:t>
                  </w:r>
                  <w:r>
                    <w:rPr>
                      <w:rFonts w:hint="default" w:ascii="Times New Roman" w:hAnsi="Times New Roman" w:cs="Times New Roman"/>
                      <w:color w:val="auto"/>
                      <w:sz w:val="21"/>
                      <w:szCs w:val="21"/>
                    </w:rPr>
                    <w:t>。</w:t>
                  </w:r>
                </w:p>
              </w:tc>
              <w:tc>
                <w:tcPr>
                  <w:tcW w:w="513" w:type="pct"/>
                  <w:tcBorders>
                    <w:tl2br w:val="nil"/>
                    <w:tr2bl w:val="nil"/>
                  </w:tcBorders>
                  <w:noWrap w:val="0"/>
                  <w:vAlign w:val="center"/>
                </w:tcPr>
                <w:p w14:paraId="7BCC32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rPr>
                  </w:pPr>
                  <w:r>
                    <w:rPr>
                      <w:b w:val="0"/>
                      <w:bCs/>
                      <w:color w:val="auto"/>
                      <w:sz w:val="21"/>
                      <w:szCs w:val="21"/>
                    </w:rPr>
                    <w:t>符合</w:t>
                  </w:r>
                </w:p>
              </w:tc>
            </w:tr>
            <w:tr w14:paraId="4D758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noWrap w:val="0"/>
                  <w:vAlign w:val="center"/>
                </w:tcPr>
                <w:p w14:paraId="2EBE9D15">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污染物排放管控</w:t>
                  </w:r>
                </w:p>
              </w:tc>
              <w:tc>
                <w:tcPr>
                  <w:tcW w:w="2362" w:type="pct"/>
                  <w:tcBorders>
                    <w:tl2br w:val="nil"/>
                    <w:tr2bl w:val="nil"/>
                  </w:tcBorders>
                  <w:noWrap w:val="0"/>
                  <w:vAlign w:val="center"/>
                </w:tcPr>
                <w:p w14:paraId="11E57F73">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实行污染物排放总量控制，污染物总量指标应满足区域内总量控制及污染物削减计划要求。</w:t>
                  </w:r>
                </w:p>
              </w:tc>
              <w:tc>
                <w:tcPr>
                  <w:tcW w:w="1673" w:type="pct"/>
                  <w:tcBorders>
                    <w:tl2br w:val="nil"/>
                    <w:tr2bl w:val="nil"/>
                  </w:tcBorders>
                  <w:noWrap w:val="0"/>
                  <w:vAlign w:val="center"/>
                </w:tcPr>
                <w:p w14:paraId="5BC02FED">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本项目产生的</w:t>
                  </w:r>
                  <w:r>
                    <w:rPr>
                      <w:rFonts w:hint="eastAsia" w:cs="Times New Roman"/>
                      <w:color w:val="auto"/>
                      <w:sz w:val="21"/>
                      <w:szCs w:val="21"/>
                      <w:vertAlign w:val="baseline"/>
                      <w:lang w:eastAsia="zh-CN"/>
                    </w:rPr>
                    <w:t>切割粉尘</w:t>
                  </w:r>
                  <w:r>
                    <w:rPr>
                      <w:rFonts w:hint="default" w:ascii="Times New Roman" w:hAnsi="Times New Roman" w:cs="Times New Roman"/>
                      <w:color w:val="auto"/>
                      <w:sz w:val="21"/>
                      <w:szCs w:val="21"/>
                      <w:vertAlign w:val="baseline"/>
                      <w:lang w:eastAsia="zh-CN"/>
                    </w:rPr>
                    <w:t>经</w:t>
                  </w:r>
                  <w:r>
                    <w:rPr>
                      <w:rFonts w:hint="eastAsia" w:cs="Times New Roman"/>
                      <w:color w:val="auto"/>
                      <w:sz w:val="21"/>
                      <w:szCs w:val="21"/>
                      <w:vertAlign w:val="baseline"/>
                      <w:lang w:eastAsia="zh-CN"/>
                    </w:rPr>
                    <w:t>设备自带的布袋除尘器</w:t>
                  </w:r>
                  <w:r>
                    <w:rPr>
                      <w:rFonts w:hint="default" w:ascii="Times New Roman" w:hAnsi="Times New Roman" w:cs="Times New Roman"/>
                      <w:color w:val="auto"/>
                      <w:sz w:val="21"/>
                      <w:szCs w:val="21"/>
                      <w:vertAlign w:val="baseline"/>
                      <w:lang w:eastAsia="zh-CN"/>
                    </w:rPr>
                    <w:t>处理后</w:t>
                  </w:r>
                  <w:r>
                    <w:rPr>
                      <w:rFonts w:hint="eastAsia" w:cs="Times New Roman"/>
                      <w:color w:val="auto"/>
                      <w:sz w:val="21"/>
                      <w:szCs w:val="21"/>
                      <w:vertAlign w:val="baseline"/>
                      <w:lang w:eastAsia="zh-CN"/>
                    </w:rPr>
                    <w:t>无组织排放，产生的焊接烟尘经移动式工业除尘器处理后无组织排放</w:t>
                  </w:r>
                  <w:r>
                    <w:rPr>
                      <w:rFonts w:hint="default" w:ascii="Times New Roman" w:hAnsi="Times New Roman" w:cs="Times New Roman"/>
                      <w:color w:val="auto"/>
                      <w:sz w:val="21"/>
                      <w:szCs w:val="21"/>
                      <w:vertAlign w:val="baseline"/>
                      <w:lang w:eastAsia="zh-CN"/>
                    </w:rPr>
                    <w:t>；废水接管至</w:t>
                  </w:r>
                  <w:r>
                    <w:rPr>
                      <w:rFonts w:hint="eastAsia"/>
                      <w:b w:val="0"/>
                      <w:bCs/>
                      <w:color w:val="auto"/>
                      <w:sz w:val="21"/>
                      <w:szCs w:val="21"/>
                      <w:lang w:eastAsia="zh-CN"/>
                    </w:rPr>
                    <w:t>如皋市九华镇污水处理厂</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固废零排放，无需申报总量，且项目不设长江入河排污口。</w:t>
                  </w:r>
                </w:p>
              </w:tc>
              <w:tc>
                <w:tcPr>
                  <w:tcW w:w="513" w:type="pct"/>
                  <w:tcBorders>
                    <w:tl2br w:val="nil"/>
                    <w:tr2bl w:val="nil"/>
                  </w:tcBorders>
                  <w:noWrap w:val="0"/>
                  <w:vAlign w:val="center"/>
                </w:tcPr>
                <w:p w14:paraId="2B52470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olor w:val="auto"/>
                      <w:sz w:val="21"/>
                      <w:szCs w:val="21"/>
                    </w:rPr>
                  </w:pPr>
                  <w:r>
                    <w:rPr>
                      <w:b w:val="0"/>
                      <w:bCs/>
                      <w:color w:val="auto"/>
                      <w:sz w:val="21"/>
                      <w:szCs w:val="21"/>
                    </w:rPr>
                    <w:t>符合</w:t>
                  </w:r>
                </w:p>
              </w:tc>
            </w:tr>
            <w:tr w14:paraId="4C9AE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noWrap w:val="0"/>
                  <w:vAlign w:val="center"/>
                </w:tcPr>
                <w:p w14:paraId="6C3471D6">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环境风险防控</w:t>
                  </w:r>
                </w:p>
              </w:tc>
              <w:tc>
                <w:tcPr>
                  <w:tcW w:w="2362" w:type="pct"/>
                  <w:tcBorders>
                    <w:tl2br w:val="nil"/>
                    <w:tr2bl w:val="nil"/>
                  </w:tcBorders>
                  <w:noWrap w:val="0"/>
                  <w:vAlign w:val="center"/>
                </w:tcPr>
                <w:p w14:paraId="03D8E6FE">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建立健全区域风险防范体系和生态安全保障系统，园区和企业按要求制定并落实突发环境事件应急预案。</w:t>
                  </w:r>
                </w:p>
              </w:tc>
              <w:tc>
                <w:tcPr>
                  <w:tcW w:w="1673" w:type="pct"/>
                  <w:tcBorders>
                    <w:tl2br w:val="nil"/>
                    <w:tr2bl w:val="nil"/>
                  </w:tcBorders>
                  <w:noWrap w:val="0"/>
                  <w:vAlign w:val="center"/>
                </w:tcPr>
                <w:p w14:paraId="415B600B">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本项目建成后将制定环境风险应急预案，同时企业内储备有足够的环境应急物资，实现环境风险联防联控，故能满足环境风险防控的相关要求。</w:t>
                  </w:r>
                </w:p>
              </w:tc>
              <w:tc>
                <w:tcPr>
                  <w:tcW w:w="513" w:type="pct"/>
                  <w:tcBorders>
                    <w:tl2br w:val="nil"/>
                    <w:tr2bl w:val="nil"/>
                  </w:tcBorders>
                  <w:noWrap w:val="0"/>
                  <w:vAlign w:val="center"/>
                </w:tcPr>
                <w:p w14:paraId="73B3F5E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b w:val="0"/>
                      <w:bCs/>
                      <w:color w:val="auto"/>
                      <w:sz w:val="21"/>
                      <w:szCs w:val="21"/>
                    </w:rPr>
                    <w:t>符合</w:t>
                  </w:r>
                </w:p>
              </w:tc>
            </w:tr>
            <w:tr w14:paraId="11E62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0" w:type="pct"/>
                  <w:tcBorders>
                    <w:tl2br w:val="nil"/>
                    <w:tr2bl w:val="nil"/>
                  </w:tcBorders>
                  <w:noWrap w:val="0"/>
                  <w:vAlign w:val="center"/>
                </w:tcPr>
                <w:p w14:paraId="4C9C8BA3">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资源利用效率要求</w:t>
                  </w:r>
                </w:p>
              </w:tc>
              <w:tc>
                <w:tcPr>
                  <w:tcW w:w="2362" w:type="pct"/>
                  <w:tcBorders>
                    <w:tl2br w:val="nil"/>
                    <w:tr2bl w:val="nil"/>
                  </w:tcBorders>
                  <w:noWrap w:val="0"/>
                  <w:vAlign w:val="center"/>
                </w:tcPr>
                <w:p w14:paraId="0E3C3A95">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1.入区企业按照《涂装行业清洁生产评价指标体系》、《机械制造清洁生产评价指标体系（试行）》等清洁生产标准中资源和能源消耗指标来进行控制，单位产品能耗、物耗、污染物排放和资源利用率均需达到同行业国际先进水平。</w:t>
                  </w:r>
                </w:p>
                <w:p w14:paraId="546C9D3F">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2.严格执行《关于划定高污染燃料禁燃区的通知》（皋政发〔2013〕162号）的相关要求，落实相应的禁燃区管控要求。禁止销售使用燃料为</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Ⅱ类</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（较严），具体包括：除单台出力大于等于20蒸吨/小时锅炉以外燃用的煤炭及其制品；石油焦、油页岩、原油、重油、渣油、煤焦油。</w:t>
                  </w:r>
                </w:p>
              </w:tc>
              <w:tc>
                <w:tcPr>
                  <w:tcW w:w="1673" w:type="pct"/>
                  <w:tcBorders>
                    <w:tl2br w:val="nil"/>
                    <w:tr2bl w:val="nil"/>
                  </w:tcBorders>
                  <w:noWrap w:val="0"/>
                  <w:vAlign w:val="center"/>
                </w:tcPr>
                <w:p w14:paraId="6CBF497A">
                  <w:pPr>
                    <w:keepNext w:val="0"/>
                    <w:keepLines w:val="0"/>
                    <w:pageBreakBefore w:val="0"/>
                    <w:widowControl w:val="0"/>
                    <w:kinsoku/>
                    <w:wordWrap/>
                    <w:overflowPunct/>
                    <w:topLinePunct w:val="0"/>
                    <w:autoSpaceDE/>
                    <w:autoSpaceDN/>
                    <w:bidi w:val="0"/>
                    <w:spacing w:line="320" w:lineRule="exact"/>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本项目</w:t>
                  </w:r>
                  <w:r>
                    <w:rPr>
                      <w:rFonts w:hint="eastAsia" w:ascii="Times New Roman" w:hAnsi="Times New Roman" w:cs="Times New Roman"/>
                      <w:color w:val="auto"/>
                      <w:sz w:val="21"/>
                      <w:szCs w:val="21"/>
                      <w:vertAlign w:val="baseline"/>
                      <w:lang w:eastAsia="zh-CN"/>
                    </w:rPr>
                    <w:t>不涉及相关煤炭及其制品；石油焦、油页岩、原油、重油、渣油、煤焦油</w:t>
                  </w:r>
                  <w:r>
                    <w:rPr>
                      <w:rFonts w:hint="eastAsia" w:cs="Times New Roman"/>
                      <w:color w:val="auto"/>
                      <w:sz w:val="21"/>
                      <w:szCs w:val="21"/>
                      <w:vertAlign w:val="baseline"/>
                      <w:lang w:eastAsia="zh-CN"/>
                    </w:rPr>
                    <w:t>等</w:t>
                  </w:r>
                  <w:r>
                    <w:rPr>
                      <w:rFonts w:hint="eastAsia" w:ascii="Times New Roman" w:hAnsi="Times New Roman" w:cs="Times New Roman"/>
                      <w:color w:val="auto"/>
                      <w:sz w:val="21"/>
                      <w:szCs w:val="21"/>
                      <w:vertAlign w:val="baseline"/>
                      <w:lang w:eastAsia="zh-CN"/>
                    </w:rPr>
                    <w:t>。</w:t>
                  </w:r>
                </w:p>
              </w:tc>
              <w:tc>
                <w:tcPr>
                  <w:tcW w:w="513" w:type="pct"/>
                  <w:tcBorders>
                    <w:tl2br w:val="nil"/>
                    <w:tr2bl w:val="nil"/>
                  </w:tcBorders>
                  <w:noWrap w:val="0"/>
                  <w:vAlign w:val="center"/>
                </w:tcPr>
                <w:p w14:paraId="1C8D5B6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vertAlign w:val="baseline"/>
                      <w:lang w:eastAsia="zh-CN"/>
                    </w:rPr>
                  </w:pPr>
                  <w:r>
                    <w:rPr>
                      <w:b w:val="0"/>
                      <w:bCs/>
                      <w:color w:val="auto"/>
                      <w:sz w:val="21"/>
                      <w:szCs w:val="21"/>
                    </w:rPr>
                    <w:t>符合</w:t>
                  </w:r>
                </w:p>
              </w:tc>
            </w:tr>
          </w:tbl>
          <w:p w14:paraId="222A3391">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2" w:firstLineChars="200"/>
              <w:jc w:val="both"/>
              <w:textAlignment w:val="auto"/>
              <w:outlineLvl w:val="9"/>
              <w:rPr>
                <w:rFonts w:hint="eastAsia" w:ascii="Times New Roman" w:eastAsia="宋体" w:cs="Times New Roman"/>
                <w:b/>
                <w:bCs w:val="0"/>
                <w:color w:val="auto"/>
                <w:sz w:val="21"/>
                <w:szCs w:val="21"/>
                <w:lang w:eastAsia="zh-CN"/>
              </w:rPr>
            </w:pPr>
            <w:r>
              <w:rPr>
                <w:rFonts w:hint="eastAsia" w:ascii="Times New Roman" w:eastAsia="宋体" w:cs="Times New Roman"/>
                <w:b/>
                <w:bCs w:val="0"/>
                <w:color w:val="auto"/>
                <w:sz w:val="21"/>
                <w:szCs w:val="21"/>
                <w:lang w:eastAsia="zh-CN"/>
              </w:rPr>
              <w:t>⑧与《江苏省</w:t>
            </w:r>
            <w:r>
              <w:rPr>
                <w:rFonts w:hint="eastAsia" w:ascii="Times New Roman" w:eastAsia="宋体" w:cs="Times New Roman"/>
                <w:b/>
                <w:bCs w:val="0"/>
                <w:color w:val="auto"/>
                <w:sz w:val="21"/>
                <w:szCs w:val="21"/>
                <w:lang w:val="en-US" w:eastAsia="zh-CN"/>
              </w:rPr>
              <w:t>2023年度生态环境分区管控动态更新成果</w:t>
            </w:r>
            <w:r>
              <w:rPr>
                <w:rFonts w:hint="eastAsia" w:ascii="Times New Roman" w:eastAsia="宋体" w:cs="Times New Roman"/>
                <w:b/>
                <w:bCs w:val="0"/>
                <w:color w:val="auto"/>
                <w:sz w:val="21"/>
                <w:szCs w:val="21"/>
                <w:lang w:eastAsia="zh-CN"/>
              </w:rPr>
              <w:t>》（江苏省生态环境厅</w:t>
            </w:r>
            <w:r>
              <w:rPr>
                <w:rFonts w:hint="eastAsia" w:ascii="Times New Roman" w:eastAsia="宋体" w:cs="Times New Roman"/>
                <w:b/>
                <w:bCs w:val="0"/>
                <w:color w:val="auto"/>
                <w:sz w:val="21"/>
                <w:szCs w:val="21"/>
                <w:lang w:val="en-US" w:eastAsia="zh-CN"/>
              </w:rPr>
              <w:t>2024年6月13日发布</w:t>
            </w:r>
            <w:r>
              <w:rPr>
                <w:rFonts w:hint="eastAsia" w:ascii="Times New Roman" w:eastAsia="宋体" w:cs="Times New Roman"/>
                <w:b/>
                <w:bCs w:val="0"/>
                <w:color w:val="auto"/>
                <w:sz w:val="21"/>
                <w:szCs w:val="21"/>
                <w:lang w:eastAsia="zh-CN"/>
              </w:rPr>
              <w:t>）相符性分析</w:t>
            </w:r>
          </w:p>
          <w:p w14:paraId="392E0E6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eastAsia="宋体"/>
                <w:b/>
                <w:bCs w:val="0"/>
                <w:color w:val="auto"/>
                <w:sz w:val="21"/>
                <w:szCs w:val="21"/>
                <w:lang w:val="en-US" w:eastAsia="zh-CN"/>
              </w:rPr>
            </w:pPr>
            <w:r>
              <w:rPr>
                <w:rFonts w:hint="eastAsia"/>
                <w:color w:val="auto"/>
                <w:sz w:val="21"/>
                <w:szCs w:val="21"/>
                <w:lang w:val="en-US" w:eastAsia="zh-CN"/>
              </w:rPr>
              <w:t>经查询江苏省生态环境管控综合服务系统，</w:t>
            </w:r>
            <w:r>
              <w:rPr>
                <w:rFonts w:hint="default"/>
                <w:color w:val="auto"/>
                <w:sz w:val="21"/>
                <w:szCs w:val="21"/>
                <w:lang w:val="en-US" w:eastAsia="zh-CN"/>
              </w:rPr>
              <w:t>本项目位于如皋市九华镇华兴路9号（九华镇四圩社区），</w:t>
            </w:r>
            <w:r>
              <w:rPr>
                <w:rFonts w:hint="eastAsia"/>
                <w:color w:val="auto"/>
                <w:sz w:val="21"/>
                <w:szCs w:val="21"/>
                <w:lang w:val="en-US" w:eastAsia="zh-CN"/>
              </w:rPr>
              <w:t>属于重点管控单元，对照其中的</w:t>
            </w:r>
            <w:r>
              <w:rPr>
                <w:rFonts w:hint="eastAsia"/>
                <w:b w:val="0"/>
                <w:bCs/>
                <w:color w:val="auto"/>
                <w:sz w:val="21"/>
                <w:szCs w:val="21"/>
              </w:rPr>
              <w:t>生态环境准入</w:t>
            </w:r>
            <w:r>
              <w:rPr>
                <w:rFonts w:hint="eastAsia"/>
                <w:b w:val="0"/>
                <w:bCs/>
                <w:color w:val="auto"/>
                <w:sz w:val="21"/>
                <w:szCs w:val="21"/>
                <w:lang w:eastAsia="zh-CN"/>
              </w:rPr>
              <w:t>清单（长江流域）</w:t>
            </w:r>
            <w:r>
              <w:rPr>
                <w:rFonts w:hint="eastAsia"/>
                <w:b w:val="0"/>
                <w:bCs/>
                <w:color w:val="auto"/>
                <w:sz w:val="21"/>
                <w:szCs w:val="21"/>
              </w:rPr>
              <w:t>中的空间约束、污染物排放管控、环境风险防控、资源利用效率要求，本项目不属于禁止、淘汰类项目。项目所在地不在生态空间管控范围内；各污染物经处理后达标排放。企业加强风险管控</w:t>
            </w:r>
            <w:r>
              <w:rPr>
                <w:rFonts w:hint="eastAsia"/>
                <w:b w:val="0"/>
                <w:bCs/>
                <w:color w:val="auto"/>
                <w:sz w:val="21"/>
                <w:szCs w:val="21"/>
                <w:lang w:eastAsia="zh-CN"/>
              </w:rPr>
              <w:t>，具体见上表</w:t>
            </w:r>
            <w:r>
              <w:rPr>
                <w:rFonts w:hint="eastAsia"/>
                <w:b w:val="0"/>
                <w:bCs/>
                <w:color w:val="auto"/>
                <w:sz w:val="21"/>
                <w:szCs w:val="21"/>
                <w:lang w:val="en-US" w:eastAsia="zh-CN"/>
              </w:rPr>
              <w:t>1-3，因此，本项目符合《江苏省2023年度生态环境分区管控动态更新成果》。</w:t>
            </w:r>
          </w:p>
          <w:p w14:paraId="53000598">
            <w:pPr>
              <w:pStyle w:val="22"/>
              <w:keepNext w:val="0"/>
              <w:keepLines w:val="0"/>
              <w:pageBreakBefore w:val="0"/>
              <w:widowControl w:val="0"/>
              <w:kinsoku/>
              <w:wordWrap/>
              <w:overflowPunct/>
              <w:topLinePunct w:val="0"/>
              <w:autoSpaceDE/>
              <w:autoSpaceDN/>
              <w:bidi w:val="0"/>
              <w:adjustRightInd/>
              <w:snapToGrid/>
              <w:spacing w:after="0" w:line="360" w:lineRule="auto"/>
              <w:ind w:firstLine="48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综上，本项目符合</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三线一单</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相关要求。</w:t>
            </w:r>
          </w:p>
          <w:p w14:paraId="51323877">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b/>
                <w:bCs w:val="0"/>
                <w:color w:val="auto"/>
                <w:sz w:val="21"/>
                <w:szCs w:val="21"/>
              </w:rPr>
            </w:pPr>
            <w:r>
              <w:rPr>
                <w:b/>
                <w:bCs w:val="0"/>
                <w:color w:val="auto"/>
                <w:sz w:val="21"/>
                <w:szCs w:val="21"/>
              </w:rPr>
              <w:t>（</w:t>
            </w:r>
            <w:r>
              <w:rPr>
                <w:rFonts w:hint="eastAsia"/>
                <w:b/>
                <w:bCs w:val="0"/>
                <w:color w:val="auto"/>
                <w:sz w:val="21"/>
                <w:szCs w:val="21"/>
                <w:lang w:val="en-US" w:eastAsia="zh-CN"/>
              </w:rPr>
              <w:t>4</w:t>
            </w:r>
            <w:r>
              <w:rPr>
                <w:b/>
                <w:bCs w:val="0"/>
                <w:color w:val="auto"/>
                <w:sz w:val="21"/>
                <w:szCs w:val="21"/>
              </w:rPr>
              <w:t>）</w:t>
            </w:r>
            <w:r>
              <w:rPr>
                <w:rFonts w:hint="eastAsia"/>
                <w:b/>
                <w:bCs w:val="0"/>
                <w:color w:val="auto"/>
                <w:sz w:val="21"/>
                <w:szCs w:val="21"/>
              </w:rPr>
              <w:t>与《江苏省通榆河水污染防治条例》相符性分析</w:t>
            </w:r>
          </w:p>
          <w:p w14:paraId="151C399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b w:val="0"/>
                <w:bCs/>
                <w:color w:val="auto"/>
                <w:sz w:val="21"/>
                <w:szCs w:val="21"/>
              </w:rPr>
            </w:pPr>
            <w:r>
              <w:rPr>
                <w:rFonts w:hint="eastAsia"/>
                <w:b w:val="0"/>
                <w:bCs/>
                <w:color w:val="auto"/>
                <w:sz w:val="21"/>
                <w:szCs w:val="21"/>
              </w:rPr>
              <w:t>通榆河一级保护区为通榆河及其两侧各一公里、主要供水河道及其两侧各一公里区域。通榆河包括焦港河，主要供水河道如皋市境内有：如泰运河（介于焦港河和如海运河之间段）、如海运河。本项目距离焦港河、如泰运河（介于焦港河和如海运河中间段）、如海运河均在1km之外，不在一级保护区范围内。</w:t>
            </w:r>
          </w:p>
          <w:p w14:paraId="58001A5D">
            <w:pPr>
              <w:pStyle w:val="70"/>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b w:val="0"/>
                <w:bCs/>
                <w:color w:val="auto"/>
                <w:sz w:val="21"/>
                <w:szCs w:val="21"/>
                <w:lang w:val="en-US" w:eastAsia="zh-CN"/>
              </w:rPr>
            </w:pPr>
            <w:r>
              <w:rPr>
                <w:rFonts w:hint="eastAsia"/>
                <w:b w:val="0"/>
                <w:bCs/>
                <w:color w:val="auto"/>
                <w:sz w:val="21"/>
                <w:szCs w:val="21"/>
              </w:rPr>
              <w:t>项目所在地不在通榆河一级保护区范围内，</w:t>
            </w:r>
            <w:r>
              <w:rPr>
                <w:rFonts w:hint="eastAsia"/>
                <w:b w:val="0"/>
                <w:bCs/>
                <w:color w:val="auto"/>
                <w:sz w:val="21"/>
                <w:szCs w:val="21"/>
                <w:lang w:eastAsia="zh-CN"/>
              </w:rPr>
              <w:t>本</w:t>
            </w:r>
            <w:r>
              <w:rPr>
                <w:rFonts w:hint="eastAsia"/>
                <w:b w:val="0"/>
                <w:bCs/>
                <w:color w:val="auto"/>
                <w:sz w:val="21"/>
                <w:szCs w:val="21"/>
              </w:rPr>
              <w:t>项目</w:t>
            </w:r>
            <w:r>
              <w:rPr>
                <w:rFonts w:hint="eastAsia" w:hAnsi="宋体"/>
                <w:b w:val="0"/>
                <w:bCs/>
                <w:color w:val="auto"/>
                <w:sz w:val="21"/>
                <w:szCs w:val="21"/>
              </w:rPr>
              <w:t>实行</w:t>
            </w:r>
            <w:r>
              <w:rPr>
                <w:rFonts w:hint="eastAsia" w:hAnsi="宋体"/>
                <w:b w:val="0"/>
                <w:bCs/>
                <w:color w:val="auto"/>
                <w:sz w:val="21"/>
                <w:szCs w:val="21"/>
                <w:lang w:eastAsia="zh-CN"/>
              </w:rPr>
              <w:t>“</w:t>
            </w:r>
            <w:r>
              <w:rPr>
                <w:rFonts w:hint="eastAsia" w:hAnsi="宋体"/>
                <w:b w:val="0"/>
                <w:bCs/>
                <w:color w:val="auto"/>
                <w:sz w:val="21"/>
                <w:szCs w:val="21"/>
              </w:rPr>
              <w:t>雨污分流</w:t>
            </w:r>
            <w:r>
              <w:rPr>
                <w:rFonts w:hint="eastAsia" w:hAnsi="宋体"/>
                <w:b w:val="0"/>
                <w:bCs/>
                <w:color w:val="auto"/>
                <w:sz w:val="21"/>
                <w:szCs w:val="21"/>
                <w:lang w:eastAsia="zh-CN"/>
              </w:rPr>
              <w:t>”</w:t>
            </w:r>
            <w:r>
              <w:rPr>
                <w:rFonts w:hint="eastAsia" w:hAnsi="宋体"/>
                <w:b w:val="0"/>
                <w:bCs/>
                <w:color w:val="auto"/>
                <w:sz w:val="21"/>
                <w:szCs w:val="21"/>
              </w:rPr>
              <w:t>制，雨水经收集后排入雨水管网，最终汇入东方红河</w:t>
            </w:r>
            <w:r>
              <w:rPr>
                <w:rFonts w:hint="eastAsia"/>
                <w:b w:val="0"/>
                <w:bCs/>
                <w:color w:val="auto"/>
                <w:sz w:val="21"/>
                <w:szCs w:val="21"/>
              </w:rPr>
              <w:t>；</w:t>
            </w:r>
            <w:r>
              <w:rPr>
                <w:rFonts w:hint="eastAsia"/>
                <w:b w:val="0"/>
                <w:bCs/>
                <w:color w:val="auto"/>
                <w:sz w:val="21"/>
                <w:szCs w:val="21"/>
                <w:lang w:eastAsia="zh-CN"/>
              </w:rPr>
              <w:t>本项目不涉及</w:t>
            </w:r>
            <w:r>
              <w:rPr>
                <w:rFonts w:hint="eastAsia"/>
                <w:b w:val="0"/>
                <w:bCs/>
                <w:color w:val="auto"/>
                <w:sz w:val="21"/>
                <w:szCs w:val="21"/>
              </w:rPr>
              <w:t>生产废水，</w:t>
            </w:r>
            <w:r>
              <w:rPr>
                <w:rFonts w:hint="eastAsia"/>
                <w:b w:val="0"/>
                <w:bCs/>
                <w:color w:val="auto"/>
                <w:sz w:val="21"/>
                <w:szCs w:val="21"/>
                <w:lang w:eastAsia="zh-CN"/>
              </w:rPr>
              <w:t>生活污水</w:t>
            </w:r>
            <w:r>
              <w:rPr>
                <w:rFonts w:hint="eastAsia"/>
                <w:b w:val="0"/>
                <w:bCs/>
                <w:color w:val="auto"/>
                <w:sz w:val="21"/>
                <w:szCs w:val="21"/>
              </w:rPr>
              <w:t>经化粪池预处理后接管至如皋市九华镇污水处理厂，尾水排入东方红河</w:t>
            </w:r>
            <w:r>
              <w:rPr>
                <w:rFonts w:hint="eastAsia" w:hAnsi="宋体"/>
                <w:b w:val="0"/>
                <w:bCs/>
                <w:color w:val="auto"/>
                <w:sz w:val="21"/>
                <w:szCs w:val="21"/>
                <w:lang w:eastAsia="zh-CN"/>
              </w:rPr>
              <w:t>，</w:t>
            </w:r>
            <w:r>
              <w:rPr>
                <w:rFonts w:hint="eastAsia"/>
                <w:b w:val="0"/>
                <w:bCs/>
                <w:color w:val="auto"/>
                <w:sz w:val="21"/>
                <w:szCs w:val="21"/>
              </w:rPr>
              <w:t>符合《江苏省通榆河水污染防治条例》相关要求。</w:t>
            </w:r>
          </w:p>
          <w:p w14:paraId="2D64BA9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color w:val="auto"/>
                <w:kern w:val="0"/>
                <w:sz w:val="21"/>
                <w:szCs w:val="21"/>
                <w:lang w:val="en-US" w:eastAsia="zh-CN"/>
              </w:rPr>
            </w:pPr>
            <w:r>
              <w:rPr>
                <w:rFonts w:hint="eastAsia" w:eastAsia="宋体"/>
                <w:b/>
                <w:bCs w:val="0"/>
                <w:color w:val="auto"/>
                <w:sz w:val="21"/>
                <w:szCs w:val="21"/>
                <w:lang w:val="en-US" w:eastAsia="zh-CN"/>
              </w:rPr>
              <w:t>（</w:t>
            </w:r>
            <w:r>
              <w:rPr>
                <w:rFonts w:hint="eastAsia"/>
                <w:b/>
                <w:bCs w:val="0"/>
                <w:color w:val="auto"/>
                <w:sz w:val="21"/>
                <w:szCs w:val="21"/>
                <w:lang w:val="en-US" w:eastAsia="zh-CN"/>
              </w:rPr>
              <w:t>5</w:t>
            </w:r>
            <w:r>
              <w:rPr>
                <w:rFonts w:hint="eastAsia" w:eastAsia="宋体"/>
                <w:b/>
                <w:bCs w:val="0"/>
                <w:color w:val="auto"/>
                <w:sz w:val="21"/>
                <w:szCs w:val="21"/>
                <w:lang w:val="en-US" w:eastAsia="zh-CN"/>
              </w:rPr>
              <w:t>）</w:t>
            </w:r>
            <w:r>
              <w:rPr>
                <w:rFonts w:hint="eastAsia" w:ascii="Times New Roman" w:hAnsi="Times New Roman" w:eastAsia="宋体" w:cs="Times New Roman"/>
                <w:b/>
                <w:bCs/>
                <w:color w:val="auto"/>
                <w:kern w:val="0"/>
                <w:sz w:val="21"/>
                <w:szCs w:val="21"/>
                <w:lang w:val="en-US" w:eastAsia="zh-CN"/>
              </w:rPr>
              <w:t>与《如皋市推进重点行业绿色发展实施方案》（皋办〔2022〕46号）相符性分析</w:t>
            </w:r>
          </w:p>
          <w:p w14:paraId="136982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ascii="Times New Roman" w:hAnsi="Times New Roman" w:eastAsia="宋体" w:cs="Times New Roman"/>
                <w:b w:val="0"/>
                <w:bCs/>
                <w:color w:val="auto"/>
                <w:sz w:val="21"/>
                <w:szCs w:val="21"/>
              </w:rPr>
            </w:pPr>
            <w:r>
              <w:rPr>
                <w:rFonts w:hint="eastAsia" w:ascii="Times New Roman" w:hAnsi="Times New Roman" w:eastAsia="宋体" w:cs="Times New Roman"/>
                <w:color w:val="auto"/>
                <w:kern w:val="0"/>
                <w:sz w:val="21"/>
                <w:szCs w:val="21"/>
                <w:lang w:val="en-US" w:eastAsia="zh-CN"/>
              </w:rPr>
              <w:t>根据《如皋市推进重点行业绿色发展实施方案》</w:t>
            </w:r>
            <w:r>
              <w:rPr>
                <w:rFonts w:hint="eastAsia" w:cs="Times New Roman"/>
                <w:color w:val="auto"/>
                <w:kern w:val="0"/>
                <w:sz w:val="21"/>
                <w:szCs w:val="21"/>
                <w:lang w:val="en-US" w:eastAsia="zh-CN"/>
              </w:rPr>
              <w:t>：“2.装备制造：新、扩建排放含磷废水的阳极氧化项目应满足产业政策及所在园区规划环评准入门槛；新建含涉重电镀工序的企业原则上应进入涉重园区，工艺、装备、清洁生产水平基本达到国际先进水平···禁止新、扩建纯铸造项目，落实铸造产能置换管理要求，新、扩建含铸造工段项目综合能耗符合《单位能耗限额》（DB32/2060-2018）准入值要求。”本项目不涉及相关电镀、铸造工序，</w:t>
            </w:r>
            <w:r>
              <w:rPr>
                <w:rFonts w:hint="eastAsia" w:ascii="Times New Roman" w:hAnsi="Times New Roman" w:eastAsia="宋体" w:cs="Times New Roman"/>
                <w:color w:val="auto"/>
                <w:kern w:val="0"/>
                <w:sz w:val="21"/>
                <w:szCs w:val="21"/>
                <w:lang w:val="en-US" w:eastAsia="zh-CN"/>
              </w:rPr>
              <w:t>本项目生活污水处理后可实现达标排放，</w:t>
            </w:r>
            <w:r>
              <w:rPr>
                <w:rFonts w:hint="eastAsia" w:cs="Times New Roman"/>
                <w:color w:val="auto"/>
                <w:kern w:val="0"/>
                <w:sz w:val="21"/>
                <w:szCs w:val="21"/>
                <w:lang w:val="en-US" w:eastAsia="zh-CN"/>
              </w:rPr>
              <w:t>不涉及相关重金属排放；</w:t>
            </w:r>
            <w:r>
              <w:rPr>
                <w:rFonts w:hint="default" w:ascii="Times New Roman" w:hAnsi="Times New Roman" w:cs="Times New Roman"/>
                <w:color w:val="auto"/>
                <w:sz w:val="21"/>
                <w:szCs w:val="21"/>
                <w:vertAlign w:val="baseline"/>
                <w:lang w:eastAsia="zh-CN"/>
              </w:rPr>
              <w:t>本项目产生的</w:t>
            </w:r>
            <w:r>
              <w:rPr>
                <w:rFonts w:hint="eastAsia" w:cs="Times New Roman"/>
                <w:color w:val="auto"/>
                <w:sz w:val="21"/>
                <w:szCs w:val="21"/>
                <w:vertAlign w:val="baseline"/>
                <w:lang w:eastAsia="zh-CN"/>
              </w:rPr>
              <w:t>切割粉尘</w:t>
            </w:r>
            <w:r>
              <w:rPr>
                <w:rFonts w:hint="default" w:ascii="Times New Roman" w:hAnsi="Times New Roman" w:cs="Times New Roman"/>
                <w:color w:val="auto"/>
                <w:sz w:val="21"/>
                <w:szCs w:val="21"/>
                <w:vertAlign w:val="baseline"/>
                <w:lang w:eastAsia="zh-CN"/>
              </w:rPr>
              <w:t>经</w:t>
            </w:r>
            <w:r>
              <w:rPr>
                <w:rFonts w:hint="eastAsia" w:cs="Times New Roman"/>
                <w:color w:val="auto"/>
                <w:sz w:val="21"/>
                <w:szCs w:val="21"/>
                <w:vertAlign w:val="baseline"/>
                <w:lang w:eastAsia="zh-CN"/>
              </w:rPr>
              <w:t>设备自带的布袋除尘器</w:t>
            </w:r>
            <w:r>
              <w:rPr>
                <w:rFonts w:hint="default" w:ascii="Times New Roman" w:hAnsi="Times New Roman" w:cs="Times New Roman"/>
                <w:color w:val="auto"/>
                <w:sz w:val="21"/>
                <w:szCs w:val="21"/>
                <w:vertAlign w:val="baseline"/>
                <w:lang w:eastAsia="zh-CN"/>
              </w:rPr>
              <w:t>处理后</w:t>
            </w:r>
            <w:r>
              <w:rPr>
                <w:rFonts w:hint="eastAsia" w:cs="Times New Roman"/>
                <w:color w:val="auto"/>
                <w:sz w:val="21"/>
                <w:szCs w:val="21"/>
                <w:vertAlign w:val="baseline"/>
                <w:lang w:eastAsia="zh-CN"/>
              </w:rPr>
              <w:t>无组织排放，产生的焊接烟尘经移动式工业除尘器处理后无组织排放</w:t>
            </w:r>
            <w:r>
              <w:rPr>
                <w:rFonts w:hint="eastAsia" w:ascii="Times New Roman" w:hAnsi="Times New Roman" w:eastAsia="宋体" w:cs="Times New Roman"/>
                <w:color w:val="auto"/>
                <w:kern w:val="0"/>
                <w:sz w:val="21"/>
                <w:szCs w:val="21"/>
                <w:lang w:val="en-US" w:eastAsia="zh-CN"/>
              </w:rPr>
              <w:t>，工业固废零排放。因此本项目符合相关要求。</w:t>
            </w:r>
          </w:p>
          <w:p w14:paraId="4364917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val="0"/>
                <w:color w:val="auto"/>
                <w:sz w:val="21"/>
                <w:szCs w:val="21"/>
                <w:lang w:val="en-US" w:eastAsia="zh-CN"/>
              </w:rPr>
            </w:pPr>
            <w:r>
              <w:rPr>
                <w:rFonts w:hint="eastAsia"/>
                <w:b/>
                <w:bCs w:val="0"/>
                <w:color w:val="auto"/>
                <w:sz w:val="21"/>
                <w:szCs w:val="21"/>
                <w:lang w:eastAsia="zh-CN"/>
              </w:rPr>
              <w:t>（</w:t>
            </w:r>
            <w:r>
              <w:rPr>
                <w:rFonts w:hint="eastAsia"/>
                <w:b/>
                <w:bCs w:val="0"/>
                <w:color w:val="auto"/>
                <w:sz w:val="21"/>
                <w:szCs w:val="21"/>
                <w:lang w:val="en-US" w:eastAsia="zh-CN"/>
              </w:rPr>
              <w:t>6</w:t>
            </w:r>
            <w:r>
              <w:rPr>
                <w:rFonts w:hint="eastAsia"/>
                <w:b/>
                <w:bCs w:val="0"/>
                <w:color w:val="auto"/>
                <w:sz w:val="21"/>
                <w:szCs w:val="21"/>
                <w:lang w:eastAsia="zh-CN"/>
              </w:rPr>
              <w:t>）</w:t>
            </w:r>
            <w:r>
              <w:rPr>
                <w:rFonts w:hint="eastAsia" w:ascii="Times New Roman" w:hAnsi="Times New Roman" w:eastAsia="宋体" w:cs="Times New Roman"/>
                <w:b/>
                <w:bCs w:val="0"/>
                <w:color w:val="auto"/>
                <w:sz w:val="21"/>
                <w:szCs w:val="21"/>
                <w:lang w:val="en-US" w:eastAsia="zh-CN"/>
              </w:rPr>
              <w:t>与市政府办公室印发《南通市关于加强减污降碳协同推进重点行业绿色发展的指导意见》的通知（通办〔2024〕6号）相符性分析</w:t>
            </w:r>
          </w:p>
          <w:p w14:paraId="16DD2D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rPr>
              <w:t>对照《南通市关于加强减污降碳协同推进重点行业绿色发展的指导意见》的通知（通办〔2024〕6号），</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2、</w:t>
            </w:r>
            <w:r>
              <w:rPr>
                <w:rFonts w:hint="eastAsia" w:cs="Times New Roman"/>
                <w:b w:val="0"/>
                <w:bCs/>
                <w:color w:val="auto"/>
                <w:sz w:val="21"/>
                <w:szCs w:val="21"/>
                <w:lang w:eastAsia="zh-CN"/>
              </w:rPr>
              <w:t>装备制造。禁止引进纯电镀项目（为本地产业配套的“绿岛”类项目除外）；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rFonts w:hint="eastAsia" w:cs="Times New Roman"/>
                <w:b w:val="0"/>
                <w:bCs/>
                <w:color w:val="auto"/>
                <w:sz w:val="21"/>
                <w:szCs w:val="21"/>
                <w:vertAlign w:val="superscript"/>
                <w:lang w:eastAsia="zh-CN"/>
              </w:rPr>
              <w:t>2</w:t>
            </w:r>
            <w:r>
              <w:rPr>
                <w:rFonts w:hint="eastAsia" w:cs="Times New Roman"/>
                <w:b w:val="0"/>
                <w:bCs/>
                <w:color w:val="auto"/>
                <w:sz w:val="21"/>
                <w:szCs w:val="21"/>
                <w:lang w:eastAsia="zh-CN"/>
              </w:rPr>
              <w:t>；现有含涂装工序企业以单位涂装面积VOCs排放量≤80g/m</w:t>
            </w:r>
            <w:r>
              <w:rPr>
                <w:rFonts w:hint="eastAsia" w:cs="Times New Roman"/>
                <w:b w:val="0"/>
                <w:bCs/>
                <w:color w:val="auto"/>
                <w:sz w:val="21"/>
                <w:szCs w:val="21"/>
                <w:vertAlign w:val="superscript"/>
                <w:lang w:eastAsia="zh-CN"/>
              </w:rPr>
              <w:t>2</w:t>
            </w:r>
            <w:r>
              <w:rPr>
                <w:rFonts w:hint="eastAsia" w:cs="Times New Roman"/>
                <w:b w:val="0"/>
                <w:bCs/>
                <w:color w:val="auto"/>
                <w:sz w:val="21"/>
                <w:szCs w:val="21"/>
                <w:lang w:eastAsia="zh-CN"/>
              </w:rPr>
              <w:t>为目标限期提标改造。到2025年，铸造企业颗粒物污染排放量较2020年减少30%以上。”</w:t>
            </w:r>
            <w:r>
              <w:rPr>
                <w:rFonts w:hint="eastAsia" w:ascii="Times New Roman" w:hAnsi="Times New Roman" w:eastAsia="宋体" w:cs="Times New Roman"/>
                <w:b w:val="0"/>
                <w:bCs/>
                <w:color w:val="auto"/>
                <w:sz w:val="21"/>
                <w:szCs w:val="21"/>
              </w:rPr>
              <w:t>本项目</w:t>
            </w:r>
            <w:r>
              <w:rPr>
                <w:rFonts w:hint="eastAsia" w:cs="Times New Roman"/>
                <w:b w:val="0"/>
                <w:bCs/>
                <w:color w:val="auto"/>
                <w:sz w:val="21"/>
                <w:szCs w:val="21"/>
                <w:lang w:eastAsia="zh-CN"/>
              </w:rPr>
              <w:t>不涉及相关电镀工序</w:t>
            </w:r>
            <w:r>
              <w:rPr>
                <w:rFonts w:hint="eastAsia" w:ascii="Times New Roman" w:hAnsi="Times New Roman" w:eastAsia="宋体" w:cs="Times New Roman"/>
                <w:b w:val="0"/>
                <w:bCs/>
                <w:color w:val="auto"/>
                <w:sz w:val="21"/>
                <w:szCs w:val="21"/>
              </w:rPr>
              <w:t>，</w:t>
            </w:r>
            <w:r>
              <w:rPr>
                <w:rFonts w:hint="default" w:ascii="Times New Roman" w:hAnsi="Times New Roman" w:cs="Times New Roman"/>
                <w:color w:val="auto"/>
                <w:sz w:val="21"/>
                <w:szCs w:val="21"/>
                <w:vertAlign w:val="baseline"/>
                <w:lang w:eastAsia="zh-CN"/>
              </w:rPr>
              <w:t>本项目产生的</w:t>
            </w:r>
            <w:r>
              <w:rPr>
                <w:rFonts w:hint="eastAsia" w:cs="Times New Roman"/>
                <w:color w:val="auto"/>
                <w:sz w:val="21"/>
                <w:szCs w:val="21"/>
                <w:vertAlign w:val="baseline"/>
                <w:lang w:eastAsia="zh-CN"/>
              </w:rPr>
              <w:t>切割粉尘</w:t>
            </w:r>
            <w:r>
              <w:rPr>
                <w:rFonts w:hint="default" w:ascii="Times New Roman" w:hAnsi="Times New Roman" w:cs="Times New Roman"/>
                <w:color w:val="auto"/>
                <w:sz w:val="21"/>
                <w:szCs w:val="21"/>
                <w:vertAlign w:val="baseline"/>
                <w:lang w:eastAsia="zh-CN"/>
              </w:rPr>
              <w:t>经</w:t>
            </w:r>
            <w:r>
              <w:rPr>
                <w:rFonts w:hint="eastAsia" w:cs="Times New Roman"/>
                <w:color w:val="auto"/>
                <w:sz w:val="21"/>
                <w:szCs w:val="21"/>
                <w:vertAlign w:val="baseline"/>
                <w:lang w:eastAsia="zh-CN"/>
              </w:rPr>
              <w:t>设备自带的布袋除尘器</w:t>
            </w:r>
            <w:r>
              <w:rPr>
                <w:rFonts w:hint="default" w:ascii="Times New Roman" w:hAnsi="Times New Roman" w:cs="Times New Roman"/>
                <w:color w:val="auto"/>
                <w:sz w:val="21"/>
                <w:szCs w:val="21"/>
                <w:vertAlign w:val="baseline"/>
                <w:lang w:eastAsia="zh-CN"/>
              </w:rPr>
              <w:t>处理后</w:t>
            </w:r>
            <w:r>
              <w:rPr>
                <w:rFonts w:hint="eastAsia" w:cs="Times New Roman"/>
                <w:color w:val="auto"/>
                <w:sz w:val="21"/>
                <w:szCs w:val="21"/>
                <w:vertAlign w:val="baseline"/>
                <w:lang w:eastAsia="zh-CN"/>
              </w:rPr>
              <w:t>无组织排放，产生的焊接烟尘经移动式工业除尘器处理后无组织排放</w:t>
            </w:r>
            <w:r>
              <w:rPr>
                <w:rFonts w:hint="eastAsia" w:ascii="Times New Roman" w:hAnsi="Times New Roman" w:eastAsia="宋体" w:cs="Times New Roman"/>
                <w:b w:val="0"/>
                <w:bCs/>
                <w:color w:val="auto"/>
                <w:sz w:val="21"/>
                <w:szCs w:val="21"/>
              </w:rPr>
              <w:t>；</w:t>
            </w:r>
            <w:r>
              <w:rPr>
                <w:rFonts w:hint="eastAsia" w:cs="Times New Roman"/>
                <w:b w:val="0"/>
                <w:bCs/>
                <w:color w:val="auto"/>
                <w:sz w:val="21"/>
                <w:szCs w:val="21"/>
                <w:lang w:eastAsia="zh-CN"/>
              </w:rPr>
              <w:t>无</w:t>
            </w:r>
            <w:r>
              <w:rPr>
                <w:rFonts w:hint="eastAsia" w:ascii="Times New Roman" w:hAnsi="Times New Roman" w:eastAsia="宋体" w:cs="Times New Roman"/>
                <w:b w:val="0"/>
                <w:bCs/>
                <w:color w:val="auto"/>
                <w:sz w:val="21"/>
                <w:szCs w:val="21"/>
              </w:rPr>
              <w:t>生产废水</w:t>
            </w:r>
            <w:r>
              <w:rPr>
                <w:rFonts w:hint="eastAsia" w:cs="Times New Roman"/>
                <w:b w:val="0"/>
                <w:bCs/>
                <w:color w:val="auto"/>
                <w:sz w:val="21"/>
                <w:szCs w:val="21"/>
                <w:lang w:eastAsia="zh-CN"/>
              </w:rPr>
              <w:t>排放</w:t>
            </w:r>
            <w:r>
              <w:rPr>
                <w:rFonts w:hint="eastAsia" w:ascii="Times New Roman" w:hAnsi="Times New Roman" w:eastAsia="宋体" w:cs="Times New Roman"/>
                <w:b w:val="0"/>
                <w:bCs/>
                <w:color w:val="auto"/>
                <w:sz w:val="21"/>
                <w:szCs w:val="21"/>
              </w:rPr>
              <w:t>，生活废水经化粪池预处理后接管至如皋市九华镇污水处理厂，尾水排入东方红河；</w:t>
            </w:r>
            <w:r>
              <w:rPr>
                <w:rFonts w:hint="eastAsia" w:cs="Times New Roman"/>
                <w:b w:val="0"/>
                <w:bCs/>
                <w:color w:val="auto"/>
                <w:sz w:val="21"/>
                <w:szCs w:val="21"/>
                <w:lang w:eastAsia="zh-CN"/>
              </w:rPr>
              <w:t>企业不涉及相关重金属排放，且位于基础设施完备、符合产业定位的工业园区内，</w:t>
            </w:r>
            <w:r>
              <w:rPr>
                <w:rFonts w:hint="eastAsia" w:ascii="Times New Roman" w:hAnsi="Times New Roman" w:eastAsia="宋体" w:cs="Times New Roman"/>
                <w:b w:val="0"/>
                <w:bCs/>
                <w:color w:val="auto"/>
                <w:sz w:val="21"/>
                <w:szCs w:val="21"/>
              </w:rPr>
              <w:t>固废均能合理处理，因此本项目符合相关要求。</w:t>
            </w:r>
          </w:p>
          <w:p w14:paraId="72F0847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color w:val="auto"/>
                <w:sz w:val="21"/>
                <w:szCs w:val="21"/>
                <w:lang w:val="en-US" w:eastAsia="zh-CN"/>
              </w:rPr>
            </w:pPr>
            <w:r>
              <w:rPr>
                <w:rFonts w:hint="eastAsia"/>
                <w:b/>
                <w:bCs w:val="0"/>
                <w:color w:val="auto"/>
                <w:sz w:val="21"/>
                <w:szCs w:val="21"/>
                <w:lang w:val="en-US" w:eastAsia="zh-CN"/>
              </w:rPr>
              <w:t>（7）</w:t>
            </w:r>
            <w:r>
              <w:rPr>
                <w:rFonts w:hint="eastAsia" w:ascii="Times New Roman" w:hAnsi="Times New Roman" w:eastAsia="宋体" w:cs="Times New Roman"/>
                <w:b/>
                <w:bCs w:val="0"/>
                <w:color w:val="auto"/>
                <w:sz w:val="21"/>
                <w:szCs w:val="21"/>
                <w:lang w:val="en-US" w:eastAsia="zh-CN"/>
              </w:rPr>
              <w:t>与生态环境部《关于加强高耗能、高排放建设项目生态环境源头防控的指导意见》（</w:t>
            </w:r>
            <w:r>
              <w:rPr>
                <w:rFonts w:hint="eastAsia" w:cs="Times New Roman"/>
                <w:b/>
                <w:bCs w:val="0"/>
                <w:color w:val="auto"/>
                <w:sz w:val="21"/>
                <w:szCs w:val="21"/>
                <w:lang w:val="en-US" w:eastAsia="zh-CN"/>
              </w:rPr>
              <w:t>环评</w:t>
            </w:r>
            <w:r>
              <w:rPr>
                <w:rFonts w:hint="eastAsia" w:ascii="Times New Roman" w:hAnsi="Times New Roman" w:eastAsia="宋体" w:cs="Times New Roman"/>
                <w:b/>
                <w:bCs w:val="0"/>
                <w:color w:val="auto"/>
                <w:sz w:val="21"/>
                <w:szCs w:val="21"/>
                <w:lang w:val="en-US" w:eastAsia="zh-CN"/>
              </w:rPr>
              <w:t>〔2021〕45号）相符性分析</w:t>
            </w:r>
          </w:p>
          <w:p w14:paraId="78E5765D">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ascii="Times New Roman" w:hAnsi="Times New Roman" w:eastAsia="宋体" w:cs="Times New Roman"/>
                <w:b/>
                <w:bCs w:val="0"/>
                <w:color w:val="auto"/>
                <w:sz w:val="21"/>
                <w:szCs w:val="21"/>
              </w:rPr>
              <w:t>表1-</w:t>
            </w:r>
            <w:r>
              <w:rPr>
                <w:rFonts w:hint="eastAsia" w:cs="Times New Roman"/>
                <w:b/>
                <w:bCs w:val="0"/>
                <w:color w:val="auto"/>
                <w:sz w:val="21"/>
                <w:szCs w:val="21"/>
                <w:lang w:val="en-US" w:eastAsia="zh-CN"/>
              </w:rPr>
              <w:t>5</w:t>
            </w:r>
            <w:r>
              <w:rPr>
                <w:rFonts w:ascii="Times New Roman" w:hAnsi="Times New Roman" w:eastAsia="宋体" w:cs="Times New Roman"/>
                <w:b/>
                <w:bCs w:val="0"/>
                <w:color w:val="auto"/>
                <w:sz w:val="21"/>
                <w:szCs w:val="21"/>
              </w:rPr>
              <w:t xml:space="preserve">  与</w:t>
            </w:r>
            <w:r>
              <w:rPr>
                <w:rFonts w:hint="eastAsia" w:ascii="Times New Roman" w:hAnsi="Times New Roman" w:eastAsia="宋体" w:cs="Times New Roman"/>
                <w:b/>
                <w:bCs w:val="0"/>
                <w:color w:val="auto"/>
                <w:sz w:val="21"/>
                <w:szCs w:val="21"/>
              </w:rPr>
              <w:t>（</w:t>
            </w:r>
            <w:r>
              <w:rPr>
                <w:rFonts w:hint="eastAsia" w:cs="Times New Roman"/>
                <w:b/>
                <w:bCs w:val="0"/>
                <w:color w:val="auto"/>
                <w:sz w:val="21"/>
                <w:szCs w:val="21"/>
                <w:lang w:eastAsia="zh-CN"/>
              </w:rPr>
              <w:t>环评</w:t>
            </w:r>
            <w:r>
              <w:rPr>
                <w:rFonts w:hint="eastAsia" w:ascii="Times New Roman" w:hAnsi="Times New Roman" w:eastAsia="宋体" w:cs="Times New Roman"/>
                <w:b/>
                <w:bCs w:val="0"/>
                <w:color w:val="auto"/>
                <w:sz w:val="21"/>
                <w:szCs w:val="21"/>
              </w:rPr>
              <w:t>〔2021〕45号）</w:t>
            </w:r>
            <w:r>
              <w:rPr>
                <w:rFonts w:ascii="Times New Roman" w:hAnsi="Times New Roman" w:eastAsia="宋体" w:cs="Times New Roman"/>
                <w:b/>
                <w:bCs w:val="0"/>
                <w:color w:val="auto"/>
                <w:sz w:val="21"/>
                <w:szCs w:val="21"/>
              </w:rPr>
              <w:t>相符性</w:t>
            </w:r>
            <w:r>
              <w:rPr>
                <w:rFonts w:hint="eastAsia" w:ascii="Times New Roman" w:hAnsi="Times New Roman" w:eastAsia="宋体" w:cs="Times New Roman"/>
                <w:b/>
                <w:bCs w:val="0"/>
                <w:color w:val="auto"/>
                <w:sz w:val="21"/>
                <w:szCs w:val="21"/>
                <w:lang w:eastAsia="zh-CN"/>
              </w:rPr>
              <w:t>分析</w:t>
            </w:r>
          </w:p>
          <w:tbl>
            <w:tblPr>
              <w:tblStyle w:val="55"/>
              <w:tblW w:w="49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7"/>
              <w:gridCol w:w="1408"/>
              <w:gridCol w:w="706"/>
            </w:tblGrid>
            <w:tr w14:paraId="65516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18AC4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文件内容</w:t>
                  </w:r>
                </w:p>
              </w:tc>
              <w:tc>
                <w:tcPr>
                  <w:tcW w:w="979" w:type="pct"/>
                  <w:tcBorders>
                    <w:tl2br w:val="nil"/>
                    <w:tr2bl w:val="nil"/>
                  </w:tcBorders>
                  <w:noWrap w:val="0"/>
                  <w:vAlign w:val="center"/>
                </w:tcPr>
                <w:p w14:paraId="0DE5C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本项目情况</w:t>
                  </w:r>
                </w:p>
              </w:tc>
              <w:tc>
                <w:tcPr>
                  <w:tcW w:w="490" w:type="pct"/>
                  <w:tcBorders>
                    <w:tl2br w:val="nil"/>
                    <w:tr2bl w:val="nil"/>
                  </w:tcBorders>
                  <w:noWrap w:val="0"/>
                  <w:vAlign w:val="center"/>
                </w:tcPr>
                <w:p w14:paraId="3D050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是否相符</w:t>
                  </w:r>
                </w:p>
              </w:tc>
            </w:tr>
            <w:tr w14:paraId="34E1D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6D18F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一、加强生态环境分区管控和规划约束</w:t>
                  </w:r>
                </w:p>
              </w:tc>
            </w:tr>
            <w:tr w14:paraId="55A87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096886B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（一）深入实施</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。各级生态环境部门应加快推进</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成果在</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行业产业布局和结构调整、重大项目选址中的应用。地方生态环境部门组织</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地市落地细化及后续更新调整时，应在生态环境准入清单中深化</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项目环境准入及管控要求；承接钢铁、电解铝等产业转移地区应严格落实生态环境分区管控要求，将环境质量底线作为硬约束。</w:t>
                  </w:r>
                </w:p>
              </w:tc>
              <w:tc>
                <w:tcPr>
                  <w:tcW w:w="979" w:type="pct"/>
                  <w:tcBorders>
                    <w:tl2br w:val="nil"/>
                    <w:tr2bl w:val="nil"/>
                  </w:tcBorders>
                  <w:noWrap w:val="0"/>
                  <w:vAlign w:val="center"/>
                </w:tcPr>
                <w:p w14:paraId="261E8F4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本项目对照</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管控方案属于重点管控单元。本项目不属于两高行业。</w:t>
                  </w:r>
                </w:p>
              </w:tc>
              <w:tc>
                <w:tcPr>
                  <w:tcW w:w="490" w:type="pct"/>
                  <w:tcBorders>
                    <w:tl2br w:val="nil"/>
                    <w:tr2bl w:val="nil"/>
                  </w:tcBorders>
                  <w:noWrap w:val="0"/>
                  <w:vAlign w:val="center"/>
                </w:tcPr>
                <w:p w14:paraId="06B0B5B7">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相符</w:t>
                  </w:r>
                </w:p>
              </w:tc>
            </w:tr>
            <w:tr w14:paraId="28EF7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49022BB3">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kern w:val="0"/>
                      <w:sz w:val="21"/>
                      <w:szCs w:val="21"/>
                      <w:lang w:val="en-US" w:eastAsia="zh-CN" w:bidi="ar"/>
                    </w:rPr>
                    <w:t>二、严格</w:t>
                  </w:r>
                  <w:r>
                    <w:rPr>
                      <w:rFonts w:hint="eastAsia" w:ascii="宋体" w:hAnsi="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两高</w:t>
                  </w:r>
                  <w:r>
                    <w:rPr>
                      <w:rFonts w:hint="eastAsia" w:ascii="宋体" w:hAnsi="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项目环评审批</w:t>
                  </w:r>
                </w:p>
              </w:tc>
            </w:tr>
            <w:tr w14:paraId="61A2C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40DC2888">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（三）严把建设项目环境准入关。新建、改建、扩建</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979" w:type="pct"/>
                  <w:tcBorders>
                    <w:tl2br w:val="nil"/>
                    <w:tr2bl w:val="nil"/>
                  </w:tcBorders>
                  <w:noWrap w:val="0"/>
                  <w:vAlign w:val="center"/>
                </w:tcPr>
                <w:p w14:paraId="0DF24906">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本项目不属于化工、现代煤化工项目；不属于新建、扩建石化、化工、焦化、有色金属冶炼、平板玻璃项目。</w:t>
                  </w:r>
                </w:p>
              </w:tc>
              <w:tc>
                <w:tcPr>
                  <w:tcW w:w="490" w:type="pct"/>
                  <w:tcBorders>
                    <w:tl2br w:val="nil"/>
                    <w:tr2bl w:val="nil"/>
                  </w:tcBorders>
                  <w:noWrap w:val="0"/>
                  <w:vAlign w:val="center"/>
                </w:tcPr>
                <w:p w14:paraId="341A7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相符</w:t>
                  </w:r>
                </w:p>
              </w:tc>
            </w:tr>
            <w:tr w14:paraId="2EF5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14:paraId="268B5762">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kern w:val="0"/>
                      <w:sz w:val="21"/>
                      <w:szCs w:val="21"/>
                      <w:lang w:val="en-US" w:eastAsia="zh-CN" w:bidi="ar"/>
                    </w:rPr>
                    <w:t>三、推进</w:t>
                  </w:r>
                  <w:r>
                    <w:rPr>
                      <w:rFonts w:hint="eastAsia" w:ascii="宋体" w:hAnsi="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两高</w:t>
                  </w:r>
                  <w:r>
                    <w:rPr>
                      <w:rFonts w:hint="eastAsia" w:ascii="宋体" w:hAnsi="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行业减污降碳协同控制</w:t>
                  </w:r>
                </w:p>
              </w:tc>
            </w:tr>
            <w:tr w14:paraId="312BF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0" w:type="pct"/>
                  <w:tcBorders>
                    <w:tl2br w:val="nil"/>
                    <w:tr2bl w:val="nil"/>
                  </w:tcBorders>
                  <w:noWrap w:val="0"/>
                  <w:vAlign w:val="center"/>
                </w:tcPr>
                <w:p w14:paraId="72FCA34E">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（六）提升清洁生产和污染防治水平。新建、扩建</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项目应采用先进适用的工艺技术和装备，单位产品物耗、能耗、水耗等达到清洁生产先进水平，依法制定并严格落实防治土壤与地下水污染的措施。国家或地方已出台超低排放要求的</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行业建设项目应满足超低排放要求。鼓励使用清洁燃料，重点区域建设项目原则上不新建燃煤自备锅炉。鼓励重点区域高炉</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转炉长流程钢铁企业转型为电炉短流程企业。大宗物料优先采用铁路、管道或水路运输，短途接驳优先使用新能源车辆运输。</w:t>
                  </w:r>
                </w:p>
              </w:tc>
              <w:tc>
                <w:tcPr>
                  <w:tcW w:w="979" w:type="pct"/>
                  <w:tcBorders>
                    <w:tl2br w:val="nil"/>
                    <w:tr2bl w:val="nil"/>
                  </w:tcBorders>
                  <w:noWrap w:val="0"/>
                  <w:vAlign w:val="center"/>
                </w:tcPr>
                <w:p w14:paraId="4243B39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本项目不属于两高行业；本项目不涉及</w:t>
                  </w:r>
                  <w:r>
                    <w:rPr>
                      <w:rFonts w:hint="eastAsia" w:ascii="宋体" w:hAnsi="宋体" w:cs="宋体"/>
                      <w:color w:val="auto"/>
                      <w:sz w:val="21"/>
                      <w:szCs w:val="21"/>
                      <w:vertAlign w:val="baseline"/>
                      <w:lang w:eastAsia="zh-CN"/>
                    </w:rPr>
                    <w:t>燃煤</w:t>
                  </w:r>
                  <w:r>
                    <w:rPr>
                      <w:rFonts w:hint="eastAsia" w:ascii="宋体" w:hAnsi="宋体" w:eastAsia="宋体" w:cs="宋体"/>
                      <w:color w:val="auto"/>
                      <w:sz w:val="21"/>
                      <w:szCs w:val="21"/>
                      <w:vertAlign w:val="baseline"/>
                      <w:lang w:eastAsia="zh-CN"/>
                    </w:rPr>
                    <w:t>锅炉</w:t>
                  </w:r>
                  <w:r>
                    <w:rPr>
                      <w:rFonts w:hint="eastAsia" w:ascii="宋体" w:hAnsi="宋体" w:cs="宋体"/>
                      <w:color w:val="auto"/>
                      <w:sz w:val="21"/>
                      <w:szCs w:val="21"/>
                      <w:vertAlign w:val="baseline"/>
                      <w:lang w:eastAsia="zh-CN"/>
                    </w:rPr>
                    <w:t>等</w:t>
                  </w:r>
                </w:p>
              </w:tc>
              <w:tc>
                <w:tcPr>
                  <w:tcW w:w="490" w:type="pct"/>
                  <w:tcBorders>
                    <w:tl2br w:val="nil"/>
                    <w:tr2bl w:val="nil"/>
                  </w:tcBorders>
                  <w:noWrap w:val="0"/>
                  <w:vAlign w:val="center"/>
                </w:tcPr>
                <w:p w14:paraId="0EB75230">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lang w:val="en-US" w:eastAsia="zh-CN" w:bidi="ar"/>
                    </w:rPr>
                    <w:t>相符</w:t>
                  </w:r>
                </w:p>
              </w:tc>
            </w:tr>
          </w:tbl>
          <w:p w14:paraId="7E809965">
            <w:pPr>
              <w:pStyle w:val="70"/>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根据表</w:t>
            </w:r>
            <w:r>
              <w:rPr>
                <w:rFonts w:hint="default"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5</w:t>
            </w:r>
            <w:r>
              <w:rPr>
                <w:rFonts w:hint="eastAsia" w:ascii="Times New Roman" w:hAnsi="Times New Roman" w:eastAsia="宋体" w:cs="Times New Roman"/>
                <w:b w:val="0"/>
                <w:bCs/>
                <w:color w:val="auto"/>
                <w:sz w:val="21"/>
                <w:szCs w:val="21"/>
                <w:lang w:val="en-US" w:eastAsia="zh-CN"/>
              </w:rPr>
              <w:t>，本项目符合《关于加强高耗能、高排放建设项目生态环境源头防控的指导意见》（</w:t>
            </w:r>
            <w:r>
              <w:rPr>
                <w:rFonts w:hint="eastAsia" w:cs="Times New Roman"/>
                <w:b w:val="0"/>
                <w:bCs/>
                <w:color w:val="auto"/>
                <w:sz w:val="21"/>
                <w:szCs w:val="21"/>
                <w:lang w:val="en-US" w:eastAsia="zh-CN"/>
              </w:rPr>
              <w:t>环评</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2021</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45</w:t>
            </w:r>
            <w:r>
              <w:rPr>
                <w:rFonts w:hint="eastAsia" w:ascii="Times New Roman" w:hAnsi="Times New Roman" w:eastAsia="宋体" w:cs="Times New Roman"/>
                <w:b w:val="0"/>
                <w:bCs/>
                <w:color w:val="auto"/>
                <w:sz w:val="21"/>
                <w:szCs w:val="21"/>
                <w:lang w:val="en-US" w:eastAsia="zh-CN"/>
              </w:rPr>
              <w:t>号）的相关要求。</w:t>
            </w:r>
          </w:p>
          <w:p w14:paraId="523E1F2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w:t>
            </w:r>
            <w:r>
              <w:rPr>
                <w:rFonts w:hint="eastAsia" w:cs="Times New Roman"/>
                <w:b/>
                <w:bCs w:val="0"/>
                <w:color w:val="auto"/>
                <w:sz w:val="21"/>
                <w:szCs w:val="21"/>
                <w:lang w:val="en-US" w:eastAsia="zh-CN"/>
              </w:rPr>
              <w:t>8</w:t>
            </w:r>
            <w:r>
              <w:rPr>
                <w:rFonts w:hint="eastAsia" w:ascii="Times New Roman" w:hAnsi="Times New Roman" w:eastAsia="宋体" w:cs="Times New Roman"/>
                <w:b/>
                <w:bCs w:val="0"/>
                <w:color w:val="auto"/>
                <w:sz w:val="21"/>
                <w:szCs w:val="21"/>
                <w:lang w:val="en-US" w:eastAsia="zh-CN"/>
              </w:rPr>
              <w:t>）与《关于进一步促进全市乡镇工业集聚区高质量发展的实施意见》（通政办发</w:t>
            </w:r>
            <w:r>
              <w:rPr>
                <w:rFonts w:hint="eastAsia" w:cs="Times New Roman"/>
                <w:b/>
                <w:bCs w:val="0"/>
                <w:color w:val="auto"/>
                <w:sz w:val="21"/>
                <w:szCs w:val="21"/>
                <w:lang w:val="en-US" w:eastAsia="zh-CN"/>
              </w:rPr>
              <w:t>〔</w:t>
            </w:r>
            <w:r>
              <w:rPr>
                <w:rFonts w:hint="eastAsia" w:ascii="Times New Roman" w:hAnsi="Times New Roman" w:eastAsia="宋体" w:cs="Times New Roman"/>
                <w:b/>
                <w:bCs w:val="0"/>
                <w:color w:val="auto"/>
                <w:sz w:val="21"/>
                <w:szCs w:val="21"/>
                <w:lang w:val="en-US" w:eastAsia="zh-CN"/>
              </w:rPr>
              <w:t>2022</w:t>
            </w:r>
            <w:r>
              <w:rPr>
                <w:rFonts w:hint="eastAsia" w:cs="Times New Roman"/>
                <w:b/>
                <w:bCs w:val="0"/>
                <w:color w:val="auto"/>
                <w:sz w:val="21"/>
                <w:szCs w:val="21"/>
                <w:lang w:val="en-US" w:eastAsia="zh-CN"/>
              </w:rPr>
              <w:t>〕</w:t>
            </w:r>
            <w:r>
              <w:rPr>
                <w:rFonts w:hint="eastAsia" w:ascii="Times New Roman" w:hAnsi="Times New Roman" w:eastAsia="宋体" w:cs="Times New Roman"/>
                <w:b/>
                <w:bCs w:val="0"/>
                <w:color w:val="auto"/>
                <w:sz w:val="21"/>
                <w:szCs w:val="21"/>
                <w:lang w:val="en-US" w:eastAsia="zh-CN"/>
              </w:rPr>
              <w:t>70号）相符性分析</w:t>
            </w:r>
          </w:p>
          <w:p w14:paraId="4DC723F3">
            <w:pPr>
              <w:keepNext w:val="0"/>
              <w:keepLines w:val="0"/>
              <w:pageBreakBefore w:val="0"/>
              <w:widowControl w:val="0"/>
              <w:kinsoku/>
              <w:wordWrap/>
              <w:overflowPunct/>
              <w:topLinePunct w:val="0"/>
              <w:autoSpaceDE/>
              <w:autoSpaceDN/>
              <w:bidi w:val="0"/>
              <w:adjustRightInd w:val="0"/>
              <w:snapToGrid w:val="0"/>
              <w:spacing w:line="360" w:lineRule="auto"/>
              <w:ind w:firstLine="482"/>
              <w:jc w:val="both"/>
              <w:textAlignment w:val="auto"/>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对照《关于进一步促进全市乡镇工业集聚区高质量发展的实施意见》（通政办发</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2022</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70号）中相关要求，本项目位于</w:t>
            </w:r>
            <w:r>
              <w:rPr>
                <w:rFonts w:hint="eastAsia" w:cs="Times New Roman"/>
                <w:b w:val="0"/>
                <w:bCs/>
                <w:i w:val="0"/>
                <w:iCs w:val="0"/>
                <w:caps w:val="0"/>
                <w:color w:val="auto"/>
                <w:spacing w:val="0"/>
                <w:sz w:val="21"/>
                <w:szCs w:val="21"/>
                <w:shd w:val="clear" w:fill="FFFFFF"/>
                <w:lang w:eastAsia="zh-CN"/>
              </w:rPr>
              <w:t>江苏省南通市如皋市九华镇华兴路9号（九华镇四圩社区）</w:t>
            </w:r>
            <w:r>
              <w:rPr>
                <w:rFonts w:hint="eastAsia" w:ascii="Times New Roman" w:hAnsi="Times New Roman" w:eastAsia="宋体" w:cs="Times New Roman"/>
                <w:b w:val="0"/>
                <w:bCs/>
                <w:color w:val="auto"/>
                <w:sz w:val="21"/>
                <w:szCs w:val="21"/>
                <w:lang w:val="en-US" w:eastAsia="zh-CN"/>
              </w:rPr>
              <w:t>，位于工业集中区内。本项目为</w:t>
            </w:r>
            <w:r>
              <w:rPr>
                <w:rFonts w:hint="eastAsia" w:eastAsia="宋体"/>
                <w:b w:val="0"/>
                <w:bCs/>
                <w:color w:val="auto"/>
                <w:sz w:val="21"/>
                <w:szCs w:val="21"/>
                <w:lang w:val="en-US" w:eastAsia="zh-CN"/>
              </w:rPr>
              <w:t>〔C3521〕炼油、化工生产专用设备制造</w:t>
            </w:r>
            <w:r>
              <w:rPr>
                <w:rFonts w:hint="eastAsia"/>
                <w:b w:val="0"/>
                <w:bCs/>
                <w:color w:val="auto"/>
                <w:sz w:val="21"/>
                <w:szCs w:val="21"/>
                <w:lang w:val="en-US" w:eastAsia="zh-CN"/>
              </w:rPr>
              <w:t>&amp;</w:t>
            </w:r>
            <w:r>
              <w:rPr>
                <w:rFonts w:hint="eastAsia" w:eastAsia="宋体"/>
                <w:b w:val="0"/>
                <w:bCs/>
                <w:color w:val="auto"/>
                <w:sz w:val="21"/>
                <w:szCs w:val="21"/>
                <w:lang w:val="en-US" w:eastAsia="zh-CN"/>
              </w:rPr>
              <w:t>〔C3311〕金属结构制造</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cs="Times New Roman"/>
                <w:color w:val="auto"/>
                <w:sz w:val="21"/>
                <w:szCs w:val="21"/>
                <w:vertAlign w:val="baseline"/>
                <w:lang w:eastAsia="zh-CN"/>
              </w:rPr>
              <w:t>本项目产生的</w:t>
            </w:r>
            <w:r>
              <w:rPr>
                <w:rFonts w:hint="eastAsia" w:cs="Times New Roman"/>
                <w:color w:val="auto"/>
                <w:sz w:val="21"/>
                <w:szCs w:val="21"/>
                <w:vertAlign w:val="baseline"/>
                <w:lang w:eastAsia="zh-CN"/>
              </w:rPr>
              <w:t>切割粉尘</w:t>
            </w:r>
            <w:r>
              <w:rPr>
                <w:rFonts w:hint="default" w:ascii="Times New Roman" w:hAnsi="Times New Roman" w:cs="Times New Roman"/>
                <w:color w:val="auto"/>
                <w:sz w:val="21"/>
                <w:szCs w:val="21"/>
                <w:vertAlign w:val="baseline"/>
                <w:lang w:eastAsia="zh-CN"/>
              </w:rPr>
              <w:t>经</w:t>
            </w:r>
            <w:r>
              <w:rPr>
                <w:rFonts w:hint="eastAsia" w:cs="Times New Roman"/>
                <w:color w:val="auto"/>
                <w:sz w:val="21"/>
                <w:szCs w:val="21"/>
                <w:vertAlign w:val="baseline"/>
                <w:lang w:eastAsia="zh-CN"/>
              </w:rPr>
              <w:t>设备自带的布袋除尘器</w:t>
            </w:r>
            <w:r>
              <w:rPr>
                <w:rFonts w:hint="default" w:ascii="Times New Roman" w:hAnsi="Times New Roman" w:cs="Times New Roman"/>
                <w:color w:val="auto"/>
                <w:sz w:val="21"/>
                <w:szCs w:val="21"/>
                <w:vertAlign w:val="baseline"/>
                <w:lang w:eastAsia="zh-CN"/>
              </w:rPr>
              <w:t>处理后</w:t>
            </w:r>
            <w:r>
              <w:rPr>
                <w:rFonts w:hint="eastAsia" w:cs="Times New Roman"/>
                <w:color w:val="auto"/>
                <w:sz w:val="21"/>
                <w:szCs w:val="21"/>
                <w:vertAlign w:val="baseline"/>
                <w:lang w:eastAsia="zh-CN"/>
              </w:rPr>
              <w:t>无组织排放，产生的焊接烟尘经移动式工业除尘器处理后无组织排放</w:t>
            </w:r>
            <w:r>
              <w:rPr>
                <w:rFonts w:hint="eastAsia" w:ascii="Times New Roman" w:hAnsi="Times New Roman" w:eastAsia="宋体" w:cs="Times New Roman"/>
                <w:b w:val="0"/>
                <w:bCs/>
                <w:color w:val="auto"/>
                <w:sz w:val="21"/>
                <w:szCs w:val="21"/>
                <w:lang w:val="en-US" w:eastAsia="zh-CN"/>
              </w:rPr>
              <w:t>；无生产废水排放，生活污水经化粪池预处理后接管至</w:t>
            </w:r>
            <w:r>
              <w:rPr>
                <w:rFonts w:hint="eastAsia" w:cs="Times New Roman"/>
                <w:b w:val="0"/>
                <w:bCs/>
                <w:color w:val="auto"/>
                <w:sz w:val="21"/>
                <w:szCs w:val="21"/>
                <w:lang w:val="en-US" w:eastAsia="zh-CN"/>
              </w:rPr>
              <w:t>如皋市九华镇污水处理厂</w:t>
            </w:r>
            <w:r>
              <w:rPr>
                <w:rFonts w:hint="eastAsia" w:ascii="Times New Roman" w:hAnsi="Times New Roman" w:eastAsia="宋体" w:cs="Times New Roman"/>
                <w:b w:val="0"/>
                <w:bCs/>
                <w:color w:val="auto"/>
                <w:sz w:val="21"/>
                <w:szCs w:val="21"/>
              </w:rPr>
              <w:t>；固废均能合理处理</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对周边环境影响较小。</w:t>
            </w:r>
            <w:r>
              <w:rPr>
                <w:rFonts w:hint="eastAsia" w:ascii="Times New Roman" w:hAnsi="Times New Roman" w:eastAsia="宋体" w:cs="Times New Roman"/>
                <w:b w:val="0"/>
                <w:bCs/>
                <w:color w:val="auto"/>
                <w:sz w:val="21"/>
                <w:szCs w:val="21"/>
              </w:rPr>
              <w:t>因此本项目符合相关要求。</w:t>
            </w:r>
          </w:p>
          <w:p w14:paraId="064196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22" w:firstLineChars="200"/>
              <w:jc w:val="both"/>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w:t>
            </w:r>
            <w:r>
              <w:rPr>
                <w:rFonts w:hint="eastAsia" w:eastAsia="宋体" w:cs="Times New Roman"/>
                <w:b/>
                <w:bCs w:val="0"/>
                <w:color w:val="auto"/>
                <w:sz w:val="21"/>
                <w:szCs w:val="21"/>
                <w:lang w:val="en-US" w:eastAsia="zh-CN"/>
              </w:rPr>
              <w:t>9</w:t>
            </w:r>
            <w:r>
              <w:rPr>
                <w:rFonts w:hint="eastAsia" w:ascii="Times New Roman" w:hAnsi="Times New Roman" w:eastAsia="宋体" w:cs="Times New Roman"/>
                <w:b/>
                <w:bCs w:val="0"/>
                <w:color w:val="auto"/>
                <w:sz w:val="21"/>
                <w:szCs w:val="21"/>
                <w:lang w:val="en-US" w:eastAsia="zh-CN"/>
              </w:rPr>
              <w:t>）与“三区三线”划定成果和《如皋市国土空间总体规划（2021-2035年）》符合性分析</w:t>
            </w:r>
          </w:p>
          <w:p w14:paraId="517845A2">
            <w:pPr>
              <w:pStyle w:val="53"/>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对照如皋市“三区三线”划定成果、《如皋市国土空间总体规划（2021-2035年）》中第三节“三区三线”划定。本项目位于</w:t>
            </w:r>
            <w:r>
              <w:rPr>
                <w:rFonts w:hint="eastAsia" w:cs="Times New Roman"/>
                <w:b w:val="0"/>
                <w:bCs/>
                <w:i w:val="0"/>
                <w:iCs w:val="0"/>
                <w:caps w:val="0"/>
                <w:color w:val="auto"/>
                <w:spacing w:val="0"/>
                <w:sz w:val="21"/>
                <w:szCs w:val="21"/>
                <w:shd w:val="clear" w:fill="FFFFFF"/>
                <w:lang w:eastAsia="zh-CN"/>
              </w:rPr>
              <w:t>江苏省南通市如皋市九华镇华兴路9号（九华镇四圩社区）</w:t>
            </w:r>
            <w:r>
              <w:rPr>
                <w:rFonts w:hint="eastAsia" w:ascii="Times New Roman" w:hAnsi="Times New Roman" w:eastAsia="宋体" w:cs="Times New Roman"/>
                <w:b w:val="0"/>
                <w:bCs/>
                <w:color w:val="auto"/>
                <w:kern w:val="2"/>
                <w:sz w:val="21"/>
                <w:szCs w:val="21"/>
                <w:lang w:val="en-US" w:eastAsia="zh-CN" w:bidi="ar-SA"/>
              </w:rPr>
              <w:t>，项目位于</w:t>
            </w:r>
            <w:r>
              <w:rPr>
                <w:rFonts w:hint="eastAsia" w:eastAsia="宋体" w:cs="Times New Roman"/>
                <w:b w:val="0"/>
                <w:bCs/>
                <w:color w:val="auto"/>
                <w:kern w:val="2"/>
                <w:sz w:val="21"/>
                <w:szCs w:val="21"/>
                <w:lang w:val="en-US" w:eastAsia="zh-CN" w:bidi="ar-SA"/>
              </w:rPr>
              <w:t>九华工业集聚区内</w:t>
            </w:r>
            <w:r>
              <w:rPr>
                <w:rFonts w:hint="eastAsia" w:ascii="Times New Roman" w:hAnsi="Times New Roman" w:eastAsia="宋体" w:cs="Times New Roman"/>
                <w:b w:val="0"/>
                <w:bCs/>
                <w:color w:val="auto"/>
                <w:kern w:val="2"/>
                <w:sz w:val="21"/>
                <w:szCs w:val="21"/>
                <w:lang w:val="en-US" w:eastAsia="zh-CN" w:bidi="ar-SA"/>
              </w:rPr>
              <w:t>，位于城镇开发边界，不在永久基本农田、生态保护红线范围内，符合如皋市“三区三线”划定成果、《如皋市国土空间总体规划（2021-2035年）》要求。</w:t>
            </w:r>
          </w:p>
          <w:p w14:paraId="0F7578ED">
            <w:pPr>
              <w:pStyle w:val="52"/>
              <w:keepNext w:val="0"/>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2A9B7AA0">
            <w:pPr>
              <w:keepNext w:val="0"/>
              <w:keepLines w:val="0"/>
              <w:pageBreakBefore w:val="0"/>
              <w:kinsoku/>
              <w:wordWrap/>
              <w:overflowPunct/>
              <w:topLinePunct w:val="0"/>
              <w:autoSpaceDE/>
              <w:autoSpaceDN/>
              <w:bidi w:val="0"/>
              <w:spacing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15296D66">
            <w:pPr>
              <w:pStyle w:val="53"/>
              <w:keepNext w:val="0"/>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4A830C9B">
            <w:pPr>
              <w:pStyle w:val="52"/>
              <w:keepNext w:val="0"/>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00B4A16C">
            <w:pPr>
              <w:keepNext w:val="0"/>
              <w:keepLines w:val="0"/>
              <w:pageBreakBefore w:val="0"/>
              <w:kinsoku/>
              <w:wordWrap/>
              <w:overflowPunct/>
              <w:topLinePunct w:val="0"/>
              <w:autoSpaceDE/>
              <w:autoSpaceDN/>
              <w:bidi w:val="0"/>
              <w:spacing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7BB9915D">
            <w:pPr>
              <w:pStyle w:val="53"/>
              <w:keepNext w:val="0"/>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6B7AC14A">
            <w:pPr>
              <w:pStyle w:val="52"/>
              <w:keepNext w:val="0"/>
              <w:keepLines w:val="0"/>
              <w:pageBreakBefore w:val="0"/>
              <w:kinsoku/>
              <w:wordWrap/>
              <w:overflowPunct/>
              <w:topLinePunct w:val="0"/>
              <w:autoSpaceDE/>
              <w:autoSpaceDN/>
              <w:bidi w:val="0"/>
              <w:spacing w:after="0" w:line="360" w:lineRule="auto"/>
              <w:ind w:left="0" w:leftChars="0" w:firstLine="0" w:firstLineChars="0"/>
              <w:jc w:val="both"/>
              <w:textAlignment w:val="auto"/>
              <w:rPr>
                <w:rFonts w:hint="eastAsia" w:ascii="Times New Roman" w:hAnsi="Times New Roman" w:eastAsia="宋体" w:cs="Times New Roman"/>
                <w:b w:val="0"/>
                <w:bCs/>
                <w:color w:val="auto"/>
                <w:kern w:val="2"/>
                <w:sz w:val="21"/>
                <w:szCs w:val="21"/>
                <w:lang w:val="en-US" w:eastAsia="zh-CN" w:bidi="ar-SA"/>
              </w:rPr>
            </w:pPr>
          </w:p>
          <w:p w14:paraId="3EE51A76">
            <w:pPr>
              <w:pStyle w:val="52"/>
              <w:ind w:left="0" w:leftChars="0" w:firstLine="0" w:firstLineChars="0"/>
              <w:rPr>
                <w:rFonts w:hint="eastAsia"/>
                <w:color w:val="auto"/>
                <w:lang w:eastAsia="zh-CN"/>
              </w:rPr>
            </w:pPr>
          </w:p>
        </w:tc>
      </w:tr>
    </w:tbl>
    <w:p w14:paraId="12AF9DC1">
      <w:pPr>
        <w:pStyle w:val="4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rPr>
        <w:t>二</w:t>
      </w:r>
      <w:r>
        <w:rPr>
          <w:rFonts w:hint="eastAsia" w:ascii="黑体" w:hAnsi="黑体" w:eastAsia="黑体" w:cs="Times New Roman"/>
          <w:snapToGrid w:val="0"/>
          <w:spacing w:val="0"/>
          <w:kern w:val="21"/>
          <w:sz w:val="30"/>
          <w:szCs w:val="30"/>
          <w:lang w:eastAsia="zh-CN"/>
        </w:rPr>
        <w:t>、建设项目工程分析</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380"/>
      </w:tblGrid>
      <w:tr w14:paraId="2F858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63" w:hRule="atLeast"/>
        </w:trPr>
        <w:tc>
          <w:tcPr>
            <w:tcW w:w="375" w:type="pct"/>
            <w:tcBorders>
              <w:tl2br w:val="nil"/>
              <w:tr2bl w:val="nil"/>
            </w:tcBorders>
            <w:vAlign w:val="center"/>
          </w:tcPr>
          <w:p w14:paraId="53CBB66B">
            <w:pPr>
              <w:pStyle w:val="70"/>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建设内容</w:t>
            </w:r>
          </w:p>
        </w:tc>
        <w:tc>
          <w:tcPr>
            <w:tcW w:w="4624" w:type="pct"/>
            <w:tcBorders>
              <w:tl2br w:val="nil"/>
              <w:tr2bl w:val="nil"/>
            </w:tcBorders>
            <w:vAlign w:val="center"/>
          </w:tcPr>
          <w:p w14:paraId="6978BC09">
            <w:pPr>
              <w:keepNext w:val="0"/>
              <w:keepLines w:val="0"/>
              <w:pageBreakBefore w:val="0"/>
              <w:kinsoku/>
              <w:wordWrap/>
              <w:overflowPunct/>
              <w:topLinePunct w:val="0"/>
              <w:autoSpaceDE/>
              <w:autoSpaceDN/>
              <w:bidi w:val="0"/>
              <w:adjustRightInd/>
              <w:snapToGrid/>
              <w:spacing w:line="360" w:lineRule="auto"/>
              <w:ind w:firstLine="482"/>
              <w:jc w:val="both"/>
              <w:textAlignment w:val="auto"/>
              <w:rPr>
                <w:rFonts w:hint="eastAsia"/>
                <w:b/>
                <w:color w:val="auto"/>
                <w:kern w:val="0"/>
                <w:sz w:val="21"/>
                <w:szCs w:val="21"/>
                <w:lang w:eastAsia="zh-CN"/>
              </w:rPr>
            </w:pPr>
            <w:r>
              <w:rPr>
                <w:rFonts w:hint="eastAsia"/>
                <w:b/>
                <w:color w:val="auto"/>
                <w:kern w:val="0"/>
                <w:sz w:val="21"/>
                <w:szCs w:val="21"/>
                <w:lang w:val="en-US" w:eastAsia="zh-CN"/>
              </w:rPr>
              <w:t>1、</w:t>
            </w:r>
            <w:r>
              <w:rPr>
                <w:rFonts w:hint="eastAsia"/>
                <w:b/>
                <w:color w:val="auto"/>
                <w:kern w:val="0"/>
                <w:sz w:val="21"/>
                <w:szCs w:val="21"/>
                <w:lang w:eastAsia="zh-CN"/>
              </w:rPr>
              <w:t>任务由来</w:t>
            </w:r>
          </w:p>
          <w:p w14:paraId="3F4A6B6C">
            <w:pPr>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江苏永大化工机械股份有限公司</w:t>
            </w:r>
            <w:r>
              <w:rPr>
                <w:rFonts w:hint="default" w:ascii="Times New Roman" w:hAnsi="Times New Roman" w:cs="Times New Roman"/>
                <w:color w:val="auto"/>
                <w:sz w:val="21"/>
                <w:szCs w:val="21"/>
              </w:rPr>
              <w:t>位于</w:t>
            </w:r>
            <w:r>
              <w:rPr>
                <w:rFonts w:hint="eastAsia" w:cs="Times New Roman"/>
                <w:color w:val="auto"/>
                <w:sz w:val="21"/>
                <w:szCs w:val="21"/>
                <w:lang w:eastAsia="zh-CN"/>
              </w:rPr>
              <w:t>江苏省南通市如皋市九华镇华兴路9号（九华镇四圩社区）</w:t>
            </w:r>
            <w:r>
              <w:rPr>
                <w:rFonts w:hint="eastAsia" w:hAnsi="宋体"/>
                <w:color w:val="auto"/>
                <w:kern w:val="0"/>
                <w:sz w:val="21"/>
                <w:szCs w:val="21"/>
              </w:rPr>
              <w:t>。</w:t>
            </w:r>
          </w:p>
          <w:p w14:paraId="7141E24F">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为了进一步满足市场需求，</w:t>
            </w:r>
            <w:r>
              <w:rPr>
                <w:rFonts w:hint="eastAsia" w:cs="Times New Roman"/>
                <w:color w:val="auto"/>
                <w:sz w:val="21"/>
                <w:szCs w:val="21"/>
                <w:lang w:eastAsia="zh-CN"/>
              </w:rPr>
              <w:t>江苏永大化工机械股份有限公司</w:t>
            </w:r>
            <w:r>
              <w:rPr>
                <w:rFonts w:hint="default" w:ascii="Times New Roman" w:hAnsi="Times New Roman" w:cs="Times New Roman"/>
                <w:color w:val="auto"/>
                <w:sz w:val="21"/>
                <w:szCs w:val="21"/>
                <w:lang w:eastAsia="zh-CN"/>
              </w:rPr>
              <w:t>拟</w:t>
            </w:r>
            <w:r>
              <w:rPr>
                <w:rFonts w:hint="default" w:ascii="Times New Roman" w:hAnsi="Times New Roman" w:cs="Times New Roman"/>
                <w:color w:val="auto"/>
                <w:sz w:val="21"/>
                <w:szCs w:val="21"/>
              </w:rPr>
              <w:t>投资</w:t>
            </w:r>
            <w:r>
              <w:rPr>
                <w:rFonts w:hint="eastAsia" w:cs="Times New Roman"/>
                <w:color w:val="auto"/>
                <w:sz w:val="21"/>
                <w:szCs w:val="21"/>
                <w:lang w:val="en-US" w:eastAsia="zh-CN"/>
              </w:rPr>
              <w:t>13000</w:t>
            </w:r>
            <w:r>
              <w:rPr>
                <w:rFonts w:hint="default" w:ascii="Times New Roman" w:hAnsi="Times New Roman" w:cs="Times New Roman"/>
                <w:color w:val="auto"/>
                <w:sz w:val="21"/>
                <w:szCs w:val="21"/>
              </w:rPr>
              <w:t>万元</w:t>
            </w:r>
            <w:r>
              <w:rPr>
                <w:rFonts w:hint="eastAsia" w:cs="Times New Roman"/>
                <w:color w:val="auto"/>
                <w:sz w:val="21"/>
                <w:szCs w:val="21"/>
                <w:lang w:eastAsia="zh-CN"/>
              </w:rPr>
              <w:t>，对现有部分焊接设备进行技改更新，更换成更高效的焊接机器人（现有项目的焊材使用量不变），提升生产自动化水平，</w:t>
            </w:r>
            <w:r>
              <w:rPr>
                <w:rFonts w:hint="eastAsia"/>
                <w:color w:val="auto"/>
                <w:kern w:val="0"/>
                <w:sz w:val="21"/>
                <w:szCs w:val="21"/>
                <w:lang w:eastAsia="zh-CN"/>
              </w:rPr>
              <w:t>新建厂房</w:t>
            </w:r>
            <w:r>
              <w:rPr>
                <w:rFonts w:hint="eastAsia"/>
                <w:color w:val="auto"/>
                <w:kern w:val="0"/>
                <w:sz w:val="21"/>
                <w:szCs w:val="21"/>
                <w:lang w:val="en-US" w:eastAsia="zh-CN"/>
              </w:rPr>
              <w:t>10500平方米</w:t>
            </w:r>
            <w:r>
              <w:rPr>
                <w:rFonts w:hint="eastAsia"/>
                <w:color w:val="auto"/>
                <w:kern w:val="0"/>
                <w:sz w:val="21"/>
                <w:szCs w:val="21"/>
              </w:rPr>
              <w:t>，购置数控龙门加工中心、数控落地镗铣床、数控管板焊接机器人</w:t>
            </w:r>
            <w:r>
              <w:rPr>
                <w:rFonts w:hint="eastAsia"/>
                <w:color w:val="auto"/>
                <w:kern w:val="0"/>
                <w:sz w:val="21"/>
                <w:szCs w:val="21"/>
                <w:lang w:eastAsia="zh-CN"/>
              </w:rPr>
              <w:t>、激光切管机、卷板机、</w:t>
            </w:r>
            <w:r>
              <w:rPr>
                <w:rFonts w:hint="eastAsia"/>
                <w:color w:val="auto"/>
                <w:kern w:val="0"/>
                <w:sz w:val="21"/>
                <w:szCs w:val="21"/>
              </w:rPr>
              <w:t>空压机等</w:t>
            </w:r>
            <w:r>
              <w:rPr>
                <w:rFonts w:hint="eastAsia"/>
                <w:color w:val="auto"/>
                <w:kern w:val="0"/>
                <w:sz w:val="21"/>
                <w:szCs w:val="21"/>
                <w:lang w:val="en-US" w:eastAsia="zh-CN"/>
              </w:rPr>
              <w:t>72</w:t>
            </w:r>
            <w:r>
              <w:rPr>
                <w:rFonts w:hint="eastAsia"/>
                <w:color w:val="auto"/>
                <w:kern w:val="0"/>
                <w:sz w:val="21"/>
                <w:szCs w:val="21"/>
              </w:rPr>
              <w:t>套等相关配套设备。项目实施过程中不使用国家限制、淘汰类工艺设备，不生产国家限制、淘汰类产品，同步落实节能、环保、安全、消防、职业病危害防治措施，达到国家相关标准。达产后</w:t>
            </w:r>
            <w:r>
              <w:rPr>
                <w:rFonts w:hint="eastAsia"/>
                <w:color w:val="auto"/>
                <w:kern w:val="0"/>
                <w:sz w:val="21"/>
                <w:szCs w:val="21"/>
                <w:lang w:eastAsia="zh-CN"/>
              </w:rPr>
              <w:t>本项目年</w:t>
            </w:r>
            <w:r>
              <w:rPr>
                <w:rFonts w:hint="eastAsia"/>
                <w:color w:val="auto"/>
                <w:kern w:val="0"/>
                <w:sz w:val="21"/>
                <w:szCs w:val="21"/>
              </w:rPr>
              <w:t>生产压力容器</w:t>
            </w:r>
            <w:r>
              <w:rPr>
                <w:rFonts w:hint="eastAsia"/>
                <w:color w:val="auto"/>
                <w:kern w:val="0"/>
                <w:sz w:val="21"/>
                <w:szCs w:val="21"/>
                <w:lang w:val="en-US" w:eastAsia="zh-CN"/>
              </w:rPr>
              <w:t>400</w:t>
            </w:r>
            <w:r>
              <w:rPr>
                <w:rFonts w:hint="eastAsia"/>
                <w:color w:val="auto"/>
                <w:kern w:val="0"/>
                <w:sz w:val="21"/>
                <w:szCs w:val="21"/>
              </w:rPr>
              <w:t>台、热交换器</w:t>
            </w:r>
            <w:r>
              <w:rPr>
                <w:rFonts w:hint="eastAsia"/>
                <w:color w:val="auto"/>
                <w:kern w:val="0"/>
                <w:sz w:val="21"/>
                <w:szCs w:val="21"/>
                <w:lang w:val="en-US" w:eastAsia="zh-CN"/>
              </w:rPr>
              <w:t>250</w:t>
            </w:r>
            <w:r>
              <w:rPr>
                <w:rFonts w:hint="eastAsia"/>
                <w:color w:val="auto"/>
                <w:kern w:val="0"/>
                <w:sz w:val="21"/>
                <w:szCs w:val="21"/>
              </w:rPr>
              <w:t>台</w:t>
            </w:r>
            <w:r>
              <w:rPr>
                <w:rFonts w:hint="eastAsia"/>
                <w:color w:val="auto"/>
                <w:kern w:val="0"/>
                <w:sz w:val="21"/>
                <w:szCs w:val="21"/>
                <w:lang w:eastAsia="zh-CN"/>
              </w:rPr>
              <w:t>、钢结构件</w:t>
            </w:r>
            <w:r>
              <w:rPr>
                <w:rFonts w:hint="eastAsia"/>
                <w:color w:val="auto"/>
                <w:kern w:val="0"/>
                <w:sz w:val="21"/>
                <w:szCs w:val="21"/>
                <w:lang w:val="en-US" w:eastAsia="zh-CN"/>
              </w:rPr>
              <w:t>3000吨</w:t>
            </w:r>
            <w:r>
              <w:rPr>
                <w:rFonts w:hint="eastAsia"/>
                <w:color w:val="auto"/>
                <w:kern w:val="0"/>
                <w:sz w:val="21"/>
                <w:szCs w:val="21"/>
                <w:lang w:eastAsia="zh-CN"/>
              </w:rPr>
              <w:t>。</w:t>
            </w:r>
          </w:p>
          <w:p w14:paraId="36EF0FBF">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w:t>
            </w:r>
            <w:r>
              <w:rPr>
                <w:rFonts w:hint="default" w:ascii="Times New Roman" w:hAnsi="Times New Roman" w:cs="Times New Roman"/>
                <w:bCs/>
                <w:color w:val="auto"/>
                <w:sz w:val="21"/>
                <w:szCs w:val="21"/>
              </w:rPr>
              <w:t>《建设项目环境影响评价分类管理名录》，</w:t>
            </w:r>
            <w:r>
              <w:rPr>
                <w:rFonts w:hAnsi="宋体"/>
                <w:bCs/>
                <w:color w:val="auto"/>
                <w:sz w:val="21"/>
                <w:szCs w:val="21"/>
              </w:rPr>
              <w:t>本项目属于</w:t>
            </w:r>
            <w:r>
              <w:rPr>
                <w:rFonts w:hint="eastAsia" w:hAnsi="宋体"/>
                <w:bCs/>
                <w:color w:val="auto"/>
                <w:sz w:val="21"/>
                <w:szCs w:val="21"/>
              </w:rPr>
              <w:t>三十、金属制品业中、66</w:t>
            </w:r>
            <w:r>
              <w:rPr>
                <w:rFonts w:hint="eastAsia" w:hAnsi="宋体"/>
                <w:bCs/>
                <w:color w:val="auto"/>
                <w:sz w:val="21"/>
                <w:szCs w:val="21"/>
                <w:lang w:eastAsia="zh-CN"/>
              </w:rPr>
              <w:t>“结构性金属制品制造</w:t>
            </w:r>
            <w:r>
              <w:rPr>
                <w:rFonts w:hint="eastAsia" w:hAnsi="宋体"/>
                <w:bCs/>
                <w:color w:val="auto"/>
                <w:sz w:val="21"/>
                <w:szCs w:val="21"/>
                <w:lang w:val="en-US" w:eastAsia="zh-CN"/>
              </w:rPr>
              <w:t>331</w:t>
            </w:r>
            <w:r>
              <w:rPr>
                <w:rFonts w:hint="eastAsia" w:hAnsi="宋体"/>
                <w:bCs/>
                <w:color w:val="auto"/>
                <w:sz w:val="21"/>
                <w:szCs w:val="21"/>
                <w:lang w:eastAsia="zh-CN"/>
              </w:rPr>
              <w:t>”及三十二、专用设备制造业中70“化工、木材、非金属加工专用设备制造352”中“其他（仅分割、焊接、组装的除外；年用非溶剂型低VOCs含量涂料10吨以下的除外）”，</w:t>
            </w:r>
            <w:r>
              <w:rPr>
                <w:rFonts w:hint="eastAsia" w:cs="Times New Roman"/>
                <w:bCs/>
                <w:color w:val="auto"/>
                <w:sz w:val="21"/>
                <w:szCs w:val="21"/>
                <w:lang w:eastAsia="zh-CN"/>
              </w:rPr>
              <w:t>本</w:t>
            </w:r>
            <w:r>
              <w:rPr>
                <w:rFonts w:hint="default" w:ascii="Times New Roman" w:hAnsi="Times New Roman" w:cs="Times New Roman"/>
                <w:bCs/>
                <w:color w:val="auto"/>
                <w:sz w:val="21"/>
                <w:szCs w:val="21"/>
              </w:rPr>
              <w:t>项目应该编制环境影响报告表。</w:t>
            </w:r>
            <w:r>
              <w:rPr>
                <w:rFonts w:hint="eastAsia" w:cs="Times New Roman"/>
                <w:color w:val="auto"/>
                <w:sz w:val="21"/>
                <w:szCs w:val="21"/>
                <w:lang w:eastAsia="zh-CN"/>
              </w:rPr>
              <w:t>江苏永大化工机械股份有限公司</w:t>
            </w:r>
            <w:r>
              <w:rPr>
                <w:rFonts w:hint="default" w:ascii="Times New Roman" w:hAnsi="Times New Roman" w:cs="Times New Roman"/>
                <w:color w:val="auto"/>
                <w:sz w:val="21"/>
                <w:szCs w:val="21"/>
              </w:rPr>
              <w:t>委托我单位开展该项目环境影响评价工作。我公司接受委托后，环评工作组进行了实地踏勘和资料收集，在工程分析的基础上，编制了本环境影响报告表。</w:t>
            </w:r>
          </w:p>
          <w:p w14:paraId="1B093146">
            <w:pPr>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本项目涉及利用探伤仪进行探伤操作，须企业另作辐射环评，不在本次环评评价范围内。</w:t>
            </w:r>
          </w:p>
          <w:p w14:paraId="7B99D077">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项目概况</w:t>
            </w:r>
          </w:p>
          <w:p w14:paraId="0838B6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b/>
                <w:color w:val="auto"/>
                <w:kern w:val="0"/>
                <w:sz w:val="21"/>
                <w:szCs w:val="21"/>
              </w:rPr>
            </w:pPr>
            <w:r>
              <w:rPr>
                <w:b/>
                <w:color w:val="auto"/>
                <w:kern w:val="0"/>
                <w:sz w:val="21"/>
                <w:szCs w:val="21"/>
              </w:rPr>
              <w:t>（1）</w:t>
            </w:r>
            <w:r>
              <w:rPr>
                <w:rFonts w:hint="eastAsia"/>
                <w:b/>
                <w:color w:val="auto"/>
                <w:kern w:val="0"/>
                <w:sz w:val="21"/>
                <w:szCs w:val="21"/>
              </w:rPr>
              <w:t>产品方案</w:t>
            </w:r>
          </w:p>
          <w:p w14:paraId="57754BC4">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hAnsi="宋体"/>
                <w:color w:val="auto"/>
                <w:kern w:val="0"/>
                <w:sz w:val="21"/>
                <w:szCs w:val="21"/>
              </w:rPr>
            </w:pPr>
            <w:r>
              <w:rPr>
                <w:rFonts w:hint="eastAsia" w:hAnsi="宋体"/>
                <w:color w:val="auto"/>
                <w:kern w:val="0"/>
                <w:sz w:val="21"/>
                <w:szCs w:val="21"/>
              </w:rPr>
              <w:t>本项目拟在</w:t>
            </w:r>
            <w:r>
              <w:rPr>
                <w:rFonts w:hint="eastAsia"/>
                <w:color w:val="auto"/>
                <w:sz w:val="21"/>
                <w:szCs w:val="21"/>
                <w:lang w:eastAsia="zh-CN"/>
              </w:rPr>
              <w:t>江苏省南通市如皋市九华镇华兴路9号（九华镇四圩社区）新建</w:t>
            </w:r>
            <w:r>
              <w:rPr>
                <w:rFonts w:hint="eastAsia" w:hAnsi="宋体"/>
                <w:color w:val="auto"/>
                <w:kern w:val="0"/>
                <w:sz w:val="21"/>
                <w:szCs w:val="21"/>
              </w:rPr>
              <w:t>厂房实施生产。项目总投资</w:t>
            </w:r>
            <w:r>
              <w:rPr>
                <w:rFonts w:hint="eastAsia" w:hAnsi="宋体"/>
                <w:color w:val="auto"/>
                <w:kern w:val="0"/>
                <w:sz w:val="21"/>
                <w:szCs w:val="21"/>
                <w:lang w:val="en-US" w:eastAsia="zh-CN"/>
              </w:rPr>
              <w:t>13000</w:t>
            </w:r>
            <w:r>
              <w:rPr>
                <w:rFonts w:hint="eastAsia" w:hAnsi="宋体"/>
                <w:color w:val="auto"/>
                <w:kern w:val="0"/>
                <w:sz w:val="21"/>
                <w:szCs w:val="21"/>
              </w:rPr>
              <w:t>万元，</w:t>
            </w:r>
            <w:r>
              <w:rPr>
                <w:rFonts w:hint="eastAsia" w:hAnsi="宋体"/>
                <w:color w:val="auto"/>
                <w:kern w:val="0"/>
                <w:sz w:val="21"/>
                <w:szCs w:val="21"/>
                <w:lang w:eastAsia="zh-CN"/>
              </w:rPr>
              <w:t>本次项目</w:t>
            </w:r>
            <w:r>
              <w:rPr>
                <w:rFonts w:hint="eastAsia"/>
                <w:color w:val="auto"/>
                <w:kern w:val="0"/>
                <w:sz w:val="21"/>
                <w:szCs w:val="21"/>
                <w:lang w:eastAsia="zh-CN"/>
              </w:rPr>
              <w:t>年</w:t>
            </w:r>
            <w:r>
              <w:rPr>
                <w:rFonts w:hint="eastAsia"/>
                <w:color w:val="auto"/>
                <w:kern w:val="0"/>
                <w:sz w:val="21"/>
                <w:szCs w:val="21"/>
              </w:rPr>
              <w:t>生产压力容器</w:t>
            </w:r>
            <w:r>
              <w:rPr>
                <w:rFonts w:hint="eastAsia"/>
                <w:color w:val="auto"/>
                <w:kern w:val="0"/>
                <w:sz w:val="21"/>
                <w:szCs w:val="21"/>
                <w:lang w:val="en-US" w:eastAsia="zh-CN"/>
              </w:rPr>
              <w:t>400</w:t>
            </w:r>
            <w:r>
              <w:rPr>
                <w:rFonts w:hint="eastAsia"/>
                <w:color w:val="auto"/>
                <w:kern w:val="0"/>
                <w:sz w:val="21"/>
                <w:szCs w:val="21"/>
              </w:rPr>
              <w:t>台、热交换器</w:t>
            </w:r>
            <w:r>
              <w:rPr>
                <w:rFonts w:hint="eastAsia"/>
                <w:color w:val="auto"/>
                <w:kern w:val="0"/>
                <w:sz w:val="21"/>
                <w:szCs w:val="21"/>
                <w:lang w:val="en-US" w:eastAsia="zh-CN"/>
              </w:rPr>
              <w:t>250</w:t>
            </w:r>
            <w:r>
              <w:rPr>
                <w:rFonts w:hint="eastAsia"/>
                <w:color w:val="auto"/>
                <w:kern w:val="0"/>
                <w:sz w:val="21"/>
                <w:szCs w:val="21"/>
              </w:rPr>
              <w:t>台</w:t>
            </w:r>
            <w:r>
              <w:rPr>
                <w:rFonts w:hint="eastAsia"/>
                <w:color w:val="auto"/>
                <w:kern w:val="0"/>
                <w:sz w:val="21"/>
                <w:szCs w:val="21"/>
                <w:lang w:eastAsia="zh-CN"/>
              </w:rPr>
              <w:t>、钢结构件</w:t>
            </w:r>
            <w:r>
              <w:rPr>
                <w:rFonts w:hint="eastAsia"/>
                <w:color w:val="auto"/>
                <w:kern w:val="0"/>
                <w:sz w:val="21"/>
                <w:szCs w:val="21"/>
                <w:lang w:val="en-US" w:eastAsia="zh-CN"/>
              </w:rPr>
              <w:t>3000吨</w:t>
            </w:r>
            <w:r>
              <w:rPr>
                <w:rFonts w:hint="eastAsia" w:cs="Times New Roman"/>
                <w:color w:val="auto"/>
                <w:sz w:val="21"/>
                <w:szCs w:val="21"/>
                <w:lang w:val="en-US" w:eastAsia="zh-CN"/>
              </w:rPr>
              <w:t>。</w:t>
            </w:r>
          </w:p>
          <w:p w14:paraId="717EF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全厂产品方案</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164"/>
              <w:gridCol w:w="1210"/>
              <w:gridCol w:w="1401"/>
              <w:gridCol w:w="1187"/>
              <w:gridCol w:w="965"/>
            </w:tblGrid>
            <w:tr w14:paraId="77473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Merge w:val="restart"/>
                  <w:vAlign w:val="center"/>
                </w:tcPr>
                <w:p w14:paraId="6BFC0D3A">
                  <w:pPr>
                    <w:pStyle w:val="84"/>
                    <w:keepNext w:val="0"/>
                    <w:keepLines w:val="0"/>
                    <w:pageBreakBefore w:val="0"/>
                    <w:widowControl w:val="0"/>
                    <w:kinsoku/>
                    <w:wordWrap/>
                    <w:overflowPunct/>
                    <w:topLinePunct w:val="0"/>
                    <w:autoSpaceDE/>
                    <w:autoSpaceDN/>
                    <w:bidi w:val="0"/>
                    <w:spacing w:line="360" w:lineRule="exact"/>
                    <w:rPr>
                      <w:b/>
                      <w:color w:val="auto"/>
                      <w:sz w:val="21"/>
                      <w:szCs w:val="21"/>
                    </w:rPr>
                  </w:pPr>
                  <w:r>
                    <w:rPr>
                      <w:b/>
                      <w:color w:val="auto"/>
                      <w:sz w:val="21"/>
                      <w:szCs w:val="21"/>
                    </w:rPr>
                    <w:t>工程名称（车间、生产装置或生产线）</w:t>
                  </w:r>
                </w:p>
              </w:tc>
              <w:tc>
                <w:tcPr>
                  <w:tcW w:w="713" w:type="pct"/>
                  <w:vMerge w:val="restart"/>
                  <w:vAlign w:val="center"/>
                </w:tcPr>
                <w:p w14:paraId="7D30A123">
                  <w:pPr>
                    <w:pStyle w:val="84"/>
                    <w:keepNext w:val="0"/>
                    <w:keepLines w:val="0"/>
                    <w:pageBreakBefore w:val="0"/>
                    <w:widowControl w:val="0"/>
                    <w:kinsoku/>
                    <w:wordWrap/>
                    <w:overflowPunct/>
                    <w:topLinePunct w:val="0"/>
                    <w:autoSpaceDE/>
                    <w:autoSpaceDN/>
                    <w:bidi w:val="0"/>
                    <w:spacing w:line="360" w:lineRule="exact"/>
                    <w:rPr>
                      <w:b/>
                      <w:color w:val="auto"/>
                      <w:sz w:val="21"/>
                      <w:szCs w:val="21"/>
                    </w:rPr>
                  </w:pPr>
                  <w:r>
                    <w:rPr>
                      <w:b/>
                      <w:color w:val="auto"/>
                      <w:sz w:val="21"/>
                      <w:szCs w:val="21"/>
                    </w:rPr>
                    <w:t>产品名称</w:t>
                  </w:r>
                </w:p>
              </w:tc>
              <w:tc>
                <w:tcPr>
                  <w:tcW w:w="2326" w:type="pct"/>
                  <w:gridSpan w:val="3"/>
                  <w:vAlign w:val="center"/>
                </w:tcPr>
                <w:p w14:paraId="3DDAC98A">
                  <w:pPr>
                    <w:pStyle w:val="84"/>
                    <w:keepNext w:val="0"/>
                    <w:keepLines w:val="0"/>
                    <w:pageBreakBefore w:val="0"/>
                    <w:widowControl w:val="0"/>
                    <w:kinsoku/>
                    <w:wordWrap/>
                    <w:overflowPunct/>
                    <w:topLinePunct w:val="0"/>
                    <w:autoSpaceDE/>
                    <w:autoSpaceDN/>
                    <w:bidi w:val="0"/>
                    <w:spacing w:line="360" w:lineRule="exact"/>
                    <w:rPr>
                      <w:b/>
                      <w:color w:val="auto"/>
                      <w:sz w:val="21"/>
                      <w:szCs w:val="21"/>
                    </w:rPr>
                  </w:pPr>
                  <w:r>
                    <w:rPr>
                      <w:b/>
                      <w:color w:val="auto"/>
                      <w:sz w:val="21"/>
                      <w:szCs w:val="21"/>
                    </w:rPr>
                    <w:t>设计规模</w:t>
                  </w:r>
                </w:p>
              </w:tc>
              <w:tc>
                <w:tcPr>
                  <w:tcW w:w="590" w:type="pct"/>
                  <w:vMerge w:val="restart"/>
                  <w:vAlign w:val="center"/>
                </w:tcPr>
                <w:p w14:paraId="45287C01">
                  <w:pPr>
                    <w:pStyle w:val="84"/>
                    <w:keepNext w:val="0"/>
                    <w:keepLines w:val="0"/>
                    <w:pageBreakBefore w:val="0"/>
                    <w:widowControl w:val="0"/>
                    <w:kinsoku/>
                    <w:wordWrap/>
                    <w:overflowPunct/>
                    <w:topLinePunct w:val="0"/>
                    <w:autoSpaceDE/>
                    <w:autoSpaceDN/>
                    <w:bidi w:val="0"/>
                    <w:spacing w:line="360" w:lineRule="exact"/>
                    <w:rPr>
                      <w:b/>
                      <w:color w:val="auto"/>
                      <w:sz w:val="21"/>
                      <w:szCs w:val="21"/>
                    </w:rPr>
                  </w:pPr>
                  <w:r>
                    <w:rPr>
                      <w:b/>
                      <w:color w:val="auto"/>
                      <w:sz w:val="21"/>
                      <w:szCs w:val="21"/>
                    </w:rPr>
                    <w:t>年运行时数</w:t>
                  </w:r>
                </w:p>
              </w:tc>
            </w:tr>
            <w:tr w14:paraId="0E84C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Merge w:val="continue"/>
                  <w:vAlign w:val="center"/>
                </w:tcPr>
                <w:p w14:paraId="096EBA6C">
                  <w:pPr>
                    <w:pStyle w:val="84"/>
                    <w:keepNext w:val="0"/>
                    <w:keepLines w:val="0"/>
                    <w:pageBreakBefore w:val="0"/>
                    <w:widowControl w:val="0"/>
                    <w:kinsoku/>
                    <w:wordWrap/>
                    <w:overflowPunct/>
                    <w:topLinePunct w:val="0"/>
                    <w:autoSpaceDE/>
                    <w:autoSpaceDN/>
                    <w:bidi w:val="0"/>
                    <w:spacing w:line="360" w:lineRule="exact"/>
                    <w:rPr>
                      <w:color w:val="auto"/>
                      <w:sz w:val="21"/>
                      <w:szCs w:val="21"/>
                    </w:rPr>
                  </w:pPr>
                </w:p>
              </w:tc>
              <w:tc>
                <w:tcPr>
                  <w:tcW w:w="713" w:type="pct"/>
                  <w:vMerge w:val="continue"/>
                  <w:vAlign w:val="center"/>
                </w:tcPr>
                <w:p w14:paraId="31B12490">
                  <w:pPr>
                    <w:pStyle w:val="84"/>
                    <w:keepNext w:val="0"/>
                    <w:keepLines w:val="0"/>
                    <w:pageBreakBefore w:val="0"/>
                    <w:widowControl w:val="0"/>
                    <w:kinsoku/>
                    <w:wordWrap/>
                    <w:overflowPunct/>
                    <w:topLinePunct w:val="0"/>
                    <w:autoSpaceDE/>
                    <w:autoSpaceDN/>
                    <w:bidi w:val="0"/>
                    <w:spacing w:line="360" w:lineRule="exact"/>
                    <w:rPr>
                      <w:color w:val="auto"/>
                      <w:sz w:val="21"/>
                      <w:szCs w:val="21"/>
                    </w:rPr>
                  </w:pPr>
                </w:p>
              </w:tc>
              <w:tc>
                <w:tcPr>
                  <w:tcW w:w="741" w:type="pct"/>
                  <w:vAlign w:val="center"/>
                </w:tcPr>
                <w:p w14:paraId="569428F1">
                  <w:pPr>
                    <w:pStyle w:val="28"/>
                    <w:keepNext w:val="0"/>
                    <w:keepLines w:val="0"/>
                    <w:pageBreakBefore w:val="0"/>
                    <w:widowControl w:val="0"/>
                    <w:kinsoku/>
                    <w:wordWrap/>
                    <w:overflowPunct/>
                    <w:topLinePunct w:val="0"/>
                    <w:autoSpaceDE/>
                    <w:autoSpaceDN/>
                    <w:bidi w:val="0"/>
                    <w:spacing w:line="36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现有</w:t>
                  </w:r>
                </w:p>
              </w:tc>
              <w:tc>
                <w:tcPr>
                  <w:tcW w:w="858" w:type="pct"/>
                  <w:vAlign w:val="center"/>
                </w:tcPr>
                <w:p w14:paraId="3A5E80F2">
                  <w:pPr>
                    <w:pStyle w:val="28"/>
                    <w:keepNext w:val="0"/>
                    <w:keepLines w:val="0"/>
                    <w:pageBreakBefore w:val="0"/>
                    <w:widowControl w:val="0"/>
                    <w:kinsoku/>
                    <w:wordWrap/>
                    <w:overflowPunct/>
                    <w:topLinePunct w:val="0"/>
                    <w:autoSpaceDE/>
                    <w:autoSpaceDN/>
                    <w:bidi w:val="0"/>
                    <w:spacing w:line="360" w:lineRule="exact"/>
                    <w:ind w:firstLine="0" w:firstLineChars="0"/>
                    <w:jc w:val="center"/>
                    <w:rPr>
                      <w:rFonts w:ascii="Times New Roman" w:hAnsi="Times New Roman"/>
                      <w:b/>
                      <w:color w:val="auto"/>
                      <w:sz w:val="21"/>
                      <w:szCs w:val="21"/>
                    </w:rPr>
                  </w:pPr>
                  <w:r>
                    <w:rPr>
                      <w:rFonts w:hint="eastAsia" w:ascii="Times New Roman" w:hAnsi="Times New Roman"/>
                      <w:b/>
                      <w:color w:val="auto"/>
                      <w:sz w:val="21"/>
                      <w:szCs w:val="21"/>
                    </w:rPr>
                    <w:t>本次</w:t>
                  </w:r>
                  <w:r>
                    <w:rPr>
                      <w:rFonts w:ascii="Times New Roman" w:hAnsi="Times New Roman"/>
                      <w:b/>
                      <w:color w:val="auto"/>
                      <w:sz w:val="21"/>
                      <w:szCs w:val="21"/>
                    </w:rPr>
                    <w:t>技改</w:t>
                  </w:r>
                  <w:r>
                    <w:rPr>
                      <w:rFonts w:hint="eastAsia" w:ascii="Times New Roman" w:hAnsi="Times New Roman"/>
                      <w:b/>
                      <w:color w:val="auto"/>
                      <w:sz w:val="21"/>
                      <w:szCs w:val="21"/>
                    </w:rPr>
                    <w:t>扩</w:t>
                  </w:r>
                </w:p>
              </w:tc>
              <w:tc>
                <w:tcPr>
                  <w:tcW w:w="726" w:type="pct"/>
                  <w:vAlign w:val="center"/>
                </w:tcPr>
                <w:p w14:paraId="22CAF20A">
                  <w:pPr>
                    <w:pStyle w:val="28"/>
                    <w:keepNext w:val="0"/>
                    <w:keepLines w:val="0"/>
                    <w:pageBreakBefore w:val="0"/>
                    <w:widowControl w:val="0"/>
                    <w:kinsoku/>
                    <w:wordWrap/>
                    <w:overflowPunct/>
                    <w:topLinePunct w:val="0"/>
                    <w:autoSpaceDE/>
                    <w:autoSpaceDN/>
                    <w:bidi w:val="0"/>
                    <w:spacing w:line="36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全厂</w:t>
                  </w:r>
                </w:p>
              </w:tc>
              <w:tc>
                <w:tcPr>
                  <w:tcW w:w="590" w:type="pct"/>
                  <w:vMerge w:val="continue"/>
                  <w:vAlign w:val="center"/>
                </w:tcPr>
                <w:p w14:paraId="05C89F1D">
                  <w:pPr>
                    <w:pStyle w:val="84"/>
                    <w:keepNext w:val="0"/>
                    <w:keepLines w:val="0"/>
                    <w:pageBreakBefore w:val="0"/>
                    <w:widowControl w:val="0"/>
                    <w:kinsoku/>
                    <w:wordWrap/>
                    <w:overflowPunct/>
                    <w:topLinePunct w:val="0"/>
                    <w:autoSpaceDE/>
                    <w:autoSpaceDN/>
                    <w:bidi w:val="0"/>
                    <w:spacing w:line="360" w:lineRule="exact"/>
                    <w:rPr>
                      <w:b/>
                      <w:color w:val="auto"/>
                      <w:sz w:val="21"/>
                      <w:szCs w:val="21"/>
                    </w:rPr>
                  </w:pPr>
                </w:p>
              </w:tc>
            </w:tr>
            <w:tr w14:paraId="5B8DF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Align w:val="center"/>
                </w:tcPr>
                <w:p w14:paraId="54D33884">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color w:val="auto"/>
                      <w:sz w:val="21"/>
                      <w:szCs w:val="21"/>
                    </w:rPr>
                    <w:t>除尘设备加工生产线</w:t>
                  </w:r>
                </w:p>
              </w:tc>
              <w:tc>
                <w:tcPr>
                  <w:tcW w:w="713" w:type="pct"/>
                  <w:vAlign w:val="center"/>
                </w:tcPr>
                <w:p w14:paraId="5B95D42C">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color w:val="auto"/>
                      <w:sz w:val="21"/>
                      <w:szCs w:val="21"/>
                    </w:rPr>
                    <w:t>除尘设备</w:t>
                  </w:r>
                </w:p>
              </w:tc>
              <w:tc>
                <w:tcPr>
                  <w:tcW w:w="741" w:type="pct"/>
                  <w:vAlign w:val="center"/>
                </w:tcPr>
                <w:p w14:paraId="77E0BC87">
                  <w:pPr>
                    <w:pStyle w:val="84"/>
                    <w:keepNext w:val="0"/>
                    <w:keepLines w:val="0"/>
                    <w:pageBreakBefore w:val="0"/>
                    <w:widowControl w:val="0"/>
                    <w:kinsoku/>
                    <w:wordWrap/>
                    <w:overflowPunct/>
                    <w:topLinePunct w:val="0"/>
                    <w:autoSpaceDE/>
                    <w:autoSpaceDN/>
                    <w:bidi w:val="0"/>
                    <w:spacing w:line="360" w:lineRule="exact"/>
                    <w:ind w:firstLine="0" w:firstLineChars="0"/>
                    <w:rPr>
                      <w:rFonts w:hAnsi="宋体"/>
                      <w:color w:val="auto"/>
                      <w:kern w:val="0"/>
                      <w:sz w:val="21"/>
                      <w:szCs w:val="21"/>
                    </w:rPr>
                  </w:pPr>
                  <w:r>
                    <w:rPr>
                      <w:color w:val="auto"/>
                      <w:sz w:val="21"/>
                      <w:szCs w:val="21"/>
                    </w:rPr>
                    <w:t>260</w:t>
                  </w:r>
                  <w:r>
                    <w:rPr>
                      <w:rFonts w:hint="eastAsia" w:hAnsi="宋体"/>
                      <w:color w:val="auto"/>
                      <w:sz w:val="21"/>
                      <w:szCs w:val="21"/>
                    </w:rPr>
                    <w:t>台</w:t>
                  </w:r>
                  <w:r>
                    <w:rPr>
                      <w:color w:val="auto"/>
                      <w:sz w:val="21"/>
                      <w:szCs w:val="21"/>
                    </w:rPr>
                    <w:t>/年</w:t>
                  </w:r>
                </w:p>
              </w:tc>
              <w:tc>
                <w:tcPr>
                  <w:tcW w:w="858" w:type="pct"/>
                  <w:vAlign w:val="center"/>
                </w:tcPr>
                <w:p w14:paraId="2E4254A3">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rFonts w:hint="eastAsia" w:hAnsi="宋体"/>
                      <w:color w:val="auto"/>
                      <w:sz w:val="21"/>
                      <w:szCs w:val="21"/>
                    </w:rPr>
                    <w:t>0</w:t>
                  </w:r>
                </w:p>
              </w:tc>
              <w:tc>
                <w:tcPr>
                  <w:tcW w:w="726" w:type="pct"/>
                  <w:vAlign w:val="center"/>
                </w:tcPr>
                <w:p w14:paraId="0694129C">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color w:val="auto"/>
                      <w:sz w:val="21"/>
                      <w:szCs w:val="21"/>
                    </w:rPr>
                    <w:t>260</w:t>
                  </w:r>
                  <w:r>
                    <w:rPr>
                      <w:rFonts w:hint="eastAsia" w:hAnsi="宋体"/>
                      <w:color w:val="auto"/>
                      <w:sz w:val="21"/>
                      <w:szCs w:val="21"/>
                    </w:rPr>
                    <w:t>台</w:t>
                  </w:r>
                  <w:r>
                    <w:rPr>
                      <w:color w:val="auto"/>
                      <w:sz w:val="21"/>
                      <w:szCs w:val="21"/>
                    </w:rPr>
                    <w:t>/年</w:t>
                  </w:r>
                </w:p>
              </w:tc>
              <w:tc>
                <w:tcPr>
                  <w:tcW w:w="590" w:type="pct"/>
                  <w:vAlign w:val="center"/>
                </w:tcPr>
                <w:p w14:paraId="5C41F46B">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color w:val="auto"/>
                      <w:sz w:val="21"/>
                      <w:szCs w:val="21"/>
                    </w:rPr>
                    <w:t>2400h</w:t>
                  </w:r>
                </w:p>
              </w:tc>
            </w:tr>
            <w:tr w14:paraId="63550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Align w:val="center"/>
                </w:tcPr>
                <w:p w14:paraId="4382D4C7">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rFonts w:hint="eastAsia" w:hAnsi="宋体"/>
                      <w:color w:val="auto"/>
                      <w:sz w:val="21"/>
                      <w:szCs w:val="21"/>
                    </w:rPr>
                    <w:t>压力容器</w:t>
                  </w:r>
                  <w:r>
                    <w:rPr>
                      <w:color w:val="auto"/>
                      <w:sz w:val="21"/>
                      <w:szCs w:val="21"/>
                    </w:rPr>
                    <w:t>生产线</w:t>
                  </w:r>
                </w:p>
              </w:tc>
              <w:tc>
                <w:tcPr>
                  <w:tcW w:w="713" w:type="pct"/>
                  <w:vAlign w:val="center"/>
                </w:tcPr>
                <w:p w14:paraId="06CE25C2">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rFonts w:hint="eastAsia" w:hAnsi="宋体"/>
                      <w:color w:val="auto"/>
                      <w:sz w:val="21"/>
                      <w:szCs w:val="21"/>
                    </w:rPr>
                    <w:t>压力容器</w:t>
                  </w:r>
                </w:p>
              </w:tc>
              <w:tc>
                <w:tcPr>
                  <w:tcW w:w="741" w:type="pct"/>
                  <w:vAlign w:val="center"/>
                </w:tcPr>
                <w:p w14:paraId="7760F3AF">
                  <w:pPr>
                    <w:pStyle w:val="84"/>
                    <w:keepNext w:val="0"/>
                    <w:keepLines w:val="0"/>
                    <w:pageBreakBefore w:val="0"/>
                    <w:widowControl w:val="0"/>
                    <w:kinsoku/>
                    <w:wordWrap/>
                    <w:overflowPunct/>
                    <w:topLinePunct w:val="0"/>
                    <w:autoSpaceDE/>
                    <w:autoSpaceDN/>
                    <w:bidi w:val="0"/>
                    <w:spacing w:line="360" w:lineRule="exact"/>
                    <w:ind w:firstLine="0" w:firstLineChars="0"/>
                    <w:rPr>
                      <w:rFonts w:ascii="Times New Roman" w:hAnsi="Times New Roman"/>
                      <w:color w:val="auto"/>
                      <w:sz w:val="21"/>
                      <w:szCs w:val="21"/>
                    </w:rPr>
                  </w:pPr>
                  <w:r>
                    <w:rPr>
                      <w:rFonts w:hint="eastAsia" w:hAnsi="宋体"/>
                      <w:color w:val="auto"/>
                      <w:sz w:val="21"/>
                      <w:szCs w:val="21"/>
                      <w:lang w:val="en-US" w:eastAsia="zh-CN"/>
                    </w:rPr>
                    <w:t>1655</w:t>
                  </w:r>
                  <w:r>
                    <w:rPr>
                      <w:rFonts w:hint="eastAsia" w:hAnsi="宋体"/>
                      <w:color w:val="auto"/>
                      <w:sz w:val="21"/>
                      <w:szCs w:val="21"/>
                    </w:rPr>
                    <w:t>台</w:t>
                  </w:r>
                  <w:r>
                    <w:rPr>
                      <w:color w:val="auto"/>
                      <w:sz w:val="21"/>
                      <w:szCs w:val="21"/>
                    </w:rPr>
                    <w:t>/年</w:t>
                  </w:r>
                </w:p>
              </w:tc>
              <w:tc>
                <w:tcPr>
                  <w:tcW w:w="858" w:type="pct"/>
                  <w:vAlign w:val="center"/>
                </w:tcPr>
                <w:p w14:paraId="1E006335">
                  <w:pPr>
                    <w:pStyle w:val="84"/>
                    <w:keepNext w:val="0"/>
                    <w:keepLines w:val="0"/>
                    <w:pageBreakBefore w:val="0"/>
                    <w:widowControl w:val="0"/>
                    <w:kinsoku/>
                    <w:wordWrap/>
                    <w:overflowPunct/>
                    <w:topLinePunct w:val="0"/>
                    <w:autoSpaceDE/>
                    <w:autoSpaceDN/>
                    <w:bidi w:val="0"/>
                    <w:spacing w:line="360" w:lineRule="exact"/>
                    <w:rPr>
                      <w:rFonts w:hint="eastAsia" w:hAnsi="宋体" w:eastAsia="宋体"/>
                      <w:color w:val="auto"/>
                      <w:sz w:val="21"/>
                      <w:szCs w:val="21"/>
                      <w:lang w:val="en-US" w:eastAsia="zh-CN"/>
                    </w:rPr>
                  </w:pPr>
                  <w:r>
                    <w:rPr>
                      <w:rFonts w:hint="eastAsia" w:hAnsi="宋体"/>
                      <w:color w:val="auto"/>
                      <w:sz w:val="21"/>
                      <w:szCs w:val="21"/>
                      <w:lang w:val="en-US" w:eastAsia="zh-CN"/>
                    </w:rPr>
                    <w:t>400</w:t>
                  </w:r>
                  <w:r>
                    <w:rPr>
                      <w:rFonts w:hint="eastAsia" w:hAnsi="宋体"/>
                      <w:color w:val="auto"/>
                      <w:sz w:val="21"/>
                      <w:szCs w:val="21"/>
                    </w:rPr>
                    <w:t>台</w:t>
                  </w:r>
                  <w:r>
                    <w:rPr>
                      <w:color w:val="auto"/>
                      <w:sz w:val="21"/>
                      <w:szCs w:val="21"/>
                    </w:rPr>
                    <w:t>/年</w:t>
                  </w:r>
                </w:p>
              </w:tc>
              <w:tc>
                <w:tcPr>
                  <w:tcW w:w="726" w:type="pct"/>
                  <w:vAlign w:val="center"/>
                </w:tcPr>
                <w:p w14:paraId="7C024435">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rFonts w:hint="eastAsia" w:hAnsi="宋体"/>
                      <w:color w:val="auto"/>
                      <w:sz w:val="21"/>
                      <w:szCs w:val="21"/>
                      <w:lang w:val="en-US" w:eastAsia="zh-CN"/>
                    </w:rPr>
                    <w:t>2055</w:t>
                  </w:r>
                  <w:r>
                    <w:rPr>
                      <w:rFonts w:hint="eastAsia" w:hAnsi="宋体"/>
                      <w:color w:val="auto"/>
                      <w:sz w:val="21"/>
                      <w:szCs w:val="21"/>
                    </w:rPr>
                    <w:t>台</w:t>
                  </w:r>
                  <w:r>
                    <w:rPr>
                      <w:color w:val="auto"/>
                      <w:sz w:val="21"/>
                      <w:szCs w:val="21"/>
                    </w:rPr>
                    <w:t>/年</w:t>
                  </w:r>
                </w:p>
              </w:tc>
              <w:tc>
                <w:tcPr>
                  <w:tcW w:w="590" w:type="pct"/>
                  <w:vAlign w:val="center"/>
                </w:tcPr>
                <w:p w14:paraId="6482B604">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color w:val="auto"/>
                      <w:sz w:val="21"/>
                      <w:szCs w:val="21"/>
                    </w:rPr>
                    <w:t>2400h</w:t>
                  </w:r>
                </w:p>
              </w:tc>
            </w:tr>
            <w:tr w14:paraId="066B2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Align w:val="center"/>
                </w:tcPr>
                <w:p w14:paraId="70A6780C">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rFonts w:hint="eastAsia" w:hAnsi="宋体"/>
                      <w:color w:val="auto"/>
                      <w:sz w:val="21"/>
                      <w:szCs w:val="21"/>
                    </w:rPr>
                    <w:t>热交换器</w:t>
                  </w:r>
                  <w:r>
                    <w:rPr>
                      <w:color w:val="auto"/>
                      <w:sz w:val="21"/>
                      <w:szCs w:val="21"/>
                    </w:rPr>
                    <w:t>生产线</w:t>
                  </w:r>
                </w:p>
              </w:tc>
              <w:tc>
                <w:tcPr>
                  <w:tcW w:w="713" w:type="pct"/>
                  <w:vAlign w:val="center"/>
                </w:tcPr>
                <w:p w14:paraId="28DBAD18">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rFonts w:hint="eastAsia" w:hAnsi="宋体"/>
                      <w:color w:val="auto"/>
                      <w:sz w:val="21"/>
                      <w:szCs w:val="21"/>
                    </w:rPr>
                    <w:t>热交换器</w:t>
                  </w:r>
                </w:p>
              </w:tc>
              <w:tc>
                <w:tcPr>
                  <w:tcW w:w="741" w:type="pct"/>
                  <w:vAlign w:val="center"/>
                </w:tcPr>
                <w:p w14:paraId="6830F64D">
                  <w:pPr>
                    <w:pStyle w:val="84"/>
                    <w:keepNext w:val="0"/>
                    <w:keepLines w:val="0"/>
                    <w:pageBreakBefore w:val="0"/>
                    <w:widowControl w:val="0"/>
                    <w:kinsoku/>
                    <w:wordWrap/>
                    <w:overflowPunct/>
                    <w:topLinePunct w:val="0"/>
                    <w:autoSpaceDE/>
                    <w:autoSpaceDN/>
                    <w:bidi w:val="0"/>
                    <w:spacing w:line="360" w:lineRule="exact"/>
                    <w:ind w:firstLine="0" w:firstLineChars="0"/>
                    <w:rPr>
                      <w:rFonts w:ascii="Times New Roman" w:hAnsi="Times New Roman"/>
                      <w:color w:val="auto"/>
                      <w:sz w:val="21"/>
                      <w:szCs w:val="21"/>
                    </w:rPr>
                  </w:pPr>
                  <w:r>
                    <w:rPr>
                      <w:rFonts w:hint="eastAsia" w:hAnsi="宋体"/>
                      <w:color w:val="auto"/>
                      <w:sz w:val="21"/>
                      <w:szCs w:val="21"/>
                    </w:rPr>
                    <w:t>11</w:t>
                  </w:r>
                  <w:r>
                    <w:rPr>
                      <w:rFonts w:hint="eastAsia" w:hAnsi="宋体"/>
                      <w:color w:val="auto"/>
                      <w:sz w:val="21"/>
                      <w:szCs w:val="21"/>
                      <w:lang w:val="en-US" w:eastAsia="zh-CN"/>
                    </w:rPr>
                    <w:t>60</w:t>
                  </w:r>
                  <w:r>
                    <w:rPr>
                      <w:rFonts w:hint="eastAsia" w:hAnsi="宋体"/>
                      <w:color w:val="auto"/>
                      <w:sz w:val="21"/>
                      <w:szCs w:val="21"/>
                    </w:rPr>
                    <w:t>台</w:t>
                  </w:r>
                  <w:r>
                    <w:rPr>
                      <w:color w:val="auto"/>
                      <w:sz w:val="21"/>
                      <w:szCs w:val="21"/>
                    </w:rPr>
                    <w:t>/年</w:t>
                  </w:r>
                </w:p>
              </w:tc>
              <w:tc>
                <w:tcPr>
                  <w:tcW w:w="858" w:type="pct"/>
                  <w:vAlign w:val="center"/>
                </w:tcPr>
                <w:p w14:paraId="2A006CBD">
                  <w:pPr>
                    <w:pStyle w:val="84"/>
                    <w:keepNext w:val="0"/>
                    <w:keepLines w:val="0"/>
                    <w:pageBreakBefore w:val="0"/>
                    <w:widowControl w:val="0"/>
                    <w:kinsoku/>
                    <w:wordWrap/>
                    <w:overflowPunct/>
                    <w:topLinePunct w:val="0"/>
                    <w:autoSpaceDE/>
                    <w:autoSpaceDN/>
                    <w:bidi w:val="0"/>
                    <w:spacing w:line="360" w:lineRule="exact"/>
                    <w:rPr>
                      <w:rFonts w:hint="eastAsia" w:hAnsi="宋体" w:eastAsia="宋体"/>
                      <w:color w:val="auto"/>
                      <w:sz w:val="21"/>
                      <w:szCs w:val="21"/>
                      <w:lang w:val="en-US" w:eastAsia="zh-CN"/>
                    </w:rPr>
                  </w:pPr>
                  <w:r>
                    <w:rPr>
                      <w:rFonts w:hint="eastAsia" w:hAnsi="宋体"/>
                      <w:color w:val="auto"/>
                      <w:sz w:val="21"/>
                      <w:szCs w:val="21"/>
                      <w:lang w:val="en-US" w:eastAsia="zh-CN"/>
                    </w:rPr>
                    <w:t>250</w:t>
                  </w:r>
                  <w:r>
                    <w:rPr>
                      <w:rFonts w:hint="eastAsia" w:hAnsi="宋体"/>
                      <w:color w:val="auto"/>
                      <w:sz w:val="21"/>
                      <w:szCs w:val="21"/>
                    </w:rPr>
                    <w:t>台</w:t>
                  </w:r>
                  <w:r>
                    <w:rPr>
                      <w:color w:val="auto"/>
                      <w:sz w:val="21"/>
                      <w:szCs w:val="21"/>
                    </w:rPr>
                    <w:t>/年</w:t>
                  </w:r>
                </w:p>
              </w:tc>
              <w:tc>
                <w:tcPr>
                  <w:tcW w:w="726" w:type="pct"/>
                  <w:vAlign w:val="center"/>
                </w:tcPr>
                <w:p w14:paraId="74905BEC">
                  <w:pPr>
                    <w:pStyle w:val="84"/>
                    <w:keepNext w:val="0"/>
                    <w:keepLines w:val="0"/>
                    <w:pageBreakBefore w:val="0"/>
                    <w:widowControl w:val="0"/>
                    <w:kinsoku/>
                    <w:wordWrap/>
                    <w:overflowPunct/>
                    <w:topLinePunct w:val="0"/>
                    <w:autoSpaceDE/>
                    <w:autoSpaceDN/>
                    <w:bidi w:val="0"/>
                    <w:spacing w:line="360" w:lineRule="exact"/>
                    <w:rPr>
                      <w:rFonts w:hAnsi="宋体"/>
                      <w:color w:val="auto"/>
                      <w:sz w:val="21"/>
                      <w:szCs w:val="21"/>
                    </w:rPr>
                  </w:pPr>
                  <w:r>
                    <w:rPr>
                      <w:rFonts w:hint="eastAsia" w:hAnsi="宋体"/>
                      <w:color w:val="auto"/>
                      <w:sz w:val="21"/>
                      <w:szCs w:val="21"/>
                      <w:lang w:val="en-US" w:eastAsia="zh-CN"/>
                    </w:rPr>
                    <w:t>1410</w:t>
                  </w:r>
                  <w:r>
                    <w:rPr>
                      <w:rFonts w:hint="eastAsia" w:hAnsi="宋体"/>
                      <w:color w:val="auto"/>
                      <w:sz w:val="21"/>
                      <w:szCs w:val="21"/>
                    </w:rPr>
                    <w:t>台</w:t>
                  </w:r>
                  <w:r>
                    <w:rPr>
                      <w:color w:val="auto"/>
                      <w:sz w:val="21"/>
                      <w:szCs w:val="21"/>
                    </w:rPr>
                    <w:t>/年</w:t>
                  </w:r>
                </w:p>
              </w:tc>
              <w:tc>
                <w:tcPr>
                  <w:tcW w:w="590" w:type="pct"/>
                  <w:vAlign w:val="center"/>
                </w:tcPr>
                <w:p w14:paraId="552E44C0">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color w:val="auto"/>
                      <w:sz w:val="21"/>
                      <w:szCs w:val="21"/>
                    </w:rPr>
                    <w:t>2400h</w:t>
                  </w:r>
                </w:p>
              </w:tc>
            </w:tr>
            <w:tr w14:paraId="33FBE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8" w:type="pct"/>
                  <w:vAlign w:val="center"/>
                </w:tcPr>
                <w:p w14:paraId="046A72D4">
                  <w:pPr>
                    <w:pStyle w:val="84"/>
                    <w:keepNext w:val="0"/>
                    <w:keepLines w:val="0"/>
                    <w:pageBreakBefore w:val="0"/>
                    <w:widowControl w:val="0"/>
                    <w:kinsoku/>
                    <w:wordWrap/>
                    <w:overflowPunct/>
                    <w:topLinePunct w:val="0"/>
                    <w:autoSpaceDE/>
                    <w:autoSpaceDN/>
                    <w:bidi w:val="0"/>
                    <w:spacing w:line="360" w:lineRule="exact"/>
                    <w:rPr>
                      <w:rFonts w:hint="eastAsia" w:hAnsi="宋体" w:eastAsia="宋体"/>
                      <w:color w:val="auto"/>
                      <w:sz w:val="21"/>
                      <w:szCs w:val="21"/>
                      <w:lang w:eastAsia="zh-CN"/>
                    </w:rPr>
                  </w:pPr>
                  <w:r>
                    <w:rPr>
                      <w:rFonts w:hint="eastAsia" w:hAnsi="宋体"/>
                      <w:color w:val="auto"/>
                      <w:sz w:val="21"/>
                      <w:szCs w:val="21"/>
                      <w:lang w:eastAsia="zh-CN"/>
                    </w:rPr>
                    <w:t>钢结构件生产线</w:t>
                  </w:r>
                </w:p>
              </w:tc>
              <w:tc>
                <w:tcPr>
                  <w:tcW w:w="713" w:type="pct"/>
                  <w:vAlign w:val="center"/>
                </w:tcPr>
                <w:p w14:paraId="1CBF1135">
                  <w:pPr>
                    <w:pStyle w:val="84"/>
                    <w:keepNext w:val="0"/>
                    <w:keepLines w:val="0"/>
                    <w:pageBreakBefore w:val="0"/>
                    <w:widowControl w:val="0"/>
                    <w:kinsoku/>
                    <w:wordWrap/>
                    <w:overflowPunct/>
                    <w:topLinePunct w:val="0"/>
                    <w:autoSpaceDE/>
                    <w:autoSpaceDN/>
                    <w:bidi w:val="0"/>
                    <w:spacing w:line="360" w:lineRule="exact"/>
                    <w:rPr>
                      <w:rFonts w:hint="eastAsia" w:hAnsi="宋体" w:eastAsia="宋体"/>
                      <w:color w:val="auto"/>
                      <w:sz w:val="21"/>
                      <w:szCs w:val="21"/>
                      <w:lang w:eastAsia="zh-CN"/>
                    </w:rPr>
                  </w:pPr>
                  <w:r>
                    <w:rPr>
                      <w:rFonts w:hint="eastAsia" w:hAnsi="宋体"/>
                      <w:color w:val="auto"/>
                      <w:sz w:val="21"/>
                      <w:szCs w:val="21"/>
                      <w:lang w:eastAsia="zh-CN"/>
                    </w:rPr>
                    <w:t>钢结构件</w:t>
                  </w:r>
                </w:p>
              </w:tc>
              <w:tc>
                <w:tcPr>
                  <w:tcW w:w="741" w:type="pct"/>
                  <w:vAlign w:val="center"/>
                </w:tcPr>
                <w:p w14:paraId="3D3F3FD5">
                  <w:pPr>
                    <w:pStyle w:val="28"/>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c>
                <w:tcPr>
                  <w:tcW w:w="858" w:type="pct"/>
                  <w:vAlign w:val="center"/>
                </w:tcPr>
                <w:p w14:paraId="04300A2C">
                  <w:pPr>
                    <w:pStyle w:val="84"/>
                    <w:keepNext w:val="0"/>
                    <w:keepLines w:val="0"/>
                    <w:pageBreakBefore w:val="0"/>
                    <w:widowControl w:val="0"/>
                    <w:kinsoku/>
                    <w:wordWrap/>
                    <w:overflowPunct/>
                    <w:topLinePunct w:val="0"/>
                    <w:autoSpaceDE/>
                    <w:autoSpaceDN/>
                    <w:bidi w:val="0"/>
                    <w:spacing w:line="360" w:lineRule="exact"/>
                    <w:rPr>
                      <w:rFonts w:hint="default" w:hAnsi="宋体"/>
                      <w:color w:val="auto"/>
                      <w:sz w:val="21"/>
                      <w:szCs w:val="21"/>
                      <w:lang w:val="en-US" w:eastAsia="zh-CN"/>
                    </w:rPr>
                  </w:pPr>
                  <w:r>
                    <w:rPr>
                      <w:rFonts w:hint="eastAsia" w:hAnsi="宋体"/>
                      <w:color w:val="auto"/>
                      <w:sz w:val="21"/>
                      <w:szCs w:val="21"/>
                      <w:lang w:val="en-US" w:eastAsia="zh-CN"/>
                    </w:rPr>
                    <w:t>3000吨/年</w:t>
                  </w:r>
                </w:p>
              </w:tc>
              <w:tc>
                <w:tcPr>
                  <w:tcW w:w="726" w:type="pct"/>
                  <w:vAlign w:val="center"/>
                </w:tcPr>
                <w:p w14:paraId="2DC869BA">
                  <w:pPr>
                    <w:pStyle w:val="84"/>
                    <w:keepNext w:val="0"/>
                    <w:keepLines w:val="0"/>
                    <w:pageBreakBefore w:val="0"/>
                    <w:widowControl w:val="0"/>
                    <w:kinsoku/>
                    <w:wordWrap/>
                    <w:overflowPunct/>
                    <w:topLinePunct w:val="0"/>
                    <w:autoSpaceDE/>
                    <w:autoSpaceDN/>
                    <w:bidi w:val="0"/>
                    <w:spacing w:line="360" w:lineRule="exact"/>
                    <w:rPr>
                      <w:rFonts w:hint="eastAsia" w:hAnsi="宋体"/>
                      <w:color w:val="auto"/>
                      <w:sz w:val="21"/>
                      <w:szCs w:val="21"/>
                    </w:rPr>
                  </w:pPr>
                  <w:r>
                    <w:rPr>
                      <w:rFonts w:hint="eastAsia" w:hAnsi="宋体"/>
                      <w:color w:val="auto"/>
                      <w:sz w:val="21"/>
                      <w:szCs w:val="21"/>
                      <w:lang w:val="en-US" w:eastAsia="zh-CN"/>
                    </w:rPr>
                    <w:t>3000吨/年</w:t>
                  </w:r>
                </w:p>
              </w:tc>
              <w:tc>
                <w:tcPr>
                  <w:tcW w:w="590" w:type="pct"/>
                  <w:vAlign w:val="center"/>
                </w:tcPr>
                <w:p w14:paraId="7C1DF446">
                  <w:pPr>
                    <w:pStyle w:val="84"/>
                    <w:keepNext w:val="0"/>
                    <w:keepLines w:val="0"/>
                    <w:pageBreakBefore w:val="0"/>
                    <w:widowControl w:val="0"/>
                    <w:kinsoku/>
                    <w:wordWrap/>
                    <w:overflowPunct/>
                    <w:topLinePunct w:val="0"/>
                    <w:autoSpaceDE/>
                    <w:autoSpaceDN/>
                    <w:bidi w:val="0"/>
                    <w:spacing w:line="360" w:lineRule="exact"/>
                    <w:rPr>
                      <w:color w:val="auto"/>
                      <w:sz w:val="21"/>
                      <w:szCs w:val="21"/>
                    </w:rPr>
                  </w:pPr>
                  <w:r>
                    <w:rPr>
                      <w:color w:val="auto"/>
                      <w:sz w:val="21"/>
                      <w:szCs w:val="21"/>
                    </w:rPr>
                    <w:t>2400h</w:t>
                  </w:r>
                </w:p>
              </w:tc>
            </w:tr>
          </w:tbl>
          <w:p w14:paraId="13394F5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kern w:val="0"/>
                <w:sz w:val="21"/>
                <w:szCs w:val="21"/>
                <w:lang w:eastAsia="zh-CN"/>
              </w:rPr>
            </w:pPr>
            <w:r>
              <w:rPr>
                <w:rFonts w:hint="eastAsia"/>
                <w:bCs/>
                <w:color w:val="auto"/>
                <w:kern w:val="0"/>
                <w:sz w:val="21"/>
                <w:szCs w:val="21"/>
                <w:lang w:eastAsia="zh-CN"/>
              </w:rPr>
              <w:t>注：</w:t>
            </w:r>
            <w:r>
              <w:rPr>
                <w:rFonts w:hint="eastAsia"/>
                <w:bCs/>
                <w:color w:val="auto"/>
                <w:kern w:val="0"/>
                <w:sz w:val="21"/>
                <w:szCs w:val="21"/>
              </w:rPr>
              <w:t>本项目</w:t>
            </w:r>
            <w:r>
              <w:rPr>
                <w:rFonts w:hint="eastAsia" w:hAnsi="宋体"/>
                <w:color w:val="auto"/>
                <w:sz w:val="21"/>
                <w:szCs w:val="21"/>
                <w:lang w:eastAsia="zh-CN"/>
              </w:rPr>
              <w:t>热交换器、压力容器</w:t>
            </w:r>
            <w:r>
              <w:rPr>
                <w:rFonts w:hint="eastAsia"/>
                <w:bCs/>
                <w:color w:val="auto"/>
                <w:kern w:val="0"/>
                <w:sz w:val="21"/>
                <w:szCs w:val="21"/>
              </w:rPr>
              <w:t>根据厂商要求制定</w:t>
            </w:r>
            <w:r>
              <w:rPr>
                <w:rFonts w:hint="eastAsia"/>
                <w:bCs/>
                <w:color w:val="auto"/>
                <w:kern w:val="0"/>
                <w:sz w:val="21"/>
                <w:szCs w:val="21"/>
                <w:lang w:eastAsia="zh-CN"/>
              </w:rPr>
              <w:t>。</w:t>
            </w:r>
          </w:p>
          <w:p w14:paraId="1FDBDE3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auto"/>
                <w:kern w:val="0"/>
                <w:sz w:val="21"/>
                <w:szCs w:val="21"/>
              </w:rPr>
            </w:pPr>
            <w:r>
              <w:rPr>
                <w:rFonts w:hint="eastAsia"/>
                <w:b/>
                <w:color w:val="auto"/>
                <w:kern w:val="0"/>
                <w:sz w:val="21"/>
                <w:szCs w:val="21"/>
              </w:rPr>
              <w:t>（</w:t>
            </w:r>
            <w:r>
              <w:rPr>
                <w:b/>
                <w:color w:val="auto"/>
                <w:kern w:val="0"/>
                <w:sz w:val="21"/>
                <w:szCs w:val="21"/>
              </w:rPr>
              <w:t>2）平面布置</w:t>
            </w:r>
          </w:p>
          <w:p w14:paraId="0533B67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宋体" w:eastAsia="宋体" w:cs="Times New Roman"/>
                <w:color w:val="auto"/>
                <w:kern w:val="0"/>
                <w:sz w:val="21"/>
                <w:szCs w:val="21"/>
              </w:rPr>
            </w:pPr>
            <w:r>
              <w:rPr>
                <w:rFonts w:hint="eastAsia" w:ascii="Times New Roman" w:hAnsi="宋体" w:eastAsia="宋体" w:cs="Times New Roman"/>
                <w:color w:val="auto"/>
                <w:kern w:val="0"/>
                <w:sz w:val="21"/>
                <w:szCs w:val="21"/>
              </w:rPr>
              <w:t>全厂分南、北两个厂区，本次项目在南厂区建设生产，南厂区现有布局由北向南依次为不锈钢车间及小件车间、联合车间（加热车间、喷砂房、喷漆房）、机加工及锻造车间。本次新建的</w:t>
            </w:r>
            <w:r>
              <w:rPr>
                <w:rFonts w:hint="eastAsia" w:hAnsi="宋体" w:cs="Times New Roman"/>
                <w:color w:val="auto"/>
                <w:kern w:val="0"/>
                <w:sz w:val="21"/>
                <w:szCs w:val="21"/>
                <w:lang w:eastAsia="zh-CN"/>
              </w:rPr>
              <w:t>生产</w:t>
            </w:r>
            <w:r>
              <w:rPr>
                <w:rFonts w:hint="eastAsia" w:ascii="Times New Roman" w:hAnsi="宋体" w:eastAsia="宋体" w:cs="Times New Roman"/>
                <w:color w:val="auto"/>
                <w:kern w:val="0"/>
                <w:sz w:val="21"/>
                <w:szCs w:val="21"/>
              </w:rPr>
              <w:t>车间位于南厂区，建筑面积为</w:t>
            </w:r>
            <w:r>
              <w:rPr>
                <w:rFonts w:hint="eastAsia"/>
                <w:color w:val="auto"/>
                <w:kern w:val="0"/>
                <w:sz w:val="21"/>
                <w:szCs w:val="21"/>
                <w:lang w:val="en-US" w:eastAsia="zh-CN"/>
              </w:rPr>
              <w:t>10500</w:t>
            </w:r>
            <w:r>
              <w:rPr>
                <w:rFonts w:hint="eastAsia" w:ascii="Times New Roman" w:hAnsi="宋体" w:eastAsia="宋体" w:cs="Times New Roman"/>
                <w:color w:val="auto"/>
                <w:kern w:val="0"/>
                <w:sz w:val="21"/>
                <w:szCs w:val="21"/>
              </w:rPr>
              <w:t>平方米，</w:t>
            </w:r>
            <w:r>
              <w:rPr>
                <w:rFonts w:hint="eastAsia" w:hAnsi="宋体" w:cs="Times New Roman"/>
                <w:color w:val="auto"/>
                <w:kern w:val="0"/>
                <w:sz w:val="21"/>
                <w:szCs w:val="21"/>
                <w:lang w:eastAsia="zh-CN"/>
              </w:rPr>
              <w:t>位于厂区东南侧，</w:t>
            </w:r>
            <w:r>
              <w:rPr>
                <w:rFonts w:hint="eastAsia" w:ascii="Times New Roman" w:hAnsi="宋体" w:eastAsia="宋体" w:cs="Times New Roman"/>
                <w:color w:val="auto"/>
                <w:kern w:val="0"/>
                <w:sz w:val="21"/>
                <w:szCs w:val="21"/>
              </w:rPr>
              <w:t>建设项目厂区平面布置图见附图4。</w:t>
            </w:r>
          </w:p>
          <w:p w14:paraId="00232D60">
            <w:pPr>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2</w:t>
            </w:r>
            <w:r>
              <w:rPr>
                <w:b/>
                <w:bCs/>
                <w:color w:val="auto"/>
                <w:sz w:val="21"/>
                <w:szCs w:val="21"/>
              </w:rPr>
              <w:t xml:space="preserve">  </w:t>
            </w:r>
            <w:r>
              <w:rPr>
                <w:rFonts w:hint="eastAsia"/>
                <w:b/>
                <w:bCs/>
                <w:color w:val="auto"/>
                <w:sz w:val="21"/>
                <w:szCs w:val="21"/>
                <w:lang w:eastAsia="zh-CN"/>
              </w:rPr>
              <w:t>全厂厂房</w:t>
            </w:r>
            <w:r>
              <w:rPr>
                <w:b/>
                <w:bCs/>
                <w:color w:val="auto"/>
                <w:sz w:val="21"/>
                <w:szCs w:val="21"/>
              </w:rPr>
              <w:t>一览表</w:t>
            </w:r>
          </w:p>
          <w:tbl>
            <w:tblPr>
              <w:tblStyle w:val="5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5"/>
              <w:gridCol w:w="2042"/>
              <w:gridCol w:w="1980"/>
              <w:gridCol w:w="2055"/>
              <w:gridCol w:w="1392"/>
            </w:tblGrid>
            <w:tr w14:paraId="381C9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676" w:type="pct"/>
                  <w:gridSpan w:val="2"/>
                  <w:vAlign w:val="center"/>
                </w:tcPr>
                <w:p w14:paraId="3EE58325">
                  <w:pPr>
                    <w:spacing w:line="32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编号</w:t>
                  </w:r>
                </w:p>
              </w:tc>
              <w:tc>
                <w:tcPr>
                  <w:tcW w:w="1212" w:type="pct"/>
                  <w:vAlign w:val="center"/>
                </w:tcPr>
                <w:p w14:paraId="4D1D4470">
                  <w:pPr>
                    <w:spacing w:line="32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占地面积（m</w:t>
                  </w:r>
                  <w:r>
                    <w:rPr>
                      <w:rFonts w:hint="default" w:ascii="Times New Roman" w:hAnsi="Times New Roman" w:cs="Times New Roman"/>
                      <w:b/>
                      <w:color w:val="auto"/>
                      <w:kern w:val="0"/>
                      <w:sz w:val="21"/>
                      <w:szCs w:val="21"/>
                      <w:vertAlign w:val="superscript"/>
                    </w:rPr>
                    <w:t>2</w:t>
                  </w:r>
                  <w:r>
                    <w:rPr>
                      <w:rFonts w:hint="default" w:ascii="Times New Roman" w:hAnsi="Times New Roman" w:cs="Times New Roman"/>
                      <w:b/>
                      <w:color w:val="auto"/>
                      <w:kern w:val="0"/>
                      <w:sz w:val="21"/>
                      <w:szCs w:val="21"/>
                    </w:rPr>
                    <w:t>）</w:t>
                  </w:r>
                </w:p>
              </w:tc>
              <w:tc>
                <w:tcPr>
                  <w:tcW w:w="1258" w:type="pct"/>
                  <w:vAlign w:val="center"/>
                </w:tcPr>
                <w:p w14:paraId="1F0C130E">
                  <w:pPr>
                    <w:spacing w:line="32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建筑面积（m</w:t>
                  </w:r>
                  <w:r>
                    <w:rPr>
                      <w:rFonts w:hint="default" w:ascii="Times New Roman" w:hAnsi="Times New Roman" w:cs="Times New Roman"/>
                      <w:b/>
                      <w:color w:val="auto"/>
                      <w:kern w:val="0"/>
                      <w:sz w:val="21"/>
                      <w:szCs w:val="21"/>
                      <w:vertAlign w:val="superscript"/>
                    </w:rPr>
                    <w:t>2</w:t>
                  </w:r>
                  <w:r>
                    <w:rPr>
                      <w:rFonts w:hint="default" w:ascii="Times New Roman" w:hAnsi="Times New Roman" w:cs="Times New Roman"/>
                      <w:b/>
                      <w:color w:val="auto"/>
                      <w:kern w:val="0"/>
                      <w:sz w:val="21"/>
                      <w:szCs w:val="21"/>
                    </w:rPr>
                    <w:t>）</w:t>
                  </w:r>
                </w:p>
              </w:tc>
              <w:tc>
                <w:tcPr>
                  <w:tcW w:w="852" w:type="pct"/>
                  <w:vAlign w:val="center"/>
                </w:tcPr>
                <w:p w14:paraId="4425537A">
                  <w:pPr>
                    <w:spacing w:line="32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备注</w:t>
                  </w:r>
                </w:p>
              </w:tc>
            </w:tr>
            <w:tr w14:paraId="0BE92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676" w:type="pct"/>
                  <w:gridSpan w:val="2"/>
                  <w:vAlign w:val="center"/>
                </w:tcPr>
                <w:p w14:paraId="709A4A77">
                  <w:pPr>
                    <w:spacing w:line="32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北厂区</w:t>
                  </w:r>
                </w:p>
              </w:tc>
              <w:tc>
                <w:tcPr>
                  <w:tcW w:w="1212" w:type="pct"/>
                  <w:vAlign w:val="center"/>
                </w:tcPr>
                <w:p w14:paraId="35FBFF34">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仿宋" w:cs="Times New Roman"/>
                      <w:color w:val="auto"/>
                      <w:kern w:val="0"/>
                      <w:sz w:val="21"/>
                      <w:szCs w:val="21"/>
                    </w:rPr>
                    <w:t>41487</w:t>
                  </w:r>
                </w:p>
              </w:tc>
              <w:tc>
                <w:tcPr>
                  <w:tcW w:w="1258" w:type="pct"/>
                  <w:vAlign w:val="center"/>
                </w:tcPr>
                <w:p w14:paraId="52630F47">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仿宋" w:cs="Times New Roman"/>
                      <w:color w:val="auto"/>
                      <w:kern w:val="0"/>
                      <w:sz w:val="21"/>
                      <w:szCs w:val="21"/>
                    </w:rPr>
                    <w:t>21216</w:t>
                  </w:r>
                </w:p>
              </w:tc>
              <w:tc>
                <w:tcPr>
                  <w:tcW w:w="852" w:type="pct"/>
                  <w:vAlign w:val="center"/>
                </w:tcPr>
                <w:p w14:paraId="5F5D6381">
                  <w:pPr>
                    <w:spacing w:line="32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已建</w:t>
                  </w:r>
                </w:p>
              </w:tc>
            </w:tr>
            <w:tr w14:paraId="2E427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pct"/>
                  <w:vMerge w:val="restart"/>
                  <w:vAlign w:val="center"/>
                </w:tcPr>
                <w:p w14:paraId="06346D23">
                  <w:pPr>
                    <w:spacing w:line="32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南厂区</w:t>
                  </w:r>
                </w:p>
              </w:tc>
              <w:tc>
                <w:tcPr>
                  <w:tcW w:w="1249" w:type="pct"/>
                  <w:vAlign w:val="center"/>
                </w:tcPr>
                <w:p w14:paraId="3611F65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lang w:eastAsia="zh-CN"/>
                    </w:rPr>
                  </w:pPr>
                  <w:r>
                    <w:rPr>
                      <w:rFonts w:hint="eastAsia"/>
                      <w:color w:val="auto"/>
                      <w:lang w:eastAsia="zh-CN"/>
                    </w:rPr>
                    <w:t>配件</w:t>
                  </w:r>
                  <w:r>
                    <w:rPr>
                      <w:rFonts w:hint="default" w:ascii="Times New Roman" w:hAnsi="Times New Roman" w:cs="Times New Roman"/>
                      <w:color w:val="auto"/>
                      <w:sz w:val="21"/>
                      <w:szCs w:val="21"/>
                    </w:rPr>
                    <w:t>小件车间</w:t>
                  </w:r>
                </w:p>
              </w:tc>
              <w:tc>
                <w:tcPr>
                  <w:tcW w:w="1212" w:type="pct"/>
                  <w:vAlign w:val="center"/>
                </w:tcPr>
                <w:p w14:paraId="5D853A9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2093.2</w:t>
                  </w:r>
                </w:p>
              </w:tc>
              <w:tc>
                <w:tcPr>
                  <w:tcW w:w="1258" w:type="pct"/>
                  <w:vAlign w:val="center"/>
                </w:tcPr>
                <w:p w14:paraId="4F17B60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2093.2</w:t>
                  </w:r>
                </w:p>
              </w:tc>
              <w:tc>
                <w:tcPr>
                  <w:tcW w:w="852" w:type="pct"/>
                  <w:vAlign w:val="center"/>
                </w:tcPr>
                <w:p w14:paraId="020A2E8E">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已建</w:t>
                  </w:r>
                </w:p>
              </w:tc>
            </w:tr>
            <w:tr w14:paraId="269E1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0448B697">
                  <w:pPr>
                    <w:spacing w:line="320" w:lineRule="exact"/>
                    <w:ind w:firstLine="0" w:firstLineChars="0"/>
                    <w:jc w:val="center"/>
                    <w:rPr>
                      <w:rFonts w:hint="default" w:ascii="Times New Roman" w:hAnsi="Times New Roman" w:cs="Times New Roman"/>
                      <w:color w:val="auto"/>
                      <w:kern w:val="0"/>
                      <w:sz w:val="21"/>
                      <w:szCs w:val="21"/>
                    </w:rPr>
                  </w:pPr>
                </w:p>
              </w:tc>
              <w:tc>
                <w:tcPr>
                  <w:tcW w:w="1249" w:type="pct"/>
                  <w:vAlign w:val="center"/>
                </w:tcPr>
                <w:p w14:paraId="0C508AC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联合车间</w:t>
                  </w:r>
                </w:p>
              </w:tc>
              <w:tc>
                <w:tcPr>
                  <w:tcW w:w="1212" w:type="pct"/>
                  <w:vAlign w:val="center"/>
                </w:tcPr>
                <w:p w14:paraId="7AAB598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18760.5</w:t>
                  </w:r>
                </w:p>
              </w:tc>
              <w:tc>
                <w:tcPr>
                  <w:tcW w:w="1258" w:type="pct"/>
                  <w:vAlign w:val="center"/>
                </w:tcPr>
                <w:p w14:paraId="4FA032C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18760.5</w:t>
                  </w:r>
                </w:p>
              </w:tc>
              <w:tc>
                <w:tcPr>
                  <w:tcW w:w="852" w:type="pct"/>
                  <w:vAlign w:val="center"/>
                </w:tcPr>
                <w:p w14:paraId="4EAF7B85">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已建</w:t>
                  </w:r>
                </w:p>
              </w:tc>
            </w:tr>
            <w:tr w14:paraId="65AC3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2E96ECEC">
                  <w:pPr>
                    <w:spacing w:line="320" w:lineRule="exact"/>
                    <w:ind w:firstLine="0" w:firstLineChars="0"/>
                    <w:jc w:val="center"/>
                    <w:rPr>
                      <w:rFonts w:hint="default" w:ascii="Times New Roman" w:hAnsi="Times New Roman" w:cs="Times New Roman"/>
                      <w:color w:val="auto"/>
                      <w:kern w:val="0"/>
                      <w:sz w:val="21"/>
                      <w:szCs w:val="21"/>
                    </w:rPr>
                  </w:pPr>
                </w:p>
              </w:tc>
              <w:tc>
                <w:tcPr>
                  <w:tcW w:w="1249" w:type="pct"/>
                  <w:vAlign w:val="center"/>
                </w:tcPr>
                <w:p w14:paraId="7B4D188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不锈钢车间</w:t>
                  </w:r>
                </w:p>
              </w:tc>
              <w:tc>
                <w:tcPr>
                  <w:tcW w:w="1212" w:type="pct"/>
                  <w:vAlign w:val="center"/>
                </w:tcPr>
                <w:p w14:paraId="6167F6C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5856</w:t>
                  </w:r>
                </w:p>
              </w:tc>
              <w:tc>
                <w:tcPr>
                  <w:tcW w:w="1258" w:type="pct"/>
                  <w:vAlign w:val="center"/>
                </w:tcPr>
                <w:p w14:paraId="4360FEA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5856</w:t>
                  </w:r>
                </w:p>
              </w:tc>
              <w:tc>
                <w:tcPr>
                  <w:tcW w:w="852" w:type="pct"/>
                  <w:vAlign w:val="center"/>
                </w:tcPr>
                <w:p w14:paraId="1AB21A40">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已建</w:t>
                  </w:r>
                </w:p>
              </w:tc>
            </w:tr>
            <w:tr w14:paraId="77E5F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5422D148">
                  <w:pPr>
                    <w:spacing w:line="320" w:lineRule="exact"/>
                    <w:ind w:firstLine="0" w:firstLineChars="0"/>
                    <w:jc w:val="center"/>
                    <w:rPr>
                      <w:rFonts w:hint="default" w:ascii="Times New Roman" w:hAnsi="Times New Roman" w:cs="Times New Roman"/>
                      <w:color w:val="auto"/>
                      <w:kern w:val="0"/>
                      <w:sz w:val="21"/>
                      <w:szCs w:val="21"/>
                    </w:rPr>
                  </w:pPr>
                </w:p>
              </w:tc>
              <w:tc>
                <w:tcPr>
                  <w:tcW w:w="1249" w:type="pct"/>
                  <w:vAlign w:val="center"/>
                </w:tcPr>
                <w:p w14:paraId="506A675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机加工</w:t>
                  </w:r>
                  <w:r>
                    <w:rPr>
                      <w:rFonts w:hint="default" w:ascii="Times New Roman" w:hAnsi="Times New Roman" w:cs="Times New Roman"/>
                      <w:color w:val="auto"/>
                      <w:sz w:val="21"/>
                      <w:szCs w:val="21"/>
                      <w:lang w:eastAsia="zh-CN"/>
                    </w:rPr>
                    <w:t>及锻造</w:t>
                  </w:r>
                  <w:r>
                    <w:rPr>
                      <w:rFonts w:hint="default" w:ascii="Times New Roman" w:hAnsi="Times New Roman" w:cs="Times New Roman"/>
                      <w:color w:val="auto"/>
                      <w:sz w:val="21"/>
                      <w:szCs w:val="21"/>
                    </w:rPr>
                    <w:t>车间</w:t>
                  </w:r>
                </w:p>
              </w:tc>
              <w:tc>
                <w:tcPr>
                  <w:tcW w:w="1212" w:type="pct"/>
                  <w:vAlign w:val="center"/>
                </w:tcPr>
                <w:p w14:paraId="7227AC6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8640</w:t>
                  </w:r>
                </w:p>
              </w:tc>
              <w:tc>
                <w:tcPr>
                  <w:tcW w:w="1258" w:type="pct"/>
                  <w:vAlign w:val="center"/>
                </w:tcPr>
                <w:p w14:paraId="4782FAF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8640</w:t>
                  </w:r>
                </w:p>
              </w:tc>
              <w:tc>
                <w:tcPr>
                  <w:tcW w:w="852" w:type="pct"/>
                  <w:vAlign w:val="center"/>
                </w:tcPr>
                <w:p w14:paraId="33181140">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已建</w:t>
                  </w:r>
                </w:p>
              </w:tc>
            </w:tr>
            <w:tr w14:paraId="464544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5DFF39AD">
                  <w:pPr>
                    <w:spacing w:line="320" w:lineRule="exact"/>
                    <w:ind w:firstLine="0" w:firstLineChars="0"/>
                    <w:jc w:val="center"/>
                    <w:rPr>
                      <w:rFonts w:hint="default" w:ascii="Times New Roman" w:hAnsi="Times New Roman" w:cs="Times New Roman"/>
                      <w:color w:val="auto"/>
                      <w:kern w:val="0"/>
                      <w:sz w:val="21"/>
                      <w:szCs w:val="21"/>
                    </w:rPr>
                  </w:pPr>
                </w:p>
              </w:tc>
              <w:tc>
                <w:tcPr>
                  <w:tcW w:w="1249" w:type="pct"/>
                  <w:vAlign w:val="center"/>
                </w:tcPr>
                <w:p w14:paraId="48DBD854">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eastAsia="zh-CN"/>
                    </w:rPr>
                    <w:t>生产车间</w:t>
                  </w:r>
                </w:p>
              </w:tc>
              <w:tc>
                <w:tcPr>
                  <w:tcW w:w="1212" w:type="pct"/>
                  <w:vAlign w:val="center"/>
                </w:tcPr>
                <w:p w14:paraId="69A2EC15">
                  <w:pPr>
                    <w:spacing w:line="320" w:lineRule="exac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10500</w:t>
                  </w:r>
                </w:p>
              </w:tc>
              <w:tc>
                <w:tcPr>
                  <w:tcW w:w="1258" w:type="pct"/>
                  <w:vAlign w:val="center"/>
                </w:tcPr>
                <w:p w14:paraId="2F0FDB02">
                  <w:pPr>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10500</w:t>
                  </w:r>
                </w:p>
              </w:tc>
              <w:tc>
                <w:tcPr>
                  <w:tcW w:w="852" w:type="pct"/>
                  <w:vAlign w:val="center"/>
                </w:tcPr>
                <w:p w14:paraId="49391721">
                  <w:pPr>
                    <w:spacing w:line="32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新建</w:t>
                  </w:r>
                </w:p>
              </w:tc>
            </w:tr>
          </w:tbl>
          <w:p w14:paraId="02874E1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auto"/>
                <w:kern w:val="0"/>
                <w:sz w:val="21"/>
                <w:szCs w:val="21"/>
              </w:rPr>
            </w:pPr>
            <w:r>
              <w:rPr>
                <w:rFonts w:hint="eastAsia" w:ascii="Times New Roman" w:hAnsi="宋体" w:eastAsia="宋体" w:cs="Times New Roman"/>
                <w:color w:val="auto"/>
                <w:kern w:val="0"/>
                <w:sz w:val="21"/>
                <w:szCs w:val="21"/>
              </w:rPr>
              <w:t>北厂区的东侧为南通恒盛钢结构有限公司，南侧为纬五路，西侧为华阳路，北侧为</w:t>
            </w:r>
            <w:r>
              <w:rPr>
                <w:rFonts w:hint="default" w:ascii="Times New Roman" w:hAnsi="Times New Roman" w:cs="Times New Roman"/>
                <w:color w:val="auto"/>
                <w:sz w:val="21"/>
                <w:szCs w:val="21"/>
              </w:rPr>
              <w:t>大四圩</w:t>
            </w:r>
            <w:r>
              <w:rPr>
                <w:rFonts w:hint="eastAsia" w:ascii="Times New Roman" w:hAnsi="宋体" w:eastAsia="宋体" w:cs="Times New Roman"/>
                <w:color w:val="auto"/>
                <w:kern w:val="0"/>
                <w:sz w:val="21"/>
                <w:szCs w:val="21"/>
              </w:rPr>
              <w:t>；南厂区的东侧为经三路，隔路为南通星球石墨设备有限公司；南侧为</w:t>
            </w:r>
            <w:r>
              <w:rPr>
                <w:rFonts w:hint="eastAsia" w:hAnsi="宋体" w:cs="Times New Roman"/>
                <w:color w:val="auto"/>
                <w:kern w:val="0"/>
                <w:sz w:val="21"/>
                <w:szCs w:val="21"/>
                <w:lang w:eastAsia="zh-CN"/>
              </w:rPr>
              <w:t>中昌特种设备（上海）</w:t>
            </w:r>
            <w:r>
              <w:rPr>
                <w:rFonts w:hint="eastAsia" w:ascii="Times New Roman" w:hAnsi="宋体" w:eastAsia="宋体" w:cs="Times New Roman"/>
                <w:color w:val="auto"/>
                <w:kern w:val="0"/>
                <w:sz w:val="21"/>
                <w:szCs w:val="21"/>
              </w:rPr>
              <w:t>有限公司；西侧为小李港；北侧为纬五路，隔路为北厂区和南通恒盛钢结构有限公司。</w:t>
            </w:r>
          </w:p>
          <w:p w14:paraId="51F9DF10">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color w:val="auto"/>
                <w:sz w:val="21"/>
                <w:szCs w:val="21"/>
              </w:rPr>
            </w:pPr>
            <w:r>
              <w:rPr>
                <w:b/>
                <w:color w:val="auto"/>
                <w:sz w:val="21"/>
                <w:szCs w:val="21"/>
              </w:rPr>
              <w:t>（3）主要原辅材料消耗情况、理化性质及危险特性：</w:t>
            </w:r>
          </w:p>
          <w:p w14:paraId="663521EA">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1"/>
                <w:szCs w:val="21"/>
              </w:rPr>
            </w:pPr>
            <w:r>
              <w:rPr>
                <w:rFonts w:hint="eastAsia"/>
                <w:color w:val="auto"/>
                <w:sz w:val="21"/>
                <w:szCs w:val="21"/>
              </w:rPr>
              <w:t>本</w:t>
            </w:r>
            <w:r>
              <w:rPr>
                <w:color w:val="auto"/>
                <w:sz w:val="21"/>
                <w:szCs w:val="21"/>
              </w:rPr>
              <w:t>项目</w:t>
            </w:r>
            <w:r>
              <w:rPr>
                <w:rFonts w:hAnsi="宋体"/>
                <w:color w:val="auto"/>
                <w:sz w:val="21"/>
                <w:szCs w:val="21"/>
              </w:rPr>
              <w:t>主要原辅材料消耗情况</w:t>
            </w:r>
            <w:r>
              <w:rPr>
                <w:color w:val="auto"/>
                <w:sz w:val="21"/>
                <w:szCs w:val="21"/>
              </w:rPr>
              <w:t>见表</w:t>
            </w:r>
            <w:r>
              <w:rPr>
                <w:rFonts w:hint="eastAsia"/>
                <w:color w:val="auto"/>
                <w:sz w:val="21"/>
                <w:szCs w:val="21"/>
                <w:lang w:val="en-US" w:eastAsia="zh-CN"/>
              </w:rPr>
              <w:t>2-3</w:t>
            </w:r>
            <w:r>
              <w:rPr>
                <w:color w:val="auto"/>
                <w:sz w:val="21"/>
                <w:szCs w:val="21"/>
              </w:rPr>
              <w:t>。</w:t>
            </w:r>
          </w:p>
          <w:p w14:paraId="55D13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3  </w:t>
            </w:r>
            <w:r>
              <w:rPr>
                <w:rFonts w:hint="eastAsia"/>
                <w:b/>
                <w:bCs/>
                <w:color w:val="auto"/>
                <w:sz w:val="21"/>
                <w:szCs w:val="21"/>
              </w:rPr>
              <w:t>本项目</w:t>
            </w:r>
            <w:r>
              <w:rPr>
                <w:rFonts w:hint="eastAsia" w:hAnsi="宋体"/>
                <w:b/>
                <w:bCs/>
                <w:color w:val="auto"/>
                <w:sz w:val="21"/>
                <w:szCs w:val="21"/>
              </w:rPr>
              <w:t>主要原</w:t>
            </w:r>
            <w:r>
              <w:rPr>
                <w:rFonts w:hint="eastAsia"/>
                <w:b/>
                <w:bCs/>
                <w:color w:val="auto"/>
                <w:sz w:val="21"/>
                <w:szCs w:val="21"/>
              </w:rPr>
              <w:t>辅材料消耗情况</w:t>
            </w:r>
          </w:p>
          <w:p w14:paraId="0C7A4B46">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b/>
                <w:bCs/>
                <w:color w:val="auto"/>
                <w:sz w:val="21"/>
                <w:szCs w:val="21"/>
              </w:rPr>
            </w:pPr>
            <w:r>
              <w:rPr>
                <w:rFonts w:hint="default" w:ascii="Times New Roman" w:hAnsi="Times New Roman" w:cs="Times New Roman"/>
                <w:b/>
                <w:bCs/>
                <w:color w:val="auto"/>
                <w:sz w:val="21"/>
                <w:szCs w:val="21"/>
                <w:lang w:val="en-US" w:eastAsia="zh-CN"/>
              </w:rPr>
              <w:t>单位（t/a）</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7"/>
              <w:gridCol w:w="2187"/>
              <w:gridCol w:w="885"/>
              <w:gridCol w:w="945"/>
              <w:gridCol w:w="855"/>
              <w:gridCol w:w="720"/>
              <w:gridCol w:w="662"/>
            </w:tblGrid>
            <w:tr w14:paraId="1EF6E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restart"/>
                  <w:vAlign w:val="center"/>
                </w:tcPr>
                <w:p w14:paraId="2E0A9304">
                  <w:pPr>
                    <w:pStyle w:val="83"/>
                    <w:ind w:firstLine="0" w:firstLineChars="0"/>
                    <w:rPr>
                      <w:color w:val="auto"/>
                      <w:sz w:val="21"/>
                      <w:szCs w:val="21"/>
                    </w:rPr>
                  </w:pPr>
                  <w:r>
                    <w:rPr>
                      <w:color w:val="auto"/>
                      <w:sz w:val="21"/>
                      <w:szCs w:val="21"/>
                    </w:rPr>
                    <w:t>序号</w:t>
                  </w:r>
                </w:p>
              </w:tc>
              <w:tc>
                <w:tcPr>
                  <w:tcW w:w="782" w:type="pct"/>
                  <w:vMerge w:val="restart"/>
                  <w:vAlign w:val="center"/>
                </w:tcPr>
                <w:p w14:paraId="71852881">
                  <w:pPr>
                    <w:pStyle w:val="83"/>
                    <w:ind w:firstLine="0" w:firstLineChars="0"/>
                    <w:rPr>
                      <w:color w:val="auto"/>
                      <w:sz w:val="21"/>
                      <w:szCs w:val="21"/>
                    </w:rPr>
                  </w:pPr>
                  <w:r>
                    <w:rPr>
                      <w:color w:val="auto"/>
                      <w:sz w:val="21"/>
                      <w:szCs w:val="21"/>
                    </w:rPr>
                    <w:t>名称</w:t>
                  </w:r>
                </w:p>
              </w:tc>
              <w:tc>
                <w:tcPr>
                  <w:tcW w:w="1339" w:type="pct"/>
                  <w:vMerge w:val="restart"/>
                  <w:vAlign w:val="center"/>
                </w:tcPr>
                <w:p w14:paraId="08060DF6">
                  <w:pPr>
                    <w:pStyle w:val="83"/>
                    <w:ind w:firstLine="0" w:firstLineChars="0"/>
                    <w:rPr>
                      <w:color w:val="auto"/>
                      <w:sz w:val="21"/>
                      <w:szCs w:val="21"/>
                    </w:rPr>
                  </w:pPr>
                  <w:r>
                    <w:rPr>
                      <w:color w:val="auto"/>
                      <w:sz w:val="21"/>
                      <w:szCs w:val="21"/>
                    </w:rPr>
                    <w:t>成分</w:t>
                  </w:r>
                </w:p>
              </w:tc>
              <w:tc>
                <w:tcPr>
                  <w:tcW w:w="1645" w:type="pct"/>
                  <w:gridSpan w:val="3"/>
                  <w:vAlign w:val="center"/>
                </w:tcPr>
                <w:p w14:paraId="41D23F94">
                  <w:pPr>
                    <w:pStyle w:val="83"/>
                    <w:ind w:firstLine="0" w:firstLineChars="0"/>
                    <w:rPr>
                      <w:color w:val="auto"/>
                      <w:sz w:val="21"/>
                      <w:szCs w:val="21"/>
                    </w:rPr>
                  </w:pPr>
                  <w:r>
                    <w:rPr>
                      <w:color w:val="auto"/>
                      <w:sz w:val="21"/>
                      <w:szCs w:val="21"/>
                    </w:rPr>
                    <w:t>消耗量</w:t>
                  </w:r>
                </w:p>
              </w:tc>
              <w:tc>
                <w:tcPr>
                  <w:tcW w:w="441" w:type="pct"/>
                  <w:vMerge w:val="restart"/>
                  <w:vAlign w:val="center"/>
                </w:tcPr>
                <w:p w14:paraId="3B37221A">
                  <w:pPr>
                    <w:pStyle w:val="83"/>
                    <w:ind w:firstLine="0" w:firstLineChars="0"/>
                    <w:rPr>
                      <w:color w:val="auto"/>
                      <w:sz w:val="21"/>
                      <w:szCs w:val="21"/>
                    </w:rPr>
                  </w:pPr>
                  <w:r>
                    <w:rPr>
                      <w:color w:val="auto"/>
                      <w:sz w:val="21"/>
                      <w:szCs w:val="21"/>
                    </w:rPr>
                    <w:t>储存方式</w:t>
                  </w:r>
                </w:p>
              </w:tc>
              <w:tc>
                <w:tcPr>
                  <w:tcW w:w="405" w:type="pct"/>
                  <w:vMerge w:val="restart"/>
                  <w:vAlign w:val="center"/>
                </w:tcPr>
                <w:p w14:paraId="2F7B4487">
                  <w:pPr>
                    <w:pStyle w:val="83"/>
                    <w:ind w:firstLine="0" w:firstLineChars="0"/>
                    <w:rPr>
                      <w:color w:val="auto"/>
                      <w:sz w:val="21"/>
                      <w:szCs w:val="21"/>
                    </w:rPr>
                  </w:pPr>
                  <w:r>
                    <w:rPr>
                      <w:color w:val="auto"/>
                      <w:sz w:val="21"/>
                      <w:szCs w:val="21"/>
                    </w:rPr>
                    <w:t>备注</w:t>
                  </w:r>
                </w:p>
              </w:tc>
            </w:tr>
            <w:tr w14:paraId="0914B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vAlign w:val="center"/>
                </w:tcPr>
                <w:p w14:paraId="424E1D88">
                  <w:pPr>
                    <w:pStyle w:val="83"/>
                    <w:ind w:firstLine="0" w:firstLineChars="0"/>
                    <w:rPr>
                      <w:color w:val="auto"/>
                      <w:sz w:val="21"/>
                      <w:szCs w:val="21"/>
                    </w:rPr>
                  </w:pPr>
                </w:p>
              </w:tc>
              <w:tc>
                <w:tcPr>
                  <w:tcW w:w="782" w:type="pct"/>
                  <w:vMerge w:val="continue"/>
                  <w:vAlign w:val="center"/>
                </w:tcPr>
                <w:p w14:paraId="5D08C1A6">
                  <w:pPr>
                    <w:pStyle w:val="83"/>
                    <w:ind w:firstLine="0" w:firstLineChars="0"/>
                    <w:rPr>
                      <w:color w:val="auto"/>
                      <w:sz w:val="21"/>
                      <w:szCs w:val="21"/>
                    </w:rPr>
                  </w:pPr>
                </w:p>
              </w:tc>
              <w:tc>
                <w:tcPr>
                  <w:tcW w:w="1339" w:type="pct"/>
                  <w:vMerge w:val="continue"/>
                  <w:vAlign w:val="center"/>
                </w:tcPr>
                <w:p w14:paraId="413CD7D1">
                  <w:pPr>
                    <w:pStyle w:val="83"/>
                    <w:ind w:firstLine="0" w:firstLineChars="0"/>
                    <w:rPr>
                      <w:color w:val="auto"/>
                      <w:sz w:val="21"/>
                      <w:szCs w:val="21"/>
                    </w:rPr>
                  </w:pPr>
                </w:p>
              </w:tc>
              <w:tc>
                <w:tcPr>
                  <w:tcW w:w="542" w:type="pct"/>
                  <w:vAlign w:val="center"/>
                </w:tcPr>
                <w:p w14:paraId="53D2116F">
                  <w:pPr>
                    <w:pStyle w:val="28"/>
                    <w:spacing w:line="240" w:lineRule="auto"/>
                    <w:ind w:firstLine="0" w:firstLineChars="0"/>
                    <w:jc w:val="center"/>
                    <w:rPr>
                      <w:rFonts w:ascii="Times New Roman" w:hAnsi="Times New Roman"/>
                      <w:color w:val="auto"/>
                      <w:sz w:val="21"/>
                      <w:szCs w:val="21"/>
                    </w:rPr>
                  </w:pPr>
                  <w:r>
                    <w:rPr>
                      <w:rFonts w:ascii="Times New Roman" w:hAnsi="Times New Roman"/>
                      <w:b/>
                      <w:color w:val="auto"/>
                      <w:sz w:val="21"/>
                      <w:szCs w:val="21"/>
                    </w:rPr>
                    <w:t>现有</w:t>
                  </w:r>
                </w:p>
              </w:tc>
              <w:tc>
                <w:tcPr>
                  <w:tcW w:w="578" w:type="pct"/>
                  <w:vAlign w:val="center"/>
                </w:tcPr>
                <w:p w14:paraId="3E20CFBC">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b/>
                      <w:color w:val="auto"/>
                      <w:sz w:val="21"/>
                      <w:szCs w:val="21"/>
                      <w:lang w:eastAsia="zh-CN"/>
                    </w:rPr>
                    <w:t>新增</w:t>
                  </w:r>
                </w:p>
              </w:tc>
              <w:tc>
                <w:tcPr>
                  <w:tcW w:w="523" w:type="pct"/>
                  <w:vAlign w:val="center"/>
                </w:tcPr>
                <w:p w14:paraId="3D26EA64">
                  <w:pPr>
                    <w:pStyle w:val="28"/>
                    <w:spacing w:line="240" w:lineRule="auto"/>
                    <w:ind w:firstLine="0" w:firstLineChars="0"/>
                    <w:jc w:val="center"/>
                    <w:rPr>
                      <w:rFonts w:ascii="Times New Roman" w:hAnsi="Times New Roman"/>
                      <w:color w:val="auto"/>
                      <w:sz w:val="21"/>
                      <w:szCs w:val="21"/>
                    </w:rPr>
                  </w:pPr>
                  <w:r>
                    <w:rPr>
                      <w:rFonts w:ascii="Times New Roman" w:hAnsi="Times New Roman"/>
                      <w:b/>
                      <w:color w:val="auto"/>
                      <w:sz w:val="21"/>
                      <w:szCs w:val="21"/>
                    </w:rPr>
                    <w:t>全厂</w:t>
                  </w:r>
                </w:p>
              </w:tc>
              <w:tc>
                <w:tcPr>
                  <w:tcW w:w="441" w:type="pct"/>
                  <w:vMerge w:val="continue"/>
                  <w:vAlign w:val="center"/>
                </w:tcPr>
                <w:p w14:paraId="7730303F">
                  <w:pPr>
                    <w:pStyle w:val="83"/>
                    <w:ind w:firstLine="0" w:firstLineChars="0"/>
                    <w:rPr>
                      <w:color w:val="auto"/>
                      <w:sz w:val="21"/>
                      <w:szCs w:val="21"/>
                    </w:rPr>
                  </w:pPr>
                </w:p>
              </w:tc>
              <w:tc>
                <w:tcPr>
                  <w:tcW w:w="405" w:type="pct"/>
                  <w:vMerge w:val="continue"/>
                  <w:vAlign w:val="center"/>
                </w:tcPr>
                <w:p w14:paraId="5B9F4F87">
                  <w:pPr>
                    <w:pStyle w:val="83"/>
                    <w:ind w:firstLine="0" w:firstLineChars="0"/>
                    <w:rPr>
                      <w:color w:val="auto"/>
                      <w:sz w:val="21"/>
                      <w:szCs w:val="21"/>
                    </w:rPr>
                  </w:pPr>
                </w:p>
              </w:tc>
            </w:tr>
            <w:tr w14:paraId="56408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327E17B7">
                  <w:pPr>
                    <w:pStyle w:val="237"/>
                    <w:rPr>
                      <w:color w:val="auto"/>
                      <w:sz w:val="21"/>
                      <w:szCs w:val="21"/>
                    </w:rPr>
                  </w:pPr>
                  <w:r>
                    <w:rPr>
                      <w:rFonts w:hint="eastAsia"/>
                      <w:color w:val="auto"/>
                      <w:sz w:val="21"/>
                      <w:szCs w:val="21"/>
                    </w:rPr>
                    <w:t>1</w:t>
                  </w:r>
                </w:p>
              </w:tc>
              <w:tc>
                <w:tcPr>
                  <w:tcW w:w="782" w:type="pct"/>
                  <w:vAlign w:val="center"/>
                </w:tcPr>
                <w:p w14:paraId="137C5CA3">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钢材、钢板</w:t>
                  </w:r>
                </w:p>
              </w:tc>
              <w:tc>
                <w:tcPr>
                  <w:tcW w:w="1339" w:type="pct"/>
                  <w:vAlign w:val="center"/>
                </w:tcPr>
                <w:p w14:paraId="137CA0DC">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w:t>
                  </w:r>
                </w:p>
              </w:tc>
              <w:tc>
                <w:tcPr>
                  <w:tcW w:w="542" w:type="pct"/>
                  <w:vAlign w:val="center"/>
                </w:tcPr>
                <w:p w14:paraId="761C9567">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19100</w:t>
                  </w:r>
                </w:p>
              </w:tc>
              <w:tc>
                <w:tcPr>
                  <w:tcW w:w="578" w:type="pct"/>
                  <w:vAlign w:val="center"/>
                </w:tcPr>
                <w:p w14:paraId="48AD92AB">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5010</w:t>
                  </w:r>
                </w:p>
              </w:tc>
              <w:tc>
                <w:tcPr>
                  <w:tcW w:w="523" w:type="pct"/>
                  <w:vAlign w:val="center"/>
                </w:tcPr>
                <w:p w14:paraId="114BC0F4">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24110</w:t>
                  </w:r>
                </w:p>
              </w:tc>
              <w:tc>
                <w:tcPr>
                  <w:tcW w:w="441" w:type="pct"/>
                  <w:vAlign w:val="center"/>
                </w:tcPr>
                <w:p w14:paraId="15266D9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堆放</w:t>
                  </w:r>
                </w:p>
              </w:tc>
              <w:tc>
                <w:tcPr>
                  <w:tcW w:w="405" w:type="pct"/>
                  <w:vAlign w:val="center"/>
                </w:tcPr>
                <w:p w14:paraId="1DB6B756">
                  <w:pPr>
                    <w:pStyle w:val="237"/>
                    <w:rPr>
                      <w:color w:val="auto"/>
                      <w:sz w:val="21"/>
                      <w:szCs w:val="21"/>
                    </w:rPr>
                  </w:pPr>
                  <w:r>
                    <w:rPr>
                      <w:color w:val="auto"/>
                      <w:sz w:val="21"/>
                      <w:szCs w:val="21"/>
                    </w:rPr>
                    <w:t>--</w:t>
                  </w:r>
                </w:p>
              </w:tc>
            </w:tr>
            <w:tr w14:paraId="640B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45DAEC03">
                  <w:pPr>
                    <w:pStyle w:val="237"/>
                    <w:rPr>
                      <w:color w:val="auto"/>
                      <w:sz w:val="21"/>
                      <w:szCs w:val="21"/>
                    </w:rPr>
                  </w:pPr>
                  <w:r>
                    <w:rPr>
                      <w:rFonts w:hint="eastAsia"/>
                      <w:color w:val="auto"/>
                      <w:sz w:val="21"/>
                      <w:szCs w:val="21"/>
                    </w:rPr>
                    <w:t>2</w:t>
                  </w:r>
                </w:p>
              </w:tc>
              <w:tc>
                <w:tcPr>
                  <w:tcW w:w="782" w:type="pct"/>
                  <w:vAlign w:val="center"/>
                </w:tcPr>
                <w:p w14:paraId="2896093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不锈钢</w:t>
                  </w:r>
                </w:p>
              </w:tc>
              <w:tc>
                <w:tcPr>
                  <w:tcW w:w="1339" w:type="pct"/>
                  <w:vAlign w:val="center"/>
                </w:tcPr>
                <w:p w14:paraId="1F9F606B">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碳</w:t>
                  </w:r>
                  <w:r>
                    <w:rPr>
                      <w:rFonts w:hint="eastAsia" w:ascii="Times New Roman" w:hAnsi="Times New Roman"/>
                      <w:color w:val="auto"/>
                      <w:sz w:val="21"/>
                      <w:szCs w:val="21"/>
                    </w:rPr>
                    <w:t>0.06</w:t>
                  </w:r>
                  <w:r>
                    <w:rPr>
                      <w:rFonts w:ascii="Times New Roman" w:hAnsi="Times New Roman"/>
                      <w:color w:val="auto"/>
                      <w:sz w:val="21"/>
                      <w:szCs w:val="21"/>
                    </w:rPr>
                    <w:t>%、硅</w:t>
                  </w:r>
                  <w:r>
                    <w:rPr>
                      <w:rFonts w:hint="eastAsia" w:ascii="Times New Roman" w:hAnsi="Times New Roman"/>
                      <w:color w:val="auto"/>
                      <w:sz w:val="21"/>
                      <w:szCs w:val="21"/>
                    </w:rPr>
                    <w:t>0.39</w:t>
                  </w:r>
                  <w:r>
                    <w:rPr>
                      <w:rFonts w:ascii="Times New Roman" w:hAnsi="Times New Roman"/>
                      <w:color w:val="auto"/>
                      <w:sz w:val="21"/>
                      <w:szCs w:val="21"/>
                    </w:rPr>
                    <w:t>%、锰</w:t>
                  </w:r>
                  <w:r>
                    <w:rPr>
                      <w:rFonts w:hint="eastAsia" w:ascii="Times New Roman" w:hAnsi="Times New Roman"/>
                      <w:color w:val="auto"/>
                      <w:sz w:val="21"/>
                      <w:szCs w:val="21"/>
                    </w:rPr>
                    <w:t>1.17</w:t>
                  </w:r>
                  <w:r>
                    <w:rPr>
                      <w:rFonts w:ascii="Times New Roman" w:hAnsi="Times New Roman"/>
                      <w:color w:val="auto"/>
                      <w:sz w:val="21"/>
                      <w:szCs w:val="21"/>
                    </w:rPr>
                    <w:t>%、磷</w:t>
                  </w:r>
                  <w:r>
                    <w:rPr>
                      <w:rFonts w:hint="eastAsia" w:ascii="Times New Roman" w:hAnsi="Times New Roman"/>
                      <w:color w:val="auto"/>
                      <w:sz w:val="21"/>
                      <w:szCs w:val="21"/>
                    </w:rPr>
                    <w:t>0.035</w:t>
                  </w:r>
                  <w:r>
                    <w:rPr>
                      <w:rFonts w:ascii="Times New Roman" w:hAnsi="Times New Roman"/>
                      <w:color w:val="auto"/>
                      <w:sz w:val="21"/>
                      <w:szCs w:val="21"/>
                    </w:rPr>
                    <w:t>%、硫</w:t>
                  </w:r>
                  <w:r>
                    <w:rPr>
                      <w:rFonts w:hint="eastAsia" w:ascii="Times New Roman" w:hAnsi="Times New Roman"/>
                      <w:color w:val="auto"/>
                      <w:sz w:val="21"/>
                      <w:szCs w:val="21"/>
                    </w:rPr>
                    <w:t>0.002</w:t>
                  </w:r>
                  <w:r>
                    <w:rPr>
                      <w:rFonts w:ascii="Times New Roman" w:hAnsi="Times New Roman"/>
                      <w:color w:val="auto"/>
                      <w:sz w:val="21"/>
                      <w:szCs w:val="21"/>
                    </w:rPr>
                    <w:t>%、镍</w:t>
                  </w:r>
                  <w:r>
                    <w:rPr>
                      <w:rFonts w:hint="eastAsia" w:ascii="Times New Roman" w:hAnsi="Times New Roman"/>
                      <w:color w:val="auto"/>
                      <w:sz w:val="21"/>
                      <w:szCs w:val="21"/>
                    </w:rPr>
                    <w:t>8.27</w:t>
                  </w:r>
                  <w:r>
                    <w:rPr>
                      <w:rFonts w:ascii="Times New Roman" w:hAnsi="Times New Roman"/>
                      <w:color w:val="auto"/>
                      <w:sz w:val="21"/>
                      <w:szCs w:val="21"/>
                    </w:rPr>
                    <w:t>%、铬</w:t>
                  </w:r>
                  <w:r>
                    <w:rPr>
                      <w:rFonts w:hint="eastAsia" w:ascii="Times New Roman" w:hAnsi="Times New Roman"/>
                      <w:color w:val="auto"/>
                      <w:sz w:val="21"/>
                      <w:szCs w:val="21"/>
                    </w:rPr>
                    <w:t>18.18</w:t>
                  </w:r>
                  <w:r>
                    <w:rPr>
                      <w:rFonts w:ascii="Times New Roman" w:hAnsi="Times New Roman"/>
                      <w:color w:val="auto"/>
                      <w:sz w:val="21"/>
                      <w:szCs w:val="21"/>
                    </w:rPr>
                    <w:t>%</w:t>
                  </w:r>
                  <w:r>
                    <w:rPr>
                      <w:rFonts w:hint="eastAsia" w:ascii="Times New Roman" w:hAnsi="Times New Roman"/>
                      <w:color w:val="auto"/>
                      <w:sz w:val="21"/>
                      <w:szCs w:val="21"/>
                    </w:rPr>
                    <w:t>、氮0.06</w:t>
                  </w:r>
                  <w:r>
                    <w:rPr>
                      <w:rFonts w:ascii="Times New Roman" w:hAnsi="Times New Roman"/>
                      <w:color w:val="auto"/>
                      <w:sz w:val="21"/>
                      <w:szCs w:val="21"/>
                    </w:rPr>
                    <w:t>%</w:t>
                  </w:r>
                </w:p>
              </w:tc>
              <w:tc>
                <w:tcPr>
                  <w:tcW w:w="542" w:type="pct"/>
                  <w:vAlign w:val="center"/>
                </w:tcPr>
                <w:p w14:paraId="7CD2D3CC">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2100</w:t>
                  </w:r>
                </w:p>
              </w:tc>
              <w:tc>
                <w:tcPr>
                  <w:tcW w:w="578" w:type="pct"/>
                  <w:vAlign w:val="center"/>
                </w:tcPr>
                <w:p w14:paraId="2E771ABD">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w:t>
                  </w:r>
                </w:p>
              </w:tc>
              <w:tc>
                <w:tcPr>
                  <w:tcW w:w="523" w:type="pct"/>
                  <w:vAlign w:val="center"/>
                </w:tcPr>
                <w:p w14:paraId="3864C4E4">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2100</w:t>
                  </w:r>
                </w:p>
              </w:tc>
              <w:tc>
                <w:tcPr>
                  <w:tcW w:w="441" w:type="pct"/>
                  <w:vAlign w:val="center"/>
                </w:tcPr>
                <w:p w14:paraId="08628A6F">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堆放</w:t>
                  </w:r>
                </w:p>
              </w:tc>
              <w:tc>
                <w:tcPr>
                  <w:tcW w:w="405" w:type="pct"/>
                  <w:vAlign w:val="center"/>
                </w:tcPr>
                <w:p w14:paraId="1162A32E">
                  <w:pPr>
                    <w:pStyle w:val="237"/>
                    <w:rPr>
                      <w:color w:val="auto"/>
                      <w:sz w:val="21"/>
                      <w:szCs w:val="21"/>
                    </w:rPr>
                  </w:pPr>
                  <w:r>
                    <w:rPr>
                      <w:color w:val="auto"/>
                      <w:sz w:val="21"/>
                      <w:szCs w:val="21"/>
                    </w:rPr>
                    <w:t>--</w:t>
                  </w:r>
                </w:p>
              </w:tc>
            </w:tr>
            <w:tr w14:paraId="57EA5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7E53B0B9">
                  <w:pPr>
                    <w:pStyle w:val="237"/>
                    <w:rPr>
                      <w:color w:val="auto"/>
                      <w:sz w:val="21"/>
                      <w:szCs w:val="21"/>
                    </w:rPr>
                  </w:pPr>
                  <w:r>
                    <w:rPr>
                      <w:rFonts w:hint="eastAsia"/>
                      <w:color w:val="auto"/>
                      <w:sz w:val="21"/>
                      <w:szCs w:val="21"/>
                    </w:rPr>
                    <w:t>3</w:t>
                  </w:r>
                </w:p>
              </w:tc>
              <w:tc>
                <w:tcPr>
                  <w:tcW w:w="782" w:type="pct"/>
                  <w:vAlign w:val="center"/>
                </w:tcPr>
                <w:p w14:paraId="3199359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底漆</w:t>
                  </w:r>
                </w:p>
              </w:tc>
              <w:tc>
                <w:tcPr>
                  <w:tcW w:w="1339" w:type="pct"/>
                  <w:vAlign w:val="center"/>
                </w:tcPr>
                <w:p w14:paraId="796FA46C">
                  <w:pPr>
                    <w:pStyle w:val="84"/>
                    <w:rPr>
                      <w:rFonts w:hint="eastAsia" w:eastAsia="宋体"/>
                      <w:color w:val="auto"/>
                      <w:kern w:val="2"/>
                      <w:sz w:val="21"/>
                      <w:szCs w:val="21"/>
                      <w:lang w:val="en-US" w:eastAsia="zh-CN"/>
                    </w:rPr>
                  </w:pPr>
                  <w:r>
                    <w:rPr>
                      <w:color w:val="auto"/>
                      <w:sz w:val="21"/>
                      <w:szCs w:val="21"/>
                    </w:rPr>
                    <w:t>羟基丙烯酸树脂35-60</w:t>
                  </w:r>
                  <w:r>
                    <w:rPr>
                      <w:rFonts w:hint="eastAsia"/>
                      <w:color w:val="auto"/>
                      <w:sz w:val="21"/>
                      <w:szCs w:val="21"/>
                      <w:lang w:val="en-US" w:eastAsia="zh-CN"/>
                    </w:rPr>
                    <w:t>%、</w:t>
                  </w:r>
                  <w:r>
                    <w:rPr>
                      <w:color w:val="auto"/>
                      <w:sz w:val="21"/>
                      <w:szCs w:val="21"/>
                    </w:rPr>
                    <w:t>颜料20-40</w:t>
                  </w:r>
                  <w:r>
                    <w:rPr>
                      <w:rFonts w:hint="eastAsia"/>
                      <w:color w:val="auto"/>
                      <w:sz w:val="21"/>
                      <w:szCs w:val="21"/>
                      <w:lang w:val="en-US" w:eastAsia="zh-CN"/>
                    </w:rPr>
                    <w:t>%、</w:t>
                  </w:r>
                  <w:r>
                    <w:rPr>
                      <w:color w:val="auto"/>
                      <w:sz w:val="21"/>
                      <w:szCs w:val="21"/>
                    </w:rPr>
                    <w:t>二甲苯4-10</w:t>
                  </w:r>
                  <w:r>
                    <w:rPr>
                      <w:rFonts w:ascii="Times New Roman" w:hAnsi="Times New Roman"/>
                      <w:color w:val="auto"/>
                      <w:sz w:val="21"/>
                      <w:szCs w:val="21"/>
                    </w:rPr>
                    <w:t>%</w:t>
                  </w:r>
                  <w:r>
                    <w:rPr>
                      <w:rFonts w:hint="eastAsia"/>
                      <w:color w:val="auto"/>
                      <w:sz w:val="21"/>
                      <w:szCs w:val="21"/>
                      <w:lang w:eastAsia="zh-CN"/>
                    </w:rPr>
                    <w:t>、</w:t>
                  </w:r>
                  <w:r>
                    <w:rPr>
                      <w:color w:val="auto"/>
                      <w:sz w:val="21"/>
                      <w:szCs w:val="21"/>
                    </w:rPr>
                    <w:t>乙苯1-4</w:t>
                  </w:r>
                  <w:r>
                    <w:rPr>
                      <w:rFonts w:ascii="Times New Roman" w:hAnsi="Times New Roman"/>
                      <w:color w:val="auto"/>
                      <w:sz w:val="21"/>
                      <w:szCs w:val="21"/>
                    </w:rPr>
                    <w:t>%</w:t>
                  </w:r>
                  <w:r>
                    <w:rPr>
                      <w:rFonts w:hint="eastAsia"/>
                      <w:color w:val="auto"/>
                      <w:sz w:val="21"/>
                      <w:szCs w:val="21"/>
                      <w:lang w:eastAsia="zh-CN"/>
                    </w:rPr>
                    <w:t>、</w:t>
                  </w:r>
                  <w:r>
                    <w:rPr>
                      <w:color w:val="auto"/>
                      <w:sz w:val="21"/>
                      <w:szCs w:val="21"/>
                    </w:rPr>
                    <w:t>丙二醇甲醚醋酸酯2-6</w:t>
                  </w:r>
                  <w:r>
                    <w:rPr>
                      <w:rFonts w:ascii="Times New Roman" w:hAnsi="Times New Roman"/>
                      <w:color w:val="auto"/>
                      <w:sz w:val="21"/>
                      <w:szCs w:val="21"/>
                    </w:rPr>
                    <w:t>%</w:t>
                  </w:r>
                </w:p>
              </w:tc>
              <w:tc>
                <w:tcPr>
                  <w:tcW w:w="542" w:type="pct"/>
                  <w:vAlign w:val="center"/>
                </w:tcPr>
                <w:p w14:paraId="7624366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2.675</w:t>
                  </w:r>
                </w:p>
              </w:tc>
              <w:tc>
                <w:tcPr>
                  <w:tcW w:w="578" w:type="pct"/>
                  <w:vAlign w:val="center"/>
                </w:tcPr>
                <w:p w14:paraId="6A6AD346">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w:t>
                  </w:r>
                </w:p>
              </w:tc>
              <w:tc>
                <w:tcPr>
                  <w:tcW w:w="523" w:type="pct"/>
                  <w:vAlign w:val="center"/>
                </w:tcPr>
                <w:p w14:paraId="73E9918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2.675</w:t>
                  </w:r>
                </w:p>
              </w:tc>
              <w:tc>
                <w:tcPr>
                  <w:tcW w:w="441" w:type="pct"/>
                  <w:vAlign w:val="center"/>
                </w:tcPr>
                <w:p w14:paraId="2F613876">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桶装</w:t>
                  </w:r>
                </w:p>
              </w:tc>
              <w:tc>
                <w:tcPr>
                  <w:tcW w:w="405" w:type="pct"/>
                  <w:vAlign w:val="center"/>
                </w:tcPr>
                <w:p w14:paraId="1131CAAF">
                  <w:pPr>
                    <w:pStyle w:val="237"/>
                    <w:rPr>
                      <w:color w:val="auto"/>
                      <w:sz w:val="21"/>
                      <w:szCs w:val="21"/>
                    </w:rPr>
                  </w:pPr>
                  <w:r>
                    <w:rPr>
                      <w:color w:val="auto"/>
                      <w:sz w:val="21"/>
                      <w:szCs w:val="21"/>
                    </w:rPr>
                    <w:t>--</w:t>
                  </w:r>
                </w:p>
              </w:tc>
            </w:tr>
            <w:tr w14:paraId="38332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27AEF1B1">
                  <w:pPr>
                    <w:pStyle w:val="237"/>
                    <w:rPr>
                      <w:color w:val="auto"/>
                      <w:sz w:val="21"/>
                      <w:szCs w:val="21"/>
                    </w:rPr>
                  </w:pPr>
                  <w:r>
                    <w:rPr>
                      <w:rFonts w:hint="eastAsia"/>
                      <w:color w:val="auto"/>
                      <w:sz w:val="21"/>
                      <w:szCs w:val="21"/>
                    </w:rPr>
                    <w:t>4</w:t>
                  </w:r>
                </w:p>
              </w:tc>
              <w:tc>
                <w:tcPr>
                  <w:tcW w:w="782" w:type="pct"/>
                  <w:vAlign w:val="center"/>
                </w:tcPr>
                <w:p w14:paraId="37D8726A">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面漆</w:t>
                  </w:r>
                </w:p>
              </w:tc>
              <w:tc>
                <w:tcPr>
                  <w:tcW w:w="1339" w:type="pct"/>
                  <w:vAlign w:val="center"/>
                </w:tcPr>
                <w:p w14:paraId="06D77245">
                  <w:pPr>
                    <w:pStyle w:val="84"/>
                    <w:rPr>
                      <w:color w:val="auto"/>
                      <w:kern w:val="2"/>
                      <w:sz w:val="21"/>
                      <w:szCs w:val="21"/>
                    </w:rPr>
                  </w:pPr>
                  <w:r>
                    <w:rPr>
                      <w:color w:val="auto"/>
                      <w:sz w:val="21"/>
                      <w:szCs w:val="21"/>
                    </w:rPr>
                    <w:t>羟基丙烯酸树脂35-60</w:t>
                  </w:r>
                  <w:r>
                    <w:rPr>
                      <w:rFonts w:hint="eastAsia"/>
                      <w:color w:val="auto"/>
                      <w:sz w:val="21"/>
                      <w:szCs w:val="21"/>
                      <w:lang w:val="en-US" w:eastAsia="zh-CN"/>
                    </w:rPr>
                    <w:t>%、</w:t>
                  </w:r>
                  <w:r>
                    <w:rPr>
                      <w:color w:val="auto"/>
                      <w:sz w:val="21"/>
                      <w:szCs w:val="21"/>
                    </w:rPr>
                    <w:t>颜料20-40</w:t>
                  </w:r>
                  <w:r>
                    <w:rPr>
                      <w:rFonts w:hint="eastAsia"/>
                      <w:color w:val="auto"/>
                      <w:sz w:val="21"/>
                      <w:szCs w:val="21"/>
                      <w:lang w:val="en-US" w:eastAsia="zh-CN"/>
                    </w:rPr>
                    <w:t>%、</w:t>
                  </w:r>
                  <w:r>
                    <w:rPr>
                      <w:color w:val="auto"/>
                      <w:sz w:val="21"/>
                      <w:szCs w:val="21"/>
                    </w:rPr>
                    <w:t>二甲苯4-10</w:t>
                  </w:r>
                  <w:r>
                    <w:rPr>
                      <w:rFonts w:ascii="Times New Roman" w:hAnsi="Times New Roman"/>
                      <w:color w:val="auto"/>
                      <w:sz w:val="21"/>
                      <w:szCs w:val="21"/>
                    </w:rPr>
                    <w:t>%</w:t>
                  </w:r>
                  <w:r>
                    <w:rPr>
                      <w:rFonts w:hint="eastAsia"/>
                      <w:color w:val="auto"/>
                      <w:sz w:val="21"/>
                      <w:szCs w:val="21"/>
                      <w:lang w:eastAsia="zh-CN"/>
                    </w:rPr>
                    <w:t>、</w:t>
                  </w:r>
                  <w:r>
                    <w:rPr>
                      <w:color w:val="auto"/>
                      <w:sz w:val="21"/>
                      <w:szCs w:val="21"/>
                    </w:rPr>
                    <w:t>乙苯1-4</w:t>
                  </w:r>
                  <w:r>
                    <w:rPr>
                      <w:rFonts w:ascii="Times New Roman" w:hAnsi="Times New Roman"/>
                      <w:color w:val="auto"/>
                      <w:sz w:val="21"/>
                      <w:szCs w:val="21"/>
                    </w:rPr>
                    <w:t>%</w:t>
                  </w:r>
                  <w:r>
                    <w:rPr>
                      <w:rFonts w:hint="eastAsia"/>
                      <w:color w:val="auto"/>
                      <w:sz w:val="21"/>
                      <w:szCs w:val="21"/>
                      <w:lang w:eastAsia="zh-CN"/>
                    </w:rPr>
                    <w:t>、</w:t>
                  </w:r>
                  <w:r>
                    <w:rPr>
                      <w:color w:val="auto"/>
                      <w:sz w:val="21"/>
                      <w:szCs w:val="21"/>
                    </w:rPr>
                    <w:t>丙二醇甲醚醋酸酯2-6</w:t>
                  </w:r>
                  <w:r>
                    <w:rPr>
                      <w:rFonts w:ascii="Times New Roman" w:hAnsi="Times New Roman"/>
                      <w:color w:val="auto"/>
                      <w:sz w:val="21"/>
                      <w:szCs w:val="21"/>
                    </w:rPr>
                    <w:t>%</w:t>
                  </w:r>
                </w:p>
              </w:tc>
              <w:tc>
                <w:tcPr>
                  <w:tcW w:w="542" w:type="pct"/>
                  <w:vAlign w:val="center"/>
                </w:tcPr>
                <w:p w14:paraId="4CDDBD84">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4.19</w:t>
                  </w:r>
                </w:p>
              </w:tc>
              <w:tc>
                <w:tcPr>
                  <w:tcW w:w="578" w:type="pct"/>
                  <w:vAlign w:val="center"/>
                </w:tcPr>
                <w:p w14:paraId="2BA0ED60">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w:t>
                  </w:r>
                </w:p>
              </w:tc>
              <w:tc>
                <w:tcPr>
                  <w:tcW w:w="523" w:type="pct"/>
                  <w:vAlign w:val="center"/>
                </w:tcPr>
                <w:p w14:paraId="0F94B49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4.19</w:t>
                  </w:r>
                </w:p>
              </w:tc>
              <w:tc>
                <w:tcPr>
                  <w:tcW w:w="441" w:type="pct"/>
                  <w:vAlign w:val="center"/>
                </w:tcPr>
                <w:p w14:paraId="377EC3DD">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桶装</w:t>
                  </w:r>
                </w:p>
              </w:tc>
              <w:tc>
                <w:tcPr>
                  <w:tcW w:w="405" w:type="pct"/>
                  <w:vAlign w:val="center"/>
                </w:tcPr>
                <w:p w14:paraId="648883DA">
                  <w:pPr>
                    <w:pStyle w:val="237"/>
                    <w:rPr>
                      <w:color w:val="auto"/>
                      <w:sz w:val="21"/>
                      <w:szCs w:val="21"/>
                    </w:rPr>
                  </w:pPr>
                  <w:r>
                    <w:rPr>
                      <w:color w:val="auto"/>
                      <w:sz w:val="21"/>
                      <w:szCs w:val="21"/>
                    </w:rPr>
                    <w:t>--</w:t>
                  </w:r>
                </w:p>
              </w:tc>
            </w:tr>
            <w:tr w14:paraId="0CF5F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70EBBE8E">
                  <w:pPr>
                    <w:pStyle w:val="237"/>
                    <w:rPr>
                      <w:color w:val="auto"/>
                      <w:sz w:val="21"/>
                      <w:szCs w:val="21"/>
                    </w:rPr>
                  </w:pPr>
                  <w:r>
                    <w:rPr>
                      <w:rFonts w:hint="eastAsia"/>
                      <w:color w:val="auto"/>
                      <w:sz w:val="21"/>
                      <w:szCs w:val="21"/>
                    </w:rPr>
                    <w:t>5</w:t>
                  </w:r>
                </w:p>
              </w:tc>
              <w:tc>
                <w:tcPr>
                  <w:tcW w:w="782" w:type="pct"/>
                  <w:vAlign w:val="center"/>
                </w:tcPr>
                <w:p w14:paraId="44CEFD2D">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稀释剂</w:t>
                  </w:r>
                </w:p>
              </w:tc>
              <w:tc>
                <w:tcPr>
                  <w:tcW w:w="1339" w:type="pct"/>
                  <w:vAlign w:val="center"/>
                </w:tcPr>
                <w:p w14:paraId="69087A52">
                  <w:pPr>
                    <w:pStyle w:val="84"/>
                    <w:rPr>
                      <w:rFonts w:hint="eastAsia" w:eastAsia="宋体"/>
                      <w:color w:val="auto"/>
                      <w:kern w:val="2"/>
                      <w:sz w:val="21"/>
                      <w:szCs w:val="21"/>
                      <w:lang w:val="en-US" w:eastAsia="zh-CN"/>
                    </w:rPr>
                  </w:pPr>
                  <w:r>
                    <w:rPr>
                      <w:color w:val="auto"/>
                      <w:sz w:val="21"/>
                      <w:szCs w:val="21"/>
                    </w:rPr>
                    <w:t>丙二醇甲醚醋酸酯35</w:t>
                  </w:r>
                  <w:r>
                    <w:rPr>
                      <w:rFonts w:hint="eastAsia"/>
                      <w:color w:val="auto"/>
                      <w:sz w:val="21"/>
                      <w:szCs w:val="21"/>
                      <w:lang w:val="en-US" w:eastAsia="zh-CN"/>
                    </w:rPr>
                    <w:t>%、</w:t>
                  </w:r>
                  <w:r>
                    <w:rPr>
                      <w:color w:val="auto"/>
                      <w:sz w:val="21"/>
                      <w:szCs w:val="21"/>
                    </w:rPr>
                    <w:t>醋酸丁酯65</w:t>
                  </w:r>
                  <w:r>
                    <w:rPr>
                      <w:rFonts w:hint="eastAsia"/>
                      <w:color w:val="auto"/>
                      <w:sz w:val="21"/>
                      <w:szCs w:val="21"/>
                      <w:lang w:val="en-US" w:eastAsia="zh-CN"/>
                    </w:rPr>
                    <w:t>%</w:t>
                  </w:r>
                </w:p>
              </w:tc>
              <w:tc>
                <w:tcPr>
                  <w:tcW w:w="542" w:type="pct"/>
                  <w:vAlign w:val="center"/>
                </w:tcPr>
                <w:p w14:paraId="58B91AF9">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1.172</w:t>
                  </w:r>
                </w:p>
              </w:tc>
              <w:tc>
                <w:tcPr>
                  <w:tcW w:w="578" w:type="pct"/>
                  <w:vAlign w:val="center"/>
                </w:tcPr>
                <w:p w14:paraId="48F5BD22">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0</w:t>
                  </w:r>
                </w:p>
              </w:tc>
              <w:tc>
                <w:tcPr>
                  <w:tcW w:w="523" w:type="pct"/>
                  <w:vAlign w:val="center"/>
                </w:tcPr>
                <w:p w14:paraId="26F209C4">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1.172</w:t>
                  </w:r>
                </w:p>
              </w:tc>
              <w:tc>
                <w:tcPr>
                  <w:tcW w:w="441" w:type="pct"/>
                  <w:vAlign w:val="center"/>
                </w:tcPr>
                <w:p w14:paraId="71579FAB">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桶装</w:t>
                  </w:r>
                </w:p>
              </w:tc>
              <w:tc>
                <w:tcPr>
                  <w:tcW w:w="405" w:type="pct"/>
                  <w:vAlign w:val="center"/>
                </w:tcPr>
                <w:p w14:paraId="44C8187B">
                  <w:pPr>
                    <w:pStyle w:val="237"/>
                    <w:rPr>
                      <w:color w:val="auto"/>
                      <w:sz w:val="21"/>
                      <w:szCs w:val="21"/>
                    </w:rPr>
                  </w:pPr>
                  <w:r>
                    <w:rPr>
                      <w:color w:val="auto"/>
                      <w:sz w:val="21"/>
                      <w:szCs w:val="21"/>
                    </w:rPr>
                    <w:t>--</w:t>
                  </w:r>
                </w:p>
              </w:tc>
            </w:tr>
            <w:tr w14:paraId="79B43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1F72C9E4">
                  <w:pPr>
                    <w:pStyle w:val="237"/>
                    <w:rPr>
                      <w:color w:val="auto"/>
                      <w:sz w:val="21"/>
                      <w:szCs w:val="21"/>
                    </w:rPr>
                  </w:pPr>
                  <w:r>
                    <w:rPr>
                      <w:rFonts w:hint="eastAsia"/>
                      <w:color w:val="auto"/>
                      <w:sz w:val="21"/>
                      <w:szCs w:val="21"/>
                    </w:rPr>
                    <w:t>6</w:t>
                  </w:r>
                </w:p>
              </w:tc>
              <w:tc>
                <w:tcPr>
                  <w:tcW w:w="782" w:type="pct"/>
                  <w:vAlign w:val="center"/>
                </w:tcPr>
                <w:p w14:paraId="16B0C4F9">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lang w:eastAsia="zh-CN"/>
                    </w:rPr>
                    <w:t>实芯</w:t>
                  </w:r>
                  <w:r>
                    <w:rPr>
                      <w:rFonts w:hint="eastAsia" w:ascii="Times New Roman" w:hAnsi="Times New Roman"/>
                      <w:color w:val="auto"/>
                      <w:sz w:val="21"/>
                      <w:szCs w:val="21"/>
                    </w:rPr>
                    <w:t>焊丝</w:t>
                  </w:r>
                </w:p>
              </w:tc>
              <w:tc>
                <w:tcPr>
                  <w:tcW w:w="1339" w:type="pct"/>
                  <w:vAlign w:val="center"/>
                </w:tcPr>
                <w:p w14:paraId="6B69E2AE">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C、Mn、S等</w:t>
                  </w:r>
                </w:p>
              </w:tc>
              <w:tc>
                <w:tcPr>
                  <w:tcW w:w="542" w:type="pct"/>
                  <w:vAlign w:val="center"/>
                </w:tcPr>
                <w:p w14:paraId="39C1AF78">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18</w:t>
                  </w:r>
                </w:p>
              </w:tc>
              <w:tc>
                <w:tcPr>
                  <w:tcW w:w="578" w:type="pct"/>
                  <w:vAlign w:val="center"/>
                </w:tcPr>
                <w:p w14:paraId="6CD9640A">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w:t>
                  </w:r>
                </w:p>
              </w:tc>
              <w:tc>
                <w:tcPr>
                  <w:tcW w:w="523" w:type="pct"/>
                  <w:vAlign w:val="center"/>
                </w:tcPr>
                <w:p w14:paraId="25245D3E">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33</w:t>
                  </w:r>
                </w:p>
              </w:tc>
              <w:tc>
                <w:tcPr>
                  <w:tcW w:w="441" w:type="pct"/>
                  <w:vAlign w:val="center"/>
                </w:tcPr>
                <w:p w14:paraId="3182212D">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袋装</w:t>
                  </w:r>
                </w:p>
              </w:tc>
              <w:tc>
                <w:tcPr>
                  <w:tcW w:w="405" w:type="pct"/>
                  <w:vAlign w:val="center"/>
                </w:tcPr>
                <w:p w14:paraId="3C64DC1E">
                  <w:pPr>
                    <w:pStyle w:val="237"/>
                    <w:rPr>
                      <w:color w:val="auto"/>
                      <w:sz w:val="21"/>
                      <w:szCs w:val="21"/>
                    </w:rPr>
                  </w:pPr>
                  <w:r>
                    <w:rPr>
                      <w:color w:val="auto"/>
                      <w:sz w:val="21"/>
                      <w:szCs w:val="21"/>
                    </w:rPr>
                    <w:t>--</w:t>
                  </w:r>
                </w:p>
              </w:tc>
            </w:tr>
            <w:tr w14:paraId="28AD5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04600077">
                  <w:pPr>
                    <w:pStyle w:val="237"/>
                    <w:rPr>
                      <w:color w:val="auto"/>
                      <w:sz w:val="21"/>
                      <w:szCs w:val="21"/>
                    </w:rPr>
                  </w:pPr>
                  <w:r>
                    <w:rPr>
                      <w:rFonts w:hint="eastAsia"/>
                      <w:color w:val="auto"/>
                      <w:sz w:val="21"/>
                      <w:szCs w:val="21"/>
                    </w:rPr>
                    <w:t>7</w:t>
                  </w:r>
                </w:p>
              </w:tc>
              <w:tc>
                <w:tcPr>
                  <w:tcW w:w="782" w:type="pct"/>
                  <w:vAlign w:val="center"/>
                </w:tcPr>
                <w:p w14:paraId="6B077A12">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氩气</w:t>
                  </w:r>
                </w:p>
              </w:tc>
              <w:tc>
                <w:tcPr>
                  <w:tcW w:w="1339" w:type="pct"/>
                  <w:vAlign w:val="center"/>
                </w:tcPr>
                <w:p w14:paraId="524E5521">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氩气</w:t>
                  </w:r>
                </w:p>
              </w:tc>
              <w:tc>
                <w:tcPr>
                  <w:tcW w:w="542" w:type="pct"/>
                  <w:vAlign w:val="center"/>
                </w:tcPr>
                <w:p w14:paraId="2E3BB669">
                  <w:pPr>
                    <w:pStyle w:val="28"/>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12</w:t>
                  </w:r>
                </w:p>
              </w:tc>
              <w:tc>
                <w:tcPr>
                  <w:tcW w:w="578" w:type="pct"/>
                  <w:vAlign w:val="center"/>
                </w:tcPr>
                <w:p w14:paraId="2EB3E9EF">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w:t>
                  </w:r>
                </w:p>
              </w:tc>
              <w:tc>
                <w:tcPr>
                  <w:tcW w:w="523" w:type="pct"/>
                  <w:vAlign w:val="center"/>
                </w:tcPr>
                <w:p w14:paraId="5061DFC2">
                  <w:pPr>
                    <w:pStyle w:val="2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27</w:t>
                  </w:r>
                </w:p>
              </w:tc>
              <w:tc>
                <w:tcPr>
                  <w:tcW w:w="441" w:type="pct"/>
                  <w:vAlign w:val="center"/>
                </w:tcPr>
                <w:p w14:paraId="1D4E7EC8">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罐装</w:t>
                  </w:r>
                </w:p>
              </w:tc>
              <w:tc>
                <w:tcPr>
                  <w:tcW w:w="405" w:type="pct"/>
                  <w:vAlign w:val="center"/>
                </w:tcPr>
                <w:p w14:paraId="5E5742E0">
                  <w:pPr>
                    <w:pStyle w:val="237"/>
                    <w:rPr>
                      <w:color w:val="auto"/>
                      <w:sz w:val="21"/>
                      <w:szCs w:val="21"/>
                    </w:rPr>
                  </w:pPr>
                  <w:r>
                    <w:rPr>
                      <w:color w:val="auto"/>
                      <w:sz w:val="21"/>
                      <w:szCs w:val="21"/>
                    </w:rPr>
                    <w:t>--</w:t>
                  </w:r>
                </w:p>
              </w:tc>
            </w:tr>
            <w:tr w14:paraId="09475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6129FB52">
                  <w:pPr>
                    <w:pStyle w:val="237"/>
                    <w:rPr>
                      <w:color w:val="auto"/>
                      <w:sz w:val="21"/>
                      <w:szCs w:val="21"/>
                    </w:rPr>
                  </w:pPr>
                  <w:r>
                    <w:rPr>
                      <w:rFonts w:hint="eastAsia"/>
                      <w:color w:val="auto"/>
                      <w:sz w:val="21"/>
                      <w:szCs w:val="21"/>
                    </w:rPr>
                    <w:t>8</w:t>
                  </w:r>
                </w:p>
              </w:tc>
              <w:tc>
                <w:tcPr>
                  <w:tcW w:w="782" w:type="pct"/>
                  <w:vAlign w:val="center"/>
                </w:tcPr>
                <w:p w14:paraId="3E8AFC5C">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钝化膏</w:t>
                  </w:r>
                </w:p>
              </w:tc>
              <w:tc>
                <w:tcPr>
                  <w:tcW w:w="1339" w:type="pct"/>
                  <w:vAlign w:val="center"/>
                </w:tcPr>
                <w:p w14:paraId="2E687DB0">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镁盐增稠剂15-30%、尿素1-5%、乙醇酸1-6%，</w:t>
                  </w:r>
                  <w:r>
                    <w:rPr>
                      <w:rFonts w:hint="eastAsia" w:ascii="Times New Roman" w:hAnsi="Times New Roman"/>
                      <w:color w:val="auto"/>
                      <w:sz w:val="21"/>
                      <w:szCs w:val="21"/>
                    </w:rPr>
                    <w:t>无机调节酸</w:t>
                  </w:r>
                  <w:r>
                    <w:rPr>
                      <w:rFonts w:ascii="Times New Roman" w:hAnsi="Times New Roman"/>
                      <w:color w:val="auto"/>
                      <w:sz w:val="21"/>
                      <w:szCs w:val="21"/>
                    </w:rPr>
                    <w:t>8-10%</w:t>
                  </w:r>
                  <w:r>
                    <w:rPr>
                      <w:rFonts w:hint="eastAsia" w:ascii="Times New Roman" w:hAnsi="Times New Roman"/>
                      <w:color w:val="auto"/>
                      <w:sz w:val="21"/>
                      <w:szCs w:val="21"/>
                    </w:rPr>
                    <w:t>，</w:t>
                  </w:r>
                  <w:r>
                    <w:rPr>
                      <w:rFonts w:ascii="Times New Roman" w:hAnsi="Times New Roman"/>
                      <w:color w:val="auto"/>
                      <w:sz w:val="21"/>
                      <w:szCs w:val="21"/>
                    </w:rPr>
                    <w:t>余量为水</w:t>
                  </w:r>
                </w:p>
              </w:tc>
              <w:tc>
                <w:tcPr>
                  <w:tcW w:w="542" w:type="pct"/>
                  <w:vAlign w:val="center"/>
                </w:tcPr>
                <w:p w14:paraId="5996A3B8">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578" w:type="pct"/>
                  <w:vAlign w:val="center"/>
                </w:tcPr>
                <w:p w14:paraId="3DE8B106">
                  <w:pPr>
                    <w:pStyle w:val="2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0</w:t>
                  </w:r>
                </w:p>
              </w:tc>
              <w:tc>
                <w:tcPr>
                  <w:tcW w:w="523" w:type="pct"/>
                  <w:vAlign w:val="center"/>
                </w:tcPr>
                <w:p w14:paraId="473016CD">
                  <w:pPr>
                    <w:pStyle w:val="2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441" w:type="pct"/>
                  <w:vAlign w:val="center"/>
                </w:tcPr>
                <w:p w14:paraId="47E7E843">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桶装</w:t>
                  </w:r>
                </w:p>
              </w:tc>
              <w:tc>
                <w:tcPr>
                  <w:tcW w:w="405" w:type="pct"/>
                  <w:vAlign w:val="center"/>
                </w:tcPr>
                <w:p w14:paraId="069C6D24">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09094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6288A8E0">
                  <w:pPr>
                    <w:pStyle w:val="237"/>
                    <w:rPr>
                      <w:color w:val="auto"/>
                      <w:sz w:val="21"/>
                      <w:szCs w:val="21"/>
                    </w:rPr>
                  </w:pPr>
                  <w:r>
                    <w:rPr>
                      <w:rFonts w:hint="eastAsia"/>
                      <w:color w:val="auto"/>
                      <w:sz w:val="21"/>
                      <w:szCs w:val="21"/>
                    </w:rPr>
                    <w:t>9</w:t>
                  </w:r>
                </w:p>
              </w:tc>
              <w:tc>
                <w:tcPr>
                  <w:tcW w:w="782" w:type="pct"/>
                  <w:vAlign w:val="center"/>
                </w:tcPr>
                <w:p w14:paraId="22D37271">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机油</w:t>
                  </w:r>
                </w:p>
              </w:tc>
              <w:tc>
                <w:tcPr>
                  <w:tcW w:w="1339" w:type="pct"/>
                  <w:vAlign w:val="center"/>
                </w:tcPr>
                <w:p w14:paraId="40183527">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矿物油</w:t>
                  </w:r>
                </w:p>
              </w:tc>
              <w:tc>
                <w:tcPr>
                  <w:tcW w:w="542" w:type="pct"/>
                  <w:vAlign w:val="center"/>
                </w:tcPr>
                <w:p w14:paraId="59781982">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0.5</w:t>
                  </w:r>
                </w:p>
              </w:tc>
              <w:tc>
                <w:tcPr>
                  <w:tcW w:w="578" w:type="pct"/>
                  <w:vAlign w:val="center"/>
                </w:tcPr>
                <w:p w14:paraId="10976AAC">
                  <w:pPr>
                    <w:pStyle w:val="2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3</w:t>
                  </w:r>
                </w:p>
              </w:tc>
              <w:tc>
                <w:tcPr>
                  <w:tcW w:w="523" w:type="pct"/>
                  <w:vAlign w:val="center"/>
                </w:tcPr>
                <w:p w14:paraId="1039E75D">
                  <w:pPr>
                    <w:pStyle w:val="2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3.5</w:t>
                  </w:r>
                </w:p>
              </w:tc>
              <w:tc>
                <w:tcPr>
                  <w:tcW w:w="441" w:type="pct"/>
                  <w:vAlign w:val="center"/>
                </w:tcPr>
                <w:p w14:paraId="2CEEF18F">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桶装</w:t>
                  </w:r>
                </w:p>
              </w:tc>
              <w:tc>
                <w:tcPr>
                  <w:tcW w:w="405" w:type="pct"/>
                  <w:vAlign w:val="center"/>
                </w:tcPr>
                <w:p w14:paraId="130A594F">
                  <w:pPr>
                    <w:pStyle w:val="237"/>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28738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3CEF285B">
                  <w:pPr>
                    <w:pStyle w:val="237"/>
                    <w:rPr>
                      <w:color w:val="auto"/>
                      <w:sz w:val="21"/>
                      <w:szCs w:val="21"/>
                    </w:rPr>
                  </w:pPr>
                  <w:r>
                    <w:rPr>
                      <w:rFonts w:hint="eastAsia"/>
                      <w:color w:val="auto"/>
                      <w:sz w:val="21"/>
                      <w:szCs w:val="21"/>
                    </w:rPr>
                    <w:t>10</w:t>
                  </w:r>
                </w:p>
              </w:tc>
              <w:tc>
                <w:tcPr>
                  <w:tcW w:w="782" w:type="pct"/>
                  <w:vAlign w:val="center"/>
                </w:tcPr>
                <w:p w14:paraId="1DB977E1">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水性漆</w:t>
                  </w:r>
                </w:p>
              </w:tc>
              <w:tc>
                <w:tcPr>
                  <w:tcW w:w="1339" w:type="pct"/>
                  <w:vAlign w:val="center"/>
                </w:tcPr>
                <w:p w14:paraId="1E1ABA85">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水性丙烯酸树脂、水性聚氨酯分散体、消泡剂（有机硅类）、润湿流平剂（改性聚硅氧烷）、颜填料、丙二醇丁醚、乙二醇丁醚、水</w:t>
                  </w:r>
                </w:p>
              </w:tc>
              <w:tc>
                <w:tcPr>
                  <w:tcW w:w="542" w:type="pct"/>
                  <w:vAlign w:val="center"/>
                </w:tcPr>
                <w:p w14:paraId="1E422CEB">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5</w:t>
                  </w:r>
                </w:p>
              </w:tc>
              <w:tc>
                <w:tcPr>
                  <w:tcW w:w="578" w:type="pct"/>
                  <w:vAlign w:val="center"/>
                </w:tcPr>
                <w:p w14:paraId="2F0B51DE">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7C9A5DC5">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5</w:t>
                  </w:r>
                </w:p>
              </w:tc>
              <w:tc>
                <w:tcPr>
                  <w:tcW w:w="441" w:type="pct"/>
                  <w:vAlign w:val="center"/>
                </w:tcPr>
                <w:p w14:paraId="6F95DEDE">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桶装</w:t>
                  </w:r>
                </w:p>
              </w:tc>
              <w:tc>
                <w:tcPr>
                  <w:tcW w:w="405" w:type="pct"/>
                  <w:vAlign w:val="center"/>
                </w:tcPr>
                <w:p w14:paraId="671B9D13">
                  <w:pPr>
                    <w:pStyle w:val="237"/>
                    <w:ind w:firstLine="0" w:firstLineChars="0"/>
                    <w:rPr>
                      <w:rFonts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6F09F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486E40B4">
                  <w:pPr>
                    <w:pStyle w:val="237"/>
                    <w:rPr>
                      <w:color w:val="auto"/>
                      <w:sz w:val="21"/>
                      <w:szCs w:val="21"/>
                    </w:rPr>
                  </w:pPr>
                  <w:r>
                    <w:rPr>
                      <w:rFonts w:hint="eastAsia"/>
                      <w:color w:val="auto"/>
                      <w:sz w:val="21"/>
                      <w:szCs w:val="21"/>
                    </w:rPr>
                    <w:t>11</w:t>
                  </w:r>
                </w:p>
              </w:tc>
              <w:tc>
                <w:tcPr>
                  <w:tcW w:w="782" w:type="pct"/>
                  <w:vAlign w:val="center"/>
                </w:tcPr>
                <w:p w14:paraId="63A66147">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焊条</w:t>
                  </w:r>
                </w:p>
              </w:tc>
              <w:tc>
                <w:tcPr>
                  <w:tcW w:w="1339" w:type="pct"/>
                  <w:vAlign w:val="center"/>
                </w:tcPr>
                <w:p w14:paraId="05FD5160">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C、Mn、S等</w:t>
                  </w:r>
                </w:p>
              </w:tc>
              <w:tc>
                <w:tcPr>
                  <w:tcW w:w="542" w:type="pct"/>
                  <w:vAlign w:val="center"/>
                </w:tcPr>
                <w:p w14:paraId="65E031C1">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16</w:t>
                  </w:r>
                </w:p>
              </w:tc>
              <w:tc>
                <w:tcPr>
                  <w:tcW w:w="578" w:type="pct"/>
                  <w:vAlign w:val="center"/>
                </w:tcPr>
                <w:p w14:paraId="1EDF933A">
                  <w:pPr>
                    <w:pStyle w:val="2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523" w:type="pct"/>
                  <w:vAlign w:val="center"/>
                </w:tcPr>
                <w:p w14:paraId="04C38948">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16</w:t>
                  </w:r>
                </w:p>
              </w:tc>
              <w:tc>
                <w:tcPr>
                  <w:tcW w:w="441" w:type="pct"/>
                  <w:vAlign w:val="center"/>
                </w:tcPr>
                <w:p w14:paraId="1469AC6A">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盒装</w:t>
                  </w:r>
                </w:p>
              </w:tc>
              <w:tc>
                <w:tcPr>
                  <w:tcW w:w="405" w:type="pct"/>
                  <w:vAlign w:val="center"/>
                </w:tcPr>
                <w:p w14:paraId="0830EFAC">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302D3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2152FDEA">
                  <w:pPr>
                    <w:pStyle w:val="237"/>
                    <w:rPr>
                      <w:color w:val="auto"/>
                      <w:sz w:val="21"/>
                      <w:szCs w:val="21"/>
                    </w:rPr>
                  </w:pPr>
                  <w:r>
                    <w:rPr>
                      <w:rFonts w:hint="eastAsia"/>
                      <w:color w:val="auto"/>
                      <w:sz w:val="21"/>
                      <w:szCs w:val="21"/>
                    </w:rPr>
                    <w:t>12</w:t>
                  </w:r>
                </w:p>
              </w:tc>
              <w:tc>
                <w:tcPr>
                  <w:tcW w:w="782" w:type="pct"/>
                  <w:vAlign w:val="center"/>
                </w:tcPr>
                <w:p w14:paraId="01FE5EEB">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石英砂</w:t>
                  </w:r>
                </w:p>
              </w:tc>
              <w:tc>
                <w:tcPr>
                  <w:tcW w:w="1339" w:type="pct"/>
                  <w:vAlign w:val="center"/>
                </w:tcPr>
                <w:p w14:paraId="5D5A3299">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SiO</w:t>
                  </w:r>
                  <w:r>
                    <w:rPr>
                      <w:rFonts w:hint="eastAsia" w:ascii="Times New Roman" w:hAnsi="Times New Roman"/>
                      <w:color w:val="auto"/>
                      <w:sz w:val="21"/>
                      <w:szCs w:val="21"/>
                      <w:vertAlign w:val="subscript"/>
                    </w:rPr>
                    <w:t>2</w:t>
                  </w:r>
                </w:p>
              </w:tc>
              <w:tc>
                <w:tcPr>
                  <w:tcW w:w="542" w:type="pct"/>
                  <w:vAlign w:val="center"/>
                </w:tcPr>
                <w:p w14:paraId="2090CD8D">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4</w:t>
                  </w:r>
                </w:p>
              </w:tc>
              <w:tc>
                <w:tcPr>
                  <w:tcW w:w="578" w:type="pct"/>
                  <w:vAlign w:val="center"/>
                </w:tcPr>
                <w:p w14:paraId="41E601CC">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7086B663">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4</w:t>
                  </w:r>
                </w:p>
              </w:tc>
              <w:tc>
                <w:tcPr>
                  <w:tcW w:w="441" w:type="pct"/>
                  <w:vAlign w:val="center"/>
                </w:tcPr>
                <w:p w14:paraId="004D478B">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袋装</w:t>
                  </w:r>
                </w:p>
              </w:tc>
              <w:tc>
                <w:tcPr>
                  <w:tcW w:w="405" w:type="pct"/>
                  <w:vAlign w:val="center"/>
                </w:tcPr>
                <w:p w14:paraId="30B83570">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71540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1AC16287">
                  <w:pPr>
                    <w:pStyle w:val="237"/>
                    <w:rPr>
                      <w:color w:val="auto"/>
                      <w:sz w:val="21"/>
                      <w:szCs w:val="21"/>
                    </w:rPr>
                  </w:pPr>
                  <w:r>
                    <w:rPr>
                      <w:rFonts w:hint="eastAsia"/>
                      <w:color w:val="auto"/>
                      <w:sz w:val="21"/>
                      <w:szCs w:val="21"/>
                    </w:rPr>
                    <w:t>13</w:t>
                  </w:r>
                </w:p>
              </w:tc>
              <w:tc>
                <w:tcPr>
                  <w:tcW w:w="782" w:type="pct"/>
                  <w:vAlign w:val="center"/>
                </w:tcPr>
                <w:p w14:paraId="5064FD6C">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乳化液</w:t>
                  </w:r>
                </w:p>
              </w:tc>
              <w:tc>
                <w:tcPr>
                  <w:tcW w:w="1339" w:type="pct"/>
                  <w:vAlign w:val="center"/>
                </w:tcPr>
                <w:p w14:paraId="65476A9F">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矿物油</w:t>
                  </w:r>
                </w:p>
              </w:tc>
              <w:tc>
                <w:tcPr>
                  <w:tcW w:w="542" w:type="pct"/>
                  <w:vAlign w:val="center"/>
                </w:tcPr>
                <w:p w14:paraId="1698E346">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3</w:t>
                  </w:r>
                </w:p>
              </w:tc>
              <w:tc>
                <w:tcPr>
                  <w:tcW w:w="578" w:type="pct"/>
                  <w:vAlign w:val="center"/>
                </w:tcPr>
                <w:p w14:paraId="7B82DE92">
                  <w:pPr>
                    <w:pStyle w:val="2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w:t>
                  </w:r>
                </w:p>
              </w:tc>
              <w:tc>
                <w:tcPr>
                  <w:tcW w:w="523" w:type="pct"/>
                  <w:vAlign w:val="center"/>
                </w:tcPr>
                <w:p w14:paraId="010E47C5">
                  <w:pPr>
                    <w:pStyle w:val="2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4</w:t>
                  </w:r>
                </w:p>
              </w:tc>
              <w:tc>
                <w:tcPr>
                  <w:tcW w:w="441" w:type="pct"/>
                  <w:vAlign w:val="center"/>
                </w:tcPr>
                <w:p w14:paraId="6DF04200">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桶装</w:t>
                  </w:r>
                </w:p>
              </w:tc>
              <w:tc>
                <w:tcPr>
                  <w:tcW w:w="405" w:type="pct"/>
                  <w:vAlign w:val="center"/>
                </w:tcPr>
                <w:p w14:paraId="11E61E24">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2944D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6B7CC151">
                  <w:pPr>
                    <w:pStyle w:val="237"/>
                    <w:rPr>
                      <w:color w:val="auto"/>
                      <w:sz w:val="21"/>
                      <w:szCs w:val="21"/>
                    </w:rPr>
                  </w:pPr>
                  <w:r>
                    <w:rPr>
                      <w:rFonts w:hint="eastAsia"/>
                      <w:color w:val="auto"/>
                      <w:sz w:val="21"/>
                      <w:szCs w:val="21"/>
                    </w:rPr>
                    <w:t>14</w:t>
                  </w:r>
                </w:p>
              </w:tc>
              <w:tc>
                <w:tcPr>
                  <w:tcW w:w="782" w:type="pct"/>
                  <w:vAlign w:val="center"/>
                </w:tcPr>
                <w:p w14:paraId="407263DA">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乙炔</w:t>
                  </w:r>
                </w:p>
              </w:tc>
              <w:tc>
                <w:tcPr>
                  <w:tcW w:w="1339" w:type="pct"/>
                  <w:vAlign w:val="center"/>
                </w:tcPr>
                <w:p w14:paraId="7972C932">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乙炔</w:t>
                  </w:r>
                </w:p>
              </w:tc>
              <w:tc>
                <w:tcPr>
                  <w:tcW w:w="542" w:type="pct"/>
                  <w:vAlign w:val="center"/>
                </w:tcPr>
                <w:p w14:paraId="47719B2E">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24</w:t>
                  </w:r>
                </w:p>
              </w:tc>
              <w:tc>
                <w:tcPr>
                  <w:tcW w:w="578" w:type="pct"/>
                  <w:vAlign w:val="center"/>
                </w:tcPr>
                <w:p w14:paraId="05BC383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669D64B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24</w:t>
                  </w:r>
                </w:p>
              </w:tc>
              <w:tc>
                <w:tcPr>
                  <w:tcW w:w="441" w:type="pct"/>
                  <w:vAlign w:val="center"/>
                </w:tcPr>
                <w:p w14:paraId="48A50D8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罐装</w:t>
                  </w:r>
                </w:p>
              </w:tc>
              <w:tc>
                <w:tcPr>
                  <w:tcW w:w="405" w:type="pct"/>
                  <w:vAlign w:val="center"/>
                </w:tcPr>
                <w:p w14:paraId="4FD052D1">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44675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062ADF79">
                  <w:pPr>
                    <w:pStyle w:val="237"/>
                    <w:rPr>
                      <w:color w:val="auto"/>
                      <w:sz w:val="21"/>
                      <w:szCs w:val="21"/>
                    </w:rPr>
                  </w:pPr>
                  <w:r>
                    <w:rPr>
                      <w:rFonts w:hint="eastAsia"/>
                      <w:color w:val="auto"/>
                      <w:sz w:val="21"/>
                      <w:szCs w:val="21"/>
                    </w:rPr>
                    <w:t>15</w:t>
                  </w:r>
                </w:p>
              </w:tc>
              <w:tc>
                <w:tcPr>
                  <w:tcW w:w="782" w:type="pct"/>
                  <w:vAlign w:val="center"/>
                </w:tcPr>
                <w:p w14:paraId="61D3E307">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丙烷</w:t>
                  </w:r>
                </w:p>
              </w:tc>
              <w:tc>
                <w:tcPr>
                  <w:tcW w:w="1339" w:type="pct"/>
                  <w:vAlign w:val="center"/>
                </w:tcPr>
                <w:p w14:paraId="2F68E49F">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丙烷</w:t>
                  </w:r>
                </w:p>
              </w:tc>
              <w:tc>
                <w:tcPr>
                  <w:tcW w:w="542" w:type="pct"/>
                  <w:vAlign w:val="center"/>
                </w:tcPr>
                <w:p w14:paraId="5F7CC4BF">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16</w:t>
                  </w:r>
                </w:p>
              </w:tc>
              <w:tc>
                <w:tcPr>
                  <w:tcW w:w="578" w:type="pct"/>
                  <w:vAlign w:val="center"/>
                </w:tcPr>
                <w:p w14:paraId="67D14685">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739C821D">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16</w:t>
                  </w:r>
                </w:p>
              </w:tc>
              <w:tc>
                <w:tcPr>
                  <w:tcW w:w="441" w:type="pct"/>
                  <w:vAlign w:val="center"/>
                </w:tcPr>
                <w:p w14:paraId="393A07AE">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罐装</w:t>
                  </w:r>
                </w:p>
              </w:tc>
              <w:tc>
                <w:tcPr>
                  <w:tcW w:w="405" w:type="pct"/>
                  <w:vAlign w:val="center"/>
                </w:tcPr>
                <w:p w14:paraId="19F4A136">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227CB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6DCE4BDA">
                  <w:pPr>
                    <w:pStyle w:val="237"/>
                    <w:rPr>
                      <w:color w:val="auto"/>
                      <w:sz w:val="21"/>
                      <w:szCs w:val="21"/>
                    </w:rPr>
                  </w:pPr>
                  <w:r>
                    <w:rPr>
                      <w:rFonts w:hint="eastAsia"/>
                      <w:color w:val="auto"/>
                      <w:sz w:val="21"/>
                      <w:szCs w:val="21"/>
                    </w:rPr>
                    <w:t>16</w:t>
                  </w:r>
                </w:p>
              </w:tc>
              <w:tc>
                <w:tcPr>
                  <w:tcW w:w="782" w:type="pct"/>
                  <w:vAlign w:val="center"/>
                </w:tcPr>
                <w:p w14:paraId="7D092147">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氧气</w:t>
                  </w:r>
                </w:p>
              </w:tc>
              <w:tc>
                <w:tcPr>
                  <w:tcW w:w="1339" w:type="pct"/>
                  <w:vAlign w:val="center"/>
                </w:tcPr>
                <w:p w14:paraId="0365ADE7">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氧气</w:t>
                  </w:r>
                </w:p>
              </w:tc>
              <w:tc>
                <w:tcPr>
                  <w:tcW w:w="542" w:type="pct"/>
                  <w:vAlign w:val="center"/>
                </w:tcPr>
                <w:p w14:paraId="007319C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80</w:t>
                  </w:r>
                </w:p>
              </w:tc>
              <w:tc>
                <w:tcPr>
                  <w:tcW w:w="578" w:type="pct"/>
                  <w:vAlign w:val="center"/>
                </w:tcPr>
                <w:p w14:paraId="59DD84C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4C1C9BBC">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80</w:t>
                  </w:r>
                </w:p>
              </w:tc>
              <w:tc>
                <w:tcPr>
                  <w:tcW w:w="441" w:type="pct"/>
                  <w:vAlign w:val="center"/>
                </w:tcPr>
                <w:p w14:paraId="150830A0">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罐装</w:t>
                  </w:r>
                </w:p>
              </w:tc>
              <w:tc>
                <w:tcPr>
                  <w:tcW w:w="405" w:type="pct"/>
                  <w:vAlign w:val="center"/>
                </w:tcPr>
                <w:p w14:paraId="587458DF">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636B5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3DEFEFE2">
                  <w:pPr>
                    <w:pStyle w:val="237"/>
                    <w:rPr>
                      <w:color w:val="auto"/>
                      <w:sz w:val="21"/>
                      <w:szCs w:val="21"/>
                    </w:rPr>
                  </w:pPr>
                  <w:r>
                    <w:rPr>
                      <w:rFonts w:hint="eastAsia"/>
                      <w:color w:val="auto"/>
                      <w:sz w:val="21"/>
                      <w:szCs w:val="21"/>
                    </w:rPr>
                    <w:t>17</w:t>
                  </w:r>
                </w:p>
              </w:tc>
              <w:tc>
                <w:tcPr>
                  <w:tcW w:w="782" w:type="pct"/>
                  <w:vAlign w:val="center"/>
                </w:tcPr>
                <w:p w14:paraId="5F14E36C">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天然气</w:t>
                  </w:r>
                </w:p>
              </w:tc>
              <w:tc>
                <w:tcPr>
                  <w:tcW w:w="1339" w:type="pct"/>
                  <w:vAlign w:val="center"/>
                </w:tcPr>
                <w:p w14:paraId="6083391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542" w:type="pct"/>
                  <w:vAlign w:val="center"/>
                </w:tcPr>
                <w:p w14:paraId="094AA5BB">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60</w:t>
                  </w:r>
                  <w:r>
                    <w:rPr>
                      <w:rFonts w:hint="eastAsia" w:ascii="Times New Roman" w:hAnsi="Times New Roman"/>
                      <w:color w:val="auto"/>
                      <w:sz w:val="21"/>
                      <w:szCs w:val="21"/>
                    </w:rPr>
                    <w:t>万</w:t>
                  </w:r>
                  <w:r>
                    <w:rPr>
                      <w:rFonts w:ascii="Times New Roman" w:hAnsi="Times New Roman"/>
                      <w:color w:val="auto"/>
                      <w:sz w:val="21"/>
                      <w:szCs w:val="21"/>
                    </w:rPr>
                    <w:t>Nm</w:t>
                  </w:r>
                  <w:r>
                    <w:rPr>
                      <w:rFonts w:ascii="Times New Roman" w:hAnsi="Times New Roman"/>
                      <w:color w:val="auto"/>
                      <w:sz w:val="21"/>
                      <w:szCs w:val="21"/>
                      <w:vertAlign w:val="superscript"/>
                    </w:rPr>
                    <w:t>3</w:t>
                  </w:r>
                  <w:r>
                    <w:rPr>
                      <w:rFonts w:ascii="Times New Roman" w:hAnsi="Times New Roman"/>
                      <w:color w:val="auto"/>
                      <w:sz w:val="21"/>
                      <w:szCs w:val="21"/>
                    </w:rPr>
                    <w:t>/a</w:t>
                  </w:r>
                </w:p>
              </w:tc>
              <w:tc>
                <w:tcPr>
                  <w:tcW w:w="578" w:type="pct"/>
                  <w:vAlign w:val="center"/>
                </w:tcPr>
                <w:p w14:paraId="321899EB">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0</w:t>
                  </w:r>
                </w:p>
              </w:tc>
              <w:tc>
                <w:tcPr>
                  <w:tcW w:w="523" w:type="pct"/>
                  <w:vAlign w:val="center"/>
                </w:tcPr>
                <w:p w14:paraId="2F37CD69">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60</w:t>
                  </w:r>
                  <w:r>
                    <w:rPr>
                      <w:rFonts w:hint="eastAsia" w:ascii="Times New Roman" w:hAnsi="Times New Roman"/>
                      <w:color w:val="auto"/>
                      <w:sz w:val="21"/>
                      <w:szCs w:val="21"/>
                    </w:rPr>
                    <w:t>万</w:t>
                  </w:r>
                  <w:r>
                    <w:rPr>
                      <w:rFonts w:ascii="Times New Roman" w:hAnsi="Times New Roman"/>
                      <w:color w:val="auto"/>
                      <w:sz w:val="21"/>
                      <w:szCs w:val="21"/>
                    </w:rPr>
                    <w:t>Nm</w:t>
                  </w:r>
                  <w:r>
                    <w:rPr>
                      <w:rFonts w:ascii="Times New Roman" w:hAnsi="Times New Roman"/>
                      <w:color w:val="auto"/>
                      <w:sz w:val="21"/>
                      <w:szCs w:val="21"/>
                      <w:vertAlign w:val="superscript"/>
                    </w:rPr>
                    <w:t>3</w:t>
                  </w:r>
                  <w:r>
                    <w:rPr>
                      <w:rFonts w:ascii="Times New Roman" w:hAnsi="Times New Roman"/>
                      <w:color w:val="auto"/>
                      <w:sz w:val="21"/>
                      <w:szCs w:val="21"/>
                    </w:rPr>
                    <w:t>/a</w:t>
                  </w:r>
                </w:p>
              </w:tc>
              <w:tc>
                <w:tcPr>
                  <w:tcW w:w="441" w:type="pct"/>
                  <w:vAlign w:val="center"/>
                </w:tcPr>
                <w:p w14:paraId="627ACF94">
                  <w:pPr>
                    <w:pStyle w:val="28"/>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园区供应</w:t>
                  </w:r>
                </w:p>
              </w:tc>
              <w:tc>
                <w:tcPr>
                  <w:tcW w:w="405" w:type="pct"/>
                  <w:vAlign w:val="center"/>
                </w:tcPr>
                <w:p w14:paraId="650BF475">
                  <w:pPr>
                    <w:pStyle w:val="237"/>
                    <w:ind w:firstLine="0" w:firstLineChars="0"/>
                    <w:rPr>
                      <w:rFonts w:ascii="Times New Roman" w:hAnsi="Times New Roman" w:eastAsia="宋体" w:cs="Times New Roman"/>
                      <w:color w:val="auto"/>
                      <w:kern w:val="2"/>
                      <w:sz w:val="21"/>
                      <w:szCs w:val="21"/>
                      <w:lang w:val="en-US" w:eastAsia="zh-CN" w:bidi="ar-SA"/>
                    </w:rPr>
                  </w:pPr>
                  <w:r>
                    <w:rPr>
                      <w:color w:val="auto"/>
                      <w:sz w:val="21"/>
                      <w:szCs w:val="21"/>
                    </w:rPr>
                    <w:t>--</w:t>
                  </w:r>
                </w:p>
              </w:tc>
            </w:tr>
            <w:tr w14:paraId="0699D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6C1C40F7">
                  <w:pPr>
                    <w:pStyle w:val="237"/>
                    <w:rPr>
                      <w:rFonts w:hint="default" w:eastAsia="宋体"/>
                      <w:color w:val="auto"/>
                      <w:sz w:val="21"/>
                      <w:szCs w:val="21"/>
                      <w:lang w:val="en-US" w:eastAsia="zh-CN"/>
                    </w:rPr>
                  </w:pPr>
                  <w:r>
                    <w:rPr>
                      <w:rFonts w:hint="eastAsia"/>
                      <w:color w:val="auto"/>
                      <w:sz w:val="21"/>
                      <w:szCs w:val="21"/>
                      <w:lang w:val="en-US" w:eastAsia="zh-CN"/>
                    </w:rPr>
                    <w:t>18</w:t>
                  </w:r>
                </w:p>
              </w:tc>
              <w:tc>
                <w:tcPr>
                  <w:tcW w:w="782" w:type="pct"/>
                  <w:vAlign w:val="center"/>
                </w:tcPr>
                <w:p w14:paraId="4EBE11D9">
                  <w:pPr>
                    <w:pStyle w:val="2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液压油</w:t>
                  </w:r>
                </w:p>
              </w:tc>
              <w:tc>
                <w:tcPr>
                  <w:tcW w:w="1339" w:type="pct"/>
                  <w:vAlign w:val="center"/>
                </w:tcPr>
                <w:p w14:paraId="723C5E2C">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矿物油</w:t>
                  </w:r>
                </w:p>
              </w:tc>
              <w:tc>
                <w:tcPr>
                  <w:tcW w:w="542" w:type="pct"/>
                  <w:vAlign w:val="center"/>
                </w:tcPr>
                <w:p w14:paraId="50B3C5D3">
                  <w:pPr>
                    <w:pStyle w:val="28"/>
                    <w:spacing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c>
                <w:tcPr>
                  <w:tcW w:w="578" w:type="pct"/>
                  <w:vAlign w:val="center"/>
                </w:tcPr>
                <w:p w14:paraId="5D4C7120">
                  <w:pPr>
                    <w:pStyle w:val="28"/>
                    <w:spacing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523" w:type="pct"/>
                  <w:vAlign w:val="center"/>
                </w:tcPr>
                <w:p w14:paraId="63CCDCA5">
                  <w:pPr>
                    <w:pStyle w:val="28"/>
                    <w:spacing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441" w:type="pct"/>
                  <w:vAlign w:val="center"/>
                </w:tcPr>
                <w:p w14:paraId="5866D84D">
                  <w:pPr>
                    <w:pStyle w:val="28"/>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桶装</w:t>
                  </w:r>
                </w:p>
              </w:tc>
              <w:tc>
                <w:tcPr>
                  <w:tcW w:w="405" w:type="pct"/>
                  <w:vAlign w:val="center"/>
                </w:tcPr>
                <w:p w14:paraId="1ABCAEB9">
                  <w:pPr>
                    <w:pStyle w:val="237"/>
                    <w:ind w:firstLine="0" w:firstLineChars="0"/>
                    <w:rPr>
                      <w:color w:val="auto"/>
                      <w:sz w:val="21"/>
                      <w:szCs w:val="21"/>
                    </w:rPr>
                  </w:pPr>
                  <w:r>
                    <w:rPr>
                      <w:color w:val="auto"/>
                      <w:sz w:val="21"/>
                      <w:szCs w:val="21"/>
                    </w:rPr>
                    <w:t>--</w:t>
                  </w:r>
                </w:p>
              </w:tc>
            </w:tr>
          </w:tbl>
          <w:p w14:paraId="7D2B226F">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1、注：根据企业提供资料，本项目约15%的钢材、钢板需进一步的切割成所需的工件，75%的钢材、钢板的直接卷制成型，无需进行切割。</w:t>
            </w:r>
          </w:p>
          <w:p w14:paraId="40173097">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cs="Times New Roman"/>
                <w:color w:val="auto"/>
                <w:sz w:val="21"/>
                <w:szCs w:val="21"/>
                <w:lang w:eastAsia="zh-CN"/>
              </w:rPr>
              <w:t>注：企业油漆量来源根据2021年12月20日取得的《压力容器、热交换器、专业不锈钢换热器技改扩建项目环境影响报告表》（文件号：皋行审环表复〔2021〕226号）以及2024年1月20日的《压力容器、热交换器、专业不锈钢换热器技改扩建项目竣工环境保护验收报告》。企业于2021年7月22日获得排污许可证，证书编号为91320682693363110K001Y，后续企业暂未变更排污许可证，排污许可证中仅有水性漆的用量</w:t>
            </w:r>
            <w:r>
              <w:rPr>
                <w:rFonts w:hint="eastAsia" w:cs="Times New Roman"/>
                <w:color w:val="auto"/>
                <w:sz w:val="21"/>
                <w:szCs w:val="21"/>
                <w:lang w:val="en-US" w:eastAsia="zh-CN"/>
              </w:rPr>
              <w:t>5t/a。</w:t>
            </w:r>
          </w:p>
          <w:p w14:paraId="423D7F61">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主要原辅材料的理化性质、毒理性质见表</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p w14:paraId="17C45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bCs/>
                <w:color w:val="auto"/>
                <w:sz w:val="21"/>
                <w:szCs w:val="21"/>
                <w:lang w:val="en-US" w:eastAsia="zh-CN"/>
              </w:rPr>
            </w:pPr>
            <w:r>
              <w:rPr>
                <w:rFonts w:hint="default" w:ascii="Times New Roman" w:hAnsi="宋体" w:eastAsia="宋体" w:cs="Times New Roman"/>
                <w:b/>
                <w:bCs/>
                <w:color w:val="auto"/>
                <w:sz w:val="21"/>
                <w:szCs w:val="21"/>
                <w:lang w:val="en-US" w:eastAsia="zh-CN"/>
              </w:rPr>
              <w:t>表2-</w:t>
            </w:r>
            <w:r>
              <w:rPr>
                <w:rFonts w:hint="eastAsia" w:hAnsi="宋体" w:cs="Times New Roman"/>
                <w:b/>
                <w:bCs/>
                <w:color w:val="auto"/>
                <w:sz w:val="21"/>
                <w:szCs w:val="21"/>
                <w:lang w:val="en-US" w:eastAsia="zh-CN"/>
              </w:rPr>
              <w:t>4</w:t>
            </w:r>
            <w:r>
              <w:rPr>
                <w:rFonts w:hint="default" w:ascii="Times New Roman" w:hAnsi="宋体" w:eastAsia="宋体" w:cs="Times New Roman"/>
                <w:b/>
                <w:bCs/>
                <w:color w:val="auto"/>
                <w:sz w:val="21"/>
                <w:szCs w:val="21"/>
                <w:lang w:val="en-US" w:eastAsia="zh-CN"/>
              </w:rPr>
              <w:t xml:space="preserve">  主要原辅材料的理化性质及危险特性</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10"/>
              <w:gridCol w:w="5190"/>
              <w:gridCol w:w="1202"/>
            </w:tblGrid>
            <w:tr w14:paraId="0A995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3" w:type="pct"/>
                  <w:noWrap w:val="0"/>
                  <w:vAlign w:val="center"/>
                </w:tcPr>
                <w:p w14:paraId="0347BCAA">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680" w:type="pct"/>
                  <w:noWrap w:val="0"/>
                  <w:vAlign w:val="center"/>
                </w:tcPr>
                <w:p w14:paraId="73887E39">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化学</w:t>
                  </w:r>
                  <w:r>
                    <w:rPr>
                      <w:rFonts w:hint="default" w:ascii="Times New Roman" w:hAnsi="Times New Roman" w:cs="Times New Roman"/>
                      <w:b/>
                      <w:color w:val="auto"/>
                      <w:sz w:val="21"/>
                      <w:szCs w:val="21"/>
                    </w:rPr>
                    <w:t>名称</w:t>
                  </w:r>
                </w:p>
              </w:tc>
              <w:tc>
                <w:tcPr>
                  <w:tcW w:w="3179" w:type="pct"/>
                  <w:noWrap w:val="0"/>
                  <w:vAlign w:val="center"/>
                </w:tcPr>
                <w:p w14:paraId="7E87ECB0">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理化性质</w:t>
                  </w:r>
                </w:p>
              </w:tc>
              <w:tc>
                <w:tcPr>
                  <w:tcW w:w="736" w:type="pct"/>
                  <w:noWrap w:val="0"/>
                  <w:vAlign w:val="center"/>
                </w:tcPr>
                <w:p w14:paraId="78031A87">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危险特性</w:t>
                  </w:r>
                </w:p>
              </w:tc>
            </w:tr>
            <w:tr w14:paraId="3488F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3" w:type="pct"/>
                  <w:noWrap w:val="0"/>
                  <w:vAlign w:val="center"/>
                </w:tcPr>
                <w:p w14:paraId="23A5445A">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80" w:type="pct"/>
                  <w:noWrap w:val="0"/>
                  <w:vAlign w:val="center"/>
                </w:tcPr>
                <w:p w14:paraId="58E8EC8F">
                  <w:pPr>
                    <w:pStyle w:val="84"/>
                    <w:spacing w:line="32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机油</w:t>
                  </w:r>
                </w:p>
              </w:tc>
              <w:tc>
                <w:tcPr>
                  <w:tcW w:w="3179" w:type="pct"/>
                  <w:noWrap w:val="0"/>
                  <w:vAlign w:val="center"/>
                </w:tcPr>
                <w:p w14:paraId="06B1D87F">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由基础油和添加剂两部分组成</w:t>
                  </w:r>
                  <w:r>
                    <w:rPr>
                      <w:color w:val="auto"/>
                      <w:sz w:val="21"/>
                      <w:szCs w:val="21"/>
                    </w:rPr>
                    <w:t>，</w:t>
                  </w:r>
                  <w:r>
                    <w:rPr>
                      <w:rFonts w:hint="eastAsia"/>
                      <w:color w:val="auto"/>
                      <w:sz w:val="21"/>
                      <w:szCs w:val="21"/>
                    </w:rPr>
                    <w:t>密度约为0.91×10</w:t>
                  </w:r>
                  <w:r>
                    <w:rPr>
                      <w:rFonts w:hint="eastAsia"/>
                      <w:color w:val="auto"/>
                      <w:sz w:val="21"/>
                      <w:szCs w:val="21"/>
                      <w:vertAlign w:val="superscript"/>
                      <w:lang w:val="en-US" w:eastAsia="zh-CN"/>
                    </w:rPr>
                    <w:t>3</w:t>
                  </w:r>
                  <w:r>
                    <w:rPr>
                      <w:rFonts w:hint="eastAsia"/>
                      <w:color w:val="auto"/>
                      <w:sz w:val="21"/>
                      <w:szCs w:val="21"/>
                    </w:rPr>
                    <w:t>（kg/m</w:t>
                  </w:r>
                  <w:r>
                    <w:rPr>
                      <w:rFonts w:hint="eastAsia"/>
                      <w:color w:val="auto"/>
                      <w:sz w:val="21"/>
                      <w:szCs w:val="21"/>
                      <w:vertAlign w:val="superscript"/>
                      <w:lang w:val="en-US" w:eastAsia="zh-CN"/>
                    </w:rPr>
                    <w:t>3</w:t>
                  </w:r>
                  <w:r>
                    <w:rPr>
                      <w:rFonts w:hint="eastAsia"/>
                      <w:color w:val="auto"/>
                      <w:sz w:val="21"/>
                      <w:szCs w:val="21"/>
                    </w:rPr>
                    <w:t>）</w:t>
                  </w:r>
                </w:p>
              </w:tc>
              <w:tc>
                <w:tcPr>
                  <w:tcW w:w="736" w:type="pct"/>
                  <w:noWrap w:val="0"/>
                  <w:vAlign w:val="center"/>
                </w:tcPr>
                <w:p w14:paraId="5D1BF7D2">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可燃，无毒</w:t>
                  </w:r>
                </w:p>
              </w:tc>
            </w:tr>
            <w:tr w14:paraId="01922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3" w:type="pct"/>
                  <w:noWrap w:val="0"/>
                  <w:vAlign w:val="center"/>
                </w:tcPr>
                <w:p w14:paraId="1C4E0D33">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en-US" w:eastAsia="zh-CN"/>
                    </w:rPr>
                    <w:t>2</w:t>
                  </w:r>
                </w:p>
              </w:tc>
              <w:tc>
                <w:tcPr>
                  <w:tcW w:w="680" w:type="pct"/>
                  <w:noWrap w:val="0"/>
                  <w:vAlign w:val="center"/>
                </w:tcPr>
                <w:p w14:paraId="3162B771">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乳化液</w:t>
                  </w:r>
                </w:p>
              </w:tc>
              <w:tc>
                <w:tcPr>
                  <w:tcW w:w="3179" w:type="pct"/>
                  <w:noWrap w:val="0"/>
                  <w:vAlign w:val="center"/>
                </w:tcPr>
                <w:p w14:paraId="5638B5FB">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一种高性能的半合成金属加工液</w:t>
                  </w:r>
                  <w:r>
                    <w:rPr>
                      <w:rFonts w:hint="eastAsia" w:cs="Times New Roman"/>
                      <w:color w:val="auto"/>
                      <w:kern w:val="2"/>
                      <w:sz w:val="21"/>
                      <w:szCs w:val="21"/>
                      <w:lang w:val="en-US" w:eastAsia="zh-CN" w:bidi="ar-SA"/>
                    </w:rPr>
                    <w:t>，橙黄色透明液体主要化学成分包括：水、基础油、表面活性剂、防锈添加剂、极压添加剂、摩擦改进剂、抗氧化剂。</w:t>
                  </w:r>
                </w:p>
              </w:tc>
              <w:tc>
                <w:tcPr>
                  <w:tcW w:w="736" w:type="pct"/>
                  <w:noWrap w:val="0"/>
                  <w:vAlign w:val="center"/>
                </w:tcPr>
                <w:p w14:paraId="48168648">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无燃爆危险</w:t>
                  </w:r>
                </w:p>
              </w:tc>
            </w:tr>
            <w:tr w14:paraId="4F05A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3" w:type="pct"/>
                  <w:noWrap w:val="0"/>
                  <w:vAlign w:val="center"/>
                </w:tcPr>
                <w:p w14:paraId="0BC142DE">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80" w:type="pct"/>
                  <w:noWrap w:val="0"/>
                  <w:vAlign w:val="center"/>
                </w:tcPr>
                <w:p w14:paraId="616C19F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焊丝</w:t>
                  </w:r>
                </w:p>
              </w:tc>
              <w:tc>
                <w:tcPr>
                  <w:tcW w:w="3179" w:type="pct"/>
                  <w:noWrap w:val="0"/>
                  <w:vAlign w:val="center"/>
                </w:tcPr>
                <w:p w14:paraId="73C0FD4F">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kern w:val="2"/>
                      <w:position w:val="-2"/>
                      <w:sz w:val="21"/>
                      <w:szCs w:val="21"/>
                      <w:lang w:val="en-US" w:eastAsia="zh-CN" w:bidi="ar-SA"/>
                    </w:rPr>
                  </w:pPr>
                  <w:r>
                    <w:rPr>
                      <w:rFonts w:hint="eastAsia" w:cs="Times New Roman"/>
                      <w:color w:val="auto"/>
                      <w:sz w:val="21"/>
                      <w:szCs w:val="21"/>
                      <w:lang w:val="en-US" w:eastAsia="zh-CN"/>
                    </w:rPr>
                    <w:t>形状为圆形、异形，抗拉强度760N/mm，延伸率26%，焊接过程中有异味</w:t>
                  </w:r>
                </w:p>
              </w:tc>
              <w:tc>
                <w:tcPr>
                  <w:tcW w:w="736" w:type="pct"/>
                  <w:noWrap w:val="0"/>
                  <w:vAlign w:val="center"/>
                </w:tcPr>
                <w:p w14:paraId="4A0DBA7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01726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pct"/>
                  <w:noWrap w:val="0"/>
                  <w:vAlign w:val="center"/>
                </w:tcPr>
                <w:p w14:paraId="1930A3AD">
                  <w:pPr>
                    <w:keepNext w:val="0"/>
                    <w:keepLines w:val="0"/>
                    <w:pageBreakBefore w:val="0"/>
                    <w:widowControl w:val="0"/>
                    <w:kinsoku/>
                    <w:wordWrap w:val="0"/>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680" w:type="pct"/>
                  <w:noWrap w:val="0"/>
                  <w:vAlign w:val="center"/>
                </w:tcPr>
                <w:p w14:paraId="6B53E281">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焊条</w:t>
                  </w:r>
                </w:p>
              </w:tc>
              <w:tc>
                <w:tcPr>
                  <w:tcW w:w="3179" w:type="pct"/>
                  <w:noWrap w:val="0"/>
                  <w:vAlign w:val="center"/>
                </w:tcPr>
                <w:p w14:paraId="40406847">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是涂有药皮的供焊条电弧焊使用的熔化电极，它是由药皮和焊芯两部分组成的</w:t>
                  </w:r>
                </w:p>
              </w:tc>
              <w:tc>
                <w:tcPr>
                  <w:tcW w:w="736" w:type="pct"/>
                  <w:noWrap w:val="0"/>
                  <w:vAlign w:val="center"/>
                </w:tcPr>
                <w:p w14:paraId="12E13F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bl>
          <w:p w14:paraId="75AC8155">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color w:val="auto"/>
                <w:sz w:val="21"/>
                <w:szCs w:val="21"/>
              </w:rPr>
            </w:pPr>
            <w:r>
              <w:rPr>
                <w:b/>
                <w:color w:val="auto"/>
                <w:sz w:val="21"/>
                <w:szCs w:val="21"/>
              </w:rPr>
              <w:t>（4）主要生产设备</w:t>
            </w:r>
          </w:p>
          <w:p w14:paraId="5FA88C4E">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Ansi="宋体"/>
                <w:color w:val="auto"/>
                <w:sz w:val="21"/>
                <w:szCs w:val="21"/>
              </w:rPr>
            </w:pPr>
            <w:r>
              <w:rPr>
                <w:rFonts w:hint="eastAsia" w:hAnsi="宋体"/>
                <w:color w:val="auto"/>
                <w:sz w:val="21"/>
                <w:szCs w:val="21"/>
              </w:rPr>
              <w:t>本项目主要生产设备一览表见表</w:t>
            </w:r>
            <w:r>
              <w:rPr>
                <w:rFonts w:hint="eastAsia" w:hAnsi="宋体"/>
                <w:color w:val="auto"/>
                <w:sz w:val="21"/>
                <w:szCs w:val="21"/>
                <w:lang w:val="en-US" w:eastAsia="zh-CN"/>
              </w:rPr>
              <w:t>2</w:t>
            </w:r>
            <w:r>
              <w:rPr>
                <w:rFonts w:hint="eastAsia" w:hAnsi="宋体"/>
                <w:color w:val="auto"/>
                <w:sz w:val="21"/>
                <w:szCs w:val="21"/>
              </w:rPr>
              <w:t>-</w:t>
            </w:r>
            <w:r>
              <w:rPr>
                <w:rFonts w:hint="eastAsia" w:hAnsi="宋体"/>
                <w:color w:val="auto"/>
                <w:sz w:val="21"/>
                <w:szCs w:val="21"/>
                <w:lang w:val="en-US" w:eastAsia="zh-CN"/>
              </w:rPr>
              <w:t>5</w:t>
            </w:r>
            <w:r>
              <w:rPr>
                <w:rFonts w:hint="eastAsia" w:hAnsi="宋体"/>
                <w:color w:val="auto"/>
                <w:sz w:val="21"/>
                <w:szCs w:val="21"/>
              </w:rPr>
              <w:t>。</w:t>
            </w:r>
          </w:p>
          <w:p w14:paraId="4D2D9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5  </w:t>
            </w:r>
            <w:r>
              <w:rPr>
                <w:rFonts w:hint="eastAsia" w:hAnsi="宋体"/>
                <w:b/>
                <w:bCs/>
                <w:color w:val="auto"/>
                <w:sz w:val="21"/>
                <w:szCs w:val="21"/>
              </w:rPr>
              <w:t>本项目主要生产设备一览表</w:t>
            </w:r>
          </w:p>
          <w:tbl>
            <w:tblPr>
              <w:tblStyle w:val="54"/>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2109"/>
              <w:gridCol w:w="2218"/>
              <w:gridCol w:w="900"/>
              <w:gridCol w:w="825"/>
              <w:gridCol w:w="825"/>
              <w:gridCol w:w="806"/>
            </w:tblGrid>
            <w:tr w14:paraId="32F6A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Merge w:val="restart"/>
                  <w:vAlign w:val="center"/>
                </w:tcPr>
                <w:p w14:paraId="3078ECD2">
                  <w:pPr>
                    <w:pStyle w:val="28"/>
                    <w:spacing w:line="32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序号</w:t>
                  </w:r>
                </w:p>
              </w:tc>
              <w:tc>
                <w:tcPr>
                  <w:tcW w:w="1292" w:type="pct"/>
                  <w:vMerge w:val="restart"/>
                  <w:vAlign w:val="center"/>
                </w:tcPr>
                <w:p w14:paraId="0E1A1FDD">
                  <w:pPr>
                    <w:pStyle w:val="28"/>
                    <w:spacing w:line="32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设备名称</w:t>
                  </w:r>
                </w:p>
              </w:tc>
              <w:tc>
                <w:tcPr>
                  <w:tcW w:w="1359" w:type="pct"/>
                  <w:vMerge w:val="restart"/>
                  <w:vAlign w:val="center"/>
                </w:tcPr>
                <w:p w14:paraId="19094FCC">
                  <w:pPr>
                    <w:pStyle w:val="28"/>
                    <w:spacing w:line="32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规格及型号</w:t>
                  </w:r>
                </w:p>
              </w:tc>
              <w:tc>
                <w:tcPr>
                  <w:tcW w:w="1563" w:type="pct"/>
                  <w:gridSpan w:val="3"/>
                  <w:vAlign w:val="center"/>
                </w:tcPr>
                <w:p w14:paraId="54C9AD14">
                  <w:pPr>
                    <w:pStyle w:val="28"/>
                    <w:spacing w:line="32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数量（台/套）</w:t>
                  </w:r>
                </w:p>
              </w:tc>
              <w:tc>
                <w:tcPr>
                  <w:tcW w:w="494" w:type="pct"/>
                  <w:vMerge w:val="restart"/>
                  <w:vAlign w:val="center"/>
                </w:tcPr>
                <w:p w14:paraId="65B6390F">
                  <w:pPr>
                    <w:pStyle w:val="28"/>
                    <w:spacing w:line="320" w:lineRule="exact"/>
                    <w:ind w:firstLine="0" w:firstLineChars="0"/>
                    <w:jc w:val="center"/>
                    <w:rPr>
                      <w:rFonts w:ascii="Times New Roman" w:hAnsi="Times New Roman"/>
                      <w:b/>
                      <w:color w:val="auto"/>
                      <w:sz w:val="21"/>
                      <w:szCs w:val="21"/>
                    </w:rPr>
                  </w:pPr>
                  <w:r>
                    <w:rPr>
                      <w:rFonts w:ascii="Times New Roman" w:hAnsi="Times New Roman"/>
                      <w:b/>
                      <w:color w:val="auto"/>
                      <w:sz w:val="21"/>
                      <w:szCs w:val="21"/>
                    </w:rPr>
                    <w:t>备注</w:t>
                  </w:r>
                </w:p>
              </w:tc>
            </w:tr>
            <w:tr w14:paraId="6DEB2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Merge w:val="continue"/>
                  <w:vAlign w:val="center"/>
                </w:tcPr>
                <w:p w14:paraId="681FD829">
                  <w:pPr>
                    <w:pStyle w:val="28"/>
                    <w:spacing w:line="320" w:lineRule="exact"/>
                    <w:ind w:firstLine="0" w:firstLineChars="0"/>
                    <w:jc w:val="center"/>
                    <w:rPr>
                      <w:color w:val="auto"/>
                      <w:sz w:val="21"/>
                      <w:szCs w:val="21"/>
                    </w:rPr>
                  </w:pPr>
                </w:p>
              </w:tc>
              <w:tc>
                <w:tcPr>
                  <w:tcW w:w="1292" w:type="pct"/>
                  <w:vMerge w:val="continue"/>
                  <w:vAlign w:val="center"/>
                </w:tcPr>
                <w:p w14:paraId="670009BD">
                  <w:pPr>
                    <w:pStyle w:val="28"/>
                    <w:spacing w:line="320" w:lineRule="exact"/>
                    <w:ind w:firstLine="0" w:firstLineChars="0"/>
                    <w:jc w:val="center"/>
                    <w:rPr>
                      <w:color w:val="auto"/>
                      <w:sz w:val="21"/>
                      <w:szCs w:val="21"/>
                    </w:rPr>
                  </w:pPr>
                </w:p>
              </w:tc>
              <w:tc>
                <w:tcPr>
                  <w:tcW w:w="1359" w:type="pct"/>
                  <w:vMerge w:val="continue"/>
                  <w:vAlign w:val="center"/>
                </w:tcPr>
                <w:p w14:paraId="0585DC45">
                  <w:pPr>
                    <w:pStyle w:val="28"/>
                    <w:spacing w:line="320" w:lineRule="exact"/>
                    <w:ind w:firstLine="0" w:firstLineChars="0"/>
                    <w:jc w:val="center"/>
                    <w:rPr>
                      <w:color w:val="auto"/>
                      <w:sz w:val="21"/>
                      <w:szCs w:val="21"/>
                    </w:rPr>
                  </w:pPr>
                </w:p>
              </w:tc>
              <w:tc>
                <w:tcPr>
                  <w:tcW w:w="551" w:type="pct"/>
                  <w:vAlign w:val="center"/>
                </w:tcPr>
                <w:p w14:paraId="5E64341F">
                  <w:pPr>
                    <w:pStyle w:val="28"/>
                    <w:spacing w:line="320" w:lineRule="exact"/>
                    <w:ind w:firstLine="0" w:firstLineChars="0"/>
                    <w:jc w:val="center"/>
                    <w:rPr>
                      <w:rFonts w:ascii="Times New Roman" w:hAnsi="Times New Roman"/>
                      <w:b/>
                      <w:color w:val="auto"/>
                      <w:sz w:val="21"/>
                      <w:szCs w:val="21"/>
                    </w:rPr>
                  </w:pPr>
                  <w:r>
                    <w:rPr>
                      <w:rFonts w:ascii="Times New Roman" w:hAnsi="Times New Roman"/>
                      <w:b/>
                      <w:bCs/>
                      <w:color w:val="auto"/>
                      <w:sz w:val="21"/>
                      <w:szCs w:val="21"/>
                    </w:rPr>
                    <w:t>现有</w:t>
                  </w:r>
                </w:p>
              </w:tc>
              <w:tc>
                <w:tcPr>
                  <w:tcW w:w="505" w:type="pct"/>
                  <w:vAlign w:val="center"/>
                </w:tcPr>
                <w:p w14:paraId="2CFAC4DF">
                  <w:pPr>
                    <w:pStyle w:val="28"/>
                    <w:spacing w:line="320" w:lineRule="exact"/>
                    <w:ind w:firstLine="0" w:firstLineChars="0"/>
                    <w:jc w:val="center"/>
                    <w:rPr>
                      <w:rFonts w:ascii="Times New Roman" w:hAnsi="Times New Roman"/>
                      <w:b/>
                      <w:color w:val="auto"/>
                      <w:sz w:val="21"/>
                      <w:szCs w:val="21"/>
                    </w:rPr>
                  </w:pPr>
                  <w:r>
                    <w:rPr>
                      <w:rFonts w:ascii="Times New Roman" w:hAnsi="Times New Roman"/>
                      <w:b/>
                      <w:bCs/>
                      <w:color w:val="auto"/>
                      <w:sz w:val="21"/>
                      <w:szCs w:val="21"/>
                    </w:rPr>
                    <w:t>新增</w:t>
                  </w:r>
                </w:p>
              </w:tc>
              <w:tc>
                <w:tcPr>
                  <w:tcW w:w="505" w:type="pct"/>
                  <w:vAlign w:val="center"/>
                </w:tcPr>
                <w:p w14:paraId="3AA6F5EA">
                  <w:pPr>
                    <w:pStyle w:val="28"/>
                    <w:spacing w:line="320" w:lineRule="exact"/>
                    <w:ind w:firstLine="0" w:firstLineChars="0"/>
                    <w:jc w:val="center"/>
                    <w:rPr>
                      <w:rFonts w:ascii="Times New Roman" w:hAnsi="Times New Roman"/>
                      <w:b/>
                      <w:color w:val="auto"/>
                      <w:sz w:val="21"/>
                      <w:szCs w:val="21"/>
                    </w:rPr>
                  </w:pPr>
                  <w:r>
                    <w:rPr>
                      <w:rFonts w:ascii="Times New Roman" w:hAnsi="Times New Roman"/>
                      <w:b/>
                      <w:bCs/>
                      <w:color w:val="auto"/>
                      <w:sz w:val="21"/>
                      <w:szCs w:val="21"/>
                    </w:rPr>
                    <w:t>合计</w:t>
                  </w:r>
                </w:p>
              </w:tc>
              <w:tc>
                <w:tcPr>
                  <w:tcW w:w="494" w:type="pct"/>
                  <w:vMerge w:val="continue"/>
                  <w:vAlign w:val="center"/>
                </w:tcPr>
                <w:p w14:paraId="0447028D">
                  <w:pPr>
                    <w:pStyle w:val="28"/>
                    <w:spacing w:line="320" w:lineRule="exact"/>
                    <w:ind w:firstLine="0" w:firstLineChars="0"/>
                    <w:jc w:val="center"/>
                    <w:rPr>
                      <w:rFonts w:ascii="Times New Roman" w:hAnsi="Times New Roman"/>
                      <w:b/>
                      <w:color w:val="auto"/>
                      <w:sz w:val="21"/>
                      <w:szCs w:val="21"/>
                    </w:rPr>
                  </w:pPr>
                </w:p>
              </w:tc>
            </w:tr>
            <w:tr w14:paraId="1D61FF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DD9D08A">
                  <w:pPr>
                    <w:pStyle w:val="84"/>
                    <w:spacing w:line="320" w:lineRule="exact"/>
                    <w:rPr>
                      <w:bCs/>
                      <w:color w:val="auto"/>
                      <w:sz w:val="21"/>
                      <w:szCs w:val="21"/>
                    </w:rPr>
                  </w:pPr>
                  <w:r>
                    <w:rPr>
                      <w:bCs/>
                      <w:color w:val="auto"/>
                      <w:sz w:val="21"/>
                      <w:szCs w:val="21"/>
                    </w:rPr>
                    <w:t>1</w:t>
                  </w:r>
                </w:p>
              </w:tc>
              <w:tc>
                <w:tcPr>
                  <w:tcW w:w="1292" w:type="pct"/>
                  <w:vAlign w:val="center"/>
                </w:tcPr>
                <w:p w14:paraId="7600B839">
                  <w:pPr>
                    <w:spacing w:line="320" w:lineRule="exact"/>
                    <w:ind w:firstLine="0" w:firstLineChars="0"/>
                    <w:jc w:val="center"/>
                    <w:rPr>
                      <w:bCs/>
                      <w:color w:val="auto"/>
                      <w:sz w:val="21"/>
                      <w:szCs w:val="21"/>
                    </w:rPr>
                  </w:pPr>
                  <w:r>
                    <w:rPr>
                      <w:color w:val="auto"/>
                      <w:sz w:val="21"/>
                      <w:szCs w:val="21"/>
                    </w:rPr>
                    <w:t>激光切割机</w:t>
                  </w:r>
                </w:p>
              </w:tc>
              <w:tc>
                <w:tcPr>
                  <w:tcW w:w="1359" w:type="pct"/>
                  <w:vAlign w:val="center"/>
                </w:tcPr>
                <w:p w14:paraId="06DB0417">
                  <w:pPr>
                    <w:spacing w:line="320" w:lineRule="exact"/>
                    <w:ind w:firstLine="0" w:firstLineChars="0"/>
                    <w:jc w:val="center"/>
                    <w:rPr>
                      <w:bCs/>
                      <w:color w:val="auto"/>
                      <w:sz w:val="21"/>
                      <w:szCs w:val="21"/>
                    </w:rPr>
                  </w:pPr>
                  <w:r>
                    <w:rPr>
                      <w:color w:val="auto"/>
                      <w:sz w:val="21"/>
                      <w:szCs w:val="21"/>
                    </w:rPr>
                    <w:t>G6020MF-IPG3000</w:t>
                  </w:r>
                </w:p>
              </w:tc>
              <w:tc>
                <w:tcPr>
                  <w:tcW w:w="551" w:type="pct"/>
                  <w:vAlign w:val="center"/>
                </w:tcPr>
                <w:p w14:paraId="3063A288">
                  <w:pPr>
                    <w:spacing w:line="320" w:lineRule="exact"/>
                    <w:ind w:firstLine="0" w:firstLineChars="0"/>
                    <w:jc w:val="center"/>
                    <w:rPr>
                      <w:bCs/>
                      <w:color w:val="auto"/>
                      <w:sz w:val="21"/>
                      <w:szCs w:val="21"/>
                    </w:rPr>
                  </w:pPr>
                  <w:r>
                    <w:rPr>
                      <w:rFonts w:hint="eastAsia"/>
                      <w:color w:val="auto"/>
                      <w:sz w:val="21"/>
                      <w:szCs w:val="21"/>
                    </w:rPr>
                    <w:t>4</w:t>
                  </w:r>
                </w:p>
              </w:tc>
              <w:tc>
                <w:tcPr>
                  <w:tcW w:w="505" w:type="pct"/>
                  <w:vAlign w:val="center"/>
                </w:tcPr>
                <w:p w14:paraId="2018D6B4">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1</w:t>
                  </w:r>
                </w:p>
              </w:tc>
              <w:tc>
                <w:tcPr>
                  <w:tcW w:w="505" w:type="pct"/>
                  <w:vAlign w:val="center"/>
                </w:tcPr>
                <w:p w14:paraId="0F45B513">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494" w:type="pct"/>
                  <w:vAlign w:val="center"/>
                </w:tcPr>
                <w:p w14:paraId="2735B642">
                  <w:pPr>
                    <w:pStyle w:val="84"/>
                    <w:spacing w:line="320" w:lineRule="exact"/>
                    <w:rPr>
                      <w:bCs/>
                      <w:color w:val="auto"/>
                      <w:sz w:val="21"/>
                      <w:szCs w:val="21"/>
                    </w:rPr>
                  </w:pPr>
                  <w:r>
                    <w:rPr>
                      <w:rFonts w:hint="eastAsia"/>
                      <w:bCs/>
                      <w:color w:val="auto"/>
                      <w:sz w:val="21"/>
                      <w:szCs w:val="21"/>
                    </w:rPr>
                    <w:t>--</w:t>
                  </w:r>
                </w:p>
              </w:tc>
            </w:tr>
            <w:tr w14:paraId="46E398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A73F106">
                  <w:pPr>
                    <w:pStyle w:val="84"/>
                    <w:spacing w:line="320" w:lineRule="exact"/>
                    <w:rPr>
                      <w:bCs/>
                      <w:color w:val="auto"/>
                      <w:sz w:val="21"/>
                      <w:szCs w:val="21"/>
                    </w:rPr>
                  </w:pPr>
                  <w:r>
                    <w:rPr>
                      <w:bCs/>
                      <w:color w:val="auto"/>
                      <w:sz w:val="21"/>
                      <w:szCs w:val="21"/>
                    </w:rPr>
                    <w:t>2</w:t>
                  </w:r>
                </w:p>
              </w:tc>
              <w:tc>
                <w:tcPr>
                  <w:tcW w:w="1292" w:type="pct"/>
                  <w:vAlign w:val="center"/>
                </w:tcPr>
                <w:p w14:paraId="4073A7DD">
                  <w:pPr>
                    <w:spacing w:line="320" w:lineRule="exact"/>
                    <w:ind w:firstLine="0" w:firstLineChars="0"/>
                    <w:jc w:val="center"/>
                    <w:rPr>
                      <w:bCs/>
                      <w:color w:val="auto"/>
                      <w:sz w:val="21"/>
                      <w:szCs w:val="21"/>
                    </w:rPr>
                  </w:pPr>
                  <w:r>
                    <w:rPr>
                      <w:color w:val="auto"/>
                      <w:sz w:val="21"/>
                      <w:szCs w:val="21"/>
                    </w:rPr>
                    <w:t>等离子切割机</w:t>
                  </w:r>
                </w:p>
              </w:tc>
              <w:tc>
                <w:tcPr>
                  <w:tcW w:w="1359" w:type="pct"/>
                  <w:vAlign w:val="center"/>
                </w:tcPr>
                <w:p w14:paraId="769D029D">
                  <w:pPr>
                    <w:spacing w:line="320" w:lineRule="exact"/>
                    <w:ind w:firstLine="0" w:firstLineChars="0"/>
                    <w:jc w:val="center"/>
                    <w:rPr>
                      <w:bCs/>
                      <w:color w:val="auto"/>
                      <w:sz w:val="21"/>
                      <w:szCs w:val="21"/>
                    </w:rPr>
                  </w:pPr>
                  <w:r>
                    <w:rPr>
                      <w:color w:val="auto"/>
                      <w:sz w:val="21"/>
                      <w:szCs w:val="21"/>
                    </w:rPr>
                    <w:t>PC160-D</w:t>
                  </w:r>
                </w:p>
              </w:tc>
              <w:tc>
                <w:tcPr>
                  <w:tcW w:w="551" w:type="pct"/>
                  <w:vAlign w:val="center"/>
                </w:tcPr>
                <w:p w14:paraId="69828C59">
                  <w:pPr>
                    <w:spacing w:line="320" w:lineRule="exact"/>
                    <w:ind w:firstLine="0" w:firstLineChars="0"/>
                    <w:jc w:val="center"/>
                    <w:rPr>
                      <w:bCs/>
                      <w:color w:val="auto"/>
                      <w:sz w:val="21"/>
                      <w:szCs w:val="21"/>
                    </w:rPr>
                  </w:pPr>
                  <w:r>
                    <w:rPr>
                      <w:rFonts w:hint="eastAsia"/>
                      <w:color w:val="auto"/>
                      <w:sz w:val="21"/>
                      <w:szCs w:val="21"/>
                    </w:rPr>
                    <w:t>2</w:t>
                  </w:r>
                </w:p>
              </w:tc>
              <w:tc>
                <w:tcPr>
                  <w:tcW w:w="505" w:type="pct"/>
                  <w:vAlign w:val="center"/>
                </w:tcPr>
                <w:p w14:paraId="3152BF28">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382B81C1">
                  <w:pPr>
                    <w:spacing w:line="320" w:lineRule="exact"/>
                    <w:ind w:firstLine="0" w:firstLineChars="0"/>
                    <w:jc w:val="center"/>
                    <w:rPr>
                      <w:color w:val="auto"/>
                      <w:sz w:val="21"/>
                      <w:szCs w:val="21"/>
                    </w:rPr>
                  </w:pPr>
                  <w:r>
                    <w:rPr>
                      <w:rFonts w:hint="eastAsia"/>
                      <w:color w:val="auto"/>
                      <w:sz w:val="21"/>
                      <w:szCs w:val="21"/>
                    </w:rPr>
                    <w:t>2</w:t>
                  </w:r>
                </w:p>
              </w:tc>
              <w:tc>
                <w:tcPr>
                  <w:tcW w:w="494" w:type="pct"/>
                  <w:vAlign w:val="center"/>
                </w:tcPr>
                <w:p w14:paraId="5A616141">
                  <w:pPr>
                    <w:pStyle w:val="84"/>
                    <w:spacing w:line="320" w:lineRule="exact"/>
                    <w:rPr>
                      <w:bCs/>
                      <w:color w:val="auto"/>
                      <w:sz w:val="21"/>
                      <w:szCs w:val="21"/>
                    </w:rPr>
                  </w:pPr>
                  <w:r>
                    <w:rPr>
                      <w:rFonts w:hint="eastAsia"/>
                      <w:bCs/>
                      <w:color w:val="auto"/>
                      <w:sz w:val="21"/>
                      <w:szCs w:val="21"/>
                    </w:rPr>
                    <w:t>--</w:t>
                  </w:r>
                </w:p>
              </w:tc>
            </w:tr>
            <w:tr w14:paraId="575DD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3662B9D1">
                  <w:pPr>
                    <w:pStyle w:val="84"/>
                    <w:spacing w:line="320" w:lineRule="exact"/>
                    <w:rPr>
                      <w:bCs/>
                      <w:color w:val="auto"/>
                      <w:sz w:val="21"/>
                      <w:szCs w:val="21"/>
                    </w:rPr>
                  </w:pPr>
                  <w:r>
                    <w:rPr>
                      <w:bCs/>
                      <w:color w:val="auto"/>
                      <w:sz w:val="21"/>
                      <w:szCs w:val="21"/>
                    </w:rPr>
                    <w:t>3</w:t>
                  </w:r>
                </w:p>
              </w:tc>
              <w:tc>
                <w:tcPr>
                  <w:tcW w:w="1292" w:type="pct"/>
                  <w:vAlign w:val="center"/>
                </w:tcPr>
                <w:p w14:paraId="18FAF5E6">
                  <w:pPr>
                    <w:spacing w:line="320" w:lineRule="exact"/>
                    <w:ind w:firstLine="0" w:firstLineChars="0"/>
                    <w:jc w:val="center"/>
                    <w:rPr>
                      <w:color w:val="auto"/>
                      <w:sz w:val="21"/>
                      <w:szCs w:val="21"/>
                    </w:rPr>
                  </w:pPr>
                  <w:r>
                    <w:rPr>
                      <w:rFonts w:hint="eastAsia"/>
                      <w:color w:val="auto"/>
                      <w:sz w:val="21"/>
                      <w:szCs w:val="21"/>
                    </w:rPr>
                    <w:t>剪</w:t>
                  </w:r>
                  <w:r>
                    <w:rPr>
                      <w:color w:val="auto"/>
                      <w:sz w:val="21"/>
                      <w:szCs w:val="21"/>
                    </w:rPr>
                    <w:t>板机</w:t>
                  </w:r>
                </w:p>
              </w:tc>
              <w:tc>
                <w:tcPr>
                  <w:tcW w:w="1359" w:type="pct"/>
                  <w:vAlign w:val="center"/>
                </w:tcPr>
                <w:p w14:paraId="0885F4B3">
                  <w:pPr>
                    <w:spacing w:line="320" w:lineRule="exact"/>
                    <w:ind w:firstLine="0" w:firstLineChars="0"/>
                    <w:jc w:val="center"/>
                    <w:rPr>
                      <w:color w:val="auto"/>
                      <w:sz w:val="21"/>
                      <w:szCs w:val="21"/>
                    </w:rPr>
                  </w:pPr>
                  <w:r>
                    <w:rPr>
                      <w:color w:val="auto"/>
                      <w:sz w:val="21"/>
                      <w:szCs w:val="21"/>
                    </w:rPr>
                    <w:t>/</w:t>
                  </w:r>
                </w:p>
              </w:tc>
              <w:tc>
                <w:tcPr>
                  <w:tcW w:w="551" w:type="pct"/>
                  <w:vAlign w:val="center"/>
                </w:tcPr>
                <w:p w14:paraId="76C68B62">
                  <w:pPr>
                    <w:spacing w:line="320" w:lineRule="exact"/>
                    <w:ind w:firstLine="0" w:firstLineChars="0"/>
                    <w:jc w:val="center"/>
                    <w:rPr>
                      <w:color w:val="auto"/>
                      <w:sz w:val="21"/>
                      <w:szCs w:val="21"/>
                    </w:rPr>
                  </w:pPr>
                  <w:r>
                    <w:rPr>
                      <w:rFonts w:hint="eastAsia"/>
                      <w:color w:val="auto"/>
                      <w:sz w:val="21"/>
                      <w:szCs w:val="21"/>
                    </w:rPr>
                    <w:t>6</w:t>
                  </w:r>
                </w:p>
              </w:tc>
              <w:tc>
                <w:tcPr>
                  <w:tcW w:w="505" w:type="pct"/>
                  <w:vAlign w:val="center"/>
                </w:tcPr>
                <w:p w14:paraId="57D8AFEA">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415F1248">
                  <w:pPr>
                    <w:spacing w:line="320" w:lineRule="exact"/>
                    <w:ind w:firstLine="0" w:firstLineChars="0"/>
                    <w:jc w:val="center"/>
                    <w:rPr>
                      <w:color w:val="auto"/>
                      <w:sz w:val="21"/>
                      <w:szCs w:val="21"/>
                    </w:rPr>
                  </w:pPr>
                  <w:r>
                    <w:rPr>
                      <w:rFonts w:hint="eastAsia"/>
                      <w:color w:val="auto"/>
                      <w:sz w:val="21"/>
                      <w:szCs w:val="21"/>
                    </w:rPr>
                    <w:t>6</w:t>
                  </w:r>
                </w:p>
              </w:tc>
              <w:tc>
                <w:tcPr>
                  <w:tcW w:w="494" w:type="pct"/>
                  <w:vAlign w:val="center"/>
                </w:tcPr>
                <w:p w14:paraId="6F026014">
                  <w:pPr>
                    <w:pStyle w:val="84"/>
                    <w:spacing w:line="320" w:lineRule="exact"/>
                    <w:rPr>
                      <w:bCs/>
                      <w:color w:val="auto"/>
                      <w:sz w:val="21"/>
                      <w:szCs w:val="21"/>
                    </w:rPr>
                  </w:pPr>
                  <w:r>
                    <w:rPr>
                      <w:rFonts w:hint="eastAsia"/>
                      <w:bCs/>
                      <w:color w:val="auto"/>
                      <w:sz w:val="21"/>
                      <w:szCs w:val="21"/>
                    </w:rPr>
                    <w:t>--</w:t>
                  </w:r>
                </w:p>
              </w:tc>
            </w:tr>
            <w:tr w14:paraId="7753D6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C505ED6">
                  <w:pPr>
                    <w:pStyle w:val="84"/>
                    <w:spacing w:line="320" w:lineRule="exact"/>
                    <w:rPr>
                      <w:bCs/>
                      <w:color w:val="auto"/>
                      <w:sz w:val="21"/>
                      <w:szCs w:val="21"/>
                    </w:rPr>
                  </w:pPr>
                  <w:r>
                    <w:rPr>
                      <w:bCs/>
                      <w:color w:val="auto"/>
                      <w:sz w:val="21"/>
                      <w:szCs w:val="21"/>
                    </w:rPr>
                    <w:t>4</w:t>
                  </w:r>
                </w:p>
              </w:tc>
              <w:tc>
                <w:tcPr>
                  <w:tcW w:w="1292" w:type="pct"/>
                  <w:vAlign w:val="center"/>
                </w:tcPr>
                <w:p w14:paraId="0A909AB7">
                  <w:pPr>
                    <w:spacing w:line="320" w:lineRule="exact"/>
                    <w:ind w:firstLine="0" w:firstLineChars="0"/>
                    <w:jc w:val="center"/>
                    <w:rPr>
                      <w:color w:val="auto"/>
                      <w:sz w:val="21"/>
                      <w:szCs w:val="21"/>
                    </w:rPr>
                  </w:pPr>
                  <w:r>
                    <w:rPr>
                      <w:color w:val="auto"/>
                      <w:sz w:val="21"/>
                      <w:szCs w:val="21"/>
                    </w:rPr>
                    <w:t>折弯机</w:t>
                  </w:r>
                </w:p>
              </w:tc>
              <w:tc>
                <w:tcPr>
                  <w:tcW w:w="1359" w:type="pct"/>
                  <w:vAlign w:val="center"/>
                </w:tcPr>
                <w:p w14:paraId="492B272F">
                  <w:pPr>
                    <w:spacing w:line="320" w:lineRule="exact"/>
                    <w:ind w:firstLine="0" w:firstLineChars="0"/>
                    <w:jc w:val="center"/>
                    <w:rPr>
                      <w:color w:val="auto"/>
                      <w:sz w:val="21"/>
                      <w:szCs w:val="21"/>
                    </w:rPr>
                  </w:pPr>
                  <w:r>
                    <w:rPr>
                      <w:color w:val="auto"/>
                      <w:sz w:val="21"/>
                      <w:szCs w:val="21"/>
                    </w:rPr>
                    <w:t>/</w:t>
                  </w:r>
                </w:p>
              </w:tc>
              <w:tc>
                <w:tcPr>
                  <w:tcW w:w="551" w:type="pct"/>
                  <w:vAlign w:val="center"/>
                </w:tcPr>
                <w:p w14:paraId="1E9A62FE">
                  <w:pPr>
                    <w:spacing w:line="320" w:lineRule="exact"/>
                    <w:ind w:firstLine="0" w:firstLineChars="0"/>
                    <w:jc w:val="center"/>
                    <w:rPr>
                      <w:color w:val="auto"/>
                      <w:sz w:val="21"/>
                      <w:szCs w:val="21"/>
                    </w:rPr>
                  </w:pPr>
                  <w:r>
                    <w:rPr>
                      <w:rFonts w:hint="eastAsia"/>
                      <w:color w:val="auto"/>
                      <w:sz w:val="21"/>
                      <w:szCs w:val="21"/>
                    </w:rPr>
                    <w:t>8</w:t>
                  </w:r>
                </w:p>
              </w:tc>
              <w:tc>
                <w:tcPr>
                  <w:tcW w:w="505" w:type="pct"/>
                  <w:vAlign w:val="center"/>
                </w:tcPr>
                <w:p w14:paraId="46D4C0C5">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505" w:type="pct"/>
                  <w:vAlign w:val="center"/>
                </w:tcPr>
                <w:p w14:paraId="26DE089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494" w:type="pct"/>
                  <w:vAlign w:val="center"/>
                </w:tcPr>
                <w:p w14:paraId="2AD0D6B5">
                  <w:pPr>
                    <w:pStyle w:val="84"/>
                    <w:spacing w:line="320" w:lineRule="exact"/>
                    <w:rPr>
                      <w:bCs/>
                      <w:color w:val="auto"/>
                      <w:sz w:val="21"/>
                      <w:szCs w:val="21"/>
                    </w:rPr>
                  </w:pPr>
                  <w:r>
                    <w:rPr>
                      <w:rFonts w:hint="eastAsia"/>
                      <w:bCs/>
                      <w:color w:val="auto"/>
                      <w:sz w:val="21"/>
                      <w:szCs w:val="21"/>
                    </w:rPr>
                    <w:t>--</w:t>
                  </w:r>
                </w:p>
              </w:tc>
            </w:tr>
            <w:tr w14:paraId="6E582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51C40A1">
                  <w:pPr>
                    <w:pStyle w:val="84"/>
                    <w:spacing w:line="320" w:lineRule="exact"/>
                    <w:rPr>
                      <w:bCs/>
                      <w:color w:val="auto"/>
                      <w:sz w:val="21"/>
                      <w:szCs w:val="21"/>
                    </w:rPr>
                  </w:pPr>
                  <w:r>
                    <w:rPr>
                      <w:bCs/>
                      <w:color w:val="auto"/>
                      <w:sz w:val="21"/>
                      <w:szCs w:val="21"/>
                    </w:rPr>
                    <w:t>5</w:t>
                  </w:r>
                </w:p>
              </w:tc>
              <w:tc>
                <w:tcPr>
                  <w:tcW w:w="1292" w:type="pct"/>
                  <w:vAlign w:val="center"/>
                </w:tcPr>
                <w:p w14:paraId="523ECF6D">
                  <w:pPr>
                    <w:spacing w:line="320" w:lineRule="exact"/>
                    <w:ind w:firstLine="0" w:firstLineChars="0"/>
                    <w:jc w:val="center"/>
                    <w:rPr>
                      <w:bCs/>
                      <w:color w:val="auto"/>
                      <w:sz w:val="21"/>
                      <w:szCs w:val="21"/>
                    </w:rPr>
                  </w:pPr>
                  <w:r>
                    <w:rPr>
                      <w:color w:val="auto"/>
                      <w:sz w:val="21"/>
                      <w:szCs w:val="21"/>
                    </w:rPr>
                    <w:t>自调式焊接滚轮架</w:t>
                  </w:r>
                </w:p>
              </w:tc>
              <w:tc>
                <w:tcPr>
                  <w:tcW w:w="1359" w:type="pct"/>
                  <w:vAlign w:val="center"/>
                </w:tcPr>
                <w:p w14:paraId="07C06CCF">
                  <w:pPr>
                    <w:widowControl/>
                    <w:spacing w:line="320" w:lineRule="exact"/>
                    <w:ind w:firstLine="0" w:firstLineChars="0"/>
                    <w:jc w:val="center"/>
                    <w:textAlignment w:val="center"/>
                    <w:rPr>
                      <w:bCs/>
                      <w:color w:val="auto"/>
                      <w:sz w:val="21"/>
                      <w:szCs w:val="21"/>
                    </w:rPr>
                  </w:pPr>
                  <w:r>
                    <w:rPr>
                      <w:color w:val="auto"/>
                      <w:kern w:val="0"/>
                      <w:sz w:val="21"/>
                      <w:szCs w:val="21"/>
                      <w:lang w:bidi="ar"/>
                    </w:rPr>
                    <w:t>HGZ-60</w:t>
                  </w:r>
                </w:p>
              </w:tc>
              <w:tc>
                <w:tcPr>
                  <w:tcW w:w="551" w:type="pct"/>
                  <w:vAlign w:val="center"/>
                </w:tcPr>
                <w:p w14:paraId="5FF09AFF">
                  <w:pPr>
                    <w:spacing w:line="320" w:lineRule="exact"/>
                    <w:ind w:firstLine="0" w:firstLineChars="0"/>
                    <w:jc w:val="center"/>
                    <w:rPr>
                      <w:bCs/>
                      <w:color w:val="auto"/>
                      <w:sz w:val="21"/>
                      <w:szCs w:val="21"/>
                    </w:rPr>
                  </w:pPr>
                  <w:r>
                    <w:rPr>
                      <w:rFonts w:hint="eastAsia"/>
                      <w:color w:val="auto"/>
                      <w:sz w:val="21"/>
                      <w:szCs w:val="21"/>
                    </w:rPr>
                    <w:t>9</w:t>
                  </w:r>
                </w:p>
              </w:tc>
              <w:tc>
                <w:tcPr>
                  <w:tcW w:w="505" w:type="pct"/>
                  <w:vAlign w:val="center"/>
                </w:tcPr>
                <w:p w14:paraId="25EA163D">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27C43740">
                  <w:pPr>
                    <w:spacing w:line="320" w:lineRule="exact"/>
                    <w:ind w:firstLine="0" w:firstLineChars="0"/>
                    <w:jc w:val="center"/>
                    <w:rPr>
                      <w:color w:val="auto"/>
                      <w:sz w:val="21"/>
                      <w:szCs w:val="21"/>
                    </w:rPr>
                  </w:pPr>
                  <w:r>
                    <w:rPr>
                      <w:rFonts w:hint="eastAsia"/>
                      <w:color w:val="auto"/>
                      <w:sz w:val="21"/>
                      <w:szCs w:val="21"/>
                    </w:rPr>
                    <w:t>9</w:t>
                  </w:r>
                </w:p>
              </w:tc>
              <w:tc>
                <w:tcPr>
                  <w:tcW w:w="494" w:type="pct"/>
                  <w:vAlign w:val="center"/>
                </w:tcPr>
                <w:p w14:paraId="3A7C86C7">
                  <w:pPr>
                    <w:pStyle w:val="84"/>
                    <w:spacing w:line="320" w:lineRule="exact"/>
                    <w:rPr>
                      <w:bCs/>
                      <w:color w:val="auto"/>
                      <w:sz w:val="21"/>
                      <w:szCs w:val="21"/>
                    </w:rPr>
                  </w:pPr>
                  <w:r>
                    <w:rPr>
                      <w:rFonts w:hint="eastAsia"/>
                      <w:bCs/>
                      <w:color w:val="auto"/>
                      <w:sz w:val="21"/>
                      <w:szCs w:val="21"/>
                    </w:rPr>
                    <w:t>--</w:t>
                  </w:r>
                </w:p>
              </w:tc>
            </w:tr>
            <w:tr w14:paraId="185153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A10BCB3">
                  <w:pPr>
                    <w:pStyle w:val="84"/>
                    <w:spacing w:line="320" w:lineRule="exact"/>
                    <w:rPr>
                      <w:bCs/>
                      <w:color w:val="auto"/>
                      <w:sz w:val="21"/>
                      <w:szCs w:val="21"/>
                    </w:rPr>
                  </w:pPr>
                  <w:r>
                    <w:rPr>
                      <w:bCs/>
                      <w:color w:val="auto"/>
                      <w:sz w:val="21"/>
                      <w:szCs w:val="21"/>
                    </w:rPr>
                    <w:t>6</w:t>
                  </w:r>
                </w:p>
              </w:tc>
              <w:tc>
                <w:tcPr>
                  <w:tcW w:w="1292" w:type="pct"/>
                  <w:vAlign w:val="center"/>
                </w:tcPr>
                <w:p w14:paraId="78DBBE55">
                  <w:pPr>
                    <w:spacing w:line="320" w:lineRule="exact"/>
                    <w:ind w:firstLine="0" w:firstLineChars="0"/>
                    <w:jc w:val="center"/>
                    <w:rPr>
                      <w:bCs/>
                      <w:color w:val="auto"/>
                      <w:sz w:val="21"/>
                      <w:szCs w:val="21"/>
                    </w:rPr>
                  </w:pPr>
                  <w:r>
                    <w:rPr>
                      <w:bCs/>
                      <w:color w:val="auto"/>
                      <w:sz w:val="21"/>
                      <w:szCs w:val="21"/>
                    </w:rPr>
                    <w:t>逆变式直流埋弧焊机</w:t>
                  </w:r>
                </w:p>
              </w:tc>
              <w:tc>
                <w:tcPr>
                  <w:tcW w:w="1359" w:type="pct"/>
                  <w:vAlign w:val="center"/>
                </w:tcPr>
                <w:p w14:paraId="3B6CDDB0">
                  <w:pPr>
                    <w:widowControl/>
                    <w:spacing w:line="320" w:lineRule="exact"/>
                    <w:ind w:firstLine="0" w:firstLineChars="0"/>
                    <w:jc w:val="center"/>
                    <w:textAlignment w:val="center"/>
                    <w:rPr>
                      <w:bCs/>
                      <w:color w:val="auto"/>
                      <w:sz w:val="21"/>
                      <w:szCs w:val="21"/>
                    </w:rPr>
                  </w:pPr>
                  <w:r>
                    <w:rPr>
                      <w:color w:val="auto"/>
                      <w:kern w:val="0"/>
                      <w:sz w:val="21"/>
                      <w:szCs w:val="21"/>
                      <w:lang w:bidi="ar"/>
                    </w:rPr>
                    <w:t>MZ-1250</w:t>
                  </w:r>
                </w:p>
              </w:tc>
              <w:tc>
                <w:tcPr>
                  <w:tcW w:w="551" w:type="pct"/>
                  <w:vAlign w:val="center"/>
                </w:tcPr>
                <w:p w14:paraId="3A19B8AF">
                  <w:pPr>
                    <w:widowControl/>
                    <w:spacing w:line="320" w:lineRule="exact"/>
                    <w:ind w:firstLine="0" w:firstLineChars="0"/>
                    <w:jc w:val="center"/>
                    <w:textAlignment w:val="center"/>
                    <w:rPr>
                      <w:bCs/>
                      <w:color w:val="auto"/>
                      <w:sz w:val="21"/>
                      <w:szCs w:val="21"/>
                    </w:rPr>
                  </w:pPr>
                  <w:r>
                    <w:rPr>
                      <w:rFonts w:hint="eastAsia"/>
                      <w:color w:val="auto"/>
                      <w:kern w:val="0"/>
                      <w:sz w:val="21"/>
                      <w:szCs w:val="21"/>
                      <w:lang w:bidi="ar"/>
                    </w:rPr>
                    <w:t>3</w:t>
                  </w:r>
                </w:p>
              </w:tc>
              <w:tc>
                <w:tcPr>
                  <w:tcW w:w="505" w:type="pct"/>
                  <w:vAlign w:val="center"/>
                </w:tcPr>
                <w:p w14:paraId="7BA7765F">
                  <w:pPr>
                    <w:widowControl/>
                    <w:spacing w:line="320" w:lineRule="exact"/>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0</w:t>
                  </w:r>
                </w:p>
              </w:tc>
              <w:tc>
                <w:tcPr>
                  <w:tcW w:w="505" w:type="pct"/>
                  <w:vAlign w:val="center"/>
                </w:tcPr>
                <w:p w14:paraId="1E6C723C">
                  <w:pPr>
                    <w:widowControl/>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3</w:t>
                  </w:r>
                </w:p>
              </w:tc>
              <w:tc>
                <w:tcPr>
                  <w:tcW w:w="494" w:type="pct"/>
                  <w:vAlign w:val="center"/>
                </w:tcPr>
                <w:p w14:paraId="29621C5C">
                  <w:pPr>
                    <w:pStyle w:val="84"/>
                    <w:spacing w:line="320" w:lineRule="exact"/>
                    <w:rPr>
                      <w:bCs/>
                      <w:color w:val="auto"/>
                      <w:sz w:val="21"/>
                      <w:szCs w:val="21"/>
                    </w:rPr>
                  </w:pPr>
                  <w:r>
                    <w:rPr>
                      <w:rFonts w:hint="eastAsia"/>
                      <w:bCs/>
                      <w:color w:val="auto"/>
                      <w:sz w:val="21"/>
                      <w:szCs w:val="21"/>
                    </w:rPr>
                    <w:t>--</w:t>
                  </w:r>
                </w:p>
              </w:tc>
            </w:tr>
            <w:tr w14:paraId="16319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31E2CF8">
                  <w:pPr>
                    <w:pStyle w:val="84"/>
                    <w:spacing w:line="320" w:lineRule="exact"/>
                    <w:rPr>
                      <w:bCs/>
                      <w:color w:val="auto"/>
                      <w:sz w:val="21"/>
                      <w:szCs w:val="21"/>
                    </w:rPr>
                  </w:pPr>
                  <w:r>
                    <w:rPr>
                      <w:bCs/>
                      <w:color w:val="auto"/>
                      <w:sz w:val="21"/>
                      <w:szCs w:val="21"/>
                    </w:rPr>
                    <w:t>7</w:t>
                  </w:r>
                </w:p>
              </w:tc>
              <w:tc>
                <w:tcPr>
                  <w:tcW w:w="1292" w:type="pct"/>
                  <w:vAlign w:val="center"/>
                </w:tcPr>
                <w:p w14:paraId="62907324">
                  <w:pPr>
                    <w:spacing w:line="320" w:lineRule="exact"/>
                    <w:ind w:firstLine="0" w:firstLineChars="0"/>
                    <w:jc w:val="center"/>
                    <w:rPr>
                      <w:bCs/>
                      <w:color w:val="auto"/>
                      <w:sz w:val="21"/>
                      <w:szCs w:val="21"/>
                    </w:rPr>
                  </w:pPr>
                  <w:r>
                    <w:rPr>
                      <w:bCs/>
                      <w:color w:val="auto"/>
                      <w:sz w:val="21"/>
                      <w:szCs w:val="21"/>
                    </w:rPr>
                    <w:t>逆变式氩弧焊机</w:t>
                  </w:r>
                </w:p>
              </w:tc>
              <w:tc>
                <w:tcPr>
                  <w:tcW w:w="1359" w:type="pct"/>
                  <w:vAlign w:val="center"/>
                </w:tcPr>
                <w:p w14:paraId="37DD9904">
                  <w:pPr>
                    <w:widowControl/>
                    <w:spacing w:line="320" w:lineRule="exact"/>
                    <w:ind w:firstLine="0" w:firstLineChars="0"/>
                    <w:jc w:val="center"/>
                    <w:textAlignment w:val="center"/>
                    <w:rPr>
                      <w:bCs/>
                      <w:color w:val="auto"/>
                      <w:sz w:val="21"/>
                      <w:szCs w:val="21"/>
                    </w:rPr>
                  </w:pPr>
                  <w:r>
                    <w:rPr>
                      <w:color w:val="auto"/>
                      <w:kern w:val="0"/>
                      <w:sz w:val="21"/>
                      <w:szCs w:val="21"/>
                      <w:lang w:bidi="ar"/>
                    </w:rPr>
                    <w:t>ZX7-400STG</w:t>
                  </w:r>
                </w:p>
              </w:tc>
              <w:tc>
                <w:tcPr>
                  <w:tcW w:w="551" w:type="pct"/>
                  <w:vAlign w:val="center"/>
                </w:tcPr>
                <w:p w14:paraId="6BBF2878">
                  <w:pPr>
                    <w:widowControl/>
                    <w:spacing w:line="320" w:lineRule="exact"/>
                    <w:ind w:firstLine="0" w:firstLineChars="0"/>
                    <w:jc w:val="center"/>
                    <w:textAlignment w:val="center"/>
                    <w:rPr>
                      <w:bCs/>
                      <w:color w:val="auto"/>
                      <w:sz w:val="21"/>
                      <w:szCs w:val="21"/>
                    </w:rPr>
                  </w:pPr>
                  <w:r>
                    <w:rPr>
                      <w:rFonts w:hint="eastAsia"/>
                      <w:color w:val="auto"/>
                      <w:kern w:val="0"/>
                      <w:sz w:val="21"/>
                      <w:szCs w:val="21"/>
                      <w:lang w:bidi="ar"/>
                    </w:rPr>
                    <w:t>7</w:t>
                  </w:r>
                </w:p>
              </w:tc>
              <w:tc>
                <w:tcPr>
                  <w:tcW w:w="505" w:type="pct"/>
                  <w:vAlign w:val="center"/>
                </w:tcPr>
                <w:p w14:paraId="05C6ED96">
                  <w:pPr>
                    <w:widowControl/>
                    <w:spacing w:line="320" w:lineRule="exact"/>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0</w:t>
                  </w:r>
                </w:p>
              </w:tc>
              <w:tc>
                <w:tcPr>
                  <w:tcW w:w="505" w:type="pct"/>
                  <w:vAlign w:val="center"/>
                </w:tcPr>
                <w:p w14:paraId="555108CC">
                  <w:pPr>
                    <w:widowControl/>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7</w:t>
                  </w:r>
                </w:p>
              </w:tc>
              <w:tc>
                <w:tcPr>
                  <w:tcW w:w="494" w:type="pct"/>
                  <w:vAlign w:val="center"/>
                </w:tcPr>
                <w:p w14:paraId="4D0719FE">
                  <w:pPr>
                    <w:pStyle w:val="84"/>
                    <w:spacing w:line="320" w:lineRule="exact"/>
                    <w:rPr>
                      <w:bCs/>
                      <w:color w:val="auto"/>
                      <w:sz w:val="21"/>
                      <w:szCs w:val="21"/>
                    </w:rPr>
                  </w:pPr>
                  <w:r>
                    <w:rPr>
                      <w:rFonts w:hint="eastAsia"/>
                      <w:bCs/>
                      <w:color w:val="auto"/>
                      <w:sz w:val="21"/>
                      <w:szCs w:val="21"/>
                    </w:rPr>
                    <w:t>--</w:t>
                  </w:r>
                </w:p>
              </w:tc>
            </w:tr>
            <w:tr w14:paraId="16C122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7E649FD">
                  <w:pPr>
                    <w:pStyle w:val="84"/>
                    <w:spacing w:line="320" w:lineRule="exact"/>
                    <w:rPr>
                      <w:bCs/>
                      <w:color w:val="auto"/>
                      <w:sz w:val="21"/>
                      <w:szCs w:val="21"/>
                    </w:rPr>
                  </w:pPr>
                  <w:r>
                    <w:rPr>
                      <w:bCs/>
                      <w:color w:val="auto"/>
                      <w:sz w:val="21"/>
                      <w:szCs w:val="21"/>
                    </w:rPr>
                    <w:t>8</w:t>
                  </w:r>
                </w:p>
              </w:tc>
              <w:tc>
                <w:tcPr>
                  <w:tcW w:w="1292" w:type="pct"/>
                  <w:vAlign w:val="center"/>
                </w:tcPr>
                <w:p w14:paraId="4A454618">
                  <w:pPr>
                    <w:spacing w:line="320" w:lineRule="exact"/>
                    <w:ind w:firstLine="0" w:firstLineChars="0"/>
                    <w:jc w:val="center"/>
                    <w:rPr>
                      <w:bCs/>
                      <w:color w:val="auto"/>
                      <w:sz w:val="21"/>
                      <w:szCs w:val="21"/>
                    </w:rPr>
                  </w:pPr>
                  <w:r>
                    <w:rPr>
                      <w:bCs/>
                      <w:color w:val="auto"/>
                      <w:sz w:val="21"/>
                      <w:szCs w:val="21"/>
                    </w:rPr>
                    <w:t>逆变式MIG/MAG弧焊机</w:t>
                  </w:r>
                </w:p>
              </w:tc>
              <w:tc>
                <w:tcPr>
                  <w:tcW w:w="1359" w:type="pct"/>
                  <w:vAlign w:val="center"/>
                </w:tcPr>
                <w:p w14:paraId="7BA3AB35">
                  <w:pPr>
                    <w:widowControl/>
                    <w:spacing w:line="320" w:lineRule="exact"/>
                    <w:ind w:firstLine="0" w:firstLineChars="0"/>
                    <w:jc w:val="center"/>
                    <w:textAlignment w:val="center"/>
                    <w:rPr>
                      <w:bCs/>
                      <w:color w:val="auto"/>
                      <w:sz w:val="21"/>
                      <w:szCs w:val="21"/>
                    </w:rPr>
                  </w:pPr>
                  <w:r>
                    <w:rPr>
                      <w:color w:val="auto"/>
                      <w:kern w:val="0"/>
                      <w:sz w:val="21"/>
                      <w:szCs w:val="21"/>
                      <w:lang w:bidi="ar"/>
                    </w:rPr>
                    <w:t>NBC-500</w:t>
                  </w:r>
                </w:p>
              </w:tc>
              <w:tc>
                <w:tcPr>
                  <w:tcW w:w="551" w:type="pct"/>
                  <w:vAlign w:val="center"/>
                </w:tcPr>
                <w:p w14:paraId="1DE33140">
                  <w:pPr>
                    <w:widowControl/>
                    <w:spacing w:line="320" w:lineRule="exact"/>
                    <w:ind w:firstLine="0" w:firstLineChars="0"/>
                    <w:jc w:val="center"/>
                    <w:textAlignment w:val="center"/>
                    <w:rPr>
                      <w:bCs/>
                      <w:color w:val="auto"/>
                      <w:sz w:val="21"/>
                      <w:szCs w:val="21"/>
                    </w:rPr>
                  </w:pPr>
                  <w:r>
                    <w:rPr>
                      <w:rFonts w:hint="eastAsia"/>
                      <w:color w:val="auto"/>
                      <w:kern w:val="0"/>
                      <w:sz w:val="21"/>
                      <w:szCs w:val="21"/>
                      <w:lang w:bidi="ar"/>
                    </w:rPr>
                    <w:t>2</w:t>
                  </w:r>
                </w:p>
              </w:tc>
              <w:tc>
                <w:tcPr>
                  <w:tcW w:w="505" w:type="pct"/>
                  <w:vAlign w:val="center"/>
                </w:tcPr>
                <w:p w14:paraId="58A488C9">
                  <w:pPr>
                    <w:widowControl/>
                    <w:spacing w:line="320" w:lineRule="exact"/>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0</w:t>
                  </w:r>
                </w:p>
              </w:tc>
              <w:tc>
                <w:tcPr>
                  <w:tcW w:w="505" w:type="pct"/>
                  <w:vAlign w:val="center"/>
                </w:tcPr>
                <w:p w14:paraId="6228E602">
                  <w:pPr>
                    <w:widowControl/>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2</w:t>
                  </w:r>
                </w:p>
              </w:tc>
              <w:tc>
                <w:tcPr>
                  <w:tcW w:w="494" w:type="pct"/>
                  <w:vAlign w:val="center"/>
                </w:tcPr>
                <w:p w14:paraId="1E2D2483">
                  <w:pPr>
                    <w:pStyle w:val="84"/>
                    <w:spacing w:line="320" w:lineRule="exact"/>
                    <w:rPr>
                      <w:bCs/>
                      <w:color w:val="auto"/>
                      <w:sz w:val="21"/>
                      <w:szCs w:val="21"/>
                    </w:rPr>
                  </w:pPr>
                  <w:r>
                    <w:rPr>
                      <w:rFonts w:hint="eastAsia"/>
                      <w:bCs/>
                      <w:color w:val="auto"/>
                      <w:sz w:val="21"/>
                      <w:szCs w:val="21"/>
                    </w:rPr>
                    <w:t>--</w:t>
                  </w:r>
                </w:p>
              </w:tc>
            </w:tr>
            <w:tr w14:paraId="1FDCE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7B7622F9">
                  <w:pPr>
                    <w:pStyle w:val="84"/>
                    <w:spacing w:line="320" w:lineRule="exact"/>
                    <w:rPr>
                      <w:bCs/>
                      <w:color w:val="auto"/>
                      <w:sz w:val="21"/>
                      <w:szCs w:val="21"/>
                    </w:rPr>
                  </w:pPr>
                  <w:r>
                    <w:rPr>
                      <w:bCs/>
                      <w:color w:val="auto"/>
                      <w:sz w:val="21"/>
                      <w:szCs w:val="21"/>
                    </w:rPr>
                    <w:t>9</w:t>
                  </w:r>
                </w:p>
              </w:tc>
              <w:tc>
                <w:tcPr>
                  <w:tcW w:w="1292" w:type="pct"/>
                  <w:vAlign w:val="center"/>
                </w:tcPr>
                <w:p w14:paraId="30C64A06">
                  <w:pPr>
                    <w:spacing w:line="320" w:lineRule="exact"/>
                    <w:ind w:firstLine="0" w:firstLineChars="0"/>
                    <w:jc w:val="center"/>
                    <w:rPr>
                      <w:bCs/>
                      <w:color w:val="auto"/>
                      <w:sz w:val="21"/>
                      <w:szCs w:val="21"/>
                    </w:rPr>
                  </w:pPr>
                  <w:r>
                    <w:rPr>
                      <w:bCs/>
                      <w:color w:val="auto"/>
                      <w:sz w:val="21"/>
                      <w:szCs w:val="21"/>
                    </w:rPr>
                    <w:t>逆变式多功能弧焊机</w:t>
                  </w:r>
                </w:p>
              </w:tc>
              <w:tc>
                <w:tcPr>
                  <w:tcW w:w="1359" w:type="pct"/>
                  <w:vAlign w:val="center"/>
                </w:tcPr>
                <w:p w14:paraId="073530AA">
                  <w:pPr>
                    <w:widowControl/>
                    <w:spacing w:line="320" w:lineRule="exact"/>
                    <w:ind w:firstLine="0" w:firstLineChars="0"/>
                    <w:jc w:val="center"/>
                    <w:textAlignment w:val="center"/>
                    <w:rPr>
                      <w:bCs/>
                      <w:color w:val="auto"/>
                      <w:sz w:val="21"/>
                      <w:szCs w:val="21"/>
                    </w:rPr>
                  </w:pPr>
                  <w:r>
                    <w:rPr>
                      <w:color w:val="auto"/>
                      <w:kern w:val="0"/>
                      <w:sz w:val="21"/>
                      <w:szCs w:val="21"/>
                      <w:lang w:bidi="ar"/>
                    </w:rPr>
                    <w:t>ZD7-1600IGBT</w:t>
                  </w:r>
                </w:p>
              </w:tc>
              <w:tc>
                <w:tcPr>
                  <w:tcW w:w="551" w:type="pct"/>
                  <w:vAlign w:val="center"/>
                </w:tcPr>
                <w:p w14:paraId="690BBE3D">
                  <w:pPr>
                    <w:widowControl/>
                    <w:spacing w:line="320" w:lineRule="exact"/>
                    <w:ind w:firstLine="0" w:firstLineChars="0"/>
                    <w:jc w:val="center"/>
                    <w:textAlignment w:val="center"/>
                    <w:rPr>
                      <w:bCs/>
                      <w:color w:val="auto"/>
                      <w:sz w:val="21"/>
                      <w:szCs w:val="21"/>
                    </w:rPr>
                  </w:pPr>
                  <w:r>
                    <w:rPr>
                      <w:rFonts w:hint="eastAsia"/>
                      <w:color w:val="auto"/>
                      <w:kern w:val="0"/>
                      <w:sz w:val="21"/>
                      <w:szCs w:val="21"/>
                      <w:lang w:bidi="ar"/>
                    </w:rPr>
                    <w:t>1</w:t>
                  </w:r>
                </w:p>
              </w:tc>
              <w:tc>
                <w:tcPr>
                  <w:tcW w:w="505" w:type="pct"/>
                  <w:vAlign w:val="center"/>
                </w:tcPr>
                <w:p w14:paraId="2BBF3E21">
                  <w:pPr>
                    <w:widowControl/>
                    <w:spacing w:line="320" w:lineRule="exact"/>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0</w:t>
                  </w:r>
                </w:p>
              </w:tc>
              <w:tc>
                <w:tcPr>
                  <w:tcW w:w="505" w:type="pct"/>
                  <w:vAlign w:val="center"/>
                </w:tcPr>
                <w:p w14:paraId="5030DB0D">
                  <w:pPr>
                    <w:widowControl/>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1</w:t>
                  </w:r>
                </w:p>
              </w:tc>
              <w:tc>
                <w:tcPr>
                  <w:tcW w:w="494" w:type="pct"/>
                  <w:vAlign w:val="center"/>
                </w:tcPr>
                <w:p w14:paraId="3607077A">
                  <w:pPr>
                    <w:pStyle w:val="84"/>
                    <w:spacing w:line="320" w:lineRule="exact"/>
                    <w:rPr>
                      <w:bCs/>
                      <w:color w:val="auto"/>
                      <w:sz w:val="21"/>
                      <w:szCs w:val="21"/>
                    </w:rPr>
                  </w:pPr>
                  <w:r>
                    <w:rPr>
                      <w:rFonts w:hint="eastAsia"/>
                      <w:bCs/>
                      <w:color w:val="auto"/>
                      <w:sz w:val="21"/>
                      <w:szCs w:val="21"/>
                    </w:rPr>
                    <w:t>--</w:t>
                  </w:r>
                </w:p>
              </w:tc>
            </w:tr>
            <w:tr w14:paraId="10E43B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BA18572">
                  <w:pPr>
                    <w:pStyle w:val="84"/>
                    <w:spacing w:line="320" w:lineRule="exact"/>
                    <w:rPr>
                      <w:bCs/>
                      <w:color w:val="auto"/>
                      <w:sz w:val="21"/>
                      <w:szCs w:val="21"/>
                    </w:rPr>
                  </w:pPr>
                  <w:r>
                    <w:rPr>
                      <w:bCs/>
                      <w:color w:val="auto"/>
                      <w:sz w:val="21"/>
                      <w:szCs w:val="21"/>
                    </w:rPr>
                    <w:t>10</w:t>
                  </w:r>
                </w:p>
              </w:tc>
              <w:tc>
                <w:tcPr>
                  <w:tcW w:w="1292" w:type="pct"/>
                  <w:vAlign w:val="center"/>
                </w:tcPr>
                <w:p w14:paraId="55CF29F8">
                  <w:pPr>
                    <w:spacing w:line="320" w:lineRule="exact"/>
                    <w:ind w:firstLine="0" w:firstLineChars="0"/>
                    <w:jc w:val="center"/>
                    <w:rPr>
                      <w:bCs/>
                      <w:color w:val="auto"/>
                      <w:sz w:val="21"/>
                      <w:szCs w:val="21"/>
                    </w:rPr>
                  </w:pPr>
                  <w:r>
                    <w:rPr>
                      <w:color w:val="auto"/>
                      <w:sz w:val="21"/>
                      <w:szCs w:val="21"/>
                    </w:rPr>
                    <w:t>电动葫芦门式起重机</w:t>
                  </w:r>
                </w:p>
              </w:tc>
              <w:tc>
                <w:tcPr>
                  <w:tcW w:w="1359" w:type="pct"/>
                  <w:vAlign w:val="center"/>
                </w:tcPr>
                <w:p w14:paraId="490AEEEE">
                  <w:pPr>
                    <w:spacing w:line="320" w:lineRule="exact"/>
                    <w:ind w:firstLine="0" w:firstLineChars="0"/>
                    <w:jc w:val="center"/>
                    <w:rPr>
                      <w:bCs/>
                      <w:color w:val="auto"/>
                      <w:sz w:val="21"/>
                      <w:szCs w:val="21"/>
                    </w:rPr>
                  </w:pPr>
                  <w:r>
                    <w:rPr>
                      <w:color w:val="auto"/>
                      <w:sz w:val="21"/>
                      <w:szCs w:val="21"/>
                    </w:rPr>
                    <w:t>MH32-15</w:t>
                  </w:r>
                </w:p>
              </w:tc>
              <w:tc>
                <w:tcPr>
                  <w:tcW w:w="551" w:type="pct"/>
                  <w:vAlign w:val="center"/>
                </w:tcPr>
                <w:p w14:paraId="6642A7CA">
                  <w:pPr>
                    <w:spacing w:line="320" w:lineRule="exact"/>
                    <w:ind w:firstLine="0" w:firstLineChars="0"/>
                    <w:jc w:val="center"/>
                    <w:rPr>
                      <w:bCs/>
                      <w:color w:val="auto"/>
                      <w:sz w:val="21"/>
                      <w:szCs w:val="21"/>
                    </w:rPr>
                  </w:pPr>
                  <w:r>
                    <w:rPr>
                      <w:rFonts w:hint="eastAsia"/>
                      <w:color w:val="auto"/>
                      <w:sz w:val="21"/>
                      <w:szCs w:val="21"/>
                    </w:rPr>
                    <w:t>5</w:t>
                  </w:r>
                </w:p>
              </w:tc>
              <w:tc>
                <w:tcPr>
                  <w:tcW w:w="505" w:type="pct"/>
                  <w:vAlign w:val="center"/>
                </w:tcPr>
                <w:p w14:paraId="392500AA">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665A2DBE">
                  <w:pPr>
                    <w:spacing w:line="320" w:lineRule="exact"/>
                    <w:ind w:firstLine="0" w:firstLineChars="0"/>
                    <w:jc w:val="center"/>
                    <w:rPr>
                      <w:color w:val="auto"/>
                      <w:sz w:val="21"/>
                      <w:szCs w:val="21"/>
                    </w:rPr>
                  </w:pPr>
                  <w:r>
                    <w:rPr>
                      <w:rFonts w:hint="eastAsia"/>
                      <w:color w:val="auto"/>
                      <w:sz w:val="21"/>
                      <w:szCs w:val="21"/>
                    </w:rPr>
                    <w:t>5</w:t>
                  </w:r>
                </w:p>
              </w:tc>
              <w:tc>
                <w:tcPr>
                  <w:tcW w:w="494" w:type="pct"/>
                  <w:vAlign w:val="center"/>
                </w:tcPr>
                <w:p w14:paraId="4745EAB6">
                  <w:pPr>
                    <w:pStyle w:val="84"/>
                    <w:spacing w:line="320" w:lineRule="exact"/>
                    <w:rPr>
                      <w:bCs/>
                      <w:color w:val="auto"/>
                      <w:sz w:val="21"/>
                      <w:szCs w:val="21"/>
                    </w:rPr>
                  </w:pPr>
                  <w:r>
                    <w:rPr>
                      <w:rFonts w:hint="eastAsia"/>
                      <w:bCs/>
                      <w:color w:val="auto"/>
                      <w:sz w:val="21"/>
                      <w:szCs w:val="21"/>
                    </w:rPr>
                    <w:t>--</w:t>
                  </w:r>
                </w:p>
              </w:tc>
            </w:tr>
            <w:tr w14:paraId="2DEC8A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8C6EB53">
                  <w:pPr>
                    <w:pStyle w:val="84"/>
                    <w:spacing w:line="320" w:lineRule="exact"/>
                    <w:rPr>
                      <w:bCs/>
                      <w:color w:val="auto"/>
                      <w:sz w:val="21"/>
                      <w:szCs w:val="21"/>
                    </w:rPr>
                  </w:pPr>
                  <w:r>
                    <w:rPr>
                      <w:bCs/>
                      <w:color w:val="auto"/>
                      <w:sz w:val="21"/>
                      <w:szCs w:val="21"/>
                    </w:rPr>
                    <w:t>11</w:t>
                  </w:r>
                </w:p>
              </w:tc>
              <w:tc>
                <w:tcPr>
                  <w:tcW w:w="1292" w:type="pct"/>
                  <w:vAlign w:val="center"/>
                </w:tcPr>
                <w:p w14:paraId="6FD3387C">
                  <w:pPr>
                    <w:spacing w:line="320" w:lineRule="exact"/>
                    <w:ind w:firstLine="0" w:firstLineChars="0"/>
                    <w:jc w:val="center"/>
                    <w:rPr>
                      <w:bCs/>
                      <w:color w:val="auto"/>
                      <w:sz w:val="21"/>
                      <w:szCs w:val="21"/>
                    </w:rPr>
                  </w:pPr>
                  <w:r>
                    <w:rPr>
                      <w:bCs/>
                      <w:color w:val="auto"/>
                      <w:sz w:val="21"/>
                      <w:szCs w:val="21"/>
                    </w:rPr>
                    <w:t>液压胀管机</w:t>
                  </w:r>
                </w:p>
              </w:tc>
              <w:tc>
                <w:tcPr>
                  <w:tcW w:w="1359" w:type="pct"/>
                  <w:vAlign w:val="center"/>
                </w:tcPr>
                <w:p w14:paraId="02A4DDBB">
                  <w:pPr>
                    <w:pStyle w:val="84"/>
                    <w:spacing w:line="320" w:lineRule="exact"/>
                    <w:rPr>
                      <w:bCs/>
                      <w:color w:val="auto"/>
                      <w:sz w:val="21"/>
                      <w:szCs w:val="21"/>
                    </w:rPr>
                  </w:pPr>
                  <w:r>
                    <w:rPr>
                      <w:bCs/>
                      <w:color w:val="auto"/>
                      <w:sz w:val="21"/>
                      <w:szCs w:val="21"/>
                    </w:rPr>
                    <w:t>—</w:t>
                  </w:r>
                </w:p>
              </w:tc>
              <w:tc>
                <w:tcPr>
                  <w:tcW w:w="551" w:type="pct"/>
                  <w:vAlign w:val="center"/>
                </w:tcPr>
                <w:p w14:paraId="78F9AFEC">
                  <w:pPr>
                    <w:spacing w:line="320" w:lineRule="exact"/>
                    <w:ind w:firstLine="0" w:firstLineChars="0"/>
                    <w:jc w:val="center"/>
                    <w:rPr>
                      <w:bCs/>
                      <w:color w:val="auto"/>
                      <w:sz w:val="21"/>
                      <w:szCs w:val="21"/>
                    </w:rPr>
                  </w:pPr>
                  <w:r>
                    <w:rPr>
                      <w:rFonts w:hint="eastAsia"/>
                      <w:color w:val="auto"/>
                      <w:sz w:val="21"/>
                      <w:szCs w:val="21"/>
                    </w:rPr>
                    <w:t>4</w:t>
                  </w:r>
                </w:p>
              </w:tc>
              <w:tc>
                <w:tcPr>
                  <w:tcW w:w="505" w:type="pct"/>
                  <w:vAlign w:val="center"/>
                </w:tcPr>
                <w:p w14:paraId="42D790CB">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5878D9C3">
                  <w:pPr>
                    <w:spacing w:line="320" w:lineRule="exact"/>
                    <w:ind w:firstLine="0" w:firstLineChars="0"/>
                    <w:jc w:val="center"/>
                    <w:rPr>
                      <w:color w:val="auto"/>
                      <w:sz w:val="21"/>
                      <w:szCs w:val="21"/>
                    </w:rPr>
                  </w:pPr>
                  <w:r>
                    <w:rPr>
                      <w:rFonts w:hint="eastAsia"/>
                      <w:color w:val="auto"/>
                      <w:sz w:val="21"/>
                      <w:szCs w:val="21"/>
                    </w:rPr>
                    <w:t>4</w:t>
                  </w:r>
                </w:p>
              </w:tc>
              <w:tc>
                <w:tcPr>
                  <w:tcW w:w="494" w:type="pct"/>
                  <w:vAlign w:val="center"/>
                </w:tcPr>
                <w:p w14:paraId="666B2973">
                  <w:pPr>
                    <w:pStyle w:val="84"/>
                    <w:spacing w:line="320" w:lineRule="exact"/>
                    <w:rPr>
                      <w:bCs/>
                      <w:color w:val="auto"/>
                      <w:sz w:val="21"/>
                      <w:szCs w:val="21"/>
                    </w:rPr>
                  </w:pPr>
                  <w:r>
                    <w:rPr>
                      <w:rFonts w:hint="eastAsia"/>
                      <w:bCs/>
                      <w:color w:val="auto"/>
                      <w:sz w:val="21"/>
                      <w:szCs w:val="21"/>
                    </w:rPr>
                    <w:t>--</w:t>
                  </w:r>
                </w:p>
              </w:tc>
            </w:tr>
            <w:tr w14:paraId="07FF1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A3514E5">
                  <w:pPr>
                    <w:pStyle w:val="84"/>
                    <w:spacing w:line="320" w:lineRule="exact"/>
                    <w:rPr>
                      <w:bCs/>
                      <w:color w:val="auto"/>
                      <w:sz w:val="21"/>
                      <w:szCs w:val="21"/>
                    </w:rPr>
                  </w:pPr>
                  <w:r>
                    <w:rPr>
                      <w:bCs/>
                      <w:color w:val="auto"/>
                      <w:sz w:val="21"/>
                      <w:szCs w:val="21"/>
                    </w:rPr>
                    <w:t>12</w:t>
                  </w:r>
                </w:p>
              </w:tc>
              <w:tc>
                <w:tcPr>
                  <w:tcW w:w="1292" w:type="pct"/>
                  <w:vAlign w:val="center"/>
                </w:tcPr>
                <w:p w14:paraId="4F8DAAF7">
                  <w:pPr>
                    <w:spacing w:line="320" w:lineRule="exact"/>
                    <w:ind w:firstLine="0" w:firstLineChars="0"/>
                    <w:jc w:val="center"/>
                    <w:rPr>
                      <w:bCs/>
                      <w:color w:val="auto"/>
                      <w:sz w:val="21"/>
                      <w:szCs w:val="21"/>
                    </w:rPr>
                  </w:pPr>
                  <w:r>
                    <w:rPr>
                      <w:bCs/>
                      <w:color w:val="auto"/>
                      <w:sz w:val="21"/>
                      <w:szCs w:val="21"/>
                    </w:rPr>
                    <w:t>测厚仪</w:t>
                  </w:r>
                </w:p>
              </w:tc>
              <w:tc>
                <w:tcPr>
                  <w:tcW w:w="1359" w:type="pct"/>
                  <w:vAlign w:val="center"/>
                </w:tcPr>
                <w:p w14:paraId="43B6DEE1">
                  <w:pPr>
                    <w:pStyle w:val="84"/>
                    <w:spacing w:line="320" w:lineRule="exact"/>
                    <w:rPr>
                      <w:bCs/>
                      <w:color w:val="auto"/>
                      <w:sz w:val="21"/>
                      <w:szCs w:val="21"/>
                    </w:rPr>
                  </w:pPr>
                  <w:r>
                    <w:rPr>
                      <w:bCs/>
                      <w:color w:val="auto"/>
                      <w:sz w:val="21"/>
                      <w:szCs w:val="21"/>
                    </w:rPr>
                    <w:t>DC-1000C</w:t>
                  </w:r>
                </w:p>
              </w:tc>
              <w:tc>
                <w:tcPr>
                  <w:tcW w:w="551" w:type="pct"/>
                  <w:vAlign w:val="center"/>
                </w:tcPr>
                <w:p w14:paraId="22644D10">
                  <w:pPr>
                    <w:spacing w:line="320" w:lineRule="exact"/>
                    <w:ind w:firstLine="0" w:firstLineChars="0"/>
                    <w:jc w:val="center"/>
                    <w:rPr>
                      <w:bCs/>
                      <w:color w:val="auto"/>
                      <w:sz w:val="21"/>
                      <w:szCs w:val="21"/>
                    </w:rPr>
                  </w:pPr>
                  <w:r>
                    <w:rPr>
                      <w:rFonts w:hint="eastAsia"/>
                      <w:bCs/>
                      <w:color w:val="auto"/>
                      <w:sz w:val="21"/>
                      <w:szCs w:val="21"/>
                    </w:rPr>
                    <w:t>1</w:t>
                  </w:r>
                </w:p>
              </w:tc>
              <w:tc>
                <w:tcPr>
                  <w:tcW w:w="505" w:type="pct"/>
                  <w:vAlign w:val="center"/>
                </w:tcPr>
                <w:p w14:paraId="29A7E7AD">
                  <w:pPr>
                    <w:spacing w:line="320" w:lineRule="exact"/>
                    <w:ind w:firstLine="0" w:firstLineChars="0"/>
                    <w:jc w:val="center"/>
                    <w:rPr>
                      <w:rFonts w:hint="eastAsia" w:eastAsia="宋体"/>
                      <w:bCs/>
                      <w:color w:val="auto"/>
                      <w:sz w:val="21"/>
                      <w:szCs w:val="21"/>
                      <w:lang w:eastAsia="zh-CN"/>
                    </w:rPr>
                  </w:pPr>
                  <w:r>
                    <w:rPr>
                      <w:rFonts w:hint="eastAsia"/>
                      <w:bCs/>
                      <w:color w:val="auto"/>
                      <w:sz w:val="21"/>
                      <w:szCs w:val="21"/>
                      <w:lang w:val="en-US" w:eastAsia="zh-CN"/>
                    </w:rPr>
                    <w:t>0</w:t>
                  </w:r>
                </w:p>
              </w:tc>
              <w:tc>
                <w:tcPr>
                  <w:tcW w:w="505" w:type="pct"/>
                  <w:vAlign w:val="center"/>
                </w:tcPr>
                <w:p w14:paraId="69ED99D1">
                  <w:pPr>
                    <w:spacing w:line="320" w:lineRule="exact"/>
                    <w:ind w:firstLine="0" w:firstLineChars="0"/>
                    <w:jc w:val="center"/>
                    <w:rPr>
                      <w:bCs/>
                      <w:color w:val="auto"/>
                      <w:sz w:val="21"/>
                      <w:szCs w:val="21"/>
                    </w:rPr>
                  </w:pPr>
                  <w:r>
                    <w:rPr>
                      <w:rFonts w:hint="eastAsia"/>
                      <w:bCs/>
                      <w:color w:val="auto"/>
                      <w:sz w:val="21"/>
                      <w:szCs w:val="21"/>
                    </w:rPr>
                    <w:t>1</w:t>
                  </w:r>
                </w:p>
              </w:tc>
              <w:tc>
                <w:tcPr>
                  <w:tcW w:w="494" w:type="pct"/>
                  <w:vAlign w:val="center"/>
                </w:tcPr>
                <w:p w14:paraId="0D15E556">
                  <w:pPr>
                    <w:pStyle w:val="84"/>
                    <w:spacing w:line="320" w:lineRule="exact"/>
                    <w:rPr>
                      <w:bCs/>
                      <w:color w:val="auto"/>
                      <w:sz w:val="21"/>
                      <w:szCs w:val="21"/>
                    </w:rPr>
                  </w:pPr>
                  <w:r>
                    <w:rPr>
                      <w:rFonts w:hint="eastAsia"/>
                      <w:bCs/>
                      <w:color w:val="auto"/>
                      <w:sz w:val="21"/>
                      <w:szCs w:val="21"/>
                    </w:rPr>
                    <w:t>--</w:t>
                  </w:r>
                </w:p>
              </w:tc>
            </w:tr>
            <w:tr w14:paraId="23FF9A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C5FAD6A">
                  <w:pPr>
                    <w:pStyle w:val="84"/>
                    <w:spacing w:line="320" w:lineRule="exact"/>
                    <w:rPr>
                      <w:bCs/>
                      <w:color w:val="auto"/>
                      <w:sz w:val="21"/>
                      <w:szCs w:val="21"/>
                    </w:rPr>
                  </w:pPr>
                  <w:r>
                    <w:rPr>
                      <w:rFonts w:hint="eastAsia"/>
                      <w:bCs/>
                      <w:color w:val="auto"/>
                      <w:sz w:val="21"/>
                      <w:szCs w:val="21"/>
                    </w:rPr>
                    <w:t>13</w:t>
                  </w:r>
                </w:p>
              </w:tc>
              <w:tc>
                <w:tcPr>
                  <w:tcW w:w="1292" w:type="pct"/>
                  <w:vAlign w:val="center"/>
                </w:tcPr>
                <w:p w14:paraId="6649E90E">
                  <w:pPr>
                    <w:spacing w:line="320" w:lineRule="exact"/>
                    <w:ind w:firstLine="0" w:firstLineChars="0"/>
                    <w:jc w:val="center"/>
                    <w:rPr>
                      <w:bCs/>
                      <w:color w:val="auto"/>
                      <w:sz w:val="21"/>
                      <w:szCs w:val="21"/>
                    </w:rPr>
                  </w:pPr>
                  <w:r>
                    <w:rPr>
                      <w:bCs/>
                      <w:color w:val="auto"/>
                      <w:sz w:val="21"/>
                      <w:szCs w:val="21"/>
                    </w:rPr>
                    <w:t>喷涂机</w:t>
                  </w:r>
                </w:p>
              </w:tc>
              <w:tc>
                <w:tcPr>
                  <w:tcW w:w="1359" w:type="pct"/>
                  <w:vAlign w:val="center"/>
                </w:tcPr>
                <w:p w14:paraId="1CA6313A">
                  <w:pPr>
                    <w:pStyle w:val="84"/>
                    <w:spacing w:line="320" w:lineRule="exact"/>
                    <w:rPr>
                      <w:bCs/>
                      <w:color w:val="auto"/>
                      <w:sz w:val="21"/>
                      <w:szCs w:val="21"/>
                    </w:rPr>
                  </w:pPr>
                  <w:r>
                    <w:rPr>
                      <w:bCs/>
                      <w:color w:val="auto"/>
                      <w:sz w:val="21"/>
                      <w:szCs w:val="21"/>
                    </w:rPr>
                    <w:t>ST1234</w:t>
                  </w:r>
                </w:p>
              </w:tc>
              <w:tc>
                <w:tcPr>
                  <w:tcW w:w="551" w:type="pct"/>
                  <w:vAlign w:val="center"/>
                </w:tcPr>
                <w:p w14:paraId="6784A2F3">
                  <w:pPr>
                    <w:spacing w:line="320" w:lineRule="exact"/>
                    <w:ind w:firstLine="0" w:firstLineChars="0"/>
                    <w:jc w:val="center"/>
                    <w:rPr>
                      <w:bCs/>
                      <w:color w:val="auto"/>
                      <w:sz w:val="21"/>
                      <w:szCs w:val="21"/>
                    </w:rPr>
                  </w:pPr>
                  <w:r>
                    <w:rPr>
                      <w:rFonts w:hint="eastAsia"/>
                      <w:bCs/>
                      <w:color w:val="auto"/>
                      <w:sz w:val="21"/>
                      <w:szCs w:val="21"/>
                    </w:rPr>
                    <w:t>2</w:t>
                  </w:r>
                </w:p>
              </w:tc>
              <w:tc>
                <w:tcPr>
                  <w:tcW w:w="505" w:type="pct"/>
                  <w:vAlign w:val="center"/>
                </w:tcPr>
                <w:p w14:paraId="2F784CED">
                  <w:pPr>
                    <w:spacing w:line="320" w:lineRule="exact"/>
                    <w:ind w:firstLine="0" w:firstLineChars="0"/>
                    <w:jc w:val="center"/>
                    <w:rPr>
                      <w:rFonts w:hint="eastAsia" w:eastAsia="宋体"/>
                      <w:bCs/>
                      <w:color w:val="auto"/>
                      <w:sz w:val="21"/>
                      <w:szCs w:val="21"/>
                      <w:lang w:eastAsia="zh-CN"/>
                    </w:rPr>
                  </w:pPr>
                  <w:r>
                    <w:rPr>
                      <w:rFonts w:hint="eastAsia"/>
                      <w:bCs/>
                      <w:color w:val="auto"/>
                      <w:sz w:val="21"/>
                      <w:szCs w:val="21"/>
                      <w:lang w:val="en-US" w:eastAsia="zh-CN"/>
                    </w:rPr>
                    <w:t>0</w:t>
                  </w:r>
                </w:p>
              </w:tc>
              <w:tc>
                <w:tcPr>
                  <w:tcW w:w="505" w:type="pct"/>
                  <w:vAlign w:val="center"/>
                </w:tcPr>
                <w:p w14:paraId="10F2A616">
                  <w:pPr>
                    <w:spacing w:line="320" w:lineRule="exact"/>
                    <w:ind w:firstLine="0" w:firstLineChars="0"/>
                    <w:jc w:val="center"/>
                    <w:rPr>
                      <w:bCs/>
                      <w:color w:val="auto"/>
                      <w:sz w:val="21"/>
                      <w:szCs w:val="21"/>
                    </w:rPr>
                  </w:pPr>
                  <w:r>
                    <w:rPr>
                      <w:rFonts w:hint="eastAsia"/>
                      <w:bCs/>
                      <w:color w:val="auto"/>
                      <w:sz w:val="21"/>
                      <w:szCs w:val="21"/>
                    </w:rPr>
                    <w:t>2</w:t>
                  </w:r>
                </w:p>
              </w:tc>
              <w:tc>
                <w:tcPr>
                  <w:tcW w:w="494" w:type="pct"/>
                  <w:vAlign w:val="center"/>
                </w:tcPr>
                <w:p w14:paraId="7A6A3252">
                  <w:pPr>
                    <w:pStyle w:val="84"/>
                    <w:spacing w:line="320" w:lineRule="exact"/>
                    <w:rPr>
                      <w:bCs/>
                      <w:color w:val="auto"/>
                      <w:sz w:val="21"/>
                      <w:szCs w:val="21"/>
                    </w:rPr>
                  </w:pPr>
                  <w:r>
                    <w:rPr>
                      <w:rFonts w:hint="eastAsia"/>
                      <w:bCs/>
                      <w:color w:val="auto"/>
                      <w:sz w:val="21"/>
                      <w:szCs w:val="21"/>
                    </w:rPr>
                    <w:t>--</w:t>
                  </w:r>
                </w:p>
              </w:tc>
            </w:tr>
            <w:tr w14:paraId="4A82C1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080E318">
                  <w:pPr>
                    <w:pStyle w:val="84"/>
                    <w:spacing w:line="320" w:lineRule="exact"/>
                    <w:rPr>
                      <w:bCs/>
                      <w:color w:val="auto"/>
                      <w:sz w:val="21"/>
                      <w:szCs w:val="21"/>
                    </w:rPr>
                  </w:pPr>
                  <w:r>
                    <w:rPr>
                      <w:rFonts w:hint="eastAsia"/>
                      <w:bCs/>
                      <w:color w:val="auto"/>
                      <w:sz w:val="21"/>
                      <w:szCs w:val="21"/>
                    </w:rPr>
                    <w:t>14</w:t>
                  </w:r>
                </w:p>
              </w:tc>
              <w:tc>
                <w:tcPr>
                  <w:tcW w:w="1292" w:type="pct"/>
                  <w:vAlign w:val="center"/>
                </w:tcPr>
                <w:p w14:paraId="780EEFF4">
                  <w:pPr>
                    <w:spacing w:line="320" w:lineRule="exact"/>
                    <w:ind w:firstLine="0" w:firstLineChars="0"/>
                    <w:jc w:val="center"/>
                    <w:rPr>
                      <w:bCs/>
                      <w:color w:val="auto"/>
                      <w:sz w:val="21"/>
                      <w:szCs w:val="21"/>
                    </w:rPr>
                  </w:pPr>
                  <w:r>
                    <w:rPr>
                      <w:color w:val="auto"/>
                      <w:sz w:val="21"/>
                      <w:szCs w:val="21"/>
                    </w:rPr>
                    <w:t>无气喷涂机</w:t>
                  </w:r>
                </w:p>
              </w:tc>
              <w:tc>
                <w:tcPr>
                  <w:tcW w:w="1359" w:type="pct"/>
                  <w:vAlign w:val="center"/>
                </w:tcPr>
                <w:p w14:paraId="783DFD66">
                  <w:pPr>
                    <w:widowControl/>
                    <w:spacing w:line="320" w:lineRule="exact"/>
                    <w:ind w:firstLine="0" w:firstLineChars="0"/>
                    <w:jc w:val="center"/>
                    <w:textAlignment w:val="center"/>
                    <w:rPr>
                      <w:bCs/>
                      <w:color w:val="auto"/>
                      <w:sz w:val="21"/>
                      <w:szCs w:val="21"/>
                    </w:rPr>
                  </w:pPr>
                  <w:r>
                    <w:rPr>
                      <w:color w:val="auto"/>
                      <w:kern w:val="0"/>
                      <w:sz w:val="21"/>
                      <w:szCs w:val="21"/>
                      <w:lang w:bidi="ar"/>
                    </w:rPr>
                    <w:t>CH6K</w:t>
                  </w:r>
                </w:p>
              </w:tc>
              <w:tc>
                <w:tcPr>
                  <w:tcW w:w="551" w:type="pct"/>
                  <w:vAlign w:val="center"/>
                </w:tcPr>
                <w:p w14:paraId="288CC2D9">
                  <w:pPr>
                    <w:spacing w:line="320" w:lineRule="exact"/>
                    <w:ind w:firstLine="0" w:firstLineChars="0"/>
                    <w:jc w:val="center"/>
                    <w:rPr>
                      <w:bCs/>
                      <w:color w:val="auto"/>
                      <w:sz w:val="21"/>
                      <w:szCs w:val="21"/>
                    </w:rPr>
                  </w:pPr>
                  <w:r>
                    <w:rPr>
                      <w:rFonts w:hint="eastAsia"/>
                      <w:color w:val="auto"/>
                      <w:sz w:val="21"/>
                      <w:szCs w:val="21"/>
                    </w:rPr>
                    <w:t>1</w:t>
                  </w:r>
                </w:p>
              </w:tc>
              <w:tc>
                <w:tcPr>
                  <w:tcW w:w="505" w:type="pct"/>
                  <w:vAlign w:val="center"/>
                </w:tcPr>
                <w:p w14:paraId="606C6DA4">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38C781E1">
                  <w:pPr>
                    <w:spacing w:line="320" w:lineRule="exact"/>
                    <w:ind w:firstLine="0" w:firstLineChars="0"/>
                    <w:jc w:val="center"/>
                    <w:rPr>
                      <w:color w:val="auto"/>
                      <w:sz w:val="21"/>
                      <w:szCs w:val="21"/>
                    </w:rPr>
                  </w:pPr>
                  <w:r>
                    <w:rPr>
                      <w:rFonts w:hint="eastAsia"/>
                      <w:color w:val="auto"/>
                      <w:sz w:val="21"/>
                      <w:szCs w:val="21"/>
                    </w:rPr>
                    <w:t>1</w:t>
                  </w:r>
                </w:p>
              </w:tc>
              <w:tc>
                <w:tcPr>
                  <w:tcW w:w="494" w:type="pct"/>
                  <w:vAlign w:val="center"/>
                </w:tcPr>
                <w:p w14:paraId="7DF7FE09">
                  <w:pPr>
                    <w:pStyle w:val="84"/>
                    <w:spacing w:line="320" w:lineRule="exact"/>
                    <w:rPr>
                      <w:bCs/>
                      <w:color w:val="auto"/>
                      <w:sz w:val="21"/>
                      <w:szCs w:val="21"/>
                    </w:rPr>
                  </w:pPr>
                  <w:r>
                    <w:rPr>
                      <w:rFonts w:hint="eastAsia"/>
                      <w:bCs/>
                      <w:color w:val="auto"/>
                      <w:sz w:val="21"/>
                      <w:szCs w:val="21"/>
                    </w:rPr>
                    <w:t>--</w:t>
                  </w:r>
                </w:p>
              </w:tc>
            </w:tr>
            <w:tr w14:paraId="2E851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9" w:type="pct"/>
                  <w:vAlign w:val="center"/>
                </w:tcPr>
                <w:p w14:paraId="1A75ACC9">
                  <w:pPr>
                    <w:pStyle w:val="84"/>
                    <w:spacing w:line="320" w:lineRule="exact"/>
                    <w:rPr>
                      <w:bCs/>
                      <w:color w:val="auto"/>
                      <w:sz w:val="21"/>
                      <w:szCs w:val="21"/>
                    </w:rPr>
                  </w:pPr>
                  <w:r>
                    <w:rPr>
                      <w:rFonts w:hint="eastAsia"/>
                      <w:bCs/>
                      <w:color w:val="auto"/>
                      <w:sz w:val="21"/>
                      <w:szCs w:val="21"/>
                    </w:rPr>
                    <w:t>15</w:t>
                  </w:r>
                </w:p>
              </w:tc>
              <w:tc>
                <w:tcPr>
                  <w:tcW w:w="1292" w:type="pct"/>
                  <w:vAlign w:val="center"/>
                </w:tcPr>
                <w:p w14:paraId="1E1E0E14">
                  <w:pPr>
                    <w:spacing w:line="320" w:lineRule="exact"/>
                    <w:ind w:firstLine="0" w:firstLineChars="0"/>
                    <w:jc w:val="center"/>
                    <w:rPr>
                      <w:bCs/>
                      <w:color w:val="auto"/>
                      <w:sz w:val="21"/>
                      <w:szCs w:val="21"/>
                    </w:rPr>
                  </w:pPr>
                  <w:r>
                    <w:rPr>
                      <w:color w:val="auto"/>
                      <w:sz w:val="21"/>
                      <w:szCs w:val="21"/>
                    </w:rPr>
                    <w:t>无气喷涂机</w:t>
                  </w:r>
                </w:p>
              </w:tc>
              <w:tc>
                <w:tcPr>
                  <w:tcW w:w="1359" w:type="pct"/>
                  <w:vAlign w:val="center"/>
                </w:tcPr>
                <w:p w14:paraId="5297EC91">
                  <w:pPr>
                    <w:widowControl/>
                    <w:spacing w:line="320" w:lineRule="exact"/>
                    <w:ind w:firstLine="0" w:firstLineChars="0"/>
                    <w:jc w:val="center"/>
                    <w:textAlignment w:val="center"/>
                    <w:rPr>
                      <w:bCs/>
                      <w:color w:val="auto"/>
                      <w:sz w:val="21"/>
                      <w:szCs w:val="21"/>
                    </w:rPr>
                  </w:pPr>
                  <w:r>
                    <w:rPr>
                      <w:color w:val="auto"/>
                      <w:kern w:val="0"/>
                      <w:sz w:val="21"/>
                      <w:szCs w:val="21"/>
                      <w:lang w:bidi="ar"/>
                    </w:rPr>
                    <w:t>CH9K</w:t>
                  </w:r>
                </w:p>
              </w:tc>
              <w:tc>
                <w:tcPr>
                  <w:tcW w:w="551" w:type="pct"/>
                  <w:vAlign w:val="center"/>
                </w:tcPr>
                <w:p w14:paraId="3A807605">
                  <w:pPr>
                    <w:spacing w:line="320" w:lineRule="exact"/>
                    <w:ind w:firstLine="0" w:firstLineChars="0"/>
                    <w:jc w:val="center"/>
                    <w:rPr>
                      <w:bCs/>
                      <w:color w:val="auto"/>
                      <w:sz w:val="21"/>
                      <w:szCs w:val="21"/>
                    </w:rPr>
                  </w:pPr>
                  <w:r>
                    <w:rPr>
                      <w:rFonts w:hint="eastAsia"/>
                      <w:color w:val="auto"/>
                      <w:sz w:val="21"/>
                      <w:szCs w:val="21"/>
                    </w:rPr>
                    <w:t>1</w:t>
                  </w:r>
                </w:p>
              </w:tc>
              <w:tc>
                <w:tcPr>
                  <w:tcW w:w="505" w:type="pct"/>
                  <w:vAlign w:val="center"/>
                </w:tcPr>
                <w:p w14:paraId="3B7786C7">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3A24725F">
                  <w:pPr>
                    <w:spacing w:line="320" w:lineRule="exact"/>
                    <w:ind w:firstLine="0" w:firstLineChars="0"/>
                    <w:jc w:val="center"/>
                    <w:rPr>
                      <w:color w:val="auto"/>
                      <w:sz w:val="21"/>
                      <w:szCs w:val="21"/>
                    </w:rPr>
                  </w:pPr>
                  <w:r>
                    <w:rPr>
                      <w:rFonts w:hint="eastAsia"/>
                      <w:color w:val="auto"/>
                      <w:sz w:val="21"/>
                      <w:szCs w:val="21"/>
                    </w:rPr>
                    <w:t>1</w:t>
                  </w:r>
                </w:p>
              </w:tc>
              <w:tc>
                <w:tcPr>
                  <w:tcW w:w="494" w:type="pct"/>
                  <w:vAlign w:val="center"/>
                </w:tcPr>
                <w:p w14:paraId="004DEE3E">
                  <w:pPr>
                    <w:pStyle w:val="84"/>
                    <w:spacing w:line="320" w:lineRule="exact"/>
                    <w:rPr>
                      <w:bCs/>
                      <w:color w:val="auto"/>
                      <w:sz w:val="21"/>
                      <w:szCs w:val="21"/>
                    </w:rPr>
                  </w:pPr>
                  <w:r>
                    <w:rPr>
                      <w:rFonts w:hint="eastAsia"/>
                      <w:bCs/>
                      <w:color w:val="auto"/>
                      <w:sz w:val="21"/>
                      <w:szCs w:val="21"/>
                    </w:rPr>
                    <w:t>--</w:t>
                  </w:r>
                </w:p>
              </w:tc>
            </w:tr>
            <w:tr w14:paraId="67AB0E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0963DB4">
                  <w:pPr>
                    <w:pStyle w:val="84"/>
                    <w:spacing w:line="320" w:lineRule="exact"/>
                    <w:rPr>
                      <w:bCs/>
                      <w:color w:val="auto"/>
                      <w:sz w:val="21"/>
                      <w:szCs w:val="21"/>
                    </w:rPr>
                  </w:pPr>
                  <w:r>
                    <w:rPr>
                      <w:rFonts w:hint="eastAsia"/>
                      <w:bCs/>
                      <w:color w:val="auto"/>
                      <w:sz w:val="21"/>
                      <w:szCs w:val="21"/>
                    </w:rPr>
                    <w:t>16</w:t>
                  </w:r>
                </w:p>
              </w:tc>
              <w:tc>
                <w:tcPr>
                  <w:tcW w:w="1292" w:type="pct"/>
                  <w:vAlign w:val="center"/>
                </w:tcPr>
                <w:p w14:paraId="3FC7B849">
                  <w:pPr>
                    <w:spacing w:line="320" w:lineRule="exact"/>
                    <w:ind w:firstLine="0" w:firstLineChars="0"/>
                    <w:jc w:val="center"/>
                    <w:rPr>
                      <w:color w:val="auto"/>
                      <w:sz w:val="21"/>
                      <w:szCs w:val="21"/>
                    </w:rPr>
                  </w:pPr>
                  <w:r>
                    <w:rPr>
                      <w:color w:val="auto"/>
                      <w:sz w:val="21"/>
                      <w:szCs w:val="21"/>
                    </w:rPr>
                    <w:t>叉车</w:t>
                  </w:r>
                </w:p>
              </w:tc>
              <w:tc>
                <w:tcPr>
                  <w:tcW w:w="1359" w:type="pct"/>
                  <w:vAlign w:val="center"/>
                </w:tcPr>
                <w:p w14:paraId="2F94B72B">
                  <w:pPr>
                    <w:widowControl/>
                    <w:spacing w:line="320" w:lineRule="exact"/>
                    <w:ind w:firstLine="0" w:firstLineChars="0"/>
                    <w:jc w:val="center"/>
                    <w:textAlignment w:val="center"/>
                    <w:rPr>
                      <w:color w:val="auto"/>
                      <w:kern w:val="0"/>
                      <w:sz w:val="21"/>
                      <w:szCs w:val="21"/>
                      <w:lang w:bidi="ar"/>
                    </w:rPr>
                  </w:pPr>
                  <w:r>
                    <w:rPr>
                      <w:color w:val="auto"/>
                      <w:kern w:val="0"/>
                      <w:sz w:val="21"/>
                      <w:szCs w:val="21"/>
                      <w:lang w:bidi="ar"/>
                    </w:rPr>
                    <w:t>10T</w:t>
                  </w:r>
                </w:p>
              </w:tc>
              <w:tc>
                <w:tcPr>
                  <w:tcW w:w="551" w:type="pct"/>
                  <w:vAlign w:val="center"/>
                </w:tcPr>
                <w:p w14:paraId="2C0CC554">
                  <w:pPr>
                    <w:spacing w:line="320" w:lineRule="exact"/>
                    <w:ind w:firstLine="0" w:firstLineChars="0"/>
                    <w:jc w:val="center"/>
                    <w:rPr>
                      <w:color w:val="auto"/>
                      <w:sz w:val="21"/>
                      <w:szCs w:val="21"/>
                    </w:rPr>
                  </w:pPr>
                  <w:r>
                    <w:rPr>
                      <w:rFonts w:hint="eastAsia"/>
                      <w:color w:val="auto"/>
                      <w:sz w:val="21"/>
                      <w:szCs w:val="21"/>
                    </w:rPr>
                    <w:t>1</w:t>
                  </w:r>
                </w:p>
              </w:tc>
              <w:tc>
                <w:tcPr>
                  <w:tcW w:w="505" w:type="pct"/>
                  <w:vAlign w:val="center"/>
                </w:tcPr>
                <w:p w14:paraId="76BBAD91">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7F1BEB0E">
                  <w:pPr>
                    <w:spacing w:line="320" w:lineRule="exact"/>
                    <w:ind w:firstLine="0" w:firstLineChars="0"/>
                    <w:jc w:val="center"/>
                    <w:rPr>
                      <w:color w:val="auto"/>
                      <w:sz w:val="21"/>
                      <w:szCs w:val="21"/>
                    </w:rPr>
                  </w:pPr>
                  <w:r>
                    <w:rPr>
                      <w:rFonts w:hint="eastAsia"/>
                      <w:color w:val="auto"/>
                      <w:sz w:val="21"/>
                      <w:szCs w:val="21"/>
                    </w:rPr>
                    <w:t>1</w:t>
                  </w:r>
                </w:p>
              </w:tc>
              <w:tc>
                <w:tcPr>
                  <w:tcW w:w="494" w:type="pct"/>
                  <w:vAlign w:val="center"/>
                </w:tcPr>
                <w:p w14:paraId="7A5E08C0">
                  <w:pPr>
                    <w:pStyle w:val="84"/>
                    <w:spacing w:line="320" w:lineRule="exact"/>
                    <w:rPr>
                      <w:bCs/>
                      <w:color w:val="auto"/>
                      <w:sz w:val="21"/>
                      <w:szCs w:val="21"/>
                    </w:rPr>
                  </w:pPr>
                  <w:r>
                    <w:rPr>
                      <w:rFonts w:hint="eastAsia"/>
                      <w:bCs/>
                      <w:color w:val="auto"/>
                      <w:sz w:val="21"/>
                      <w:szCs w:val="21"/>
                    </w:rPr>
                    <w:t>--</w:t>
                  </w:r>
                </w:p>
              </w:tc>
            </w:tr>
            <w:tr w14:paraId="0EC9EA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279F457">
                  <w:pPr>
                    <w:pStyle w:val="84"/>
                    <w:spacing w:line="320" w:lineRule="exact"/>
                    <w:rPr>
                      <w:bCs/>
                      <w:color w:val="auto"/>
                      <w:sz w:val="21"/>
                      <w:szCs w:val="21"/>
                    </w:rPr>
                  </w:pPr>
                  <w:r>
                    <w:rPr>
                      <w:rFonts w:hint="eastAsia"/>
                      <w:bCs/>
                      <w:color w:val="auto"/>
                      <w:sz w:val="21"/>
                      <w:szCs w:val="21"/>
                    </w:rPr>
                    <w:t>17</w:t>
                  </w:r>
                </w:p>
              </w:tc>
              <w:tc>
                <w:tcPr>
                  <w:tcW w:w="1292" w:type="pct"/>
                  <w:vAlign w:val="center"/>
                </w:tcPr>
                <w:p w14:paraId="19C721A7">
                  <w:pPr>
                    <w:spacing w:line="320" w:lineRule="exact"/>
                    <w:ind w:firstLine="0" w:firstLineChars="0"/>
                    <w:jc w:val="center"/>
                    <w:rPr>
                      <w:color w:val="auto"/>
                      <w:sz w:val="21"/>
                      <w:szCs w:val="21"/>
                    </w:rPr>
                  </w:pPr>
                  <w:r>
                    <w:rPr>
                      <w:color w:val="auto"/>
                      <w:sz w:val="21"/>
                      <w:szCs w:val="21"/>
                    </w:rPr>
                    <w:t>四合一其他检测仪</w:t>
                  </w:r>
                </w:p>
              </w:tc>
              <w:tc>
                <w:tcPr>
                  <w:tcW w:w="1359" w:type="pct"/>
                  <w:vAlign w:val="center"/>
                </w:tcPr>
                <w:p w14:paraId="1D6720F2">
                  <w:pPr>
                    <w:widowControl/>
                    <w:tabs>
                      <w:tab w:val="left" w:pos="995"/>
                    </w:tabs>
                    <w:spacing w:line="320" w:lineRule="exact"/>
                    <w:ind w:firstLine="0" w:firstLineChars="0"/>
                    <w:jc w:val="center"/>
                    <w:textAlignment w:val="center"/>
                    <w:rPr>
                      <w:color w:val="auto"/>
                      <w:kern w:val="0"/>
                      <w:sz w:val="21"/>
                      <w:szCs w:val="21"/>
                      <w:lang w:bidi="ar"/>
                    </w:rPr>
                  </w:pPr>
                  <w:r>
                    <w:rPr>
                      <w:color w:val="auto"/>
                      <w:kern w:val="0"/>
                      <w:sz w:val="21"/>
                      <w:szCs w:val="21"/>
                      <w:lang w:bidi="ar"/>
                    </w:rPr>
                    <w:t>CH9C</w:t>
                  </w:r>
                </w:p>
              </w:tc>
              <w:tc>
                <w:tcPr>
                  <w:tcW w:w="551" w:type="pct"/>
                  <w:vAlign w:val="center"/>
                </w:tcPr>
                <w:p w14:paraId="3B433062">
                  <w:pPr>
                    <w:spacing w:line="320" w:lineRule="exact"/>
                    <w:ind w:firstLine="0" w:firstLineChars="0"/>
                    <w:jc w:val="center"/>
                    <w:rPr>
                      <w:color w:val="auto"/>
                      <w:sz w:val="21"/>
                      <w:szCs w:val="21"/>
                    </w:rPr>
                  </w:pPr>
                  <w:r>
                    <w:rPr>
                      <w:rFonts w:hint="eastAsia"/>
                      <w:color w:val="auto"/>
                      <w:sz w:val="21"/>
                      <w:szCs w:val="21"/>
                    </w:rPr>
                    <w:t>2</w:t>
                  </w:r>
                </w:p>
              </w:tc>
              <w:tc>
                <w:tcPr>
                  <w:tcW w:w="505" w:type="pct"/>
                  <w:vAlign w:val="center"/>
                </w:tcPr>
                <w:p w14:paraId="59274407">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670F2CC5">
                  <w:pPr>
                    <w:spacing w:line="320" w:lineRule="exact"/>
                    <w:ind w:firstLine="0" w:firstLineChars="0"/>
                    <w:jc w:val="center"/>
                    <w:rPr>
                      <w:color w:val="auto"/>
                      <w:sz w:val="21"/>
                      <w:szCs w:val="21"/>
                    </w:rPr>
                  </w:pPr>
                  <w:r>
                    <w:rPr>
                      <w:rFonts w:hint="eastAsia"/>
                      <w:color w:val="auto"/>
                      <w:sz w:val="21"/>
                      <w:szCs w:val="21"/>
                    </w:rPr>
                    <w:t>2</w:t>
                  </w:r>
                </w:p>
              </w:tc>
              <w:tc>
                <w:tcPr>
                  <w:tcW w:w="494" w:type="pct"/>
                  <w:vAlign w:val="center"/>
                </w:tcPr>
                <w:p w14:paraId="2AE66044">
                  <w:pPr>
                    <w:pStyle w:val="84"/>
                    <w:spacing w:line="320" w:lineRule="exact"/>
                    <w:rPr>
                      <w:bCs/>
                      <w:color w:val="auto"/>
                      <w:sz w:val="21"/>
                      <w:szCs w:val="21"/>
                    </w:rPr>
                  </w:pPr>
                  <w:r>
                    <w:rPr>
                      <w:rFonts w:hint="eastAsia"/>
                      <w:bCs/>
                      <w:color w:val="auto"/>
                      <w:sz w:val="21"/>
                      <w:szCs w:val="21"/>
                    </w:rPr>
                    <w:t>--</w:t>
                  </w:r>
                </w:p>
              </w:tc>
            </w:tr>
            <w:tr w14:paraId="1EE7A2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721010B4">
                  <w:pPr>
                    <w:pStyle w:val="84"/>
                    <w:spacing w:line="320" w:lineRule="exact"/>
                    <w:rPr>
                      <w:bCs/>
                      <w:color w:val="auto"/>
                      <w:sz w:val="21"/>
                      <w:szCs w:val="21"/>
                    </w:rPr>
                  </w:pPr>
                  <w:r>
                    <w:rPr>
                      <w:rFonts w:hint="eastAsia"/>
                      <w:bCs/>
                      <w:color w:val="auto"/>
                      <w:sz w:val="21"/>
                      <w:szCs w:val="21"/>
                    </w:rPr>
                    <w:t>18</w:t>
                  </w:r>
                </w:p>
              </w:tc>
              <w:tc>
                <w:tcPr>
                  <w:tcW w:w="1292" w:type="pct"/>
                  <w:vAlign w:val="center"/>
                </w:tcPr>
                <w:p w14:paraId="60AC1306">
                  <w:pPr>
                    <w:spacing w:line="320" w:lineRule="exact"/>
                    <w:ind w:firstLine="0" w:firstLineChars="0"/>
                    <w:jc w:val="center"/>
                    <w:rPr>
                      <w:color w:val="auto"/>
                      <w:sz w:val="21"/>
                      <w:szCs w:val="21"/>
                    </w:rPr>
                  </w:pPr>
                  <w:r>
                    <w:rPr>
                      <w:rFonts w:hint="eastAsia"/>
                      <w:color w:val="auto"/>
                      <w:sz w:val="21"/>
                      <w:szCs w:val="21"/>
                    </w:rPr>
                    <w:t>氦质谱</w:t>
                  </w:r>
                  <w:r>
                    <w:rPr>
                      <w:rFonts w:hint="eastAsia"/>
                      <w:color w:val="auto"/>
                      <w:sz w:val="21"/>
                      <w:szCs w:val="21"/>
                      <w:lang w:eastAsia="zh-CN"/>
                    </w:rPr>
                    <w:t>检漏仪</w:t>
                  </w:r>
                </w:p>
              </w:tc>
              <w:tc>
                <w:tcPr>
                  <w:tcW w:w="1359" w:type="pct"/>
                  <w:vAlign w:val="center"/>
                </w:tcPr>
                <w:p w14:paraId="0EBAB422">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SFJ-231</w:t>
                  </w:r>
                </w:p>
              </w:tc>
              <w:tc>
                <w:tcPr>
                  <w:tcW w:w="551" w:type="pct"/>
                  <w:vAlign w:val="center"/>
                </w:tcPr>
                <w:p w14:paraId="2AB2831F">
                  <w:pPr>
                    <w:spacing w:line="320" w:lineRule="exact"/>
                    <w:ind w:firstLine="0" w:firstLineChars="0"/>
                    <w:jc w:val="center"/>
                    <w:rPr>
                      <w:color w:val="auto"/>
                      <w:sz w:val="21"/>
                      <w:szCs w:val="21"/>
                    </w:rPr>
                  </w:pPr>
                  <w:r>
                    <w:rPr>
                      <w:rFonts w:hint="eastAsia"/>
                      <w:color w:val="auto"/>
                      <w:sz w:val="21"/>
                      <w:szCs w:val="21"/>
                    </w:rPr>
                    <w:t>1</w:t>
                  </w:r>
                </w:p>
              </w:tc>
              <w:tc>
                <w:tcPr>
                  <w:tcW w:w="505" w:type="pct"/>
                  <w:vAlign w:val="center"/>
                </w:tcPr>
                <w:p w14:paraId="4512F5E4">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346209BB">
                  <w:pPr>
                    <w:spacing w:line="320" w:lineRule="exact"/>
                    <w:ind w:firstLine="0" w:firstLineChars="0"/>
                    <w:jc w:val="center"/>
                    <w:rPr>
                      <w:color w:val="auto"/>
                      <w:sz w:val="21"/>
                      <w:szCs w:val="21"/>
                    </w:rPr>
                  </w:pPr>
                  <w:r>
                    <w:rPr>
                      <w:rFonts w:hint="eastAsia"/>
                      <w:color w:val="auto"/>
                      <w:sz w:val="21"/>
                      <w:szCs w:val="21"/>
                    </w:rPr>
                    <w:t>1</w:t>
                  </w:r>
                </w:p>
              </w:tc>
              <w:tc>
                <w:tcPr>
                  <w:tcW w:w="494" w:type="pct"/>
                  <w:vAlign w:val="center"/>
                </w:tcPr>
                <w:p w14:paraId="210E0ABE">
                  <w:pPr>
                    <w:pStyle w:val="84"/>
                    <w:spacing w:line="320" w:lineRule="exact"/>
                    <w:ind w:firstLine="0" w:firstLineChars="0"/>
                    <w:rPr>
                      <w:rFonts w:hint="default" w:eastAsia="宋体"/>
                      <w:bCs/>
                      <w:color w:val="auto"/>
                      <w:sz w:val="21"/>
                      <w:szCs w:val="21"/>
                      <w:lang w:val="en-US" w:eastAsia="zh-CN"/>
                    </w:rPr>
                  </w:pPr>
                  <w:r>
                    <w:rPr>
                      <w:rFonts w:hint="eastAsia"/>
                      <w:bCs/>
                      <w:color w:val="auto"/>
                      <w:sz w:val="21"/>
                      <w:szCs w:val="21"/>
                    </w:rPr>
                    <w:t>--</w:t>
                  </w:r>
                </w:p>
              </w:tc>
            </w:tr>
            <w:tr w14:paraId="240EF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36E5AA4C">
                  <w:pPr>
                    <w:pStyle w:val="84"/>
                    <w:spacing w:line="320" w:lineRule="exact"/>
                    <w:rPr>
                      <w:bCs/>
                      <w:color w:val="auto"/>
                      <w:sz w:val="21"/>
                      <w:szCs w:val="21"/>
                    </w:rPr>
                  </w:pPr>
                  <w:r>
                    <w:rPr>
                      <w:rFonts w:hint="eastAsia"/>
                      <w:bCs/>
                      <w:color w:val="auto"/>
                      <w:sz w:val="21"/>
                      <w:szCs w:val="21"/>
                    </w:rPr>
                    <w:t>19</w:t>
                  </w:r>
                </w:p>
              </w:tc>
              <w:tc>
                <w:tcPr>
                  <w:tcW w:w="1292" w:type="pct"/>
                  <w:vAlign w:val="center"/>
                </w:tcPr>
                <w:p w14:paraId="64E4EE72">
                  <w:pPr>
                    <w:spacing w:line="320" w:lineRule="exact"/>
                    <w:ind w:firstLine="0" w:firstLineChars="0"/>
                    <w:jc w:val="center"/>
                    <w:rPr>
                      <w:color w:val="auto"/>
                      <w:sz w:val="21"/>
                      <w:szCs w:val="21"/>
                    </w:rPr>
                  </w:pPr>
                  <w:r>
                    <w:rPr>
                      <w:rFonts w:hint="eastAsia"/>
                      <w:color w:val="auto"/>
                      <w:sz w:val="21"/>
                      <w:szCs w:val="21"/>
                    </w:rPr>
                    <w:t>液压扳手</w:t>
                  </w:r>
                </w:p>
              </w:tc>
              <w:tc>
                <w:tcPr>
                  <w:tcW w:w="1359" w:type="pct"/>
                  <w:vAlign w:val="center"/>
                </w:tcPr>
                <w:p w14:paraId="38F7750E">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25MXTA</w:t>
                  </w:r>
                </w:p>
              </w:tc>
              <w:tc>
                <w:tcPr>
                  <w:tcW w:w="551" w:type="pct"/>
                  <w:vAlign w:val="center"/>
                </w:tcPr>
                <w:p w14:paraId="4104E62D">
                  <w:pPr>
                    <w:spacing w:line="320" w:lineRule="exact"/>
                    <w:ind w:firstLine="0" w:firstLineChars="0"/>
                    <w:jc w:val="center"/>
                    <w:rPr>
                      <w:color w:val="auto"/>
                      <w:sz w:val="21"/>
                      <w:szCs w:val="21"/>
                    </w:rPr>
                  </w:pPr>
                  <w:r>
                    <w:rPr>
                      <w:rFonts w:hint="eastAsia"/>
                      <w:color w:val="auto"/>
                      <w:sz w:val="21"/>
                      <w:szCs w:val="21"/>
                    </w:rPr>
                    <w:t>1</w:t>
                  </w:r>
                </w:p>
              </w:tc>
              <w:tc>
                <w:tcPr>
                  <w:tcW w:w="505" w:type="pct"/>
                  <w:vAlign w:val="center"/>
                </w:tcPr>
                <w:p w14:paraId="641FCB11">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75DD4B93">
                  <w:pPr>
                    <w:spacing w:line="320" w:lineRule="exact"/>
                    <w:ind w:firstLine="0" w:firstLineChars="0"/>
                    <w:jc w:val="center"/>
                    <w:rPr>
                      <w:color w:val="auto"/>
                      <w:sz w:val="21"/>
                      <w:szCs w:val="21"/>
                    </w:rPr>
                  </w:pPr>
                  <w:r>
                    <w:rPr>
                      <w:rFonts w:hint="eastAsia"/>
                      <w:color w:val="auto"/>
                      <w:sz w:val="21"/>
                      <w:szCs w:val="21"/>
                    </w:rPr>
                    <w:t>1</w:t>
                  </w:r>
                </w:p>
              </w:tc>
              <w:tc>
                <w:tcPr>
                  <w:tcW w:w="494" w:type="pct"/>
                  <w:vAlign w:val="center"/>
                </w:tcPr>
                <w:p w14:paraId="619C576D">
                  <w:pPr>
                    <w:pStyle w:val="84"/>
                    <w:spacing w:line="320" w:lineRule="exact"/>
                    <w:ind w:firstLine="0" w:firstLineChars="0"/>
                    <w:rPr>
                      <w:bCs/>
                      <w:color w:val="auto"/>
                      <w:sz w:val="21"/>
                      <w:szCs w:val="21"/>
                    </w:rPr>
                  </w:pPr>
                  <w:r>
                    <w:rPr>
                      <w:rFonts w:hint="eastAsia"/>
                      <w:bCs/>
                      <w:color w:val="auto"/>
                      <w:sz w:val="21"/>
                      <w:szCs w:val="21"/>
                    </w:rPr>
                    <w:t>--</w:t>
                  </w:r>
                </w:p>
              </w:tc>
            </w:tr>
            <w:tr w14:paraId="6F8FC5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0329DF8">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rPr>
                    <w:t>20</w:t>
                  </w:r>
                </w:p>
              </w:tc>
              <w:tc>
                <w:tcPr>
                  <w:tcW w:w="1292" w:type="pct"/>
                  <w:vAlign w:val="center"/>
                </w:tcPr>
                <w:p w14:paraId="60C93FBC">
                  <w:pPr>
                    <w:spacing w:line="320" w:lineRule="exact"/>
                    <w:ind w:firstLine="0" w:firstLineChars="0"/>
                    <w:jc w:val="center"/>
                    <w:rPr>
                      <w:rFonts w:hint="eastAsia"/>
                      <w:color w:val="auto"/>
                      <w:sz w:val="21"/>
                      <w:szCs w:val="21"/>
                    </w:rPr>
                  </w:pPr>
                  <w:r>
                    <w:rPr>
                      <w:rFonts w:hint="eastAsia"/>
                      <w:color w:val="auto"/>
                      <w:sz w:val="21"/>
                      <w:szCs w:val="21"/>
                    </w:rPr>
                    <w:t>滚轮架</w:t>
                  </w:r>
                </w:p>
              </w:tc>
              <w:tc>
                <w:tcPr>
                  <w:tcW w:w="1359" w:type="pct"/>
                  <w:vAlign w:val="center"/>
                </w:tcPr>
                <w:p w14:paraId="5E051914">
                  <w:pPr>
                    <w:widowControl/>
                    <w:tabs>
                      <w:tab w:val="left" w:pos="995"/>
                    </w:tabs>
                    <w:spacing w:line="320" w:lineRule="exact"/>
                    <w:ind w:firstLine="0" w:firstLineChars="0"/>
                    <w:jc w:val="center"/>
                    <w:textAlignment w:val="center"/>
                    <w:rPr>
                      <w:rFonts w:hint="eastAsia"/>
                      <w:color w:val="auto"/>
                      <w:kern w:val="0"/>
                      <w:sz w:val="21"/>
                      <w:szCs w:val="21"/>
                      <w:lang w:bidi="ar"/>
                    </w:rPr>
                  </w:pPr>
                  <w:r>
                    <w:rPr>
                      <w:rFonts w:hint="eastAsia" w:cs="Times New Roman"/>
                      <w:color w:val="auto"/>
                      <w:sz w:val="21"/>
                      <w:szCs w:val="21"/>
                      <w:lang w:val="en-US" w:eastAsia="zh-CN"/>
                    </w:rPr>
                    <w:t>400吨</w:t>
                  </w:r>
                </w:p>
              </w:tc>
              <w:tc>
                <w:tcPr>
                  <w:tcW w:w="551" w:type="pct"/>
                  <w:vAlign w:val="center"/>
                </w:tcPr>
                <w:p w14:paraId="7997B03A">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505" w:type="pct"/>
                  <w:vAlign w:val="center"/>
                </w:tcPr>
                <w:p w14:paraId="3A4CB85F">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505" w:type="pct"/>
                  <w:vAlign w:val="center"/>
                </w:tcPr>
                <w:p w14:paraId="3536629F">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494" w:type="pct"/>
                  <w:vAlign w:val="center"/>
                </w:tcPr>
                <w:p w14:paraId="4FF40474">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586038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03ACF8E">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21</w:t>
                  </w:r>
                </w:p>
              </w:tc>
              <w:tc>
                <w:tcPr>
                  <w:tcW w:w="1292" w:type="pct"/>
                  <w:vAlign w:val="center"/>
                </w:tcPr>
                <w:p w14:paraId="62DD8041">
                  <w:pPr>
                    <w:spacing w:line="320" w:lineRule="exact"/>
                    <w:ind w:firstLine="0" w:firstLineChars="0"/>
                    <w:jc w:val="center"/>
                    <w:rPr>
                      <w:color w:val="auto"/>
                      <w:sz w:val="21"/>
                      <w:szCs w:val="21"/>
                    </w:rPr>
                  </w:pPr>
                  <w:r>
                    <w:rPr>
                      <w:rFonts w:hint="eastAsia"/>
                      <w:color w:val="auto"/>
                      <w:sz w:val="21"/>
                      <w:szCs w:val="21"/>
                    </w:rPr>
                    <w:t>滚轮架</w:t>
                  </w:r>
                </w:p>
              </w:tc>
              <w:tc>
                <w:tcPr>
                  <w:tcW w:w="1359" w:type="pct"/>
                  <w:vAlign w:val="center"/>
                </w:tcPr>
                <w:p w14:paraId="43B87F10">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200吨</w:t>
                  </w:r>
                </w:p>
              </w:tc>
              <w:tc>
                <w:tcPr>
                  <w:tcW w:w="551" w:type="pct"/>
                  <w:vAlign w:val="center"/>
                </w:tcPr>
                <w:p w14:paraId="3FE15BD4">
                  <w:pPr>
                    <w:spacing w:line="320" w:lineRule="exact"/>
                    <w:ind w:firstLine="0" w:firstLineChars="0"/>
                    <w:jc w:val="center"/>
                    <w:rPr>
                      <w:color w:val="auto"/>
                      <w:sz w:val="21"/>
                      <w:szCs w:val="21"/>
                    </w:rPr>
                  </w:pPr>
                  <w:r>
                    <w:rPr>
                      <w:rFonts w:hint="eastAsia"/>
                      <w:color w:val="auto"/>
                      <w:sz w:val="21"/>
                      <w:szCs w:val="21"/>
                    </w:rPr>
                    <w:t>7</w:t>
                  </w:r>
                </w:p>
              </w:tc>
              <w:tc>
                <w:tcPr>
                  <w:tcW w:w="505" w:type="pct"/>
                  <w:vAlign w:val="center"/>
                </w:tcPr>
                <w:p w14:paraId="15C8F15D">
                  <w:pPr>
                    <w:spacing w:line="320" w:lineRule="exact"/>
                    <w:ind w:firstLine="0" w:firstLineChars="0"/>
                    <w:jc w:val="center"/>
                    <w:rPr>
                      <w:color w:val="auto"/>
                      <w:sz w:val="21"/>
                      <w:szCs w:val="21"/>
                    </w:rPr>
                  </w:pPr>
                  <w:r>
                    <w:rPr>
                      <w:rFonts w:hint="eastAsia"/>
                      <w:color w:val="auto"/>
                      <w:sz w:val="21"/>
                      <w:szCs w:val="21"/>
                    </w:rPr>
                    <w:t>6</w:t>
                  </w:r>
                </w:p>
              </w:tc>
              <w:tc>
                <w:tcPr>
                  <w:tcW w:w="505" w:type="pct"/>
                  <w:vAlign w:val="center"/>
                </w:tcPr>
                <w:p w14:paraId="6D69D482">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13</w:t>
                  </w:r>
                </w:p>
              </w:tc>
              <w:tc>
                <w:tcPr>
                  <w:tcW w:w="494" w:type="pct"/>
                  <w:vAlign w:val="center"/>
                </w:tcPr>
                <w:p w14:paraId="67595CD9">
                  <w:pPr>
                    <w:pStyle w:val="84"/>
                    <w:spacing w:line="320" w:lineRule="exact"/>
                    <w:ind w:firstLine="0" w:firstLineChars="0"/>
                    <w:rPr>
                      <w:bCs/>
                      <w:color w:val="auto"/>
                      <w:sz w:val="21"/>
                      <w:szCs w:val="21"/>
                    </w:rPr>
                  </w:pPr>
                  <w:r>
                    <w:rPr>
                      <w:rFonts w:hint="eastAsia"/>
                      <w:bCs/>
                      <w:color w:val="auto"/>
                      <w:sz w:val="21"/>
                      <w:szCs w:val="21"/>
                    </w:rPr>
                    <w:t>--</w:t>
                  </w:r>
                </w:p>
              </w:tc>
            </w:tr>
            <w:tr w14:paraId="3A7453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7160710">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22</w:t>
                  </w:r>
                </w:p>
              </w:tc>
              <w:tc>
                <w:tcPr>
                  <w:tcW w:w="1292" w:type="pct"/>
                  <w:vAlign w:val="center"/>
                </w:tcPr>
                <w:p w14:paraId="2A3CCB29">
                  <w:pPr>
                    <w:spacing w:line="320" w:lineRule="exact"/>
                    <w:ind w:firstLine="0" w:firstLineChars="0"/>
                    <w:jc w:val="center"/>
                    <w:rPr>
                      <w:color w:val="auto"/>
                      <w:sz w:val="21"/>
                      <w:szCs w:val="21"/>
                    </w:rPr>
                  </w:pPr>
                  <w:r>
                    <w:rPr>
                      <w:rFonts w:hint="eastAsia"/>
                      <w:color w:val="auto"/>
                      <w:sz w:val="21"/>
                      <w:szCs w:val="21"/>
                    </w:rPr>
                    <w:t>滚轮架</w:t>
                  </w:r>
                </w:p>
              </w:tc>
              <w:tc>
                <w:tcPr>
                  <w:tcW w:w="1359" w:type="pct"/>
                  <w:vAlign w:val="center"/>
                </w:tcPr>
                <w:p w14:paraId="3375BF7F">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100吨</w:t>
                  </w:r>
                </w:p>
              </w:tc>
              <w:tc>
                <w:tcPr>
                  <w:tcW w:w="551" w:type="pct"/>
                  <w:vAlign w:val="center"/>
                </w:tcPr>
                <w:p w14:paraId="0AE0F05F">
                  <w:pPr>
                    <w:spacing w:line="320" w:lineRule="exact"/>
                    <w:ind w:firstLine="0" w:firstLineChars="0"/>
                    <w:jc w:val="center"/>
                    <w:rPr>
                      <w:color w:val="auto"/>
                      <w:sz w:val="21"/>
                      <w:szCs w:val="21"/>
                    </w:rPr>
                  </w:pPr>
                  <w:r>
                    <w:rPr>
                      <w:rFonts w:hint="eastAsia"/>
                      <w:color w:val="auto"/>
                      <w:sz w:val="21"/>
                      <w:szCs w:val="21"/>
                    </w:rPr>
                    <w:t>10</w:t>
                  </w:r>
                </w:p>
              </w:tc>
              <w:tc>
                <w:tcPr>
                  <w:tcW w:w="505" w:type="pct"/>
                  <w:vAlign w:val="center"/>
                </w:tcPr>
                <w:p w14:paraId="45500EDF">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0A7F88D7">
                  <w:pPr>
                    <w:spacing w:line="320" w:lineRule="exact"/>
                    <w:ind w:firstLine="0" w:firstLineChars="0"/>
                    <w:jc w:val="center"/>
                    <w:rPr>
                      <w:color w:val="auto"/>
                      <w:sz w:val="21"/>
                      <w:szCs w:val="21"/>
                    </w:rPr>
                  </w:pPr>
                  <w:r>
                    <w:rPr>
                      <w:rFonts w:hint="eastAsia"/>
                      <w:color w:val="auto"/>
                      <w:sz w:val="21"/>
                      <w:szCs w:val="21"/>
                    </w:rPr>
                    <w:t>10</w:t>
                  </w:r>
                </w:p>
              </w:tc>
              <w:tc>
                <w:tcPr>
                  <w:tcW w:w="494" w:type="pct"/>
                  <w:vAlign w:val="center"/>
                </w:tcPr>
                <w:p w14:paraId="6CB485F2">
                  <w:pPr>
                    <w:pStyle w:val="84"/>
                    <w:spacing w:line="320" w:lineRule="exact"/>
                    <w:ind w:firstLine="0" w:firstLineChars="0"/>
                    <w:rPr>
                      <w:bCs/>
                      <w:color w:val="auto"/>
                      <w:sz w:val="21"/>
                      <w:szCs w:val="21"/>
                    </w:rPr>
                  </w:pPr>
                  <w:r>
                    <w:rPr>
                      <w:rFonts w:hint="eastAsia"/>
                      <w:bCs/>
                      <w:color w:val="auto"/>
                      <w:sz w:val="21"/>
                      <w:szCs w:val="21"/>
                    </w:rPr>
                    <w:t>--</w:t>
                  </w:r>
                </w:p>
              </w:tc>
            </w:tr>
            <w:tr w14:paraId="34832F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084EEF6">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23</w:t>
                  </w:r>
                </w:p>
              </w:tc>
              <w:tc>
                <w:tcPr>
                  <w:tcW w:w="1292" w:type="pct"/>
                  <w:vAlign w:val="center"/>
                </w:tcPr>
                <w:p w14:paraId="1A05DCAB">
                  <w:pPr>
                    <w:spacing w:line="320" w:lineRule="exact"/>
                    <w:ind w:firstLine="0" w:firstLineChars="0"/>
                    <w:jc w:val="center"/>
                    <w:rPr>
                      <w:color w:val="auto"/>
                      <w:sz w:val="21"/>
                      <w:szCs w:val="21"/>
                    </w:rPr>
                  </w:pPr>
                  <w:r>
                    <w:rPr>
                      <w:rFonts w:hint="eastAsia"/>
                      <w:color w:val="auto"/>
                      <w:sz w:val="21"/>
                      <w:szCs w:val="21"/>
                    </w:rPr>
                    <w:t>滚轮架</w:t>
                  </w:r>
                </w:p>
              </w:tc>
              <w:tc>
                <w:tcPr>
                  <w:tcW w:w="1359" w:type="pct"/>
                  <w:vAlign w:val="center"/>
                </w:tcPr>
                <w:p w14:paraId="502E09BB">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60吨</w:t>
                  </w:r>
                </w:p>
              </w:tc>
              <w:tc>
                <w:tcPr>
                  <w:tcW w:w="551" w:type="pct"/>
                  <w:vAlign w:val="center"/>
                </w:tcPr>
                <w:p w14:paraId="2A4EE9EC">
                  <w:pPr>
                    <w:spacing w:line="320" w:lineRule="exact"/>
                    <w:ind w:firstLine="0" w:firstLineChars="0"/>
                    <w:jc w:val="center"/>
                    <w:rPr>
                      <w:color w:val="auto"/>
                      <w:sz w:val="21"/>
                      <w:szCs w:val="21"/>
                    </w:rPr>
                  </w:pPr>
                  <w:r>
                    <w:rPr>
                      <w:rFonts w:hint="eastAsia"/>
                      <w:color w:val="auto"/>
                      <w:sz w:val="21"/>
                      <w:szCs w:val="21"/>
                    </w:rPr>
                    <w:t>8</w:t>
                  </w:r>
                </w:p>
              </w:tc>
              <w:tc>
                <w:tcPr>
                  <w:tcW w:w="505" w:type="pct"/>
                  <w:vAlign w:val="center"/>
                </w:tcPr>
                <w:p w14:paraId="5810B67A">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0D893F69">
                  <w:pPr>
                    <w:spacing w:line="320" w:lineRule="exact"/>
                    <w:ind w:firstLine="0" w:firstLineChars="0"/>
                    <w:jc w:val="center"/>
                    <w:rPr>
                      <w:color w:val="auto"/>
                      <w:sz w:val="21"/>
                      <w:szCs w:val="21"/>
                    </w:rPr>
                  </w:pPr>
                  <w:r>
                    <w:rPr>
                      <w:rFonts w:hint="eastAsia"/>
                      <w:color w:val="auto"/>
                      <w:sz w:val="21"/>
                      <w:szCs w:val="21"/>
                    </w:rPr>
                    <w:t>8</w:t>
                  </w:r>
                </w:p>
              </w:tc>
              <w:tc>
                <w:tcPr>
                  <w:tcW w:w="494" w:type="pct"/>
                  <w:vAlign w:val="center"/>
                </w:tcPr>
                <w:p w14:paraId="5965AE1B">
                  <w:pPr>
                    <w:pStyle w:val="84"/>
                    <w:spacing w:line="320" w:lineRule="exact"/>
                    <w:ind w:firstLine="0" w:firstLineChars="0"/>
                    <w:rPr>
                      <w:bCs/>
                      <w:color w:val="auto"/>
                      <w:sz w:val="21"/>
                      <w:szCs w:val="21"/>
                    </w:rPr>
                  </w:pPr>
                  <w:r>
                    <w:rPr>
                      <w:rFonts w:hint="eastAsia"/>
                      <w:bCs/>
                      <w:color w:val="auto"/>
                      <w:sz w:val="21"/>
                      <w:szCs w:val="21"/>
                    </w:rPr>
                    <w:t>--</w:t>
                  </w:r>
                </w:p>
              </w:tc>
            </w:tr>
            <w:tr w14:paraId="1D94E7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E4FC2EE">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24</w:t>
                  </w:r>
                </w:p>
              </w:tc>
              <w:tc>
                <w:tcPr>
                  <w:tcW w:w="1292" w:type="pct"/>
                  <w:vAlign w:val="center"/>
                </w:tcPr>
                <w:p w14:paraId="5A00F5BD">
                  <w:pPr>
                    <w:spacing w:line="320" w:lineRule="exact"/>
                    <w:ind w:firstLine="0" w:firstLineChars="0"/>
                    <w:jc w:val="center"/>
                    <w:rPr>
                      <w:color w:val="auto"/>
                      <w:sz w:val="21"/>
                      <w:szCs w:val="21"/>
                    </w:rPr>
                  </w:pPr>
                  <w:r>
                    <w:rPr>
                      <w:rFonts w:hint="eastAsia"/>
                      <w:color w:val="auto"/>
                      <w:sz w:val="21"/>
                      <w:szCs w:val="21"/>
                    </w:rPr>
                    <w:t>碳刨焊机</w:t>
                  </w:r>
                </w:p>
              </w:tc>
              <w:tc>
                <w:tcPr>
                  <w:tcW w:w="1359" w:type="pct"/>
                  <w:vAlign w:val="center"/>
                </w:tcPr>
                <w:p w14:paraId="46E7E474">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ZX7-6305</w:t>
                  </w:r>
                </w:p>
              </w:tc>
              <w:tc>
                <w:tcPr>
                  <w:tcW w:w="551" w:type="pct"/>
                  <w:vAlign w:val="center"/>
                </w:tcPr>
                <w:p w14:paraId="73074261">
                  <w:pPr>
                    <w:spacing w:line="320" w:lineRule="exact"/>
                    <w:ind w:firstLine="0" w:firstLineChars="0"/>
                    <w:jc w:val="center"/>
                    <w:rPr>
                      <w:color w:val="auto"/>
                      <w:sz w:val="21"/>
                      <w:szCs w:val="21"/>
                    </w:rPr>
                  </w:pPr>
                  <w:r>
                    <w:rPr>
                      <w:rFonts w:hint="eastAsia"/>
                      <w:color w:val="auto"/>
                      <w:sz w:val="21"/>
                      <w:szCs w:val="21"/>
                    </w:rPr>
                    <w:t>5</w:t>
                  </w:r>
                </w:p>
              </w:tc>
              <w:tc>
                <w:tcPr>
                  <w:tcW w:w="505" w:type="pct"/>
                  <w:vAlign w:val="center"/>
                </w:tcPr>
                <w:p w14:paraId="7D74EB20">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757FE3E8">
                  <w:pPr>
                    <w:spacing w:line="320" w:lineRule="exact"/>
                    <w:ind w:firstLine="0" w:firstLineChars="0"/>
                    <w:jc w:val="center"/>
                    <w:rPr>
                      <w:color w:val="auto"/>
                      <w:sz w:val="21"/>
                      <w:szCs w:val="21"/>
                    </w:rPr>
                  </w:pPr>
                  <w:r>
                    <w:rPr>
                      <w:rFonts w:hint="eastAsia"/>
                      <w:color w:val="auto"/>
                      <w:sz w:val="21"/>
                      <w:szCs w:val="21"/>
                    </w:rPr>
                    <w:t>5</w:t>
                  </w:r>
                </w:p>
              </w:tc>
              <w:tc>
                <w:tcPr>
                  <w:tcW w:w="494" w:type="pct"/>
                  <w:vAlign w:val="center"/>
                </w:tcPr>
                <w:p w14:paraId="468F30B9">
                  <w:pPr>
                    <w:pStyle w:val="84"/>
                    <w:spacing w:line="320" w:lineRule="exact"/>
                    <w:ind w:firstLine="0" w:firstLineChars="0"/>
                    <w:rPr>
                      <w:bCs/>
                      <w:color w:val="auto"/>
                      <w:sz w:val="21"/>
                      <w:szCs w:val="21"/>
                    </w:rPr>
                  </w:pPr>
                  <w:r>
                    <w:rPr>
                      <w:rFonts w:hint="eastAsia"/>
                      <w:bCs/>
                      <w:color w:val="auto"/>
                      <w:sz w:val="21"/>
                      <w:szCs w:val="21"/>
                    </w:rPr>
                    <w:t>--</w:t>
                  </w:r>
                </w:p>
              </w:tc>
            </w:tr>
            <w:tr w14:paraId="44713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27AC9F6">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25</w:t>
                  </w:r>
                </w:p>
              </w:tc>
              <w:tc>
                <w:tcPr>
                  <w:tcW w:w="1292" w:type="pct"/>
                  <w:vAlign w:val="center"/>
                </w:tcPr>
                <w:p w14:paraId="4811753B">
                  <w:pPr>
                    <w:spacing w:line="320" w:lineRule="exact"/>
                    <w:ind w:firstLine="0" w:firstLineChars="0"/>
                    <w:jc w:val="center"/>
                    <w:rPr>
                      <w:color w:val="auto"/>
                      <w:sz w:val="21"/>
                      <w:szCs w:val="21"/>
                    </w:rPr>
                  </w:pPr>
                  <w:r>
                    <w:rPr>
                      <w:rFonts w:hint="eastAsia"/>
                      <w:color w:val="auto"/>
                      <w:sz w:val="21"/>
                      <w:szCs w:val="21"/>
                    </w:rPr>
                    <w:t>自动埋弧焊机</w:t>
                  </w:r>
                </w:p>
              </w:tc>
              <w:tc>
                <w:tcPr>
                  <w:tcW w:w="1359" w:type="pct"/>
                  <w:vAlign w:val="center"/>
                </w:tcPr>
                <w:p w14:paraId="7583E85F">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kern w:val="0"/>
                      <w:sz w:val="21"/>
                      <w:szCs w:val="21"/>
                      <w:lang w:bidi="ar"/>
                    </w:rPr>
                    <w:t>MZ-1250</w:t>
                  </w:r>
                </w:p>
              </w:tc>
              <w:tc>
                <w:tcPr>
                  <w:tcW w:w="551" w:type="pct"/>
                  <w:vAlign w:val="center"/>
                </w:tcPr>
                <w:p w14:paraId="738223CF">
                  <w:pPr>
                    <w:spacing w:line="320" w:lineRule="exact"/>
                    <w:ind w:firstLine="0" w:firstLineChars="0"/>
                    <w:jc w:val="center"/>
                    <w:rPr>
                      <w:color w:val="auto"/>
                      <w:sz w:val="21"/>
                      <w:szCs w:val="21"/>
                    </w:rPr>
                  </w:pPr>
                  <w:r>
                    <w:rPr>
                      <w:rFonts w:hint="eastAsia"/>
                      <w:color w:val="auto"/>
                      <w:sz w:val="21"/>
                      <w:szCs w:val="21"/>
                    </w:rPr>
                    <w:t>2</w:t>
                  </w:r>
                </w:p>
              </w:tc>
              <w:tc>
                <w:tcPr>
                  <w:tcW w:w="505" w:type="pct"/>
                  <w:vAlign w:val="center"/>
                </w:tcPr>
                <w:p w14:paraId="07F83AEC">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c>
                <w:tcPr>
                  <w:tcW w:w="505" w:type="pct"/>
                  <w:vAlign w:val="center"/>
                </w:tcPr>
                <w:p w14:paraId="1A96F264">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494" w:type="pct"/>
                  <w:vAlign w:val="center"/>
                </w:tcPr>
                <w:p w14:paraId="6A9B255F">
                  <w:pPr>
                    <w:pStyle w:val="84"/>
                    <w:spacing w:line="320" w:lineRule="exact"/>
                    <w:ind w:firstLine="0" w:firstLineChars="0"/>
                    <w:rPr>
                      <w:bCs/>
                      <w:color w:val="auto"/>
                      <w:sz w:val="21"/>
                      <w:szCs w:val="21"/>
                    </w:rPr>
                  </w:pPr>
                  <w:r>
                    <w:rPr>
                      <w:rFonts w:hint="eastAsia"/>
                      <w:bCs/>
                      <w:color w:val="auto"/>
                      <w:sz w:val="21"/>
                      <w:szCs w:val="21"/>
                    </w:rPr>
                    <w:t>--</w:t>
                  </w:r>
                </w:p>
              </w:tc>
            </w:tr>
            <w:tr w14:paraId="18FC2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05D30BD">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26</w:t>
                  </w:r>
                </w:p>
              </w:tc>
              <w:tc>
                <w:tcPr>
                  <w:tcW w:w="1292" w:type="pct"/>
                  <w:vAlign w:val="center"/>
                </w:tcPr>
                <w:p w14:paraId="3E01CC5D">
                  <w:pPr>
                    <w:spacing w:line="320" w:lineRule="exact"/>
                    <w:ind w:firstLine="0" w:firstLineChars="0"/>
                    <w:jc w:val="center"/>
                    <w:rPr>
                      <w:color w:val="auto"/>
                      <w:sz w:val="21"/>
                      <w:szCs w:val="21"/>
                    </w:rPr>
                  </w:pPr>
                  <w:r>
                    <w:rPr>
                      <w:rFonts w:hint="eastAsia"/>
                      <w:color w:val="auto"/>
                      <w:sz w:val="21"/>
                      <w:szCs w:val="21"/>
                    </w:rPr>
                    <w:t>氩弧焊机</w:t>
                  </w:r>
                </w:p>
              </w:tc>
              <w:tc>
                <w:tcPr>
                  <w:tcW w:w="1359" w:type="pct"/>
                  <w:vAlign w:val="center"/>
                </w:tcPr>
                <w:p w14:paraId="718033A1">
                  <w:pPr>
                    <w:widowControl/>
                    <w:tabs>
                      <w:tab w:val="left" w:pos="995"/>
                    </w:tabs>
                    <w:spacing w:line="320" w:lineRule="exact"/>
                    <w:ind w:firstLine="0" w:firstLineChars="0"/>
                    <w:jc w:val="center"/>
                    <w:textAlignment w:val="center"/>
                    <w:rPr>
                      <w:color w:val="auto"/>
                      <w:kern w:val="0"/>
                      <w:sz w:val="21"/>
                      <w:szCs w:val="21"/>
                      <w:lang w:bidi="ar"/>
                    </w:rPr>
                  </w:pPr>
                  <w:r>
                    <w:rPr>
                      <w:rFonts w:hint="eastAsia"/>
                      <w:color w:val="auto"/>
                      <w:sz w:val="21"/>
                      <w:szCs w:val="21"/>
                    </w:rPr>
                    <w:t>ZX7-400STG</w:t>
                  </w:r>
                </w:p>
              </w:tc>
              <w:tc>
                <w:tcPr>
                  <w:tcW w:w="551" w:type="pct"/>
                  <w:vAlign w:val="center"/>
                </w:tcPr>
                <w:p w14:paraId="05A3B3D0">
                  <w:pPr>
                    <w:spacing w:line="320" w:lineRule="exact"/>
                    <w:ind w:firstLine="0" w:firstLineChars="0"/>
                    <w:jc w:val="center"/>
                    <w:rPr>
                      <w:color w:val="auto"/>
                      <w:sz w:val="21"/>
                      <w:szCs w:val="21"/>
                    </w:rPr>
                  </w:pPr>
                  <w:r>
                    <w:rPr>
                      <w:rFonts w:hint="eastAsia"/>
                      <w:color w:val="auto"/>
                      <w:sz w:val="21"/>
                      <w:szCs w:val="21"/>
                    </w:rPr>
                    <w:t>8</w:t>
                  </w:r>
                </w:p>
              </w:tc>
              <w:tc>
                <w:tcPr>
                  <w:tcW w:w="505" w:type="pct"/>
                  <w:vAlign w:val="center"/>
                </w:tcPr>
                <w:p w14:paraId="0FB34077">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c>
                <w:tcPr>
                  <w:tcW w:w="505" w:type="pct"/>
                  <w:vAlign w:val="center"/>
                </w:tcPr>
                <w:p w14:paraId="072119BF">
                  <w:pPr>
                    <w:spacing w:line="320" w:lineRule="exact"/>
                    <w:ind w:firstLine="0" w:firstLineChars="0"/>
                    <w:jc w:val="center"/>
                    <w:rPr>
                      <w:color w:val="auto"/>
                      <w:sz w:val="21"/>
                      <w:szCs w:val="21"/>
                    </w:rPr>
                  </w:pPr>
                  <w:r>
                    <w:rPr>
                      <w:rFonts w:hint="eastAsia"/>
                      <w:color w:val="auto"/>
                      <w:sz w:val="21"/>
                      <w:szCs w:val="21"/>
                    </w:rPr>
                    <w:t>8</w:t>
                  </w:r>
                </w:p>
              </w:tc>
              <w:tc>
                <w:tcPr>
                  <w:tcW w:w="494" w:type="pct"/>
                  <w:vAlign w:val="center"/>
                </w:tcPr>
                <w:p w14:paraId="504A6B2B">
                  <w:pPr>
                    <w:pStyle w:val="84"/>
                    <w:spacing w:line="320" w:lineRule="exact"/>
                    <w:ind w:firstLine="0" w:firstLineChars="0"/>
                    <w:rPr>
                      <w:bCs/>
                      <w:color w:val="auto"/>
                      <w:sz w:val="21"/>
                      <w:szCs w:val="21"/>
                    </w:rPr>
                  </w:pPr>
                  <w:r>
                    <w:rPr>
                      <w:rFonts w:hint="eastAsia"/>
                      <w:bCs/>
                      <w:color w:val="auto"/>
                      <w:sz w:val="21"/>
                      <w:szCs w:val="21"/>
                    </w:rPr>
                    <w:t>--</w:t>
                  </w:r>
                </w:p>
              </w:tc>
            </w:tr>
            <w:tr w14:paraId="6C8EC1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74939F7">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27</w:t>
                  </w:r>
                </w:p>
              </w:tc>
              <w:tc>
                <w:tcPr>
                  <w:tcW w:w="1292" w:type="pct"/>
                  <w:vAlign w:val="center"/>
                </w:tcPr>
                <w:p w14:paraId="7E632365">
                  <w:pPr>
                    <w:spacing w:line="240" w:lineRule="auto"/>
                    <w:ind w:firstLine="0" w:firstLineChars="0"/>
                    <w:jc w:val="center"/>
                    <w:rPr>
                      <w:color w:val="auto"/>
                      <w:sz w:val="21"/>
                      <w:szCs w:val="21"/>
                    </w:rPr>
                  </w:pPr>
                  <w:r>
                    <w:rPr>
                      <w:color w:val="auto"/>
                      <w:sz w:val="21"/>
                      <w:szCs w:val="21"/>
                    </w:rPr>
                    <w:t>数控冲床</w:t>
                  </w:r>
                </w:p>
              </w:tc>
              <w:tc>
                <w:tcPr>
                  <w:tcW w:w="1359" w:type="pct"/>
                  <w:vAlign w:val="center"/>
                </w:tcPr>
                <w:p w14:paraId="1A158B93">
                  <w:pPr>
                    <w:spacing w:line="240" w:lineRule="auto"/>
                    <w:ind w:firstLine="0" w:firstLineChars="0"/>
                    <w:jc w:val="center"/>
                    <w:rPr>
                      <w:color w:val="auto"/>
                      <w:sz w:val="21"/>
                      <w:szCs w:val="21"/>
                    </w:rPr>
                  </w:pPr>
                  <w:r>
                    <w:rPr>
                      <w:color w:val="auto"/>
                      <w:sz w:val="21"/>
                      <w:szCs w:val="21"/>
                    </w:rPr>
                    <w:t>/</w:t>
                  </w:r>
                </w:p>
              </w:tc>
              <w:tc>
                <w:tcPr>
                  <w:tcW w:w="551" w:type="pct"/>
                  <w:vAlign w:val="center"/>
                </w:tcPr>
                <w:p w14:paraId="5B1C036E">
                  <w:pPr>
                    <w:pStyle w:val="84"/>
                    <w:spacing w:line="320" w:lineRule="exact"/>
                    <w:ind w:firstLine="0" w:firstLineChars="0"/>
                    <w:rPr>
                      <w:color w:val="auto"/>
                      <w:sz w:val="21"/>
                      <w:szCs w:val="21"/>
                    </w:rPr>
                  </w:pPr>
                  <w:r>
                    <w:rPr>
                      <w:color w:val="auto"/>
                      <w:sz w:val="21"/>
                      <w:szCs w:val="21"/>
                    </w:rPr>
                    <w:t>10</w:t>
                  </w:r>
                </w:p>
              </w:tc>
              <w:tc>
                <w:tcPr>
                  <w:tcW w:w="505" w:type="pct"/>
                  <w:vAlign w:val="center"/>
                </w:tcPr>
                <w:p w14:paraId="298EF489">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26C7D195">
                  <w:pPr>
                    <w:pStyle w:val="84"/>
                    <w:spacing w:line="320" w:lineRule="exact"/>
                    <w:rPr>
                      <w:color w:val="auto"/>
                      <w:sz w:val="21"/>
                      <w:szCs w:val="21"/>
                    </w:rPr>
                  </w:pPr>
                  <w:r>
                    <w:rPr>
                      <w:color w:val="auto"/>
                      <w:sz w:val="21"/>
                      <w:szCs w:val="21"/>
                    </w:rPr>
                    <w:t>10</w:t>
                  </w:r>
                </w:p>
              </w:tc>
              <w:tc>
                <w:tcPr>
                  <w:tcW w:w="494" w:type="pct"/>
                  <w:vAlign w:val="center"/>
                </w:tcPr>
                <w:p w14:paraId="473E39F1">
                  <w:pPr>
                    <w:pStyle w:val="84"/>
                    <w:spacing w:line="320" w:lineRule="exact"/>
                    <w:rPr>
                      <w:bCs/>
                      <w:color w:val="auto"/>
                      <w:sz w:val="21"/>
                      <w:szCs w:val="21"/>
                    </w:rPr>
                  </w:pPr>
                  <w:r>
                    <w:rPr>
                      <w:rFonts w:hint="eastAsia"/>
                      <w:bCs/>
                      <w:color w:val="auto"/>
                      <w:sz w:val="21"/>
                      <w:szCs w:val="21"/>
                    </w:rPr>
                    <w:t>--</w:t>
                  </w:r>
                </w:p>
              </w:tc>
            </w:tr>
            <w:tr w14:paraId="3DAFC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393C21B8">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28</w:t>
                  </w:r>
                </w:p>
              </w:tc>
              <w:tc>
                <w:tcPr>
                  <w:tcW w:w="1292" w:type="pct"/>
                  <w:vAlign w:val="center"/>
                </w:tcPr>
                <w:p w14:paraId="72451F43">
                  <w:pPr>
                    <w:spacing w:line="240" w:lineRule="auto"/>
                    <w:ind w:firstLine="0" w:firstLineChars="0"/>
                    <w:jc w:val="center"/>
                    <w:rPr>
                      <w:color w:val="auto"/>
                      <w:sz w:val="21"/>
                      <w:szCs w:val="21"/>
                    </w:rPr>
                  </w:pPr>
                  <w:r>
                    <w:rPr>
                      <w:color w:val="auto"/>
                      <w:sz w:val="21"/>
                      <w:szCs w:val="21"/>
                    </w:rPr>
                    <w:t>数控钻床</w:t>
                  </w:r>
                </w:p>
              </w:tc>
              <w:tc>
                <w:tcPr>
                  <w:tcW w:w="1359" w:type="pct"/>
                  <w:vAlign w:val="center"/>
                </w:tcPr>
                <w:p w14:paraId="529938BC">
                  <w:pPr>
                    <w:spacing w:line="240" w:lineRule="auto"/>
                    <w:ind w:firstLine="0" w:firstLineChars="0"/>
                    <w:jc w:val="center"/>
                    <w:rPr>
                      <w:color w:val="auto"/>
                      <w:sz w:val="21"/>
                      <w:szCs w:val="21"/>
                    </w:rPr>
                  </w:pPr>
                  <w:r>
                    <w:rPr>
                      <w:color w:val="auto"/>
                      <w:sz w:val="21"/>
                      <w:szCs w:val="21"/>
                    </w:rPr>
                    <w:t>/</w:t>
                  </w:r>
                </w:p>
              </w:tc>
              <w:tc>
                <w:tcPr>
                  <w:tcW w:w="551" w:type="pct"/>
                  <w:vAlign w:val="center"/>
                </w:tcPr>
                <w:p w14:paraId="25BD99D2">
                  <w:pPr>
                    <w:pStyle w:val="84"/>
                    <w:spacing w:line="320" w:lineRule="exact"/>
                    <w:ind w:firstLine="0" w:firstLineChars="0"/>
                    <w:rPr>
                      <w:color w:val="auto"/>
                      <w:sz w:val="21"/>
                      <w:szCs w:val="21"/>
                    </w:rPr>
                  </w:pPr>
                  <w:r>
                    <w:rPr>
                      <w:color w:val="auto"/>
                      <w:sz w:val="21"/>
                      <w:szCs w:val="21"/>
                    </w:rPr>
                    <w:t>2</w:t>
                  </w:r>
                </w:p>
              </w:tc>
              <w:tc>
                <w:tcPr>
                  <w:tcW w:w="505" w:type="pct"/>
                  <w:vAlign w:val="center"/>
                </w:tcPr>
                <w:p w14:paraId="65869B97">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505" w:type="pct"/>
                  <w:vAlign w:val="center"/>
                </w:tcPr>
                <w:p w14:paraId="617757D5">
                  <w:pPr>
                    <w:pStyle w:val="84"/>
                    <w:spacing w:line="320" w:lineRule="exact"/>
                    <w:rPr>
                      <w:rFonts w:hint="eastAsia" w:eastAsia="宋体"/>
                      <w:color w:val="auto"/>
                      <w:sz w:val="21"/>
                      <w:szCs w:val="21"/>
                      <w:lang w:eastAsia="zh-CN"/>
                    </w:rPr>
                  </w:pPr>
                  <w:r>
                    <w:rPr>
                      <w:rFonts w:hint="eastAsia"/>
                      <w:color w:val="auto"/>
                      <w:sz w:val="21"/>
                      <w:szCs w:val="21"/>
                      <w:lang w:val="en-US" w:eastAsia="zh-CN"/>
                    </w:rPr>
                    <w:t>4</w:t>
                  </w:r>
                </w:p>
              </w:tc>
              <w:tc>
                <w:tcPr>
                  <w:tcW w:w="494" w:type="pct"/>
                  <w:vAlign w:val="center"/>
                </w:tcPr>
                <w:p w14:paraId="28BA288E">
                  <w:pPr>
                    <w:pStyle w:val="84"/>
                    <w:spacing w:line="320" w:lineRule="exact"/>
                    <w:rPr>
                      <w:bCs/>
                      <w:color w:val="auto"/>
                      <w:sz w:val="21"/>
                      <w:szCs w:val="21"/>
                    </w:rPr>
                  </w:pPr>
                  <w:r>
                    <w:rPr>
                      <w:rFonts w:hint="eastAsia"/>
                      <w:bCs/>
                      <w:color w:val="auto"/>
                      <w:sz w:val="21"/>
                      <w:szCs w:val="21"/>
                    </w:rPr>
                    <w:t>--</w:t>
                  </w:r>
                </w:p>
              </w:tc>
            </w:tr>
            <w:tr w14:paraId="3C8D05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55BEA47">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29</w:t>
                  </w:r>
                </w:p>
              </w:tc>
              <w:tc>
                <w:tcPr>
                  <w:tcW w:w="1292" w:type="pct"/>
                  <w:vAlign w:val="center"/>
                </w:tcPr>
                <w:p w14:paraId="0F583DF0">
                  <w:pPr>
                    <w:spacing w:line="240" w:lineRule="auto"/>
                    <w:ind w:firstLine="0" w:firstLineChars="0"/>
                    <w:jc w:val="center"/>
                    <w:rPr>
                      <w:color w:val="auto"/>
                      <w:sz w:val="21"/>
                      <w:szCs w:val="21"/>
                    </w:rPr>
                  </w:pPr>
                  <w:r>
                    <w:rPr>
                      <w:color w:val="auto"/>
                      <w:sz w:val="21"/>
                      <w:szCs w:val="21"/>
                    </w:rPr>
                    <w:t>数控火焰切割机</w:t>
                  </w:r>
                </w:p>
              </w:tc>
              <w:tc>
                <w:tcPr>
                  <w:tcW w:w="1359" w:type="pct"/>
                  <w:vAlign w:val="center"/>
                </w:tcPr>
                <w:p w14:paraId="0D32EC0C">
                  <w:pPr>
                    <w:spacing w:line="240" w:lineRule="auto"/>
                    <w:ind w:firstLine="0" w:firstLineChars="0"/>
                    <w:jc w:val="center"/>
                    <w:rPr>
                      <w:color w:val="auto"/>
                      <w:sz w:val="21"/>
                      <w:szCs w:val="21"/>
                    </w:rPr>
                  </w:pPr>
                  <w:r>
                    <w:rPr>
                      <w:color w:val="auto"/>
                      <w:sz w:val="21"/>
                      <w:szCs w:val="21"/>
                    </w:rPr>
                    <w:t>/</w:t>
                  </w:r>
                </w:p>
              </w:tc>
              <w:tc>
                <w:tcPr>
                  <w:tcW w:w="551" w:type="pct"/>
                  <w:vAlign w:val="center"/>
                </w:tcPr>
                <w:p w14:paraId="337882ED">
                  <w:pPr>
                    <w:pStyle w:val="84"/>
                    <w:spacing w:line="320" w:lineRule="exact"/>
                    <w:ind w:firstLine="0" w:firstLineChars="0"/>
                    <w:rPr>
                      <w:color w:val="auto"/>
                      <w:sz w:val="21"/>
                      <w:szCs w:val="21"/>
                    </w:rPr>
                  </w:pPr>
                  <w:r>
                    <w:rPr>
                      <w:color w:val="auto"/>
                      <w:sz w:val="21"/>
                      <w:szCs w:val="21"/>
                    </w:rPr>
                    <w:t>2</w:t>
                  </w:r>
                </w:p>
              </w:tc>
              <w:tc>
                <w:tcPr>
                  <w:tcW w:w="505" w:type="pct"/>
                  <w:vAlign w:val="center"/>
                </w:tcPr>
                <w:p w14:paraId="26E7918F">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1C282EDB">
                  <w:pPr>
                    <w:pStyle w:val="84"/>
                    <w:spacing w:line="320" w:lineRule="exact"/>
                    <w:rPr>
                      <w:color w:val="auto"/>
                      <w:sz w:val="21"/>
                      <w:szCs w:val="21"/>
                    </w:rPr>
                  </w:pPr>
                  <w:r>
                    <w:rPr>
                      <w:color w:val="auto"/>
                      <w:sz w:val="21"/>
                      <w:szCs w:val="21"/>
                    </w:rPr>
                    <w:t>2</w:t>
                  </w:r>
                </w:p>
              </w:tc>
              <w:tc>
                <w:tcPr>
                  <w:tcW w:w="494" w:type="pct"/>
                  <w:vAlign w:val="center"/>
                </w:tcPr>
                <w:p w14:paraId="70E5D481">
                  <w:pPr>
                    <w:pStyle w:val="84"/>
                    <w:spacing w:line="320" w:lineRule="exact"/>
                    <w:rPr>
                      <w:bCs/>
                      <w:color w:val="auto"/>
                      <w:sz w:val="21"/>
                      <w:szCs w:val="21"/>
                    </w:rPr>
                  </w:pPr>
                  <w:r>
                    <w:rPr>
                      <w:rFonts w:hint="eastAsia"/>
                      <w:bCs/>
                      <w:color w:val="auto"/>
                      <w:sz w:val="21"/>
                      <w:szCs w:val="21"/>
                    </w:rPr>
                    <w:t>--</w:t>
                  </w:r>
                </w:p>
              </w:tc>
            </w:tr>
            <w:tr w14:paraId="5AD36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C29237E">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30</w:t>
                  </w:r>
                </w:p>
              </w:tc>
              <w:tc>
                <w:tcPr>
                  <w:tcW w:w="1292" w:type="pct"/>
                  <w:vAlign w:val="center"/>
                </w:tcPr>
                <w:p w14:paraId="323CF7CC">
                  <w:pPr>
                    <w:spacing w:line="240" w:lineRule="auto"/>
                    <w:ind w:firstLine="0" w:firstLineChars="0"/>
                    <w:jc w:val="center"/>
                    <w:rPr>
                      <w:color w:val="auto"/>
                      <w:sz w:val="21"/>
                      <w:szCs w:val="21"/>
                    </w:rPr>
                  </w:pPr>
                  <w:r>
                    <w:rPr>
                      <w:color w:val="auto"/>
                      <w:sz w:val="21"/>
                      <w:szCs w:val="21"/>
                    </w:rPr>
                    <w:t>冲床</w:t>
                  </w:r>
                </w:p>
              </w:tc>
              <w:tc>
                <w:tcPr>
                  <w:tcW w:w="1359" w:type="pct"/>
                  <w:vAlign w:val="center"/>
                </w:tcPr>
                <w:p w14:paraId="0C7EDAB4">
                  <w:pPr>
                    <w:spacing w:line="240" w:lineRule="auto"/>
                    <w:ind w:firstLine="0" w:firstLineChars="0"/>
                    <w:jc w:val="center"/>
                    <w:rPr>
                      <w:color w:val="auto"/>
                      <w:sz w:val="21"/>
                      <w:szCs w:val="21"/>
                    </w:rPr>
                  </w:pPr>
                  <w:r>
                    <w:rPr>
                      <w:color w:val="auto"/>
                      <w:sz w:val="21"/>
                      <w:szCs w:val="21"/>
                    </w:rPr>
                    <w:t>/</w:t>
                  </w:r>
                </w:p>
              </w:tc>
              <w:tc>
                <w:tcPr>
                  <w:tcW w:w="551" w:type="pct"/>
                  <w:vAlign w:val="center"/>
                </w:tcPr>
                <w:p w14:paraId="001695CB">
                  <w:pPr>
                    <w:pStyle w:val="84"/>
                    <w:spacing w:line="320" w:lineRule="exact"/>
                    <w:ind w:firstLine="0" w:firstLineChars="0"/>
                    <w:rPr>
                      <w:color w:val="auto"/>
                      <w:sz w:val="21"/>
                      <w:szCs w:val="21"/>
                    </w:rPr>
                  </w:pPr>
                  <w:r>
                    <w:rPr>
                      <w:color w:val="auto"/>
                      <w:sz w:val="21"/>
                      <w:szCs w:val="21"/>
                    </w:rPr>
                    <w:t>4</w:t>
                  </w:r>
                </w:p>
              </w:tc>
              <w:tc>
                <w:tcPr>
                  <w:tcW w:w="505" w:type="pct"/>
                  <w:vAlign w:val="center"/>
                </w:tcPr>
                <w:p w14:paraId="24A9CA65">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0742425E">
                  <w:pPr>
                    <w:pStyle w:val="84"/>
                    <w:spacing w:line="320" w:lineRule="exact"/>
                    <w:rPr>
                      <w:color w:val="auto"/>
                      <w:sz w:val="21"/>
                      <w:szCs w:val="21"/>
                    </w:rPr>
                  </w:pPr>
                  <w:r>
                    <w:rPr>
                      <w:color w:val="auto"/>
                      <w:sz w:val="21"/>
                      <w:szCs w:val="21"/>
                    </w:rPr>
                    <w:t>4</w:t>
                  </w:r>
                </w:p>
              </w:tc>
              <w:tc>
                <w:tcPr>
                  <w:tcW w:w="494" w:type="pct"/>
                  <w:vAlign w:val="center"/>
                </w:tcPr>
                <w:p w14:paraId="7E72ACB4">
                  <w:pPr>
                    <w:pStyle w:val="84"/>
                    <w:spacing w:line="320" w:lineRule="exact"/>
                    <w:rPr>
                      <w:bCs/>
                      <w:color w:val="auto"/>
                      <w:sz w:val="21"/>
                      <w:szCs w:val="21"/>
                    </w:rPr>
                  </w:pPr>
                  <w:r>
                    <w:rPr>
                      <w:rFonts w:hint="eastAsia"/>
                      <w:bCs/>
                      <w:color w:val="auto"/>
                      <w:sz w:val="21"/>
                      <w:szCs w:val="21"/>
                    </w:rPr>
                    <w:t>--</w:t>
                  </w:r>
                </w:p>
              </w:tc>
            </w:tr>
            <w:tr w14:paraId="4EE8F9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3E51575">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31</w:t>
                  </w:r>
                </w:p>
              </w:tc>
              <w:tc>
                <w:tcPr>
                  <w:tcW w:w="1292" w:type="pct"/>
                  <w:vAlign w:val="center"/>
                </w:tcPr>
                <w:p w14:paraId="0C7C3305">
                  <w:pPr>
                    <w:spacing w:line="240" w:lineRule="auto"/>
                    <w:ind w:firstLine="0" w:firstLineChars="0"/>
                    <w:jc w:val="center"/>
                    <w:rPr>
                      <w:color w:val="auto"/>
                      <w:sz w:val="21"/>
                      <w:szCs w:val="21"/>
                    </w:rPr>
                  </w:pPr>
                  <w:r>
                    <w:rPr>
                      <w:color w:val="auto"/>
                      <w:sz w:val="21"/>
                      <w:szCs w:val="21"/>
                    </w:rPr>
                    <w:t>行车</w:t>
                  </w:r>
                </w:p>
              </w:tc>
              <w:tc>
                <w:tcPr>
                  <w:tcW w:w="1359" w:type="pct"/>
                  <w:vAlign w:val="center"/>
                </w:tcPr>
                <w:p w14:paraId="1ABD999B">
                  <w:pPr>
                    <w:spacing w:line="240" w:lineRule="auto"/>
                    <w:ind w:firstLine="0" w:firstLineChars="0"/>
                    <w:jc w:val="center"/>
                    <w:rPr>
                      <w:color w:val="auto"/>
                      <w:sz w:val="21"/>
                      <w:szCs w:val="21"/>
                    </w:rPr>
                  </w:pPr>
                  <w:r>
                    <w:rPr>
                      <w:color w:val="auto"/>
                      <w:sz w:val="21"/>
                      <w:szCs w:val="21"/>
                    </w:rPr>
                    <w:t>/</w:t>
                  </w:r>
                </w:p>
              </w:tc>
              <w:tc>
                <w:tcPr>
                  <w:tcW w:w="551" w:type="pct"/>
                  <w:vAlign w:val="center"/>
                </w:tcPr>
                <w:p w14:paraId="480B8995">
                  <w:pPr>
                    <w:pStyle w:val="84"/>
                    <w:spacing w:line="320" w:lineRule="exact"/>
                    <w:ind w:firstLine="0" w:firstLineChars="0"/>
                    <w:rPr>
                      <w:color w:val="auto"/>
                      <w:sz w:val="21"/>
                      <w:szCs w:val="21"/>
                    </w:rPr>
                  </w:pPr>
                  <w:r>
                    <w:rPr>
                      <w:color w:val="auto"/>
                      <w:sz w:val="21"/>
                      <w:szCs w:val="21"/>
                    </w:rPr>
                    <w:t>20</w:t>
                  </w:r>
                </w:p>
              </w:tc>
              <w:tc>
                <w:tcPr>
                  <w:tcW w:w="505" w:type="pct"/>
                  <w:vAlign w:val="center"/>
                </w:tcPr>
                <w:p w14:paraId="7F773B60">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c>
                <w:tcPr>
                  <w:tcW w:w="505" w:type="pct"/>
                  <w:vAlign w:val="center"/>
                </w:tcPr>
                <w:p w14:paraId="7F2C863B">
                  <w:pPr>
                    <w:pStyle w:val="84"/>
                    <w:spacing w:line="320" w:lineRule="exact"/>
                    <w:rPr>
                      <w:rFonts w:hint="default" w:eastAsia="宋体"/>
                      <w:color w:val="auto"/>
                      <w:sz w:val="21"/>
                      <w:szCs w:val="21"/>
                      <w:lang w:val="en-US" w:eastAsia="zh-CN"/>
                    </w:rPr>
                  </w:pPr>
                  <w:r>
                    <w:rPr>
                      <w:rFonts w:hint="eastAsia"/>
                      <w:color w:val="auto"/>
                      <w:sz w:val="21"/>
                      <w:szCs w:val="21"/>
                      <w:lang w:val="en-US" w:eastAsia="zh-CN"/>
                    </w:rPr>
                    <w:t>23</w:t>
                  </w:r>
                </w:p>
              </w:tc>
              <w:tc>
                <w:tcPr>
                  <w:tcW w:w="494" w:type="pct"/>
                  <w:vAlign w:val="center"/>
                </w:tcPr>
                <w:p w14:paraId="2413CC2F">
                  <w:pPr>
                    <w:pStyle w:val="84"/>
                    <w:spacing w:line="320" w:lineRule="exact"/>
                    <w:rPr>
                      <w:bCs/>
                      <w:color w:val="auto"/>
                      <w:sz w:val="21"/>
                      <w:szCs w:val="21"/>
                    </w:rPr>
                  </w:pPr>
                  <w:r>
                    <w:rPr>
                      <w:rFonts w:hint="eastAsia"/>
                      <w:bCs/>
                      <w:color w:val="auto"/>
                      <w:sz w:val="21"/>
                      <w:szCs w:val="21"/>
                    </w:rPr>
                    <w:t>--</w:t>
                  </w:r>
                </w:p>
              </w:tc>
            </w:tr>
            <w:tr w14:paraId="73E005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7CFB789">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32</w:t>
                  </w:r>
                </w:p>
              </w:tc>
              <w:tc>
                <w:tcPr>
                  <w:tcW w:w="1292" w:type="pct"/>
                  <w:vAlign w:val="center"/>
                </w:tcPr>
                <w:p w14:paraId="16BA6420">
                  <w:pPr>
                    <w:spacing w:line="240" w:lineRule="auto"/>
                    <w:ind w:firstLine="0" w:firstLineChars="0"/>
                    <w:jc w:val="center"/>
                    <w:rPr>
                      <w:color w:val="auto"/>
                      <w:sz w:val="21"/>
                      <w:szCs w:val="21"/>
                    </w:rPr>
                  </w:pPr>
                  <w:r>
                    <w:rPr>
                      <w:color w:val="auto"/>
                      <w:sz w:val="21"/>
                      <w:szCs w:val="21"/>
                    </w:rPr>
                    <w:t>落地数控镗铣床</w:t>
                  </w:r>
                </w:p>
              </w:tc>
              <w:tc>
                <w:tcPr>
                  <w:tcW w:w="1359" w:type="pct"/>
                  <w:vAlign w:val="center"/>
                </w:tcPr>
                <w:p w14:paraId="2FD693DB">
                  <w:pPr>
                    <w:spacing w:line="240" w:lineRule="auto"/>
                    <w:ind w:firstLine="0" w:firstLineChars="0"/>
                    <w:jc w:val="center"/>
                    <w:rPr>
                      <w:color w:val="auto"/>
                      <w:sz w:val="21"/>
                      <w:szCs w:val="21"/>
                    </w:rPr>
                  </w:pPr>
                  <w:r>
                    <w:rPr>
                      <w:color w:val="auto"/>
                      <w:sz w:val="21"/>
                      <w:szCs w:val="21"/>
                    </w:rPr>
                    <w:t>/</w:t>
                  </w:r>
                </w:p>
              </w:tc>
              <w:tc>
                <w:tcPr>
                  <w:tcW w:w="551" w:type="pct"/>
                  <w:vAlign w:val="center"/>
                </w:tcPr>
                <w:p w14:paraId="6237DCF8">
                  <w:pPr>
                    <w:pStyle w:val="84"/>
                    <w:spacing w:line="320" w:lineRule="exact"/>
                    <w:ind w:firstLine="0" w:firstLineChars="0"/>
                    <w:rPr>
                      <w:color w:val="auto"/>
                      <w:sz w:val="21"/>
                      <w:szCs w:val="21"/>
                    </w:rPr>
                  </w:pPr>
                  <w:r>
                    <w:rPr>
                      <w:color w:val="auto"/>
                      <w:sz w:val="21"/>
                      <w:szCs w:val="21"/>
                    </w:rPr>
                    <w:t>1</w:t>
                  </w:r>
                </w:p>
              </w:tc>
              <w:tc>
                <w:tcPr>
                  <w:tcW w:w="505" w:type="pct"/>
                  <w:vAlign w:val="center"/>
                </w:tcPr>
                <w:p w14:paraId="14B8E19F">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505" w:type="pct"/>
                  <w:vAlign w:val="center"/>
                </w:tcPr>
                <w:p w14:paraId="7BD268EB">
                  <w:pPr>
                    <w:pStyle w:val="84"/>
                    <w:spacing w:line="320" w:lineRule="exact"/>
                    <w:rPr>
                      <w:rFonts w:hint="eastAsia" w:eastAsia="宋体"/>
                      <w:color w:val="auto"/>
                      <w:sz w:val="21"/>
                      <w:szCs w:val="21"/>
                      <w:lang w:eastAsia="zh-CN"/>
                    </w:rPr>
                  </w:pPr>
                  <w:r>
                    <w:rPr>
                      <w:rFonts w:hint="eastAsia"/>
                      <w:color w:val="auto"/>
                      <w:sz w:val="21"/>
                      <w:szCs w:val="21"/>
                      <w:lang w:val="en-US" w:eastAsia="zh-CN"/>
                    </w:rPr>
                    <w:t>3</w:t>
                  </w:r>
                </w:p>
              </w:tc>
              <w:tc>
                <w:tcPr>
                  <w:tcW w:w="494" w:type="pct"/>
                  <w:vAlign w:val="center"/>
                </w:tcPr>
                <w:p w14:paraId="5E9B1CD4">
                  <w:pPr>
                    <w:pStyle w:val="84"/>
                    <w:spacing w:line="320" w:lineRule="exact"/>
                    <w:rPr>
                      <w:bCs/>
                      <w:color w:val="auto"/>
                      <w:sz w:val="21"/>
                      <w:szCs w:val="21"/>
                    </w:rPr>
                  </w:pPr>
                  <w:r>
                    <w:rPr>
                      <w:rFonts w:hint="eastAsia"/>
                      <w:bCs/>
                      <w:color w:val="auto"/>
                      <w:sz w:val="21"/>
                      <w:szCs w:val="21"/>
                    </w:rPr>
                    <w:t>--</w:t>
                  </w:r>
                </w:p>
              </w:tc>
            </w:tr>
            <w:tr w14:paraId="11C0BF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6E3A2F0">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33</w:t>
                  </w:r>
                </w:p>
              </w:tc>
              <w:tc>
                <w:tcPr>
                  <w:tcW w:w="1292" w:type="pct"/>
                  <w:vAlign w:val="center"/>
                </w:tcPr>
                <w:p w14:paraId="67D8F99A">
                  <w:pPr>
                    <w:spacing w:line="240" w:lineRule="auto"/>
                    <w:ind w:firstLine="0" w:firstLineChars="0"/>
                    <w:jc w:val="center"/>
                    <w:rPr>
                      <w:color w:val="auto"/>
                      <w:sz w:val="21"/>
                      <w:szCs w:val="21"/>
                    </w:rPr>
                  </w:pPr>
                  <w:r>
                    <w:rPr>
                      <w:color w:val="auto"/>
                      <w:sz w:val="21"/>
                      <w:szCs w:val="21"/>
                    </w:rPr>
                    <w:t>校平机</w:t>
                  </w:r>
                </w:p>
              </w:tc>
              <w:tc>
                <w:tcPr>
                  <w:tcW w:w="1359" w:type="pct"/>
                  <w:vAlign w:val="center"/>
                </w:tcPr>
                <w:p w14:paraId="5FD47E33">
                  <w:pPr>
                    <w:spacing w:line="240" w:lineRule="auto"/>
                    <w:ind w:firstLine="0" w:firstLineChars="0"/>
                    <w:jc w:val="center"/>
                    <w:rPr>
                      <w:color w:val="auto"/>
                      <w:sz w:val="21"/>
                      <w:szCs w:val="21"/>
                    </w:rPr>
                  </w:pPr>
                  <w:r>
                    <w:rPr>
                      <w:color w:val="auto"/>
                      <w:sz w:val="21"/>
                      <w:szCs w:val="21"/>
                    </w:rPr>
                    <w:t>/</w:t>
                  </w:r>
                </w:p>
              </w:tc>
              <w:tc>
                <w:tcPr>
                  <w:tcW w:w="551" w:type="pct"/>
                  <w:vAlign w:val="center"/>
                </w:tcPr>
                <w:p w14:paraId="2003BA15">
                  <w:pPr>
                    <w:pStyle w:val="84"/>
                    <w:spacing w:line="320" w:lineRule="exact"/>
                    <w:ind w:firstLine="0" w:firstLineChars="0"/>
                    <w:rPr>
                      <w:color w:val="auto"/>
                      <w:sz w:val="21"/>
                      <w:szCs w:val="21"/>
                    </w:rPr>
                  </w:pPr>
                  <w:r>
                    <w:rPr>
                      <w:color w:val="auto"/>
                      <w:sz w:val="21"/>
                      <w:szCs w:val="21"/>
                    </w:rPr>
                    <w:t>1</w:t>
                  </w:r>
                </w:p>
              </w:tc>
              <w:tc>
                <w:tcPr>
                  <w:tcW w:w="505" w:type="pct"/>
                  <w:vAlign w:val="center"/>
                </w:tcPr>
                <w:p w14:paraId="56BD96CE">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720F37EA">
                  <w:pPr>
                    <w:pStyle w:val="84"/>
                    <w:spacing w:line="320" w:lineRule="exact"/>
                    <w:rPr>
                      <w:color w:val="auto"/>
                      <w:sz w:val="21"/>
                      <w:szCs w:val="21"/>
                    </w:rPr>
                  </w:pPr>
                  <w:r>
                    <w:rPr>
                      <w:color w:val="auto"/>
                      <w:sz w:val="21"/>
                      <w:szCs w:val="21"/>
                    </w:rPr>
                    <w:t>1</w:t>
                  </w:r>
                </w:p>
              </w:tc>
              <w:tc>
                <w:tcPr>
                  <w:tcW w:w="494" w:type="pct"/>
                  <w:vAlign w:val="center"/>
                </w:tcPr>
                <w:p w14:paraId="0144E39C">
                  <w:pPr>
                    <w:pStyle w:val="84"/>
                    <w:spacing w:line="320" w:lineRule="exact"/>
                    <w:rPr>
                      <w:bCs/>
                      <w:color w:val="auto"/>
                      <w:sz w:val="21"/>
                      <w:szCs w:val="21"/>
                    </w:rPr>
                  </w:pPr>
                  <w:r>
                    <w:rPr>
                      <w:rFonts w:hint="eastAsia"/>
                      <w:bCs/>
                      <w:color w:val="auto"/>
                      <w:sz w:val="21"/>
                      <w:szCs w:val="21"/>
                    </w:rPr>
                    <w:t>--</w:t>
                  </w:r>
                </w:p>
              </w:tc>
            </w:tr>
            <w:tr w14:paraId="25C1F3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10D42EC7">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34</w:t>
                  </w:r>
                </w:p>
              </w:tc>
              <w:tc>
                <w:tcPr>
                  <w:tcW w:w="1292" w:type="pct"/>
                  <w:vAlign w:val="center"/>
                </w:tcPr>
                <w:p w14:paraId="5C7A9F6B">
                  <w:pPr>
                    <w:spacing w:line="240" w:lineRule="auto"/>
                    <w:ind w:firstLine="0" w:firstLineChars="0"/>
                    <w:jc w:val="center"/>
                    <w:rPr>
                      <w:color w:val="auto"/>
                      <w:sz w:val="21"/>
                      <w:szCs w:val="21"/>
                    </w:rPr>
                  </w:pPr>
                  <w:r>
                    <w:rPr>
                      <w:color w:val="auto"/>
                      <w:sz w:val="21"/>
                      <w:szCs w:val="21"/>
                    </w:rPr>
                    <w:t>焊机</w:t>
                  </w:r>
                </w:p>
              </w:tc>
              <w:tc>
                <w:tcPr>
                  <w:tcW w:w="1359" w:type="pct"/>
                  <w:vAlign w:val="center"/>
                </w:tcPr>
                <w:p w14:paraId="5B076B83">
                  <w:pPr>
                    <w:spacing w:line="240" w:lineRule="auto"/>
                    <w:ind w:firstLine="0" w:firstLineChars="0"/>
                    <w:jc w:val="center"/>
                    <w:rPr>
                      <w:color w:val="auto"/>
                      <w:sz w:val="21"/>
                      <w:szCs w:val="21"/>
                    </w:rPr>
                  </w:pPr>
                  <w:r>
                    <w:rPr>
                      <w:color w:val="auto"/>
                      <w:sz w:val="21"/>
                      <w:szCs w:val="21"/>
                    </w:rPr>
                    <w:t>/</w:t>
                  </w:r>
                </w:p>
              </w:tc>
              <w:tc>
                <w:tcPr>
                  <w:tcW w:w="551" w:type="pct"/>
                  <w:vAlign w:val="center"/>
                </w:tcPr>
                <w:p w14:paraId="6D7E80EE">
                  <w:pPr>
                    <w:pStyle w:val="84"/>
                    <w:spacing w:line="320" w:lineRule="exact"/>
                    <w:ind w:firstLine="0" w:firstLineChars="0"/>
                    <w:rPr>
                      <w:color w:val="auto"/>
                      <w:sz w:val="21"/>
                      <w:szCs w:val="21"/>
                    </w:rPr>
                  </w:pPr>
                  <w:r>
                    <w:rPr>
                      <w:color w:val="auto"/>
                      <w:sz w:val="21"/>
                      <w:szCs w:val="21"/>
                    </w:rPr>
                    <w:t>30</w:t>
                  </w:r>
                </w:p>
              </w:tc>
              <w:tc>
                <w:tcPr>
                  <w:tcW w:w="505" w:type="pct"/>
                  <w:vAlign w:val="center"/>
                </w:tcPr>
                <w:p w14:paraId="19DA8665">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-8</w:t>
                  </w:r>
                </w:p>
              </w:tc>
              <w:tc>
                <w:tcPr>
                  <w:tcW w:w="505" w:type="pct"/>
                  <w:vAlign w:val="center"/>
                </w:tcPr>
                <w:p w14:paraId="51130846">
                  <w:pPr>
                    <w:pStyle w:val="84"/>
                    <w:spacing w:line="320" w:lineRule="exact"/>
                    <w:rPr>
                      <w:rFonts w:hint="default" w:eastAsia="宋体"/>
                      <w:color w:val="auto"/>
                      <w:sz w:val="21"/>
                      <w:szCs w:val="21"/>
                      <w:lang w:val="en-US" w:eastAsia="zh-CN"/>
                    </w:rPr>
                  </w:pPr>
                  <w:r>
                    <w:rPr>
                      <w:rFonts w:hint="eastAsia"/>
                      <w:color w:val="auto"/>
                      <w:sz w:val="21"/>
                      <w:szCs w:val="21"/>
                      <w:lang w:val="en-US" w:eastAsia="zh-CN"/>
                    </w:rPr>
                    <w:t>22</w:t>
                  </w:r>
                </w:p>
              </w:tc>
              <w:tc>
                <w:tcPr>
                  <w:tcW w:w="494" w:type="pct"/>
                  <w:vAlign w:val="center"/>
                </w:tcPr>
                <w:p w14:paraId="1C13911B">
                  <w:pPr>
                    <w:pStyle w:val="84"/>
                    <w:spacing w:line="320" w:lineRule="exact"/>
                    <w:rPr>
                      <w:bCs/>
                      <w:color w:val="auto"/>
                      <w:sz w:val="21"/>
                      <w:szCs w:val="21"/>
                    </w:rPr>
                  </w:pPr>
                  <w:r>
                    <w:rPr>
                      <w:rFonts w:hint="eastAsia"/>
                      <w:bCs/>
                      <w:color w:val="auto"/>
                      <w:sz w:val="21"/>
                      <w:szCs w:val="21"/>
                    </w:rPr>
                    <w:t>--</w:t>
                  </w:r>
                </w:p>
              </w:tc>
            </w:tr>
            <w:tr w14:paraId="1744BF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77EB309C">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35</w:t>
                  </w:r>
                </w:p>
              </w:tc>
              <w:tc>
                <w:tcPr>
                  <w:tcW w:w="1292" w:type="pct"/>
                  <w:vAlign w:val="center"/>
                </w:tcPr>
                <w:p w14:paraId="3F73B70A">
                  <w:pPr>
                    <w:spacing w:line="320" w:lineRule="exact"/>
                    <w:ind w:firstLine="0" w:firstLineChars="0"/>
                    <w:jc w:val="center"/>
                    <w:rPr>
                      <w:color w:val="auto"/>
                      <w:sz w:val="21"/>
                      <w:szCs w:val="21"/>
                    </w:rPr>
                  </w:pPr>
                  <w:r>
                    <w:rPr>
                      <w:color w:val="auto"/>
                      <w:sz w:val="21"/>
                      <w:szCs w:val="21"/>
                    </w:rPr>
                    <w:t>探伤仪</w:t>
                  </w:r>
                </w:p>
              </w:tc>
              <w:tc>
                <w:tcPr>
                  <w:tcW w:w="1359" w:type="pct"/>
                  <w:vAlign w:val="center"/>
                </w:tcPr>
                <w:p w14:paraId="299FD49E">
                  <w:pPr>
                    <w:widowControl/>
                    <w:tabs>
                      <w:tab w:val="left" w:pos="995"/>
                    </w:tabs>
                    <w:spacing w:line="320" w:lineRule="exact"/>
                    <w:ind w:firstLine="0" w:firstLineChars="0"/>
                    <w:jc w:val="center"/>
                    <w:textAlignment w:val="center"/>
                    <w:rPr>
                      <w:color w:val="auto"/>
                      <w:sz w:val="21"/>
                      <w:szCs w:val="21"/>
                    </w:rPr>
                  </w:pPr>
                  <w:r>
                    <w:rPr>
                      <w:color w:val="auto"/>
                      <w:sz w:val="21"/>
                      <w:szCs w:val="21"/>
                    </w:rPr>
                    <w:t>/</w:t>
                  </w:r>
                </w:p>
              </w:tc>
              <w:tc>
                <w:tcPr>
                  <w:tcW w:w="551" w:type="pct"/>
                  <w:vAlign w:val="center"/>
                </w:tcPr>
                <w:p w14:paraId="55FDD66C">
                  <w:pPr>
                    <w:spacing w:line="320" w:lineRule="exact"/>
                    <w:ind w:firstLine="0" w:firstLineChars="0"/>
                    <w:jc w:val="center"/>
                    <w:rPr>
                      <w:color w:val="auto"/>
                      <w:sz w:val="21"/>
                      <w:szCs w:val="21"/>
                    </w:rPr>
                  </w:pPr>
                  <w:r>
                    <w:rPr>
                      <w:rFonts w:hint="eastAsia"/>
                      <w:color w:val="auto"/>
                      <w:sz w:val="21"/>
                      <w:szCs w:val="21"/>
                    </w:rPr>
                    <w:t>8</w:t>
                  </w:r>
                </w:p>
              </w:tc>
              <w:tc>
                <w:tcPr>
                  <w:tcW w:w="505" w:type="pct"/>
                  <w:vAlign w:val="center"/>
                </w:tcPr>
                <w:p w14:paraId="5AB18487">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6E76732D">
                  <w:pPr>
                    <w:spacing w:line="320" w:lineRule="exact"/>
                    <w:ind w:firstLine="0" w:firstLineChars="0"/>
                    <w:jc w:val="center"/>
                    <w:rPr>
                      <w:color w:val="auto"/>
                      <w:sz w:val="21"/>
                      <w:szCs w:val="21"/>
                    </w:rPr>
                  </w:pPr>
                  <w:r>
                    <w:rPr>
                      <w:rFonts w:hint="eastAsia"/>
                      <w:color w:val="auto"/>
                      <w:sz w:val="21"/>
                      <w:szCs w:val="21"/>
                    </w:rPr>
                    <w:t>8</w:t>
                  </w:r>
                </w:p>
              </w:tc>
              <w:tc>
                <w:tcPr>
                  <w:tcW w:w="494" w:type="pct"/>
                  <w:vAlign w:val="center"/>
                </w:tcPr>
                <w:p w14:paraId="44BD673F">
                  <w:pPr>
                    <w:pStyle w:val="84"/>
                    <w:spacing w:line="320" w:lineRule="exact"/>
                    <w:rPr>
                      <w:bCs/>
                      <w:color w:val="auto"/>
                      <w:sz w:val="21"/>
                      <w:szCs w:val="21"/>
                    </w:rPr>
                  </w:pPr>
                  <w:r>
                    <w:rPr>
                      <w:rFonts w:hint="eastAsia"/>
                      <w:bCs/>
                      <w:color w:val="auto"/>
                      <w:sz w:val="21"/>
                      <w:szCs w:val="21"/>
                    </w:rPr>
                    <w:t>--</w:t>
                  </w:r>
                </w:p>
              </w:tc>
            </w:tr>
            <w:tr w14:paraId="2229D4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1DFF1D2">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36</w:t>
                  </w:r>
                </w:p>
              </w:tc>
              <w:tc>
                <w:tcPr>
                  <w:tcW w:w="1292" w:type="pct"/>
                  <w:vAlign w:val="center"/>
                </w:tcPr>
                <w:p w14:paraId="66509B40">
                  <w:pPr>
                    <w:spacing w:line="320" w:lineRule="exact"/>
                    <w:ind w:firstLine="0" w:firstLineChars="0"/>
                    <w:jc w:val="center"/>
                    <w:rPr>
                      <w:color w:val="auto"/>
                      <w:sz w:val="21"/>
                      <w:szCs w:val="21"/>
                    </w:rPr>
                  </w:pPr>
                  <w:r>
                    <w:rPr>
                      <w:color w:val="auto"/>
                      <w:sz w:val="21"/>
                      <w:szCs w:val="21"/>
                    </w:rPr>
                    <w:t>天然气加热炉</w:t>
                  </w:r>
                </w:p>
              </w:tc>
              <w:tc>
                <w:tcPr>
                  <w:tcW w:w="1359" w:type="pct"/>
                  <w:vAlign w:val="center"/>
                </w:tcPr>
                <w:p w14:paraId="6A9E16E6">
                  <w:pPr>
                    <w:spacing w:line="320" w:lineRule="exact"/>
                    <w:ind w:firstLine="0" w:firstLineChars="0"/>
                    <w:jc w:val="center"/>
                    <w:rPr>
                      <w:color w:val="auto"/>
                      <w:sz w:val="21"/>
                      <w:szCs w:val="21"/>
                    </w:rPr>
                  </w:pPr>
                  <w:r>
                    <w:rPr>
                      <w:color w:val="auto"/>
                      <w:sz w:val="21"/>
                      <w:szCs w:val="21"/>
                    </w:rPr>
                    <w:t>25*7*7.5m</w:t>
                  </w:r>
                </w:p>
              </w:tc>
              <w:tc>
                <w:tcPr>
                  <w:tcW w:w="551" w:type="pct"/>
                  <w:vAlign w:val="center"/>
                </w:tcPr>
                <w:p w14:paraId="54407936">
                  <w:pPr>
                    <w:pStyle w:val="84"/>
                    <w:spacing w:line="320" w:lineRule="exact"/>
                    <w:ind w:firstLine="0" w:firstLineChars="0"/>
                    <w:rPr>
                      <w:color w:val="auto"/>
                      <w:sz w:val="21"/>
                      <w:szCs w:val="21"/>
                    </w:rPr>
                  </w:pPr>
                  <w:r>
                    <w:rPr>
                      <w:color w:val="auto"/>
                      <w:sz w:val="21"/>
                      <w:szCs w:val="21"/>
                    </w:rPr>
                    <w:t>1</w:t>
                  </w:r>
                </w:p>
              </w:tc>
              <w:tc>
                <w:tcPr>
                  <w:tcW w:w="505" w:type="pct"/>
                  <w:vAlign w:val="center"/>
                </w:tcPr>
                <w:p w14:paraId="6BF23A8A">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2CFFF3A3">
                  <w:pPr>
                    <w:pStyle w:val="84"/>
                    <w:spacing w:line="320" w:lineRule="exact"/>
                    <w:rPr>
                      <w:color w:val="auto"/>
                      <w:sz w:val="21"/>
                      <w:szCs w:val="21"/>
                    </w:rPr>
                  </w:pPr>
                  <w:r>
                    <w:rPr>
                      <w:color w:val="auto"/>
                      <w:sz w:val="21"/>
                      <w:szCs w:val="21"/>
                    </w:rPr>
                    <w:t>1</w:t>
                  </w:r>
                </w:p>
              </w:tc>
              <w:tc>
                <w:tcPr>
                  <w:tcW w:w="494" w:type="pct"/>
                  <w:vAlign w:val="center"/>
                </w:tcPr>
                <w:p w14:paraId="1F404964">
                  <w:pPr>
                    <w:pStyle w:val="84"/>
                    <w:spacing w:line="320" w:lineRule="exact"/>
                    <w:rPr>
                      <w:bCs/>
                      <w:color w:val="auto"/>
                      <w:sz w:val="21"/>
                      <w:szCs w:val="21"/>
                    </w:rPr>
                  </w:pPr>
                  <w:r>
                    <w:rPr>
                      <w:rFonts w:hint="eastAsia"/>
                      <w:bCs/>
                      <w:color w:val="auto"/>
                      <w:sz w:val="21"/>
                      <w:szCs w:val="21"/>
                    </w:rPr>
                    <w:t>--</w:t>
                  </w:r>
                </w:p>
              </w:tc>
            </w:tr>
            <w:tr w14:paraId="2B0A56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BD3A610">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37</w:t>
                  </w:r>
                </w:p>
              </w:tc>
              <w:tc>
                <w:tcPr>
                  <w:tcW w:w="1292" w:type="pct"/>
                  <w:vAlign w:val="center"/>
                </w:tcPr>
                <w:p w14:paraId="03682F31">
                  <w:pPr>
                    <w:spacing w:line="320" w:lineRule="exact"/>
                    <w:ind w:firstLine="0" w:firstLineChars="0"/>
                    <w:jc w:val="center"/>
                    <w:rPr>
                      <w:color w:val="auto"/>
                      <w:sz w:val="21"/>
                      <w:szCs w:val="21"/>
                    </w:rPr>
                  </w:pPr>
                  <w:r>
                    <w:rPr>
                      <w:color w:val="auto"/>
                      <w:sz w:val="21"/>
                      <w:szCs w:val="21"/>
                    </w:rPr>
                    <w:t>喷砂设备</w:t>
                  </w:r>
                </w:p>
              </w:tc>
              <w:tc>
                <w:tcPr>
                  <w:tcW w:w="1359" w:type="pct"/>
                  <w:vAlign w:val="center"/>
                </w:tcPr>
                <w:p w14:paraId="69008AAD">
                  <w:pPr>
                    <w:spacing w:line="320" w:lineRule="exact"/>
                    <w:ind w:firstLine="0" w:firstLineChars="0"/>
                    <w:jc w:val="center"/>
                    <w:rPr>
                      <w:color w:val="auto"/>
                      <w:sz w:val="21"/>
                      <w:szCs w:val="21"/>
                    </w:rPr>
                  </w:pPr>
                  <w:r>
                    <w:rPr>
                      <w:color w:val="auto"/>
                      <w:sz w:val="21"/>
                      <w:szCs w:val="21"/>
                    </w:rPr>
                    <w:t>/</w:t>
                  </w:r>
                </w:p>
              </w:tc>
              <w:tc>
                <w:tcPr>
                  <w:tcW w:w="551" w:type="pct"/>
                  <w:vAlign w:val="center"/>
                </w:tcPr>
                <w:p w14:paraId="796178D3">
                  <w:pPr>
                    <w:pStyle w:val="84"/>
                    <w:spacing w:line="320" w:lineRule="exact"/>
                    <w:ind w:firstLine="0" w:firstLineChars="0"/>
                    <w:rPr>
                      <w:color w:val="auto"/>
                      <w:sz w:val="21"/>
                      <w:szCs w:val="21"/>
                    </w:rPr>
                  </w:pPr>
                  <w:r>
                    <w:rPr>
                      <w:color w:val="auto"/>
                      <w:sz w:val="21"/>
                      <w:szCs w:val="21"/>
                    </w:rPr>
                    <w:t>1</w:t>
                  </w:r>
                </w:p>
              </w:tc>
              <w:tc>
                <w:tcPr>
                  <w:tcW w:w="505" w:type="pct"/>
                  <w:vAlign w:val="center"/>
                </w:tcPr>
                <w:p w14:paraId="2332EFC8">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3751B256">
                  <w:pPr>
                    <w:pStyle w:val="84"/>
                    <w:spacing w:line="320" w:lineRule="exact"/>
                    <w:rPr>
                      <w:color w:val="auto"/>
                      <w:sz w:val="21"/>
                      <w:szCs w:val="21"/>
                    </w:rPr>
                  </w:pPr>
                  <w:r>
                    <w:rPr>
                      <w:color w:val="auto"/>
                      <w:sz w:val="21"/>
                      <w:szCs w:val="21"/>
                    </w:rPr>
                    <w:t>1</w:t>
                  </w:r>
                </w:p>
              </w:tc>
              <w:tc>
                <w:tcPr>
                  <w:tcW w:w="494" w:type="pct"/>
                  <w:vAlign w:val="center"/>
                </w:tcPr>
                <w:p w14:paraId="17921942">
                  <w:pPr>
                    <w:pStyle w:val="84"/>
                    <w:spacing w:line="320" w:lineRule="exact"/>
                    <w:rPr>
                      <w:bCs/>
                      <w:color w:val="auto"/>
                      <w:sz w:val="21"/>
                      <w:szCs w:val="21"/>
                    </w:rPr>
                  </w:pPr>
                  <w:r>
                    <w:rPr>
                      <w:rFonts w:hint="eastAsia"/>
                      <w:bCs/>
                      <w:color w:val="auto"/>
                      <w:sz w:val="21"/>
                      <w:szCs w:val="21"/>
                    </w:rPr>
                    <w:t>--</w:t>
                  </w:r>
                </w:p>
              </w:tc>
            </w:tr>
            <w:tr w14:paraId="0A1C17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16300E6">
                  <w:pPr>
                    <w:pStyle w:val="84"/>
                    <w:spacing w:line="320" w:lineRule="exact"/>
                    <w:ind w:firstLine="0" w:firstLineChars="0"/>
                    <w:rPr>
                      <w:rFonts w:ascii="Times New Roman" w:hAnsi="Times New Roman" w:eastAsia="宋体" w:cs="Times New Roman"/>
                      <w:bCs/>
                      <w:color w:val="auto"/>
                      <w:kern w:val="0"/>
                      <w:sz w:val="21"/>
                      <w:szCs w:val="21"/>
                      <w:lang w:val="en-US" w:eastAsia="zh-CN" w:bidi="ar-SA"/>
                    </w:rPr>
                  </w:pPr>
                  <w:r>
                    <w:rPr>
                      <w:rFonts w:hint="eastAsia"/>
                      <w:bCs/>
                      <w:color w:val="auto"/>
                      <w:sz w:val="21"/>
                      <w:szCs w:val="21"/>
                    </w:rPr>
                    <w:t>38</w:t>
                  </w:r>
                </w:p>
              </w:tc>
              <w:tc>
                <w:tcPr>
                  <w:tcW w:w="1292" w:type="pct"/>
                  <w:vAlign w:val="center"/>
                </w:tcPr>
                <w:p w14:paraId="66CFAAE9">
                  <w:pPr>
                    <w:spacing w:line="320" w:lineRule="exact"/>
                    <w:ind w:firstLine="0" w:firstLineChars="0"/>
                    <w:jc w:val="center"/>
                    <w:rPr>
                      <w:color w:val="auto"/>
                      <w:sz w:val="21"/>
                      <w:szCs w:val="21"/>
                    </w:rPr>
                  </w:pPr>
                  <w:r>
                    <w:rPr>
                      <w:color w:val="auto"/>
                      <w:sz w:val="21"/>
                      <w:szCs w:val="21"/>
                    </w:rPr>
                    <w:t>喷漆房</w:t>
                  </w:r>
                </w:p>
              </w:tc>
              <w:tc>
                <w:tcPr>
                  <w:tcW w:w="1359" w:type="pct"/>
                  <w:vAlign w:val="center"/>
                </w:tcPr>
                <w:p w14:paraId="1FD8FEA7">
                  <w:pPr>
                    <w:spacing w:line="320" w:lineRule="exact"/>
                    <w:ind w:firstLine="0" w:firstLineChars="0"/>
                    <w:jc w:val="center"/>
                    <w:rPr>
                      <w:color w:val="auto"/>
                      <w:sz w:val="21"/>
                      <w:szCs w:val="21"/>
                    </w:rPr>
                  </w:pPr>
                  <w:r>
                    <w:rPr>
                      <w:rFonts w:hint="eastAsia"/>
                      <w:color w:val="auto"/>
                      <w:sz w:val="21"/>
                      <w:szCs w:val="21"/>
                    </w:rPr>
                    <w:t>2</w:t>
                  </w:r>
                  <w:r>
                    <w:rPr>
                      <w:rFonts w:hint="eastAsia"/>
                      <w:color w:val="auto"/>
                      <w:sz w:val="21"/>
                      <w:szCs w:val="21"/>
                      <w:lang w:val="en-US" w:eastAsia="zh-CN"/>
                    </w:rPr>
                    <w:t>5</w:t>
                  </w:r>
                  <w:r>
                    <w:rPr>
                      <w:color w:val="auto"/>
                      <w:sz w:val="21"/>
                      <w:szCs w:val="21"/>
                    </w:rPr>
                    <w:t>*7*5m</w:t>
                  </w:r>
                </w:p>
              </w:tc>
              <w:tc>
                <w:tcPr>
                  <w:tcW w:w="551" w:type="pct"/>
                  <w:vAlign w:val="center"/>
                </w:tcPr>
                <w:p w14:paraId="52AC2A60">
                  <w:pPr>
                    <w:pStyle w:val="84"/>
                    <w:spacing w:line="320" w:lineRule="exact"/>
                    <w:ind w:firstLine="0" w:firstLineChars="0"/>
                    <w:rPr>
                      <w:color w:val="auto"/>
                      <w:sz w:val="21"/>
                      <w:szCs w:val="21"/>
                    </w:rPr>
                  </w:pPr>
                  <w:r>
                    <w:rPr>
                      <w:color w:val="auto"/>
                      <w:sz w:val="21"/>
                      <w:szCs w:val="21"/>
                    </w:rPr>
                    <w:t>1</w:t>
                  </w:r>
                </w:p>
              </w:tc>
              <w:tc>
                <w:tcPr>
                  <w:tcW w:w="505" w:type="pct"/>
                  <w:vAlign w:val="center"/>
                </w:tcPr>
                <w:p w14:paraId="1DA6EABF">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4034B8BD">
                  <w:pPr>
                    <w:pStyle w:val="84"/>
                    <w:spacing w:line="320" w:lineRule="exact"/>
                    <w:rPr>
                      <w:color w:val="auto"/>
                      <w:sz w:val="21"/>
                      <w:szCs w:val="21"/>
                    </w:rPr>
                  </w:pPr>
                  <w:r>
                    <w:rPr>
                      <w:color w:val="auto"/>
                      <w:sz w:val="21"/>
                      <w:szCs w:val="21"/>
                    </w:rPr>
                    <w:t>1</w:t>
                  </w:r>
                </w:p>
              </w:tc>
              <w:tc>
                <w:tcPr>
                  <w:tcW w:w="494" w:type="pct"/>
                  <w:vAlign w:val="center"/>
                </w:tcPr>
                <w:p w14:paraId="2095752C">
                  <w:pPr>
                    <w:pStyle w:val="84"/>
                    <w:spacing w:line="320" w:lineRule="exact"/>
                    <w:rPr>
                      <w:bCs/>
                      <w:color w:val="auto"/>
                      <w:sz w:val="21"/>
                      <w:szCs w:val="21"/>
                    </w:rPr>
                  </w:pPr>
                  <w:r>
                    <w:rPr>
                      <w:rFonts w:hint="eastAsia"/>
                      <w:bCs/>
                      <w:color w:val="auto"/>
                      <w:sz w:val="21"/>
                      <w:szCs w:val="21"/>
                    </w:rPr>
                    <w:t>--</w:t>
                  </w:r>
                </w:p>
              </w:tc>
            </w:tr>
            <w:tr w14:paraId="5D8928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3DA4E187">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39</w:t>
                  </w:r>
                </w:p>
              </w:tc>
              <w:tc>
                <w:tcPr>
                  <w:tcW w:w="1292" w:type="pct"/>
                  <w:vAlign w:val="center"/>
                </w:tcPr>
                <w:p w14:paraId="02B0100A">
                  <w:pPr>
                    <w:spacing w:line="320" w:lineRule="exact"/>
                    <w:ind w:firstLine="0" w:firstLineChars="0"/>
                    <w:jc w:val="center"/>
                    <w:rPr>
                      <w:color w:val="auto"/>
                      <w:sz w:val="21"/>
                      <w:szCs w:val="21"/>
                    </w:rPr>
                  </w:pPr>
                  <w:r>
                    <w:rPr>
                      <w:rFonts w:hint="eastAsia"/>
                      <w:color w:val="auto"/>
                      <w:sz w:val="21"/>
                      <w:szCs w:val="21"/>
                    </w:rPr>
                    <w:t>钝化</w:t>
                  </w:r>
                  <w:r>
                    <w:rPr>
                      <w:color w:val="auto"/>
                      <w:sz w:val="21"/>
                      <w:szCs w:val="21"/>
                    </w:rPr>
                    <w:t>清洗池</w:t>
                  </w:r>
                </w:p>
              </w:tc>
              <w:tc>
                <w:tcPr>
                  <w:tcW w:w="1359" w:type="pct"/>
                  <w:vAlign w:val="center"/>
                </w:tcPr>
                <w:p w14:paraId="6A2F4436">
                  <w:pPr>
                    <w:spacing w:line="320" w:lineRule="exact"/>
                    <w:ind w:firstLine="0" w:firstLineChars="0"/>
                    <w:jc w:val="center"/>
                    <w:rPr>
                      <w:color w:val="auto"/>
                      <w:sz w:val="21"/>
                      <w:szCs w:val="21"/>
                    </w:rPr>
                  </w:pPr>
                  <w:r>
                    <w:rPr>
                      <w:color w:val="auto"/>
                      <w:sz w:val="21"/>
                      <w:szCs w:val="21"/>
                    </w:rPr>
                    <w:t>22*6*5m</w:t>
                  </w:r>
                </w:p>
              </w:tc>
              <w:tc>
                <w:tcPr>
                  <w:tcW w:w="551" w:type="pct"/>
                  <w:vAlign w:val="center"/>
                </w:tcPr>
                <w:p w14:paraId="5B0F9947">
                  <w:pPr>
                    <w:pStyle w:val="84"/>
                    <w:spacing w:line="320" w:lineRule="exact"/>
                    <w:ind w:firstLine="0" w:firstLineChars="0"/>
                    <w:rPr>
                      <w:color w:val="auto"/>
                      <w:sz w:val="21"/>
                      <w:szCs w:val="21"/>
                    </w:rPr>
                  </w:pPr>
                  <w:r>
                    <w:rPr>
                      <w:color w:val="auto"/>
                      <w:sz w:val="21"/>
                      <w:szCs w:val="21"/>
                    </w:rPr>
                    <w:t>1</w:t>
                  </w:r>
                </w:p>
              </w:tc>
              <w:tc>
                <w:tcPr>
                  <w:tcW w:w="505" w:type="pct"/>
                  <w:vAlign w:val="center"/>
                </w:tcPr>
                <w:p w14:paraId="52FDB6D1">
                  <w:pPr>
                    <w:spacing w:line="320" w:lineRule="exact"/>
                    <w:ind w:firstLine="0" w:firstLineChars="0"/>
                    <w:jc w:val="center"/>
                    <w:rPr>
                      <w:color w:val="auto"/>
                      <w:sz w:val="21"/>
                      <w:szCs w:val="21"/>
                    </w:rPr>
                  </w:pPr>
                  <w:r>
                    <w:rPr>
                      <w:rFonts w:hint="eastAsia"/>
                      <w:color w:val="auto"/>
                      <w:sz w:val="21"/>
                      <w:szCs w:val="21"/>
                    </w:rPr>
                    <w:t>0</w:t>
                  </w:r>
                </w:p>
              </w:tc>
              <w:tc>
                <w:tcPr>
                  <w:tcW w:w="505" w:type="pct"/>
                  <w:vAlign w:val="center"/>
                </w:tcPr>
                <w:p w14:paraId="6F14C73D">
                  <w:pPr>
                    <w:pStyle w:val="84"/>
                    <w:spacing w:line="320" w:lineRule="exact"/>
                    <w:rPr>
                      <w:color w:val="auto"/>
                      <w:sz w:val="21"/>
                      <w:szCs w:val="21"/>
                    </w:rPr>
                  </w:pPr>
                  <w:r>
                    <w:rPr>
                      <w:color w:val="auto"/>
                      <w:sz w:val="21"/>
                      <w:szCs w:val="21"/>
                    </w:rPr>
                    <w:t>1</w:t>
                  </w:r>
                </w:p>
              </w:tc>
              <w:tc>
                <w:tcPr>
                  <w:tcW w:w="494" w:type="pct"/>
                  <w:vAlign w:val="center"/>
                </w:tcPr>
                <w:p w14:paraId="31563FFF">
                  <w:pPr>
                    <w:pStyle w:val="84"/>
                    <w:spacing w:line="320" w:lineRule="exact"/>
                    <w:rPr>
                      <w:bCs/>
                      <w:color w:val="auto"/>
                      <w:sz w:val="21"/>
                      <w:szCs w:val="21"/>
                    </w:rPr>
                  </w:pPr>
                  <w:r>
                    <w:rPr>
                      <w:rFonts w:hint="eastAsia"/>
                      <w:bCs/>
                      <w:color w:val="auto"/>
                      <w:sz w:val="21"/>
                      <w:szCs w:val="21"/>
                    </w:rPr>
                    <w:t>--</w:t>
                  </w:r>
                </w:p>
              </w:tc>
            </w:tr>
            <w:tr w14:paraId="52B3F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54236B0">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40</w:t>
                  </w:r>
                </w:p>
              </w:tc>
              <w:tc>
                <w:tcPr>
                  <w:tcW w:w="1292" w:type="pct"/>
                  <w:vAlign w:val="center"/>
                </w:tcPr>
                <w:p w14:paraId="7EDC5CD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olor w:val="auto"/>
                      <w:sz w:val="21"/>
                      <w:szCs w:val="21"/>
                    </w:rPr>
                  </w:pPr>
                  <w:r>
                    <w:rPr>
                      <w:rFonts w:hint="default" w:ascii="Times New Roman" w:hAnsi="Times New Roman" w:eastAsia="宋体" w:cs="Times New Roman"/>
                      <w:color w:val="auto"/>
                      <w:sz w:val="21"/>
                      <w:szCs w:val="21"/>
                    </w:rPr>
                    <w:t>TOFD成像仪</w:t>
                  </w:r>
                </w:p>
              </w:tc>
              <w:tc>
                <w:tcPr>
                  <w:tcW w:w="1359" w:type="pct"/>
                  <w:vAlign w:val="center"/>
                </w:tcPr>
                <w:p w14:paraId="2BF99D8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eastAsia="宋体"/>
                      <w:color w:val="auto"/>
                      <w:sz w:val="21"/>
                      <w:szCs w:val="21"/>
                      <w:lang w:eastAsia="zh-CN"/>
                    </w:rPr>
                  </w:pPr>
                  <w:r>
                    <w:rPr>
                      <w:rFonts w:hint="default" w:ascii="Times New Roman" w:hAnsi="Times New Roman" w:eastAsia="宋体" w:cs="Times New Roman"/>
                      <w:color w:val="auto"/>
                      <w:sz w:val="21"/>
                      <w:szCs w:val="21"/>
                    </w:rPr>
                    <w:t>PXUT-920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8通道</w:t>
                  </w:r>
                  <w:r>
                    <w:rPr>
                      <w:rFonts w:hint="eastAsia" w:cs="Times New Roman"/>
                      <w:color w:val="auto"/>
                      <w:sz w:val="21"/>
                      <w:szCs w:val="21"/>
                      <w:lang w:eastAsia="zh-CN"/>
                    </w:rPr>
                    <w:t>）</w:t>
                  </w:r>
                </w:p>
              </w:tc>
              <w:tc>
                <w:tcPr>
                  <w:tcW w:w="551" w:type="pct"/>
                  <w:vAlign w:val="center"/>
                </w:tcPr>
                <w:p w14:paraId="1A44FF1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505" w:type="pct"/>
                  <w:vAlign w:val="center"/>
                </w:tcPr>
                <w:p w14:paraId="696F1A44">
                  <w:pPr>
                    <w:spacing w:line="320" w:lineRule="exact"/>
                    <w:ind w:firstLine="0" w:firstLineChars="0"/>
                    <w:jc w:val="center"/>
                    <w:rPr>
                      <w:rFonts w:hint="eastAsia"/>
                      <w:color w:val="auto"/>
                      <w:sz w:val="21"/>
                      <w:szCs w:val="21"/>
                    </w:rPr>
                  </w:pPr>
                  <w:r>
                    <w:rPr>
                      <w:rFonts w:hint="eastAsia"/>
                      <w:color w:val="auto"/>
                      <w:sz w:val="21"/>
                      <w:szCs w:val="21"/>
                    </w:rPr>
                    <w:t>0</w:t>
                  </w:r>
                </w:p>
              </w:tc>
              <w:tc>
                <w:tcPr>
                  <w:tcW w:w="505" w:type="pct"/>
                  <w:vAlign w:val="center"/>
                </w:tcPr>
                <w:p w14:paraId="456E293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94" w:type="pct"/>
                  <w:vAlign w:val="center"/>
                </w:tcPr>
                <w:p w14:paraId="16C99EBC">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6F3FC5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149599D">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41</w:t>
                  </w:r>
                </w:p>
              </w:tc>
              <w:tc>
                <w:tcPr>
                  <w:tcW w:w="1292" w:type="pct"/>
                  <w:vAlign w:val="center"/>
                </w:tcPr>
                <w:p w14:paraId="61A0C5E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olor w:val="auto"/>
                      <w:sz w:val="21"/>
                      <w:szCs w:val="21"/>
                    </w:rPr>
                  </w:pPr>
                  <w:r>
                    <w:rPr>
                      <w:rFonts w:hint="default" w:ascii="Times New Roman" w:hAnsi="Times New Roman" w:eastAsia="宋体" w:cs="Times New Roman"/>
                      <w:color w:val="auto"/>
                      <w:sz w:val="21"/>
                      <w:szCs w:val="21"/>
                    </w:rPr>
                    <w:t>铁素体检测仪</w:t>
                  </w:r>
                </w:p>
              </w:tc>
              <w:tc>
                <w:tcPr>
                  <w:tcW w:w="1359" w:type="pct"/>
                  <w:vAlign w:val="center"/>
                </w:tcPr>
                <w:p w14:paraId="207595F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default" w:ascii="Times New Roman" w:hAnsi="Times New Roman" w:eastAsia="宋体" w:cs="Times New Roman"/>
                      <w:color w:val="auto"/>
                      <w:sz w:val="21"/>
                      <w:szCs w:val="21"/>
                    </w:rPr>
                    <w:t>MF300Fm+</w:t>
                  </w:r>
                </w:p>
              </w:tc>
              <w:tc>
                <w:tcPr>
                  <w:tcW w:w="551" w:type="pct"/>
                  <w:vAlign w:val="center"/>
                </w:tcPr>
                <w:p w14:paraId="557A7E9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505" w:type="pct"/>
                  <w:vAlign w:val="center"/>
                </w:tcPr>
                <w:p w14:paraId="396C8213">
                  <w:pPr>
                    <w:spacing w:line="320" w:lineRule="exact"/>
                    <w:ind w:firstLine="0" w:firstLineChars="0"/>
                    <w:jc w:val="center"/>
                    <w:rPr>
                      <w:rFonts w:hint="eastAsia"/>
                      <w:color w:val="auto"/>
                      <w:sz w:val="21"/>
                      <w:szCs w:val="21"/>
                    </w:rPr>
                  </w:pPr>
                  <w:r>
                    <w:rPr>
                      <w:rFonts w:hint="eastAsia"/>
                      <w:color w:val="auto"/>
                      <w:sz w:val="21"/>
                      <w:szCs w:val="21"/>
                    </w:rPr>
                    <w:t>0</w:t>
                  </w:r>
                </w:p>
              </w:tc>
              <w:tc>
                <w:tcPr>
                  <w:tcW w:w="505" w:type="pct"/>
                  <w:vAlign w:val="center"/>
                </w:tcPr>
                <w:p w14:paraId="604EAB8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94" w:type="pct"/>
                  <w:vAlign w:val="center"/>
                </w:tcPr>
                <w:p w14:paraId="38F7EA12">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28F3C0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782DBDB">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42</w:t>
                  </w:r>
                </w:p>
              </w:tc>
              <w:tc>
                <w:tcPr>
                  <w:tcW w:w="1292" w:type="pct"/>
                  <w:vAlign w:val="center"/>
                </w:tcPr>
                <w:p w14:paraId="582CD0D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olor w:val="auto"/>
                      <w:sz w:val="21"/>
                      <w:szCs w:val="21"/>
                    </w:rPr>
                  </w:pPr>
                  <w:r>
                    <w:rPr>
                      <w:rFonts w:hint="default" w:ascii="Times New Roman" w:hAnsi="Times New Roman" w:eastAsia="宋体" w:cs="Times New Roman"/>
                      <w:color w:val="auto"/>
                      <w:sz w:val="21"/>
                      <w:szCs w:val="21"/>
                    </w:rPr>
                    <w:t>自行式铣边机</w:t>
                  </w:r>
                </w:p>
              </w:tc>
              <w:tc>
                <w:tcPr>
                  <w:tcW w:w="1359" w:type="pct"/>
                  <w:vAlign w:val="center"/>
                </w:tcPr>
                <w:p w14:paraId="69305E9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default" w:ascii="Times New Roman" w:hAnsi="Times New Roman" w:eastAsia="宋体" w:cs="Times New Roman"/>
                      <w:color w:val="auto"/>
                      <w:sz w:val="21"/>
                      <w:szCs w:val="21"/>
                    </w:rPr>
                    <w:t>TY-R80</w:t>
                  </w:r>
                </w:p>
              </w:tc>
              <w:tc>
                <w:tcPr>
                  <w:tcW w:w="551" w:type="pct"/>
                  <w:vAlign w:val="center"/>
                </w:tcPr>
                <w:p w14:paraId="237EE9C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3</w:t>
                  </w:r>
                </w:p>
              </w:tc>
              <w:tc>
                <w:tcPr>
                  <w:tcW w:w="505" w:type="pct"/>
                  <w:vAlign w:val="center"/>
                </w:tcPr>
                <w:p w14:paraId="1A815EA4">
                  <w:pPr>
                    <w:spacing w:line="320" w:lineRule="exact"/>
                    <w:ind w:firstLine="0" w:firstLineChars="0"/>
                    <w:jc w:val="center"/>
                    <w:rPr>
                      <w:rFonts w:hint="eastAsia"/>
                      <w:color w:val="auto"/>
                      <w:sz w:val="21"/>
                      <w:szCs w:val="21"/>
                    </w:rPr>
                  </w:pPr>
                  <w:r>
                    <w:rPr>
                      <w:rFonts w:hint="eastAsia"/>
                      <w:color w:val="auto"/>
                      <w:sz w:val="21"/>
                      <w:szCs w:val="21"/>
                    </w:rPr>
                    <w:t>0</w:t>
                  </w:r>
                </w:p>
              </w:tc>
              <w:tc>
                <w:tcPr>
                  <w:tcW w:w="505" w:type="pct"/>
                  <w:vAlign w:val="center"/>
                </w:tcPr>
                <w:p w14:paraId="3055ED9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3</w:t>
                  </w:r>
                </w:p>
              </w:tc>
              <w:tc>
                <w:tcPr>
                  <w:tcW w:w="494" w:type="pct"/>
                  <w:vAlign w:val="center"/>
                </w:tcPr>
                <w:p w14:paraId="47B1D223">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7C9BA9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CB02C99">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43</w:t>
                  </w:r>
                </w:p>
              </w:tc>
              <w:tc>
                <w:tcPr>
                  <w:tcW w:w="1292" w:type="pct"/>
                  <w:vAlign w:val="center"/>
                </w:tcPr>
                <w:p w14:paraId="43CA635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olor w:val="auto"/>
                      <w:sz w:val="21"/>
                      <w:szCs w:val="21"/>
                    </w:rPr>
                  </w:pPr>
                  <w:r>
                    <w:rPr>
                      <w:rFonts w:hint="default" w:ascii="Times New Roman" w:hAnsi="Times New Roman" w:eastAsia="宋体" w:cs="Times New Roman"/>
                      <w:color w:val="auto"/>
                      <w:sz w:val="21"/>
                      <w:szCs w:val="21"/>
                    </w:rPr>
                    <w:t>气动平口机</w:t>
                  </w:r>
                </w:p>
              </w:tc>
              <w:tc>
                <w:tcPr>
                  <w:tcW w:w="1359" w:type="pct"/>
                  <w:vAlign w:val="center"/>
                </w:tcPr>
                <w:p w14:paraId="6E64786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default" w:ascii="Times New Roman" w:hAnsi="Times New Roman" w:eastAsia="宋体" w:cs="Times New Roman"/>
                      <w:color w:val="auto"/>
                      <w:sz w:val="21"/>
                      <w:szCs w:val="21"/>
                    </w:rPr>
                    <w:t>QX-38</w:t>
                  </w:r>
                </w:p>
              </w:tc>
              <w:tc>
                <w:tcPr>
                  <w:tcW w:w="551" w:type="pct"/>
                  <w:vAlign w:val="center"/>
                </w:tcPr>
                <w:p w14:paraId="51A9195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2</w:t>
                  </w:r>
                </w:p>
              </w:tc>
              <w:tc>
                <w:tcPr>
                  <w:tcW w:w="505" w:type="pct"/>
                  <w:vAlign w:val="center"/>
                </w:tcPr>
                <w:p w14:paraId="2D32A9B0">
                  <w:pPr>
                    <w:spacing w:line="320" w:lineRule="exact"/>
                    <w:ind w:firstLine="0" w:firstLineChars="0"/>
                    <w:jc w:val="center"/>
                    <w:rPr>
                      <w:rFonts w:hint="eastAsia"/>
                      <w:color w:val="auto"/>
                      <w:sz w:val="21"/>
                      <w:szCs w:val="21"/>
                    </w:rPr>
                  </w:pPr>
                  <w:r>
                    <w:rPr>
                      <w:rFonts w:hint="eastAsia"/>
                      <w:color w:val="auto"/>
                      <w:sz w:val="21"/>
                      <w:szCs w:val="21"/>
                    </w:rPr>
                    <w:t>0</w:t>
                  </w:r>
                </w:p>
              </w:tc>
              <w:tc>
                <w:tcPr>
                  <w:tcW w:w="505" w:type="pct"/>
                  <w:vAlign w:val="center"/>
                </w:tcPr>
                <w:p w14:paraId="6355388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2</w:t>
                  </w:r>
                </w:p>
              </w:tc>
              <w:tc>
                <w:tcPr>
                  <w:tcW w:w="494" w:type="pct"/>
                  <w:vAlign w:val="center"/>
                </w:tcPr>
                <w:p w14:paraId="20236C74">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3A5F20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662613E">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44</w:t>
                  </w:r>
                </w:p>
              </w:tc>
              <w:tc>
                <w:tcPr>
                  <w:tcW w:w="1292" w:type="pct"/>
                  <w:vAlign w:val="center"/>
                </w:tcPr>
                <w:p w14:paraId="7BFAD26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olor w:val="auto"/>
                      <w:sz w:val="21"/>
                      <w:szCs w:val="21"/>
                    </w:rPr>
                  </w:pPr>
                  <w:r>
                    <w:rPr>
                      <w:rFonts w:hint="default" w:ascii="Times New Roman" w:hAnsi="Times New Roman" w:eastAsia="宋体" w:cs="Times New Roman"/>
                      <w:color w:val="auto"/>
                      <w:sz w:val="21"/>
                      <w:szCs w:val="21"/>
                    </w:rPr>
                    <w:t>带极堆焊机</w:t>
                  </w:r>
                </w:p>
              </w:tc>
              <w:tc>
                <w:tcPr>
                  <w:tcW w:w="1359" w:type="pct"/>
                  <w:vAlign w:val="center"/>
                </w:tcPr>
                <w:p w14:paraId="43D25A2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default" w:ascii="Times New Roman" w:hAnsi="Times New Roman" w:eastAsia="宋体" w:cs="Times New Roman"/>
                      <w:color w:val="auto"/>
                      <w:sz w:val="21"/>
                      <w:szCs w:val="21"/>
                    </w:rPr>
                    <w:t>ZD7-2000IGBT</w:t>
                  </w:r>
                </w:p>
              </w:tc>
              <w:tc>
                <w:tcPr>
                  <w:tcW w:w="551" w:type="pct"/>
                  <w:vAlign w:val="center"/>
                </w:tcPr>
                <w:p w14:paraId="1B4E07B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505" w:type="pct"/>
                  <w:vAlign w:val="center"/>
                </w:tcPr>
                <w:p w14:paraId="44E3609D">
                  <w:pPr>
                    <w:spacing w:line="320" w:lineRule="exact"/>
                    <w:ind w:firstLine="0" w:firstLineChars="0"/>
                    <w:jc w:val="center"/>
                    <w:rPr>
                      <w:rFonts w:hint="eastAsia"/>
                      <w:color w:val="auto"/>
                      <w:sz w:val="21"/>
                      <w:szCs w:val="21"/>
                    </w:rPr>
                  </w:pPr>
                  <w:r>
                    <w:rPr>
                      <w:rFonts w:hint="eastAsia"/>
                      <w:color w:val="auto"/>
                      <w:sz w:val="21"/>
                      <w:szCs w:val="21"/>
                    </w:rPr>
                    <w:t>0</w:t>
                  </w:r>
                </w:p>
              </w:tc>
              <w:tc>
                <w:tcPr>
                  <w:tcW w:w="505" w:type="pct"/>
                  <w:vAlign w:val="center"/>
                </w:tcPr>
                <w:p w14:paraId="2D3F573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94" w:type="pct"/>
                  <w:vAlign w:val="center"/>
                </w:tcPr>
                <w:p w14:paraId="60B01F02">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09CF9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2B1D9AA">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45</w:t>
                  </w:r>
                </w:p>
              </w:tc>
              <w:tc>
                <w:tcPr>
                  <w:tcW w:w="1292" w:type="pct"/>
                  <w:vAlign w:val="center"/>
                </w:tcPr>
                <w:p w14:paraId="503CD48E">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万向自行平板车</w:t>
                  </w:r>
                </w:p>
              </w:tc>
              <w:tc>
                <w:tcPr>
                  <w:tcW w:w="1359" w:type="pct"/>
                  <w:vAlign w:val="center"/>
                </w:tcPr>
                <w:p w14:paraId="68055165">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51" w:type="pct"/>
                  <w:vAlign w:val="center"/>
                </w:tcPr>
                <w:p w14:paraId="64D41698">
                  <w:pPr>
                    <w:pStyle w:val="84"/>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0</w:t>
                  </w:r>
                </w:p>
              </w:tc>
              <w:tc>
                <w:tcPr>
                  <w:tcW w:w="505" w:type="pct"/>
                  <w:vAlign w:val="center"/>
                </w:tcPr>
                <w:p w14:paraId="3DB0C54C">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505" w:type="pct"/>
                  <w:vAlign w:val="center"/>
                </w:tcPr>
                <w:p w14:paraId="37848A31">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494" w:type="pct"/>
                  <w:vAlign w:val="center"/>
                </w:tcPr>
                <w:p w14:paraId="5388BD93">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0FD77F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770E1F7">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46</w:t>
                  </w:r>
                </w:p>
              </w:tc>
              <w:tc>
                <w:tcPr>
                  <w:tcW w:w="1292" w:type="pct"/>
                  <w:vAlign w:val="center"/>
                </w:tcPr>
                <w:p w14:paraId="2AFF9553">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数控龙门加工中心</w:t>
                  </w:r>
                </w:p>
              </w:tc>
              <w:tc>
                <w:tcPr>
                  <w:tcW w:w="1359" w:type="pct"/>
                  <w:vAlign w:val="center"/>
                </w:tcPr>
                <w:p w14:paraId="726A42DC">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HCM4027</w:t>
                  </w:r>
                </w:p>
              </w:tc>
              <w:tc>
                <w:tcPr>
                  <w:tcW w:w="551" w:type="pct"/>
                  <w:vAlign w:val="center"/>
                </w:tcPr>
                <w:p w14:paraId="5D3B6E7D">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386490DB">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05" w:type="pct"/>
                  <w:vAlign w:val="center"/>
                </w:tcPr>
                <w:p w14:paraId="49496EC9">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494" w:type="pct"/>
                  <w:vAlign w:val="center"/>
                </w:tcPr>
                <w:p w14:paraId="7511A7FF">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103783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39C0847">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47</w:t>
                  </w:r>
                </w:p>
              </w:tc>
              <w:tc>
                <w:tcPr>
                  <w:tcW w:w="1292" w:type="pct"/>
                  <w:vAlign w:val="center"/>
                </w:tcPr>
                <w:p w14:paraId="4AB4036E">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数控管板焊接机器人</w:t>
                  </w:r>
                </w:p>
              </w:tc>
              <w:tc>
                <w:tcPr>
                  <w:tcW w:w="1359" w:type="pct"/>
                  <w:vAlign w:val="center"/>
                </w:tcPr>
                <w:p w14:paraId="369CDD9C">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TPR2000</w:t>
                  </w:r>
                </w:p>
              </w:tc>
              <w:tc>
                <w:tcPr>
                  <w:tcW w:w="551" w:type="pct"/>
                  <w:vAlign w:val="center"/>
                </w:tcPr>
                <w:p w14:paraId="39E3CBB2">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5FC1AFCC">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505" w:type="pct"/>
                  <w:vAlign w:val="center"/>
                </w:tcPr>
                <w:p w14:paraId="7E8DD103">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494" w:type="pct"/>
                  <w:vAlign w:val="center"/>
                </w:tcPr>
                <w:p w14:paraId="2B61BD84">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24ADB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58BF421">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48</w:t>
                  </w:r>
                </w:p>
              </w:tc>
              <w:tc>
                <w:tcPr>
                  <w:tcW w:w="1292" w:type="pct"/>
                  <w:vAlign w:val="center"/>
                </w:tcPr>
                <w:p w14:paraId="714221FF">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小孔堆焊机</w:t>
                  </w:r>
                </w:p>
              </w:tc>
              <w:tc>
                <w:tcPr>
                  <w:tcW w:w="1359" w:type="pct"/>
                  <w:vAlign w:val="center"/>
                </w:tcPr>
                <w:p w14:paraId="4286D1F2">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JH-380</w:t>
                  </w:r>
                </w:p>
              </w:tc>
              <w:tc>
                <w:tcPr>
                  <w:tcW w:w="551" w:type="pct"/>
                  <w:vAlign w:val="center"/>
                </w:tcPr>
                <w:p w14:paraId="5ECC9B59">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7ACE1772">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05" w:type="pct"/>
                  <w:vAlign w:val="center"/>
                </w:tcPr>
                <w:p w14:paraId="0D5800E4">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494" w:type="pct"/>
                  <w:vAlign w:val="center"/>
                </w:tcPr>
                <w:p w14:paraId="4861A85E">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0309B7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F000DB3">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49</w:t>
                  </w:r>
                </w:p>
              </w:tc>
              <w:tc>
                <w:tcPr>
                  <w:tcW w:w="1292" w:type="pct"/>
                  <w:vAlign w:val="center"/>
                </w:tcPr>
                <w:p w14:paraId="0884479A">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卷板机</w:t>
                  </w:r>
                </w:p>
              </w:tc>
              <w:tc>
                <w:tcPr>
                  <w:tcW w:w="1359" w:type="pct"/>
                  <w:vAlign w:val="center"/>
                </w:tcPr>
                <w:p w14:paraId="3CE50200">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W11S-270×3500</w:t>
                  </w:r>
                </w:p>
              </w:tc>
              <w:tc>
                <w:tcPr>
                  <w:tcW w:w="551" w:type="pct"/>
                  <w:vAlign w:val="center"/>
                </w:tcPr>
                <w:p w14:paraId="535E594A">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46EFF145">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505" w:type="pct"/>
                  <w:vAlign w:val="center"/>
                </w:tcPr>
                <w:p w14:paraId="108A2A11">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494" w:type="pct"/>
                  <w:vAlign w:val="center"/>
                </w:tcPr>
                <w:p w14:paraId="7A0ECB89">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356041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C58ADD5">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50</w:t>
                  </w:r>
                </w:p>
              </w:tc>
              <w:tc>
                <w:tcPr>
                  <w:tcW w:w="1292" w:type="pct"/>
                  <w:vAlign w:val="center"/>
                </w:tcPr>
                <w:p w14:paraId="147EB470">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管头焊接机器人</w:t>
                  </w:r>
                </w:p>
              </w:tc>
              <w:tc>
                <w:tcPr>
                  <w:tcW w:w="1359" w:type="pct"/>
                  <w:vAlign w:val="center"/>
                </w:tcPr>
                <w:p w14:paraId="0F9EE11A">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vAlign w:val="center"/>
                </w:tcPr>
                <w:p w14:paraId="42B6B668">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745EEB59">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505" w:type="pct"/>
                  <w:vAlign w:val="center"/>
                </w:tcPr>
                <w:p w14:paraId="087A8175">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494" w:type="pct"/>
                  <w:vAlign w:val="center"/>
                </w:tcPr>
                <w:p w14:paraId="7F21BA0F">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1471F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4D754F97">
                  <w:pPr>
                    <w:pStyle w:val="84"/>
                    <w:spacing w:line="320" w:lineRule="exact"/>
                    <w:ind w:firstLine="0" w:firstLineChars="0"/>
                    <w:rPr>
                      <w:rFonts w:hint="default" w:ascii="Times New Roman" w:hAnsi="Times New Roman" w:eastAsia="宋体" w:cs="Times New Roman"/>
                      <w:bCs/>
                      <w:color w:val="auto"/>
                      <w:kern w:val="0"/>
                      <w:sz w:val="21"/>
                      <w:szCs w:val="21"/>
                      <w:lang w:val="en-US" w:eastAsia="zh-CN" w:bidi="ar-SA"/>
                    </w:rPr>
                  </w:pPr>
                  <w:r>
                    <w:rPr>
                      <w:rFonts w:hint="eastAsia"/>
                      <w:bCs/>
                      <w:color w:val="auto"/>
                      <w:sz w:val="21"/>
                      <w:szCs w:val="21"/>
                      <w:lang w:val="en-US" w:eastAsia="zh-CN"/>
                    </w:rPr>
                    <w:t>51</w:t>
                  </w:r>
                </w:p>
              </w:tc>
              <w:tc>
                <w:tcPr>
                  <w:tcW w:w="1292" w:type="pct"/>
                  <w:vAlign w:val="center"/>
                </w:tcPr>
                <w:p w14:paraId="057942F3">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重型滚轮架</w:t>
                  </w:r>
                </w:p>
              </w:tc>
              <w:tc>
                <w:tcPr>
                  <w:tcW w:w="1359" w:type="pct"/>
                  <w:vAlign w:val="center"/>
                </w:tcPr>
                <w:p w14:paraId="7185A396">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vAlign w:val="center"/>
                </w:tcPr>
                <w:p w14:paraId="168AB9E8">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4DF2FD73">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505" w:type="pct"/>
                  <w:vAlign w:val="center"/>
                </w:tcPr>
                <w:p w14:paraId="4DA790AA">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494" w:type="pct"/>
                  <w:vAlign w:val="center"/>
                </w:tcPr>
                <w:p w14:paraId="14BC275C">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373A39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26625996">
                  <w:pPr>
                    <w:pStyle w:val="84"/>
                    <w:spacing w:line="320" w:lineRule="exact"/>
                    <w:rPr>
                      <w:rFonts w:hint="default" w:eastAsia="宋体"/>
                      <w:bCs/>
                      <w:color w:val="auto"/>
                      <w:sz w:val="21"/>
                      <w:szCs w:val="21"/>
                      <w:lang w:val="en-US" w:eastAsia="zh-CN"/>
                    </w:rPr>
                  </w:pPr>
                  <w:r>
                    <w:rPr>
                      <w:rFonts w:hint="eastAsia"/>
                      <w:bCs/>
                      <w:color w:val="auto"/>
                      <w:sz w:val="21"/>
                      <w:szCs w:val="21"/>
                      <w:lang w:val="en-US" w:eastAsia="zh-CN"/>
                    </w:rPr>
                    <w:t>52</w:t>
                  </w:r>
                </w:p>
              </w:tc>
              <w:tc>
                <w:tcPr>
                  <w:tcW w:w="1292" w:type="pct"/>
                  <w:vAlign w:val="center"/>
                </w:tcPr>
                <w:p w14:paraId="7C9689A4">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龙门式两轴钻床</w:t>
                  </w:r>
                </w:p>
              </w:tc>
              <w:tc>
                <w:tcPr>
                  <w:tcW w:w="1359" w:type="pct"/>
                  <w:vAlign w:val="center"/>
                </w:tcPr>
                <w:p w14:paraId="0981FDDE">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vAlign w:val="center"/>
                </w:tcPr>
                <w:p w14:paraId="09F821F4">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06D262A6">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05" w:type="pct"/>
                  <w:vAlign w:val="center"/>
                </w:tcPr>
                <w:p w14:paraId="7B16B720">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494" w:type="pct"/>
                  <w:vAlign w:val="center"/>
                </w:tcPr>
                <w:p w14:paraId="493F8B79">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0A7731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0C0A6D97">
                  <w:pPr>
                    <w:pStyle w:val="84"/>
                    <w:spacing w:line="320" w:lineRule="exact"/>
                    <w:rPr>
                      <w:rFonts w:hint="default" w:eastAsia="宋体"/>
                      <w:bCs/>
                      <w:color w:val="auto"/>
                      <w:sz w:val="21"/>
                      <w:szCs w:val="21"/>
                      <w:lang w:val="en-US" w:eastAsia="zh-CN"/>
                    </w:rPr>
                  </w:pPr>
                  <w:r>
                    <w:rPr>
                      <w:rFonts w:hint="eastAsia"/>
                      <w:bCs/>
                      <w:color w:val="auto"/>
                      <w:sz w:val="21"/>
                      <w:szCs w:val="21"/>
                      <w:lang w:val="en-US" w:eastAsia="zh-CN"/>
                    </w:rPr>
                    <w:t>53</w:t>
                  </w:r>
                </w:p>
              </w:tc>
              <w:tc>
                <w:tcPr>
                  <w:tcW w:w="1292" w:type="pct"/>
                  <w:vAlign w:val="center"/>
                </w:tcPr>
                <w:p w14:paraId="11358725">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双柱立式车床</w:t>
                  </w:r>
                </w:p>
              </w:tc>
              <w:tc>
                <w:tcPr>
                  <w:tcW w:w="1359" w:type="pct"/>
                  <w:vAlign w:val="center"/>
                </w:tcPr>
                <w:p w14:paraId="64FD1BC0">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vAlign w:val="center"/>
                </w:tcPr>
                <w:p w14:paraId="7BB6CD2E">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4EB6ACDA">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505" w:type="pct"/>
                  <w:vAlign w:val="center"/>
                </w:tcPr>
                <w:p w14:paraId="3CABE2C2">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494" w:type="pct"/>
                  <w:vAlign w:val="center"/>
                </w:tcPr>
                <w:p w14:paraId="7BB63F13">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2E593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564E7F6">
                  <w:pPr>
                    <w:pStyle w:val="84"/>
                    <w:spacing w:line="320" w:lineRule="exact"/>
                    <w:rPr>
                      <w:rFonts w:hint="default" w:eastAsia="宋体"/>
                      <w:bCs/>
                      <w:color w:val="auto"/>
                      <w:sz w:val="21"/>
                      <w:szCs w:val="21"/>
                      <w:lang w:val="en-US" w:eastAsia="zh-CN"/>
                    </w:rPr>
                  </w:pPr>
                  <w:r>
                    <w:rPr>
                      <w:rFonts w:hint="eastAsia"/>
                      <w:bCs/>
                      <w:color w:val="auto"/>
                      <w:sz w:val="21"/>
                      <w:szCs w:val="21"/>
                      <w:lang w:val="en-US" w:eastAsia="zh-CN"/>
                    </w:rPr>
                    <w:t>54</w:t>
                  </w:r>
                </w:p>
              </w:tc>
              <w:tc>
                <w:tcPr>
                  <w:tcW w:w="1292" w:type="pct"/>
                  <w:vAlign w:val="center"/>
                </w:tcPr>
                <w:p w14:paraId="31A90182">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管法兰焊接机</w:t>
                  </w:r>
                </w:p>
              </w:tc>
              <w:tc>
                <w:tcPr>
                  <w:tcW w:w="1359" w:type="pct"/>
                  <w:vAlign w:val="center"/>
                </w:tcPr>
                <w:p w14:paraId="279AE58E">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vAlign w:val="center"/>
                </w:tcPr>
                <w:p w14:paraId="48FD1752">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vAlign w:val="center"/>
                </w:tcPr>
                <w:p w14:paraId="60AB697E">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505" w:type="pct"/>
                  <w:vAlign w:val="center"/>
                </w:tcPr>
                <w:p w14:paraId="31D41D3F">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494" w:type="pct"/>
                  <w:vAlign w:val="center"/>
                </w:tcPr>
                <w:p w14:paraId="30601F76">
                  <w:pPr>
                    <w:pStyle w:val="84"/>
                    <w:spacing w:line="320" w:lineRule="exact"/>
                    <w:ind w:firstLine="0" w:firstLineChars="0"/>
                    <w:rPr>
                      <w:rFonts w:hint="eastAsia"/>
                      <w:bCs/>
                      <w:color w:val="auto"/>
                      <w:sz w:val="21"/>
                      <w:szCs w:val="21"/>
                    </w:rPr>
                  </w:pPr>
                  <w:r>
                    <w:rPr>
                      <w:rFonts w:hint="eastAsia"/>
                      <w:bCs/>
                      <w:color w:val="auto"/>
                      <w:sz w:val="21"/>
                      <w:szCs w:val="21"/>
                    </w:rPr>
                    <w:t>--</w:t>
                  </w:r>
                </w:p>
              </w:tc>
            </w:tr>
            <w:tr w14:paraId="59188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5D53C39A">
                  <w:pPr>
                    <w:pStyle w:val="84"/>
                    <w:spacing w:line="320" w:lineRule="exact"/>
                    <w:rPr>
                      <w:rFonts w:hint="default" w:eastAsia="宋体"/>
                      <w:bCs/>
                      <w:color w:val="auto"/>
                      <w:sz w:val="21"/>
                      <w:szCs w:val="21"/>
                      <w:lang w:val="en-US" w:eastAsia="zh-CN"/>
                    </w:rPr>
                  </w:pPr>
                  <w:r>
                    <w:rPr>
                      <w:rFonts w:hint="eastAsia"/>
                      <w:bCs/>
                      <w:color w:val="auto"/>
                      <w:sz w:val="21"/>
                      <w:szCs w:val="21"/>
                      <w:lang w:val="en-US" w:eastAsia="zh-CN"/>
                    </w:rPr>
                    <w:t>55</w:t>
                  </w:r>
                </w:p>
              </w:tc>
              <w:tc>
                <w:tcPr>
                  <w:tcW w:w="1292" w:type="pct"/>
                  <w:shd w:val="clear" w:color="auto" w:fill="auto"/>
                  <w:vAlign w:val="center"/>
                </w:tcPr>
                <w:p w14:paraId="6608E93C">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液压深孔钻床</w:t>
                  </w:r>
                </w:p>
              </w:tc>
              <w:tc>
                <w:tcPr>
                  <w:tcW w:w="1359" w:type="pct"/>
                  <w:shd w:val="clear" w:color="auto" w:fill="auto"/>
                  <w:vAlign w:val="center"/>
                </w:tcPr>
                <w:p w14:paraId="7D2EA603">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w:t>
                  </w:r>
                </w:p>
              </w:tc>
              <w:tc>
                <w:tcPr>
                  <w:tcW w:w="551" w:type="pct"/>
                  <w:shd w:val="clear" w:color="auto" w:fill="auto"/>
                  <w:vAlign w:val="center"/>
                </w:tcPr>
                <w:p w14:paraId="05B5DA6A">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0</w:t>
                  </w:r>
                </w:p>
              </w:tc>
              <w:tc>
                <w:tcPr>
                  <w:tcW w:w="505" w:type="pct"/>
                  <w:shd w:val="clear" w:color="auto" w:fill="auto"/>
                  <w:vAlign w:val="center"/>
                </w:tcPr>
                <w:p w14:paraId="2BB42689">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05" w:type="pct"/>
                  <w:shd w:val="clear" w:color="auto" w:fill="auto"/>
                  <w:vAlign w:val="center"/>
                </w:tcPr>
                <w:p w14:paraId="23E1A85B">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494" w:type="pct"/>
                  <w:shd w:val="clear" w:color="auto" w:fill="auto"/>
                  <w:vAlign w:val="center"/>
                </w:tcPr>
                <w:p w14:paraId="109097E3">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rPr>
                    <w:t>--</w:t>
                  </w:r>
                </w:p>
              </w:tc>
            </w:tr>
            <w:tr w14:paraId="5B3318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9" w:type="pct"/>
                  <w:vAlign w:val="center"/>
                </w:tcPr>
                <w:p w14:paraId="6E51D6A4">
                  <w:pPr>
                    <w:pStyle w:val="84"/>
                    <w:spacing w:line="320" w:lineRule="exact"/>
                    <w:rPr>
                      <w:rFonts w:hint="default" w:eastAsia="宋体"/>
                      <w:bCs/>
                      <w:color w:val="auto"/>
                      <w:sz w:val="21"/>
                      <w:szCs w:val="21"/>
                      <w:lang w:val="en-US" w:eastAsia="zh-CN"/>
                    </w:rPr>
                  </w:pPr>
                  <w:r>
                    <w:rPr>
                      <w:rFonts w:hint="eastAsia"/>
                      <w:bCs/>
                      <w:color w:val="auto"/>
                      <w:sz w:val="21"/>
                      <w:szCs w:val="21"/>
                      <w:lang w:val="en-US" w:eastAsia="zh-CN"/>
                    </w:rPr>
                    <w:t>56</w:t>
                  </w:r>
                </w:p>
              </w:tc>
              <w:tc>
                <w:tcPr>
                  <w:tcW w:w="1292" w:type="pct"/>
                  <w:shd w:val="clear" w:color="auto" w:fill="auto"/>
                  <w:vAlign w:val="center"/>
                </w:tcPr>
                <w:p w14:paraId="0B9A91EC">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激光切管机</w:t>
                  </w:r>
                </w:p>
              </w:tc>
              <w:tc>
                <w:tcPr>
                  <w:tcW w:w="1359" w:type="pct"/>
                  <w:shd w:val="clear" w:color="auto" w:fill="auto"/>
                  <w:vAlign w:val="center"/>
                </w:tcPr>
                <w:p w14:paraId="251BD9BA">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P6018D</w:t>
                  </w:r>
                </w:p>
              </w:tc>
              <w:tc>
                <w:tcPr>
                  <w:tcW w:w="551" w:type="pct"/>
                  <w:shd w:val="clear" w:color="auto" w:fill="auto"/>
                  <w:vAlign w:val="center"/>
                </w:tcPr>
                <w:p w14:paraId="738B9E61">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w:t>
                  </w:r>
                </w:p>
              </w:tc>
              <w:tc>
                <w:tcPr>
                  <w:tcW w:w="505" w:type="pct"/>
                  <w:shd w:val="clear" w:color="auto" w:fill="auto"/>
                  <w:vAlign w:val="center"/>
                </w:tcPr>
                <w:p w14:paraId="7CE806E7">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505" w:type="pct"/>
                  <w:shd w:val="clear" w:color="auto" w:fill="auto"/>
                  <w:vAlign w:val="center"/>
                </w:tcPr>
                <w:p w14:paraId="7EBAA7C7">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494" w:type="pct"/>
                  <w:shd w:val="clear" w:color="auto" w:fill="auto"/>
                  <w:vAlign w:val="center"/>
                </w:tcPr>
                <w:p w14:paraId="481920DA">
                  <w:pPr>
                    <w:pStyle w:val="84"/>
                    <w:spacing w:line="320" w:lineRule="exact"/>
                    <w:ind w:firstLine="0" w:firstLineChars="0"/>
                    <w:rPr>
                      <w:rFonts w:hint="eastAsia" w:ascii="Times New Roman" w:hAnsi="Times New Roman" w:eastAsia="宋体" w:cs="Times New Roman"/>
                      <w:bCs/>
                      <w:color w:val="auto"/>
                      <w:kern w:val="0"/>
                      <w:sz w:val="21"/>
                      <w:szCs w:val="21"/>
                      <w:lang w:val="en-US" w:eastAsia="zh-CN" w:bidi="ar-SA"/>
                    </w:rPr>
                  </w:pPr>
                  <w:r>
                    <w:rPr>
                      <w:rFonts w:hint="eastAsia"/>
                      <w:bCs/>
                      <w:color w:val="auto"/>
                      <w:sz w:val="21"/>
                      <w:szCs w:val="21"/>
                    </w:rPr>
                    <w:t>--</w:t>
                  </w:r>
                </w:p>
              </w:tc>
            </w:tr>
          </w:tbl>
          <w:p w14:paraId="775FC50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hAnsi="宋体" w:eastAsia="宋体"/>
                <w:b w:val="0"/>
                <w:bCs/>
                <w:color w:val="auto"/>
                <w:sz w:val="21"/>
                <w:szCs w:val="21"/>
                <w:lang w:eastAsia="zh-CN"/>
              </w:rPr>
            </w:pPr>
            <w:r>
              <w:rPr>
                <w:rFonts w:hint="eastAsia" w:hAnsi="宋体"/>
                <w:b w:val="0"/>
                <w:bCs/>
                <w:color w:val="auto"/>
                <w:sz w:val="21"/>
                <w:szCs w:val="21"/>
                <w:lang w:eastAsia="zh-CN"/>
              </w:rPr>
              <w:t>注：新增的设备放置于新建的生产车间内。</w:t>
            </w:r>
          </w:p>
          <w:p w14:paraId="6A4EC4C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eastAsia="宋体"/>
                <w:b/>
                <w:color w:val="auto"/>
                <w:sz w:val="21"/>
                <w:szCs w:val="21"/>
                <w:lang w:eastAsia="zh-CN"/>
              </w:rPr>
            </w:pPr>
            <w:r>
              <w:rPr>
                <w:rFonts w:hAnsi="宋体"/>
                <w:b/>
                <w:color w:val="auto"/>
                <w:sz w:val="21"/>
                <w:szCs w:val="21"/>
              </w:rPr>
              <w:t>（</w:t>
            </w:r>
            <w:r>
              <w:rPr>
                <w:b/>
                <w:color w:val="auto"/>
                <w:sz w:val="21"/>
                <w:szCs w:val="21"/>
              </w:rPr>
              <w:t>5</w:t>
            </w:r>
            <w:r>
              <w:rPr>
                <w:rFonts w:hAnsi="宋体"/>
                <w:b/>
                <w:color w:val="auto"/>
                <w:sz w:val="21"/>
                <w:szCs w:val="21"/>
              </w:rPr>
              <w:t>）</w:t>
            </w:r>
            <w:r>
              <w:rPr>
                <w:b/>
                <w:color w:val="auto"/>
                <w:sz w:val="21"/>
                <w:szCs w:val="21"/>
              </w:rPr>
              <w:t>劳动定员及工作制</w:t>
            </w:r>
            <w:r>
              <w:rPr>
                <w:rFonts w:hint="eastAsia"/>
                <w:b/>
                <w:color w:val="auto"/>
                <w:sz w:val="21"/>
                <w:szCs w:val="21"/>
                <w:lang w:eastAsia="zh-CN"/>
              </w:rPr>
              <w:t>度</w:t>
            </w:r>
          </w:p>
          <w:p w14:paraId="61EE968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b w:val="0"/>
                <w:bCs/>
                <w:color w:val="auto"/>
                <w:kern w:val="0"/>
                <w:sz w:val="21"/>
                <w:szCs w:val="21"/>
                <w:lang w:eastAsia="zh-CN"/>
              </w:rPr>
            </w:pPr>
            <w:r>
              <w:rPr>
                <w:rFonts w:hint="eastAsia"/>
                <w:color w:val="auto"/>
                <w:sz w:val="21"/>
                <w:szCs w:val="21"/>
                <w:lang w:eastAsia="zh-CN"/>
              </w:rPr>
              <w:t>现有项目职工人数为</w:t>
            </w:r>
            <w:r>
              <w:rPr>
                <w:rFonts w:hint="eastAsia"/>
                <w:color w:val="auto"/>
                <w:sz w:val="21"/>
                <w:szCs w:val="21"/>
                <w:lang w:val="en-US" w:eastAsia="zh-CN"/>
              </w:rPr>
              <w:t>400人；</w:t>
            </w:r>
            <w:r>
              <w:rPr>
                <w:rFonts w:hint="eastAsia"/>
                <w:color w:val="auto"/>
                <w:sz w:val="21"/>
                <w:szCs w:val="21"/>
                <w:lang w:eastAsia="zh-CN"/>
              </w:rPr>
              <w:t>本次技改扩建项目新增</w:t>
            </w:r>
            <w:r>
              <w:rPr>
                <w:color w:val="auto"/>
                <w:sz w:val="21"/>
                <w:szCs w:val="21"/>
              </w:rPr>
              <w:t>职工人数为</w:t>
            </w:r>
            <w:r>
              <w:rPr>
                <w:rFonts w:hint="eastAsia"/>
                <w:color w:val="auto"/>
                <w:sz w:val="21"/>
                <w:szCs w:val="21"/>
                <w:lang w:val="en-US" w:eastAsia="zh-CN"/>
              </w:rPr>
              <w:t>50</w:t>
            </w:r>
            <w:r>
              <w:rPr>
                <w:color w:val="auto"/>
                <w:sz w:val="21"/>
                <w:szCs w:val="21"/>
              </w:rPr>
              <w:t>人，实行</w:t>
            </w:r>
            <w:r>
              <w:rPr>
                <w:rFonts w:hint="eastAsia"/>
                <w:color w:val="auto"/>
                <w:sz w:val="21"/>
                <w:szCs w:val="21"/>
                <w:lang w:eastAsia="zh-CN"/>
              </w:rPr>
              <w:t>单</w:t>
            </w:r>
            <w:r>
              <w:rPr>
                <w:color w:val="auto"/>
                <w:sz w:val="21"/>
                <w:szCs w:val="21"/>
              </w:rPr>
              <w:t>班制，每班工作</w:t>
            </w:r>
            <w:r>
              <w:rPr>
                <w:rFonts w:hint="eastAsia"/>
                <w:color w:val="auto"/>
                <w:sz w:val="21"/>
                <w:szCs w:val="21"/>
                <w:lang w:val="en-US" w:eastAsia="zh-CN"/>
              </w:rPr>
              <w:t>8</w:t>
            </w:r>
            <w:r>
              <w:rPr>
                <w:color w:val="auto"/>
                <w:sz w:val="21"/>
                <w:szCs w:val="21"/>
              </w:rPr>
              <w:t>h，每年工作</w:t>
            </w:r>
            <w:r>
              <w:rPr>
                <w:rFonts w:hint="eastAsia"/>
                <w:color w:val="auto"/>
                <w:sz w:val="21"/>
                <w:szCs w:val="21"/>
                <w:lang w:val="en-US" w:eastAsia="zh-CN"/>
              </w:rPr>
              <w:t>300</w:t>
            </w:r>
            <w:r>
              <w:rPr>
                <w:rFonts w:hint="eastAsia"/>
                <w:color w:val="auto"/>
                <w:sz w:val="21"/>
                <w:szCs w:val="21"/>
              </w:rPr>
              <w:t>天</w:t>
            </w:r>
            <w:r>
              <w:rPr>
                <w:color w:val="auto"/>
                <w:sz w:val="21"/>
                <w:szCs w:val="21"/>
              </w:rPr>
              <w:t>，年工作时间以</w:t>
            </w:r>
            <w:r>
              <w:rPr>
                <w:rFonts w:hint="eastAsia"/>
                <w:color w:val="auto"/>
                <w:sz w:val="21"/>
                <w:szCs w:val="21"/>
                <w:lang w:val="en-US" w:eastAsia="zh-CN"/>
              </w:rPr>
              <w:t>2400</w:t>
            </w:r>
            <w:r>
              <w:rPr>
                <w:rFonts w:hint="eastAsia"/>
                <w:color w:val="auto"/>
                <w:sz w:val="21"/>
                <w:szCs w:val="21"/>
              </w:rPr>
              <w:t>h</w:t>
            </w:r>
            <w:r>
              <w:rPr>
                <w:color w:val="auto"/>
                <w:sz w:val="21"/>
                <w:szCs w:val="21"/>
              </w:rPr>
              <w:t>计</w:t>
            </w:r>
            <w:r>
              <w:rPr>
                <w:rFonts w:hint="eastAsia"/>
                <w:b w:val="0"/>
                <w:bCs/>
                <w:color w:val="auto"/>
                <w:kern w:val="0"/>
                <w:sz w:val="21"/>
                <w:szCs w:val="21"/>
              </w:rPr>
              <w:t>，不设</w:t>
            </w:r>
            <w:r>
              <w:rPr>
                <w:rFonts w:hint="eastAsia"/>
                <w:b w:val="0"/>
                <w:bCs/>
                <w:color w:val="auto"/>
                <w:kern w:val="0"/>
                <w:sz w:val="21"/>
                <w:szCs w:val="21"/>
                <w:lang w:eastAsia="zh-CN"/>
              </w:rPr>
              <w:t>食宿</w:t>
            </w:r>
            <w:r>
              <w:rPr>
                <w:rFonts w:hint="eastAsia"/>
                <w:b w:val="0"/>
                <w:bCs/>
                <w:color w:val="auto"/>
                <w:kern w:val="0"/>
                <w:sz w:val="21"/>
                <w:szCs w:val="21"/>
              </w:rPr>
              <w:t>。</w:t>
            </w:r>
          </w:p>
          <w:p w14:paraId="0219B7E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auto"/>
                <w:kern w:val="0"/>
                <w:sz w:val="21"/>
                <w:szCs w:val="21"/>
              </w:rPr>
            </w:pPr>
            <w:r>
              <w:rPr>
                <w:rFonts w:hAnsi="宋体"/>
                <w:b/>
                <w:color w:val="auto"/>
                <w:sz w:val="21"/>
                <w:szCs w:val="21"/>
              </w:rPr>
              <w:t>（</w:t>
            </w:r>
            <w:r>
              <w:rPr>
                <w:b/>
                <w:color w:val="auto"/>
                <w:sz w:val="21"/>
                <w:szCs w:val="21"/>
              </w:rPr>
              <w:t>6</w:t>
            </w:r>
            <w:r>
              <w:rPr>
                <w:rFonts w:hAnsi="宋体"/>
                <w:b/>
                <w:color w:val="auto"/>
                <w:sz w:val="21"/>
                <w:szCs w:val="21"/>
              </w:rPr>
              <w:t>）</w:t>
            </w:r>
            <w:r>
              <w:rPr>
                <w:b/>
                <w:color w:val="auto"/>
                <w:kern w:val="0"/>
                <w:sz w:val="21"/>
                <w:szCs w:val="21"/>
              </w:rPr>
              <w:t>公用及辅助工程</w:t>
            </w:r>
          </w:p>
          <w:p w14:paraId="05D99DB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Ansi="宋体"/>
                <w:b/>
                <w:bCs/>
                <w:color w:val="auto"/>
                <w:sz w:val="21"/>
                <w:szCs w:val="21"/>
              </w:rPr>
            </w:pPr>
            <w:r>
              <w:rPr>
                <w:rFonts w:hint="eastAsia" w:hAnsi="宋体"/>
                <w:color w:val="auto"/>
                <w:kern w:val="0"/>
                <w:sz w:val="21"/>
                <w:szCs w:val="21"/>
              </w:rPr>
              <w:t>本项目公用及辅助工程见表</w:t>
            </w:r>
            <w:r>
              <w:rPr>
                <w:rFonts w:hint="eastAsia" w:hAnsi="宋体"/>
                <w:color w:val="auto"/>
                <w:kern w:val="0"/>
                <w:sz w:val="21"/>
                <w:szCs w:val="21"/>
                <w:lang w:val="en-US" w:eastAsia="zh-CN"/>
              </w:rPr>
              <w:t>2</w:t>
            </w:r>
            <w:r>
              <w:rPr>
                <w:rFonts w:hint="eastAsia" w:hAnsi="宋体"/>
                <w:color w:val="auto"/>
                <w:kern w:val="0"/>
                <w:sz w:val="21"/>
                <w:szCs w:val="21"/>
              </w:rPr>
              <w:t>-</w:t>
            </w:r>
            <w:r>
              <w:rPr>
                <w:rFonts w:hint="eastAsia" w:hAnsi="宋体"/>
                <w:color w:val="auto"/>
                <w:kern w:val="0"/>
                <w:sz w:val="21"/>
                <w:szCs w:val="21"/>
                <w:lang w:val="en-US" w:eastAsia="zh-CN"/>
              </w:rPr>
              <w:t>6</w:t>
            </w:r>
            <w:r>
              <w:rPr>
                <w:rFonts w:hint="eastAsia" w:hAnsi="宋体"/>
                <w:color w:val="auto"/>
                <w:kern w:val="0"/>
                <w:sz w:val="21"/>
                <w:szCs w:val="21"/>
              </w:rPr>
              <w:t>。</w:t>
            </w:r>
          </w:p>
          <w:p w14:paraId="081793E0">
            <w:pPr>
              <w:keepNext w:val="0"/>
              <w:keepLines w:val="0"/>
              <w:pageBreakBefore w:val="0"/>
              <w:widowControl w:val="0"/>
              <w:tabs>
                <w:tab w:val="left" w:pos="2610"/>
                <w:tab w:val="center" w:pos="4563"/>
              </w:tabs>
              <w:kinsoku/>
              <w:wordWrap/>
              <w:overflowPunct/>
              <w:topLinePunct w:val="0"/>
              <w:autoSpaceDE/>
              <w:autoSpaceDN/>
              <w:bidi w:val="0"/>
              <w:adjustRightInd/>
              <w:snapToGrid/>
              <w:spacing w:line="240" w:lineRule="auto"/>
              <w:ind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6</w:t>
            </w:r>
            <w:r>
              <w:rPr>
                <w:rFonts w:hint="eastAsia"/>
                <w:b/>
                <w:bCs/>
                <w:color w:val="auto"/>
                <w:sz w:val="21"/>
                <w:szCs w:val="21"/>
              </w:rPr>
              <w:t xml:space="preserve">  本项目</w:t>
            </w:r>
            <w:r>
              <w:rPr>
                <w:rFonts w:hint="eastAsia" w:hAnsi="宋体"/>
                <w:b/>
                <w:bCs/>
                <w:color w:val="auto"/>
                <w:sz w:val="21"/>
                <w:szCs w:val="21"/>
              </w:rPr>
              <w:t>公用及辅助工程一览表</w:t>
            </w:r>
          </w:p>
          <w:tbl>
            <w:tblPr>
              <w:tblStyle w:val="54"/>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38"/>
              <w:gridCol w:w="480"/>
              <w:gridCol w:w="1320"/>
              <w:gridCol w:w="1545"/>
              <w:gridCol w:w="1170"/>
              <w:gridCol w:w="1500"/>
              <w:gridCol w:w="1236"/>
              <w:gridCol w:w="72"/>
            </w:tblGrid>
            <w:tr w14:paraId="42DCBB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restart"/>
                  <w:vAlign w:val="center"/>
                </w:tcPr>
                <w:p w14:paraId="44B3138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bookmarkStart w:id="1" w:name="_Hlk27485311"/>
                  <w:r>
                    <w:rPr>
                      <w:rFonts w:ascii="Times New Roman" w:hAnsi="Times New Roman"/>
                      <w:b/>
                      <w:color w:val="auto"/>
                    </w:rPr>
                    <w:t>工程类别</w:t>
                  </w:r>
                </w:p>
              </w:tc>
              <w:tc>
                <w:tcPr>
                  <w:tcW w:w="1102" w:type="pct"/>
                  <w:gridSpan w:val="2"/>
                  <w:vMerge w:val="restart"/>
                  <w:vAlign w:val="center"/>
                </w:tcPr>
                <w:p w14:paraId="0260EBF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ascii="Times New Roman" w:hAnsi="Times New Roman"/>
                      <w:b/>
                      <w:color w:val="auto"/>
                    </w:rPr>
                    <w:t>工程名称</w:t>
                  </w:r>
                </w:p>
              </w:tc>
              <w:tc>
                <w:tcPr>
                  <w:tcW w:w="2582" w:type="pct"/>
                  <w:gridSpan w:val="3"/>
                  <w:vAlign w:val="center"/>
                </w:tcPr>
                <w:p w14:paraId="78E72D6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ascii="Times New Roman" w:hAnsi="Times New Roman"/>
                      <w:b/>
                      <w:color w:val="auto"/>
                    </w:rPr>
                    <w:t>设计能力</w:t>
                  </w:r>
                </w:p>
              </w:tc>
              <w:tc>
                <w:tcPr>
                  <w:tcW w:w="757" w:type="pct"/>
                  <w:vMerge w:val="restart"/>
                  <w:vAlign w:val="center"/>
                </w:tcPr>
                <w:p w14:paraId="3C511F3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ascii="Times New Roman" w:hAnsi="Times New Roman"/>
                      <w:b/>
                      <w:color w:val="auto"/>
                    </w:rPr>
                    <w:t>备注</w:t>
                  </w:r>
                </w:p>
              </w:tc>
            </w:tr>
            <w:tr w14:paraId="463889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6E5424B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rPr>
                  </w:pPr>
                </w:p>
              </w:tc>
              <w:tc>
                <w:tcPr>
                  <w:tcW w:w="1102" w:type="pct"/>
                  <w:gridSpan w:val="2"/>
                  <w:vMerge w:val="continue"/>
                  <w:vAlign w:val="center"/>
                </w:tcPr>
                <w:p w14:paraId="130B34A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rPr>
                  </w:pPr>
                </w:p>
              </w:tc>
              <w:tc>
                <w:tcPr>
                  <w:tcW w:w="946" w:type="pct"/>
                  <w:vAlign w:val="center"/>
                </w:tcPr>
                <w:p w14:paraId="09FF2DD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ascii="Times New Roman" w:hAnsi="Times New Roman"/>
                      <w:b/>
                      <w:color w:val="auto"/>
                      <w:szCs w:val="21"/>
                    </w:rPr>
                    <w:t>现有项目</w:t>
                  </w:r>
                </w:p>
              </w:tc>
              <w:tc>
                <w:tcPr>
                  <w:tcW w:w="716" w:type="pct"/>
                  <w:vAlign w:val="center"/>
                </w:tcPr>
                <w:p w14:paraId="073639B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hint="eastAsia" w:ascii="Times New Roman" w:hAnsi="Times New Roman"/>
                      <w:b/>
                      <w:color w:val="auto"/>
                      <w:szCs w:val="21"/>
                    </w:rPr>
                    <w:t>本次技改扩</w:t>
                  </w:r>
                  <w:r>
                    <w:rPr>
                      <w:rFonts w:ascii="Times New Roman" w:hAnsi="Times New Roman"/>
                      <w:b/>
                      <w:color w:val="auto"/>
                      <w:szCs w:val="21"/>
                    </w:rPr>
                    <w:t>项目</w:t>
                  </w:r>
                </w:p>
              </w:tc>
              <w:tc>
                <w:tcPr>
                  <w:tcW w:w="919" w:type="pct"/>
                  <w:vAlign w:val="center"/>
                </w:tcPr>
                <w:p w14:paraId="62C89A2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r>
                    <w:rPr>
                      <w:rFonts w:ascii="Times New Roman" w:hAnsi="Times New Roman"/>
                      <w:b/>
                      <w:color w:val="auto"/>
                      <w:szCs w:val="21"/>
                    </w:rPr>
                    <w:t>全厂</w:t>
                  </w:r>
                </w:p>
              </w:tc>
              <w:tc>
                <w:tcPr>
                  <w:tcW w:w="757" w:type="pct"/>
                  <w:vMerge w:val="continue"/>
                  <w:vAlign w:val="center"/>
                </w:tcPr>
                <w:p w14:paraId="0CED621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b/>
                      <w:color w:val="auto"/>
                    </w:rPr>
                  </w:pPr>
                </w:p>
              </w:tc>
            </w:tr>
            <w:tr w14:paraId="4DBABB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restart"/>
                  <w:vAlign w:val="center"/>
                </w:tcPr>
                <w:p w14:paraId="4EA656E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r>
                    <w:rPr>
                      <w:rFonts w:hint="eastAsia" w:ascii="Times New Roman" w:hAnsi="宋体"/>
                      <w:color w:val="auto"/>
                      <w:szCs w:val="21"/>
                    </w:rPr>
                    <w:t>主体工程</w:t>
                  </w:r>
                </w:p>
              </w:tc>
              <w:tc>
                <w:tcPr>
                  <w:tcW w:w="1102" w:type="pct"/>
                  <w:gridSpan w:val="2"/>
                  <w:vAlign w:val="center"/>
                </w:tcPr>
                <w:p w14:paraId="6F8A614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喷漆房</w:t>
                  </w:r>
                </w:p>
              </w:tc>
              <w:tc>
                <w:tcPr>
                  <w:tcW w:w="946" w:type="pct"/>
                  <w:vAlign w:val="center"/>
                </w:tcPr>
                <w:p w14:paraId="4A879C1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175m</w:t>
                  </w:r>
                  <w:r>
                    <w:rPr>
                      <w:rFonts w:hint="eastAsia" w:ascii="Times New Roman" w:hAnsi="Times New Roman"/>
                      <w:color w:val="auto"/>
                      <w:vertAlign w:val="superscript"/>
                    </w:rPr>
                    <w:t>2</w:t>
                  </w:r>
                </w:p>
              </w:tc>
              <w:tc>
                <w:tcPr>
                  <w:tcW w:w="716" w:type="pct"/>
                  <w:vAlign w:val="center"/>
                </w:tcPr>
                <w:p w14:paraId="6BEB839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0</w:t>
                  </w:r>
                </w:p>
              </w:tc>
              <w:tc>
                <w:tcPr>
                  <w:tcW w:w="919" w:type="pct"/>
                  <w:vAlign w:val="center"/>
                </w:tcPr>
                <w:p w14:paraId="61CA4CC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175m</w:t>
                  </w:r>
                  <w:r>
                    <w:rPr>
                      <w:rFonts w:hint="eastAsia" w:ascii="Times New Roman" w:hAnsi="Times New Roman"/>
                      <w:color w:val="auto"/>
                      <w:vertAlign w:val="superscript"/>
                    </w:rPr>
                    <w:t>2</w:t>
                  </w:r>
                </w:p>
              </w:tc>
              <w:tc>
                <w:tcPr>
                  <w:tcW w:w="757" w:type="pct"/>
                  <w:vAlign w:val="center"/>
                </w:tcPr>
                <w:p w14:paraId="2981EF6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351774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7D23BAC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p>
              </w:tc>
              <w:tc>
                <w:tcPr>
                  <w:tcW w:w="1102" w:type="pct"/>
                  <w:gridSpan w:val="2"/>
                  <w:vAlign w:val="center"/>
                </w:tcPr>
                <w:p w14:paraId="0D79527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color w:val="auto"/>
                      <w:lang w:eastAsia="zh-CN"/>
                    </w:rPr>
                    <w:t>配件</w:t>
                  </w:r>
                  <w:r>
                    <w:rPr>
                      <w:rFonts w:hint="eastAsia" w:ascii="Times New Roman" w:hAnsi="Times New Roman"/>
                      <w:color w:val="auto"/>
                    </w:rPr>
                    <w:t>小件车间</w:t>
                  </w:r>
                </w:p>
              </w:tc>
              <w:tc>
                <w:tcPr>
                  <w:tcW w:w="946" w:type="pct"/>
                  <w:vAlign w:val="center"/>
                </w:tcPr>
                <w:p w14:paraId="3479027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2093.2m</w:t>
                  </w:r>
                  <w:r>
                    <w:rPr>
                      <w:rFonts w:hint="eastAsia" w:ascii="Times New Roman" w:hAnsi="Times New Roman"/>
                      <w:color w:val="auto"/>
                      <w:vertAlign w:val="superscript"/>
                    </w:rPr>
                    <w:t>2</w:t>
                  </w:r>
                </w:p>
              </w:tc>
              <w:tc>
                <w:tcPr>
                  <w:tcW w:w="716" w:type="pct"/>
                  <w:vAlign w:val="center"/>
                </w:tcPr>
                <w:p w14:paraId="77C4F80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0</w:t>
                  </w:r>
                </w:p>
              </w:tc>
              <w:tc>
                <w:tcPr>
                  <w:tcW w:w="919" w:type="pct"/>
                  <w:vAlign w:val="center"/>
                </w:tcPr>
                <w:p w14:paraId="22099C2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2093.2m</w:t>
                  </w:r>
                  <w:r>
                    <w:rPr>
                      <w:rFonts w:hint="eastAsia" w:ascii="Times New Roman" w:hAnsi="Times New Roman"/>
                      <w:color w:val="auto"/>
                      <w:vertAlign w:val="superscript"/>
                    </w:rPr>
                    <w:t>2</w:t>
                  </w:r>
                </w:p>
              </w:tc>
              <w:tc>
                <w:tcPr>
                  <w:tcW w:w="757" w:type="pct"/>
                  <w:vAlign w:val="center"/>
                </w:tcPr>
                <w:p w14:paraId="4D45EA4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6B1D77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4A99398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p>
              </w:tc>
              <w:tc>
                <w:tcPr>
                  <w:tcW w:w="1102" w:type="pct"/>
                  <w:gridSpan w:val="2"/>
                  <w:vAlign w:val="center"/>
                </w:tcPr>
                <w:p w14:paraId="53BAB16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联合车间</w:t>
                  </w:r>
                </w:p>
              </w:tc>
              <w:tc>
                <w:tcPr>
                  <w:tcW w:w="946" w:type="pct"/>
                  <w:vAlign w:val="center"/>
                </w:tcPr>
                <w:p w14:paraId="6FD8A2D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18760.5m</w:t>
                  </w:r>
                  <w:r>
                    <w:rPr>
                      <w:rFonts w:hint="eastAsia" w:ascii="Times New Roman" w:hAnsi="Times New Roman"/>
                      <w:color w:val="auto"/>
                      <w:vertAlign w:val="superscript"/>
                    </w:rPr>
                    <w:t>2</w:t>
                  </w:r>
                </w:p>
              </w:tc>
              <w:tc>
                <w:tcPr>
                  <w:tcW w:w="716" w:type="pct"/>
                  <w:vAlign w:val="center"/>
                </w:tcPr>
                <w:p w14:paraId="6B0AE8E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0</w:t>
                  </w:r>
                </w:p>
              </w:tc>
              <w:tc>
                <w:tcPr>
                  <w:tcW w:w="919" w:type="pct"/>
                  <w:vAlign w:val="center"/>
                </w:tcPr>
                <w:p w14:paraId="5C65E89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18760.5m</w:t>
                  </w:r>
                  <w:r>
                    <w:rPr>
                      <w:rFonts w:hint="eastAsia" w:ascii="Times New Roman" w:hAnsi="Times New Roman"/>
                      <w:color w:val="auto"/>
                      <w:vertAlign w:val="superscript"/>
                    </w:rPr>
                    <w:t>2</w:t>
                  </w:r>
                </w:p>
              </w:tc>
              <w:tc>
                <w:tcPr>
                  <w:tcW w:w="757" w:type="pct"/>
                  <w:vAlign w:val="center"/>
                </w:tcPr>
                <w:p w14:paraId="18500DF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lang w:val="en-US" w:eastAsia="zh-CN"/>
                    </w:rPr>
                    <w:t>--</w:t>
                  </w:r>
                </w:p>
              </w:tc>
            </w:tr>
            <w:tr w14:paraId="4BB9D7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23BCE72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p>
              </w:tc>
              <w:tc>
                <w:tcPr>
                  <w:tcW w:w="1102" w:type="pct"/>
                  <w:gridSpan w:val="2"/>
                  <w:vAlign w:val="center"/>
                </w:tcPr>
                <w:p w14:paraId="4189823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不锈钢车间</w:t>
                  </w:r>
                </w:p>
              </w:tc>
              <w:tc>
                <w:tcPr>
                  <w:tcW w:w="946" w:type="pct"/>
                  <w:vAlign w:val="center"/>
                </w:tcPr>
                <w:p w14:paraId="624DC9F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5856m</w:t>
                  </w:r>
                  <w:r>
                    <w:rPr>
                      <w:rFonts w:hint="eastAsia" w:ascii="Times New Roman" w:hAnsi="Times New Roman"/>
                      <w:color w:val="auto"/>
                      <w:vertAlign w:val="superscript"/>
                    </w:rPr>
                    <w:t>2</w:t>
                  </w:r>
                </w:p>
              </w:tc>
              <w:tc>
                <w:tcPr>
                  <w:tcW w:w="716" w:type="pct"/>
                  <w:vAlign w:val="center"/>
                </w:tcPr>
                <w:p w14:paraId="3C1FDC9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0</w:t>
                  </w:r>
                </w:p>
              </w:tc>
              <w:tc>
                <w:tcPr>
                  <w:tcW w:w="919" w:type="pct"/>
                  <w:vAlign w:val="center"/>
                </w:tcPr>
                <w:p w14:paraId="7855BB3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5856m</w:t>
                  </w:r>
                  <w:r>
                    <w:rPr>
                      <w:rFonts w:hint="eastAsia" w:ascii="Times New Roman" w:hAnsi="Times New Roman"/>
                      <w:color w:val="auto"/>
                      <w:vertAlign w:val="superscript"/>
                    </w:rPr>
                    <w:t>2</w:t>
                  </w:r>
                </w:p>
              </w:tc>
              <w:tc>
                <w:tcPr>
                  <w:tcW w:w="757" w:type="pct"/>
                  <w:vAlign w:val="center"/>
                </w:tcPr>
                <w:p w14:paraId="0403F1F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w:t>
                  </w:r>
                </w:p>
              </w:tc>
            </w:tr>
            <w:tr w14:paraId="7F6067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68C2D19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p>
              </w:tc>
              <w:tc>
                <w:tcPr>
                  <w:tcW w:w="1102" w:type="pct"/>
                  <w:gridSpan w:val="2"/>
                  <w:vAlign w:val="center"/>
                </w:tcPr>
                <w:p w14:paraId="1E6D1F9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机加工车间</w:t>
                  </w:r>
                </w:p>
              </w:tc>
              <w:tc>
                <w:tcPr>
                  <w:tcW w:w="946" w:type="pct"/>
                  <w:vAlign w:val="center"/>
                </w:tcPr>
                <w:p w14:paraId="2A16FCA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8640m</w:t>
                  </w:r>
                  <w:r>
                    <w:rPr>
                      <w:rFonts w:hint="eastAsia" w:ascii="Times New Roman" w:hAnsi="Times New Roman"/>
                      <w:color w:val="auto"/>
                      <w:vertAlign w:val="superscript"/>
                    </w:rPr>
                    <w:t>2</w:t>
                  </w:r>
                </w:p>
              </w:tc>
              <w:tc>
                <w:tcPr>
                  <w:tcW w:w="716" w:type="pct"/>
                  <w:vAlign w:val="center"/>
                </w:tcPr>
                <w:p w14:paraId="3F953AA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val="en-US" w:eastAsia="zh-CN"/>
                    </w:rPr>
                    <w:t>0</w:t>
                  </w:r>
                </w:p>
              </w:tc>
              <w:tc>
                <w:tcPr>
                  <w:tcW w:w="919" w:type="pct"/>
                  <w:vAlign w:val="center"/>
                </w:tcPr>
                <w:p w14:paraId="211DC20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8640m</w:t>
                  </w:r>
                  <w:r>
                    <w:rPr>
                      <w:rFonts w:hint="eastAsia" w:ascii="Times New Roman" w:hAnsi="Times New Roman"/>
                      <w:color w:val="auto"/>
                      <w:vertAlign w:val="superscript"/>
                    </w:rPr>
                    <w:t>2</w:t>
                  </w:r>
                </w:p>
              </w:tc>
              <w:tc>
                <w:tcPr>
                  <w:tcW w:w="757" w:type="pct"/>
                  <w:vAlign w:val="center"/>
                </w:tcPr>
                <w:p w14:paraId="0241CD0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w:t>
                  </w:r>
                </w:p>
              </w:tc>
            </w:tr>
            <w:tr w14:paraId="5D4623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6C64DC0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宋体"/>
                      <w:color w:val="auto"/>
                      <w:szCs w:val="21"/>
                    </w:rPr>
                  </w:pPr>
                </w:p>
              </w:tc>
              <w:tc>
                <w:tcPr>
                  <w:tcW w:w="1102" w:type="pct"/>
                  <w:gridSpan w:val="2"/>
                  <w:vAlign w:val="center"/>
                </w:tcPr>
                <w:p w14:paraId="79FC229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lang w:eastAsia="zh-CN"/>
                    </w:rPr>
                    <w:t>生产车间</w:t>
                  </w:r>
                </w:p>
              </w:tc>
              <w:tc>
                <w:tcPr>
                  <w:tcW w:w="946" w:type="pct"/>
                  <w:vAlign w:val="center"/>
                </w:tcPr>
                <w:p w14:paraId="1054599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lang w:val="en-US" w:eastAsia="zh-CN"/>
                    </w:rPr>
                    <w:t>0</w:t>
                  </w:r>
                </w:p>
              </w:tc>
              <w:tc>
                <w:tcPr>
                  <w:tcW w:w="716" w:type="pct"/>
                  <w:vAlign w:val="center"/>
                </w:tcPr>
                <w:p w14:paraId="1FE4524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10500</w:t>
                  </w:r>
                  <w:r>
                    <w:rPr>
                      <w:rFonts w:hint="eastAsia" w:ascii="Times New Roman" w:hAnsi="Times New Roman"/>
                      <w:color w:val="auto"/>
                    </w:rPr>
                    <w:t>m</w:t>
                  </w:r>
                  <w:r>
                    <w:rPr>
                      <w:rFonts w:hint="eastAsia" w:ascii="Times New Roman" w:hAnsi="Times New Roman"/>
                      <w:color w:val="auto"/>
                      <w:vertAlign w:val="superscript"/>
                    </w:rPr>
                    <w:t>2</w:t>
                  </w:r>
                </w:p>
              </w:tc>
              <w:tc>
                <w:tcPr>
                  <w:tcW w:w="919" w:type="pct"/>
                  <w:vAlign w:val="center"/>
                </w:tcPr>
                <w:p w14:paraId="4942C66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rPr>
                  </w:pPr>
                  <w:r>
                    <w:rPr>
                      <w:rFonts w:hint="eastAsia" w:ascii="Times New Roman" w:hAnsi="Times New Roman"/>
                      <w:color w:val="auto"/>
                      <w:lang w:val="en-US" w:eastAsia="zh-CN"/>
                    </w:rPr>
                    <w:t>10500</w:t>
                  </w:r>
                  <w:r>
                    <w:rPr>
                      <w:rFonts w:hint="eastAsia" w:ascii="Times New Roman" w:hAnsi="Times New Roman"/>
                      <w:color w:val="auto"/>
                    </w:rPr>
                    <w:t>m</w:t>
                  </w:r>
                  <w:r>
                    <w:rPr>
                      <w:rFonts w:hint="eastAsia" w:ascii="Times New Roman" w:hAnsi="Times New Roman"/>
                      <w:color w:val="auto"/>
                      <w:vertAlign w:val="superscript"/>
                    </w:rPr>
                    <w:t>2</w:t>
                  </w:r>
                </w:p>
              </w:tc>
              <w:tc>
                <w:tcPr>
                  <w:tcW w:w="757" w:type="pct"/>
                  <w:vAlign w:val="center"/>
                </w:tcPr>
                <w:p w14:paraId="0E025A0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color w:val="auto"/>
                    </w:rPr>
                    <w:t>新建厂房</w:t>
                  </w:r>
                  <w:r>
                    <w:rPr>
                      <w:rFonts w:hint="eastAsia" w:ascii="Times New Roman" w:hAnsi="Times New Roman"/>
                      <w:color w:val="auto"/>
                      <w:lang w:eastAsia="zh-CN"/>
                    </w:rPr>
                    <w:t>，包括原料、成品堆区</w:t>
                  </w:r>
                </w:p>
              </w:tc>
            </w:tr>
            <w:tr w14:paraId="47D946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Align w:val="center"/>
                </w:tcPr>
                <w:p w14:paraId="230E305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宋体"/>
                      <w:color w:val="auto"/>
                      <w:szCs w:val="21"/>
                    </w:rPr>
                    <w:t>辅助工程</w:t>
                  </w:r>
                </w:p>
              </w:tc>
              <w:tc>
                <w:tcPr>
                  <w:tcW w:w="1102" w:type="pct"/>
                  <w:gridSpan w:val="2"/>
                  <w:vAlign w:val="center"/>
                </w:tcPr>
                <w:p w14:paraId="027AFBE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辅助用房</w:t>
                  </w:r>
                </w:p>
              </w:tc>
              <w:tc>
                <w:tcPr>
                  <w:tcW w:w="946" w:type="pct"/>
                  <w:vAlign w:val="center"/>
                </w:tcPr>
                <w:p w14:paraId="5950D16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800m</w:t>
                  </w:r>
                  <w:r>
                    <w:rPr>
                      <w:rFonts w:hint="eastAsia" w:ascii="Times New Roman" w:hAnsi="Times New Roman"/>
                      <w:color w:val="auto"/>
                      <w:vertAlign w:val="superscript"/>
                    </w:rPr>
                    <w:t>2</w:t>
                  </w:r>
                </w:p>
              </w:tc>
              <w:tc>
                <w:tcPr>
                  <w:tcW w:w="716" w:type="pct"/>
                  <w:vAlign w:val="center"/>
                </w:tcPr>
                <w:p w14:paraId="386443F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289668F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800m</w:t>
                  </w:r>
                  <w:r>
                    <w:rPr>
                      <w:rFonts w:hint="eastAsia" w:ascii="Times New Roman" w:hAnsi="Times New Roman"/>
                      <w:color w:val="auto"/>
                      <w:vertAlign w:val="superscript"/>
                    </w:rPr>
                    <w:t>2</w:t>
                  </w:r>
                </w:p>
              </w:tc>
              <w:tc>
                <w:tcPr>
                  <w:tcW w:w="757" w:type="pct"/>
                  <w:vAlign w:val="center"/>
                </w:tcPr>
                <w:p w14:paraId="7D20B7C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空压站、气瓶存放等</w:t>
                  </w:r>
                </w:p>
              </w:tc>
            </w:tr>
            <w:tr w14:paraId="311E26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restart"/>
                  <w:vAlign w:val="center"/>
                </w:tcPr>
                <w:p w14:paraId="6AB72E0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贮运工程</w:t>
                  </w:r>
                </w:p>
              </w:tc>
              <w:tc>
                <w:tcPr>
                  <w:tcW w:w="1102" w:type="pct"/>
                  <w:gridSpan w:val="2"/>
                  <w:vAlign w:val="center"/>
                </w:tcPr>
                <w:p w14:paraId="6DA1201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原料堆区</w:t>
                  </w:r>
                </w:p>
              </w:tc>
              <w:tc>
                <w:tcPr>
                  <w:tcW w:w="946" w:type="pct"/>
                  <w:vAlign w:val="center"/>
                </w:tcPr>
                <w:p w14:paraId="0B037B4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1200m</w:t>
                  </w:r>
                  <w:r>
                    <w:rPr>
                      <w:rFonts w:ascii="Times New Roman" w:hAnsi="Times New Roman"/>
                      <w:color w:val="auto"/>
                      <w:szCs w:val="21"/>
                      <w:vertAlign w:val="superscript"/>
                    </w:rPr>
                    <w:t>2</w:t>
                  </w:r>
                </w:p>
              </w:tc>
              <w:tc>
                <w:tcPr>
                  <w:tcW w:w="716" w:type="pct"/>
                  <w:vAlign w:val="center"/>
                </w:tcPr>
                <w:p w14:paraId="63ABE9D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500</w:t>
                  </w:r>
                </w:p>
              </w:tc>
              <w:tc>
                <w:tcPr>
                  <w:tcW w:w="919" w:type="pct"/>
                  <w:vAlign w:val="center"/>
                </w:tcPr>
                <w:p w14:paraId="592FE9F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lang w:val="en-US" w:eastAsia="zh-CN"/>
                    </w:rPr>
                    <w:t>1700</w:t>
                  </w:r>
                  <w:r>
                    <w:rPr>
                      <w:rFonts w:ascii="Times New Roman" w:hAnsi="Times New Roman"/>
                      <w:color w:val="auto"/>
                      <w:szCs w:val="21"/>
                    </w:rPr>
                    <w:t>m</w:t>
                  </w:r>
                  <w:r>
                    <w:rPr>
                      <w:rFonts w:ascii="Times New Roman" w:hAnsi="Times New Roman"/>
                      <w:color w:val="auto"/>
                      <w:szCs w:val="21"/>
                      <w:vertAlign w:val="superscript"/>
                    </w:rPr>
                    <w:t>2</w:t>
                  </w:r>
                </w:p>
              </w:tc>
              <w:tc>
                <w:tcPr>
                  <w:tcW w:w="757" w:type="pct"/>
                  <w:vAlign w:val="center"/>
                </w:tcPr>
                <w:p w14:paraId="2DA5312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原料堆放</w:t>
                  </w:r>
                </w:p>
              </w:tc>
            </w:tr>
            <w:tr w14:paraId="482F23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0D8E43A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6838685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成品堆区</w:t>
                  </w:r>
                </w:p>
              </w:tc>
              <w:tc>
                <w:tcPr>
                  <w:tcW w:w="946" w:type="pct"/>
                  <w:vAlign w:val="center"/>
                </w:tcPr>
                <w:p w14:paraId="7D0F2B8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1900m</w:t>
                  </w:r>
                  <w:r>
                    <w:rPr>
                      <w:rFonts w:ascii="Times New Roman" w:hAnsi="Times New Roman"/>
                      <w:color w:val="auto"/>
                      <w:szCs w:val="21"/>
                      <w:vertAlign w:val="superscript"/>
                    </w:rPr>
                    <w:t>2</w:t>
                  </w:r>
                </w:p>
              </w:tc>
              <w:tc>
                <w:tcPr>
                  <w:tcW w:w="716" w:type="pct"/>
                  <w:vAlign w:val="center"/>
                </w:tcPr>
                <w:p w14:paraId="30B0039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800</w:t>
                  </w:r>
                </w:p>
              </w:tc>
              <w:tc>
                <w:tcPr>
                  <w:tcW w:w="919" w:type="pct"/>
                  <w:vAlign w:val="center"/>
                </w:tcPr>
                <w:p w14:paraId="36DF22E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lang w:val="en-US" w:eastAsia="zh-CN"/>
                    </w:rPr>
                    <w:t>2700</w:t>
                  </w:r>
                  <w:r>
                    <w:rPr>
                      <w:rFonts w:ascii="Times New Roman" w:hAnsi="Times New Roman"/>
                      <w:color w:val="auto"/>
                      <w:szCs w:val="21"/>
                    </w:rPr>
                    <w:t>m</w:t>
                  </w:r>
                  <w:r>
                    <w:rPr>
                      <w:rFonts w:ascii="Times New Roman" w:hAnsi="Times New Roman"/>
                      <w:color w:val="auto"/>
                      <w:szCs w:val="21"/>
                      <w:vertAlign w:val="superscript"/>
                    </w:rPr>
                    <w:t>2</w:t>
                  </w:r>
                </w:p>
              </w:tc>
              <w:tc>
                <w:tcPr>
                  <w:tcW w:w="757" w:type="pct"/>
                  <w:vAlign w:val="center"/>
                </w:tcPr>
                <w:p w14:paraId="2E08B9E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成品堆放</w:t>
                  </w:r>
                </w:p>
              </w:tc>
            </w:tr>
            <w:tr w14:paraId="42A728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restart"/>
                  <w:vAlign w:val="center"/>
                </w:tcPr>
                <w:p w14:paraId="63022F1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公用工程</w:t>
                  </w:r>
                </w:p>
              </w:tc>
              <w:tc>
                <w:tcPr>
                  <w:tcW w:w="1102" w:type="pct"/>
                  <w:gridSpan w:val="2"/>
                  <w:vAlign w:val="center"/>
                </w:tcPr>
                <w:p w14:paraId="5A054A7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给水系统</w:t>
                  </w:r>
                </w:p>
              </w:tc>
              <w:tc>
                <w:tcPr>
                  <w:tcW w:w="946" w:type="pct"/>
                  <w:vAlign w:val="center"/>
                </w:tcPr>
                <w:p w14:paraId="7015395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rPr>
                    <w:t>13427.75</w:t>
                  </w:r>
                  <w:r>
                    <w:rPr>
                      <w:rFonts w:ascii="Times New Roman" w:hAnsi="Times New Roman"/>
                      <w:color w:val="auto"/>
                      <w:szCs w:val="21"/>
                    </w:rPr>
                    <w:t>t/a</w:t>
                  </w:r>
                </w:p>
              </w:tc>
              <w:tc>
                <w:tcPr>
                  <w:tcW w:w="716" w:type="pct"/>
                  <w:vAlign w:val="center"/>
                </w:tcPr>
                <w:p w14:paraId="27E65DA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900</w:t>
                  </w:r>
                  <w:r>
                    <w:rPr>
                      <w:rFonts w:ascii="Times New Roman" w:hAnsi="Times New Roman"/>
                      <w:color w:val="auto"/>
                      <w:szCs w:val="21"/>
                    </w:rPr>
                    <w:t>t/a</w:t>
                  </w:r>
                </w:p>
              </w:tc>
              <w:tc>
                <w:tcPr>
                  <w:tcW w:w="919" w:type="pct"/>
                  <w:vAlign w:val="center"/>
                </w:tcPr>
                <w:p w14:paraId="72C711C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14327.75</w:t>
                  </w:r>
                  <w:r>
                    <w:rPr>
                      <w:rFonts w:ascii="Times New Roman" w:hAnsi="Times New Roman"/>
                      <w:color w:val="auto"/>
                      <w:szCs w:val="21"/>
                    </w:rPr>
                    <w:t>t/a</w:t>
                  </w:r>
                </w:p>
              </w:tc>
              <w:tc>
                <w:tcPr>
                  <w:tcW w:w="757" w:type="pct"/>
                  <w:vAlign w:val="center"/>
                </w:tcPr>
                <w:p w14:paraId="06034F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市政供水</w:t>
                  </w:r>
                </w:p>
              </w:tc>
            </w:tr>
            <w:tr w14:paraId="4F8B6C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455C95F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46B47CB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污水系统</w:t>
                  </w:r>
                </w:p>
              </w:tc>
              <w:tc>
                <w:tcPr>
                  <w:tcW w:w="946" w:type="pct"/>
                  <w:vAlign w:val="center"/>
                </w:tcPr>
                <w:p w14:paraId="785DC07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lang w:val="en-US" w:eastAsia="zh-CN"/>
                    </w:rPr>
                    <w:t>10800</w:t>
                  </w:r>
                  <w:r>
                    <w:rPr>
                      <w:rFonts w:ascii="Times New Roman" w:hAnsi="Times New Roman"/>
                      <w:color w:val="auto"/>
                      <w:szCs w:val="21"/>
                    </w:rPr>
                    <w:t>t/a</w:t>
                  </w:r>
                </w:p>
              </w:tc>
              <w:tc>
                <w:tcPr>
                  <w:tcW w:w="716" w:type="pct"/>
                  <w:vAlign w:val="center"/>
                </w:tcPr>
                <w:p w14:paraId="746F934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600</w:t>
                  </w:r>
                  <w:r>
                    <w:rPr>
                      <w:rFonts w:ascii="Times New Roman" w:hAnsi="Times New Roman"/>
                      <w:color w:val="auto"/>
                      <w:szCs w:val="21"/>
                    </w:rPr>
                    <w:t>t/a</w:t>
                  </w:r>
                </w:p>
              </w:tc>
              <w:tc>
                <w:tcPr>
                  <w:tcW w:w="919" w:type="pct"/>
                  <w:vAlign w:val="center"/>
                </w:tcPr>
                <w:p w14:paraId="5B061F4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11400</w:t>
                  </w:r>
                  <w:r>
                    <w:rPr>
                      <w:rFonts w:ascii="Times New Roman" w:hAnsi="Times New Roman"/>
                      <w:color w:val="auto"/>
                      <w:szCs w:val="21"/>
                    </w:rPr>
                    <w:t>t/a</w:t>
                  </w:r>
                </w:p>
              </w:tc>
              <w:tc>
                <w:tcPr>
                  <w:tcW w:w="757" w:type="pct"/>
                  <w:vAlign w:val="center"/>
                </w:tcPr>
                <w:p w14:paraId="446D943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雨污分流</w:t>
                  </w:r>
                </w:p>
              </w:tc>
            </w:tr>
            <w:tr w14:paraId="4C7307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2A7035C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70AFB7D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供电系统</w:t>
                  </w:r>
                </w:p>
              </w:tc>
              <w:tc>
                <w:tcPr>
                  <w:tcW w:w="946" w:type="pct"/>
                  <w:vAlign w:val="center"/>
                </w:tcPr>
                <w:p w14:paraId="7CF42E0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241万</w:t>
                  </w:r>
                  <w:r>
                    <w:rPr>
                      <w:rFonts w:hint="eastAsia" w:ascii="Times New Roman" w:hAnsi="Times New Roman"/>
                      <w:color w:val="auto"/>
                      <w:lang w:eastAsia="zh-CN"/>
                    </w:rPr>
                    <w:t>kW</w:t>
                  </w:r>
                  <w:r>
                    <w:rPr>
                      <w:rFonts w:ascii="Times New Roman" w:hAnsi="Times New Roman"/>
                      <w:color w:val="auto"/>
                    </w:rPr>
                    <w:t>·h</w:t>
                  </w:r>
                </w:p>
              </w:tc>
              <w:tc>
                <w:tcPr>
                  <w:tcW w:w="716" w:type="pct"/>
                  <w:vAlign w:val="center"/>
                </w:tcPr>
                <w:p w14:paraId="1BB5796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lang w:val="en-US" w:eastAsia="zh-CN"/>
                    </w:rPr>
                    <w:t>80</w:t>
                  </w:r>
                  <w:r>
                    <w:rPr>
                      <w:rFonts w:hint="eastAsia" w:ascii="Times New Roman" w:hAnsi="Times New Roman"/>
                      <w:color w:val="auto"/>
                    </w:rPr>
                    <w:t>万</w:t>
                  </w:r>
                  <w:r>
                    <w:rPr>
                      <w:rFonts w:hint="eastAsia" w:ascii="Times New Roman" w:hAnsi="Times New Roman"/>
                      <w:color w:val="auto"/>
                      <w:lang w:eastAsia="zh-CN"/>
                    </w:rPr>
                    <w:t>kW</w:t>
                  </w:r>
                  <w:r>
                    <w:rPr>
                      <w:rFonts w:ascii="Times New Roman" w:hAnsi="Times New Roman"/>
                      <w:color w:val="auto"/>
                    </w:rPr>
                    <w:t>·h</w:t>
                  </w:r>
                </w:p>
              </w:tc>
              <w:tc>
                <w:tcPr>
                  <w:tcW w:w="919" w:type="pct"/>
                  <w:vAlign w:val="center"/>
                </w:tcPr>
                <w:p w14:paraId="7538759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lang w:val="en-US" w:eastAsia="zh-CN"/>
                    </w:rPr>
                    <w:t>321</w:t>
                  </w:r>
                  <w:r>
                    <w:rPr>
                      <w:rFonts w:hint="eastAsia" w:ascii="Times New Roman" w:hAnsi="Times New Roman"/>
                      <w:color w:val="auto"/>
                    </w:rPr>
                    <w:t>万</w:t>
                  </w:r>
                  <w:r>
                    <w:rPr>
                      <w:rFonts w:hint="eastAsia" w:ascii="Times New Roman" w:hAnsi="Times New Roman"/>
                      <w:color w:val="auto"/>
                      <w:lang w:eastAsia="zh-CN"/>
                    </w:rPr>
                    <w:t>kW</w:t>
                  </w:r>
                  <w:r>
                    <w:rPr>
                      <w:rFonts w:ascii="Times New Roman" w:hAnsi="Times New Roman"/>
                      <w:color w:val="auto"/>
                    </w:rPr>
                    <w:t>·h</w:t>
                  </w:r>
                </w:p>
              </w:tc>
              <w:tc>
                <w:tcPr>
                  <w:tcW w:w="757" w:type="pct"/>
                  <w:vAlign w:val="center"/>
                </w:tcPr>
                <w:p w14:paraId="4B1C766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市政供电</w:t>
                  </w:r>
                </w:p>
              </w:tc>
            </w:tr>
            <w:tr w14:paraId="1CBDA6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6A1B11B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4351AD3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供气</w:t>
                  </w:r>
                  <w:r>
                    <w:rPr>
                      <w:rFonts w:ascii="Times New Roman" w:hAnsi="Times New Roman"/>
                      <w:color w:val="auto"/>
                    </w:rPr>
                    <w:t>系统</w:t>
                  </w:r>
                </w:p>
              </w:tc>
              <w:tc>
                <w:tcPr>
                  <w:tcW w:w="946" w:type="pct"/>
                  <w:vAlign w:val="center"/>
                </w:tcPr>
                <w:p w14:paraId="625B912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60万Nm</w:t>
                  </w:r>
                  <w:r>
                    <w:rPr>
                      <w:rFonts w:ascii="Times New Roman" w:hAnsi="Times New Roman"/>
                      <w:color w:val="auto"/>
                      <w:szCs w:val="21"/>
                      <w:vertAlign w:val="superscript"/>
                    </w:rPr>
                    <w:t>3</w:t>
                  </w:r>
                  <w:r>
                    <w:rPr>
                      <w:rFonts w:ascii="Times New Roman" w:hAnsi="Times New Roman"/>
                      <w:color w:val="auto"/>
                      <w:szCs w:val="21"/>
                    </w:rPr>
                    <w:t>/a</w:t>
                  </w:r>
                </w:p>
              </w:tc>
              <w:tc>
                <w:tcPr>
                  <w:tcW w:w="716" w:type="pct"/>
                  <w:vAlign w:val="center"/>
                </w:tcPr>
                <w:p w14:paraId="5A076DE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color w:val="auto"/>
                    </w:rPr>
                    <w:t>--</w:t>
                  </w:r>
                </w:p>
              </w:tc>
              <w:tc>
                <w:tcPr>
                  <w:tcW w:w="919" w:type="pct"/>
                  <w:vAlign w:val="center"/>
                </w:tcPr>
                <w:p w14:paraId="612A90D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60万Nm</w:t>
                  </w:r>
                  <w:r>
                    <w:rPr>
                      <w:rFonts w:ascii="Times New Roman" w:hAnsi="Times New Roman"/>
                      <w:color w:val="auto"/>
                      <w:szCs w:val="21"/>
                      <w:vertAlign w:val="superscript"/>
                    </w:rPr>
                    <w:t>3</w:t>
                  </w:r>
                  <w:r>
                    <w:rPr>
                      <w:rFonts w:ascii="Times New Roman" w:hAnsi="Times New Roman"/>
                      <w:color w:val="auto"/>
                      <w:szCs w:val="21"/>
                    </w:rPr>
                    <w:t>/a</w:t>
                  </w:r>
                </w:p>
              </w:tc>
              <w:tc>
                <w:tcPr>
                  <w:tcW w:w="757" w:type="pct"/>
                  <w:vAlign w:val="center"/>
                </w:tcPr>
                <w:p w14:paraId="6A7EF97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空压站</w:t>
                  </w:r>
                </w:p>
              </w:tc>
            </w:tr>
            <w:tr w14:paraId="29FA7F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233093E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0E8431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绿化工程</w:t>
                  </w:r>
                </w:p>
              </w:tc>
              <w:tc>
                <w:tcPr>
                  <w:tcW w:w="946" w:type="pct"/>
                  <w:vAlign w:val="center"/>
                </w:tcPr>
                <w:p w14:paraId="2B71284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25032m</w:t>
                  </w:r>
                  <w:r>
                    <w:rPr>
                      <w:rFonts w:ascii="Times New Roman" w:hAnsi="Times New Roman"/>
                      <w:color w:val="auto"/>
                      <w:szCs w:val="21"/>
                      <w:vertAlign w:val="superscript"/>
                    </w:rPr>
                    <w:t>2</w:t>
                  </w:r>
                </w:p>
              </w:tc>
              <w:tc>
                <w:tcPr>
                  <w:tcW w:w="716" w:type="pct"/>
                  <w:vAlign w:val="center"/>
                </w:tcPr>
                <w:p w14:paraId="0B812F4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56E8F09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25032m</w:t>
                  </w:r>
                  <w:r>
                    <w:rPr>
                      <w:rFonts w:ascii="Times New Roman" w:hAnsi="Times New Roman"/>
                      <w:color w:val="auto"/>
                      <w:szCs w:val="21"/>
                      <w:vertAlign w:val="superscript"/>
                    </w:rPr>
                    <w:t>2</w:t>
                  </w:r>
                </w:p>
              </w:tc>
              <w:tc>
                <w:tcPr>
                  <w:tcW w:w="757" w:type="pct"/>
                  <w:vAlign w:val="center"/>
                </w:tcPr>
                <w:p w14:paraId="67734E8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本地草（树）种</w:t>
                  </w:r>
                </w:p>
              </w:tc>
            </w:tr>
            <w:tr w14:paraId="114978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3927C6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restart"/>
                  <w:vAlign w:val="center"/>
                </w:tcPr>
                <w:p w14:paraId="131BD7B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废气处理</w:t>
                  </w:r>
                </w:p>
              </w:tc>
              <w:tc>
                <w:tcPr>
                  <w:tcW w:w="808" w:type="pct"/>
                  <w:vAlign w:val="center"/>
                </w:tcPr>
                <w:p w14:paraId="675DAF5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color w:val="auto"/>
                      <w:szCs w:val="21"/>
                    </w:rPr>
                    <w:t>喷砂粉尘</w:t>
                  </w:r>
                </w:p>
              </w:tc>
              <w:tc>
                <w:tcPr>
                  <w:tcW w:w="946" w:type="pct"/>
                  <w:vAlign w:val="center"/>
                </w:tcPr>
                <w:p w14:paraId="4AC0EEB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color w:val="auto"/>
                      <w:szCs w:val="21"/>
                    </w:rPr>
                    <w:t>1套滤筒式布袋除尘器</w:t>
                  </w:r>
                  <w:r>
                    <w:rPr>
                      <w:rFonts w:hint="eastAsia" w:ascii="Times New Roman" w:hAnsi="Times New Roman"/>
                      <w:color w:val="auto"/>
                      <w:szCs w:val="21"/>
                    </w:rPr>
                    <w:t>+1#排气筒</w:t>
                  </w:r>
                </w:p>
              </w:tc>
              <w:tc>
                <w:tcPr>
                  <w:tcW w:w="716" w:type="pct"/>
                  <w:vAlign w:val="center"/>
                </w:tcPr>
                <w:p w14:paraId="7117423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rPr>
                    <w:t>--</w:t>
                  </w:r>
                </w:p>
              </w:tc>
              <w:tc>
                <w:tcPr>
                  <w:tcW w:w="919" w:type="pct"/>
                  <w:vAlign w:val="center"/>
                </w:tcPr>
                <w:p w14:paraId="5681A95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szCs w:val="21"/>
                    </w:rPr>
                    <w:t>1套滤筒式布袋除尘器</w:t>
                  </w:r>
                  <w:r>
                    <w:rPr>
                      <w:rFonts w:hint="eastAsia" w:ascii="Times New Roman" w:hAnsi="Times New Roman"/>
                      <w:color w:val="auto"/>
                      <w:szCs w:val="21"/>
                    </w:rPr>
                    <w:t>+1#排气筒</w:t>
                  </w:r>
                </w:p>
              </w:tc>
              <w:tc>
                <w:tcPr>
                  <w:tcW w:w="801" w:type="pct"/>
                  <w:gridSpan w:val="2"/>
                  <w:vAlign w:val="center"/>
                </w:tcPr>
                <w:p w14:paraId="6777C1D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color w:val="auto"/>
                    </w:rPr>
                    <w:t>达标排放</w:t>
                  </w:r>
                </w:p>
              </w:tc>
            </w:tr>
            <w:tr w14:paraId="1C84DB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1B88B26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4C4A910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582FF0E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喷漆、晾干废气</w:t>
                  </w:r>
                </w:p>
              </w:tc>
              <w:tc>
                <w:tcPr>
                  <w:tcW w:w="946" w:type="pct"/>
                  <w:vAlign w:val="center"/>
                </w:tcPr>
                <w:p w14:paraId="4EB49E4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1套干式漆雾过滤器+催化燃烧装置+2#排气筒</w:t>
                  </w:r>
                </w:p>
              </w:tc>
              <w:tc>
                <w:tcPr>
                  <w:tcW w:w="716" w:type="pct"/>
                  <w:vAlign w:val="center"/>
                </w:tcPr>
                <w:p w14:paraId="54E1602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919" w:type="pct"/>
                  <w:vAlign w:val="center"/>
                </w:tcPr>
                <w:p w14:paraId="3BDD9E4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lang w:eastAsia="zh-CN"/>
                    </w:rPr>
                  </w:pPr>
                  <w:r>
                    <w:rPr>
                      <w:rFonts w:hint="default" w:ascii="Times New Roman" w:hAnsi="Times New Roman" w:cs="Times New Roman"/>
                      <w:color w:val="auto"/>
                      <w:kern w:val="2"/>
                      <w:sz w:val="21"/>
                      <w:szCs w:val="21"/>
                      <w:lang w:val="en-US" w:eastAsia="zh-CN"/>
                    </w:rPr>
                    <w:t>1套</w:t>
                  </w:r>
                  <w:r>
                    <w:rPr>
                      <w:rFonts w:hint="default" w:ascii="Times New Roman" w:hAnsi="Times New Roman" w:eastAsia="宋体" w:cs="Times New Roman"/>
                      <w:color w:val="auto"/>
                      <w:szCs w:val="21"/>
                      <w:lang w:val="en-US" w:eastAsia="zh-CN"/>
                    </w:rPr>
                    <w:t>干式漆雾过滤器+</w:t>
                  </w:r>
                  <w:r>
                    <w:rPr>
                      <w:rFonts w:hint="default" w:ascii="Times New Roman" w:hAnsi="Times New Roman" w:cs="Times New Roman"/>
                      <w:color w:val="auto"/>
                      <w:kern w:val="2"/>
                      <w:sz w:val="21"/>
                      <w:szCs w:val="21"/>
                      <w:lang w:val="en-US" w:eastAsia="zh-CN"/>
                    </w:rPr>
                    <w:t>催化燃烧装置</w:t>
                  </w:r>
                  <w:r>
                    <w:rPr>
                      <w:rFonts w:hint="eastAsia" w:ascii="Times New Roman" w:hAnsi="Times New Roman" w:eastAsia="宋体"/>
                      <w:color w:val="auto"/>
                      <w:lang w:eastAsia="zh-CN"/>
                    </w:rPr>
                    <w:t>+2#排气筒</w:t>
                  </w:r>
                </w:p>
              </w:tc>
              <w:tc>
                <w:tcPr>
                  <w:tcW w:w="801" w:type="pct"/>
                  <w:gridSpan w:val="2"/>
                  <w:vAlign w:val="center"/>
                </w:tcPr>
                <w:p w14:paraId="7DCB4C3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达标排放</w:t>
                  </w:r>
                </w:p>
              </w:tc>
            </w:tr>
            <w:tr w14:paraId="14F630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191475D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360618A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2DF1FB5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szCs w:val="21"/>
                    </w:rPr>
                    <w:t>钝化废气</w:t>
                  </w:r>
                </w:p>
              </w:tc>
              <w:tc>
                <w:tcPr>
                  <w:tcW w:w="946" w:type="pct"/>
                  <w:vAlign w:val="center"/>
                </w:tcPr>
                <w:p w14:paraId="5D54BCD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color w:val="auto"/>
                      <w:szCs w:val="21"/>
                    </w:rPr>
                    <w:t>1套碱喷淋塔</w:t>
                  </w:r>
                  <w:r>
                    <w:rPr>
                      <w:rFonts w:hint="eastAsia" w:ascii="Times New Roman" w:hAnsi="Times New Roman"/>
                      <w:color w:val="auto"/>
                      <w:szCs w:val="21"/>
                      <w:lang w:val="en-US" w:eastAsia="zh-CN"/>
                    </w:rPr>
                    <w:t>+3#排气筒排放</w:t>
                  </w:r>
                </w:p>
              </w:tc>
              <w:tc>
                <w:tcPr>
                  <w:tcW w:w="716" w:type="pct"/>
                  <w:vAlign w:val="center"/>
                </w:tcPr>
                <w:p w14:paraId="436C621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w:t>
                  </w:r>
                </w:p>
              </w:tc>
              <w:tc>
                <w:tcPr>
                  <w:tcW w:w="919" w:type="pct"/>
                  <w:vAlign w:val="center"/>
                </w:tcPr>
                <w:p w14:paraId="7C7D49DA">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szCs w:val="21"/>
                    </w:rPr>
                    <w:t>1套碱喷淋塔</w:t>
                  </w:r>
                  <w:r>
                    <w:rPr>
                      <w:rFonts w:hint="eastAsia" w:ascii="Times New Roman" w:hAnsi="Times New Roman"/>
                      <w:color w:val="auto"/>
                      <w:szCs w:val="21"/>
                      <w:lang w:val="en-US" w:eastAsia="zh-CN"/>
                    </w:rPr>
                    <w:t>+3#排气筒排放</w:t>
                  </w:r>
                </w:p>
              </w:tc>
              <w:tc>
                <w:tcPr>
                  <w:tcW w:w="801" w:type="pct"/>
                  <w:gridSpan w:val="2"/>
                  <w:vAlign w:val="center"/>
                </w:tcPr>
                <w:p w14:paraId="25B74E9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rPr>
                    <w:t>达标排放</w:t>
                  </w:r>
                </w:p>
              </w:tc>
            </w:tr>
            <w:tr w14:paraId="46E060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5D67913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55719B3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14A871F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hAnsi="宋体"/>
                      <w:color w:val="auto"/>
                      <w:sz w:val="21"/>
                      <w:szCs w:val="21"/>
                      <w:lang w:eastAsia="zh-CN"/>
                    </w:rPr>
                    <w:t>天然气燃烧废气</w:t>
                  </w:r>
                </w:p>
              </w:tc>
              <w:tc>
                <w:tcPr>
                  <w:tcW w:w="946" w:type="pct"/>
                  <w:vAlign w:val="center"/>
                </w:tcPr>
                <w:p w14:paraId="631894A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4#排气筒直接排放</w:t>
                  </w:r>
                </w:p>
              </w:tc>
              <w:tc>
                <w:tcPr>
                  <w:tcW w:w="716" w:type="pct"/>
                  <w:vAlign w:val="center"/>
                </w:tcPr>
                <w:p w14:paraId="03161E1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rPr>
                    <w:t>--</w:t>
                  </w:r>
                </w:p>
              </w:tc>
              <w:tc>
                <w:tcPr>
                  <w:tcW w:w="919" w:type="pct"/>
                  <w:vAlign w:val="center"/>
                </w:tcPr>
                <w:p w14:paraId="2EB82FB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4#排气筒直接排放</w:t>
                  </w:r>
                </w:p>
              </w:tc>
              <w:tc>
                <w:tcPr>
                  <w:tcW w:w="801" w:type="pct"/>
                  <w:gridSpan w:val="2"/>
                  <w:vAlign w:val="center"/>
                </w:tcPr>
                <w:p w14:paraId="43ED53F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rPr>
                    <w:t>达标排放</w:t>
                  </w:r>
                </w:p>
              </w:tc>
            </w:tr>
            <w:tr w14:paraId="5AF7CC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2079A78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63556C7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2335A2A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新建厂房切割粉尘</w:t>
                  </w:r>
                </w:p>
              </w:tc>
              <w:tc>
                <w:tcPr>
                  <w:tcW w:w="946" w:type="pct"/>
                  <w:vAlign w:val="center"/>
                </w:tcPr>
                <w:p w14:paraId="118D298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szCs w:val="21"/>
                    </w:rPr>
                  </w:pPr>
                  <w:r>
                    <w:rPr>
                      <w:rFonts w:hint="eastAsia" w:ascii="Times New Roman" w:hAnsi="Times New Roman"/>
                      <w:color w:val="auto"/>
                    </w:rPr>
                    <w:t>--</w:t>
                  </w:r>
                </w:p>
              </w:tc>
              <w:tc>
                <w:tcPr>
                  <w:tcW w:w="716" w:type="pct"/>
                  <w:vAlign w:val="center"/>
                </w:tcPr>
                <w:p w14:paraId="77AA087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rPr>
                  </w:pPr>
                  <w:r>
                    <w:rPr>
                      <w:rFonts w:hint="eastAsia" w:ascii="Times New Roman" w:hAnsi="Times New Roman"/>
                      <w:color w:val="auto"/>
                      <w:lang w:val="en-US" w:eastAsia="zh-CN"/>
                    </w:rPr>
                    <w:t>2</w:t>
                  </w:r>
                  <w:r>
                    <w:rPr>
                      <w:rFonts w:hint="eastAsia" w:ascii="Times New Roman" w:hAnsi="Times New Roman"/>
                      <w:color w:val="auto"/>
                    </w:rPr>
                    <w:t>套</w:t>
                  </w:r>
                  <w:r>
                    <w:rPr>
                      <w:rFonts w:hint="eastAsia" w:ascii="Times New Roman" w:hAnsi="Times New Roman"/>
                      <w:color w:val="auto"/>
                      <w:szCs w:val="21"/>
                      <w:lang w:eastAsia="zh-CN"/>
                    </w:rPr>
                    <w:t>设备自带的</w:t>
                  </w:r>
                  <w:r>
                    <w:rPr>
                      <w:rFonts w:ascii="Times New Roman" w:hAnsi="Times New Roman"/>
                      <w:color w:val="auto"/>
                      <w:szCs w:val="21"/>
                    </w:rPr>
                    <w:t>布袋除尘器</w:t>
                  </w:r>
                </w:p>
              </w:tc>
              <w:tc>
                <w:tcPr>
                  <w:tcW w:w="919" w:type="pct"/>
                  <w:vAlign w:val="center"/>
                </w:tcPr>
                <w:p w14:paraId="3FE9340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szCs w:val="21"/>
                    </w:rPr>
                  </w:pPr>
                  <w:r>
                    <w:rPr>
                      <w:rFonts w:hint="eastAsia" w:ascii="Times New Roman" w:hAnsi="Times New Roman"/>
                      <w:color w:val="auto"/>
                      <w:lang w:val="en-US" w:eastAsia="zh-CN"/>
                    </w:rPr>
                    <w:t>2</w:t>
                  </w:r>
                  <w:r>
                    <w:rPr>
                      <w:rFonts w:hint="eastAsia" w:ascii="Times New Roman" w:hAnsi="Times New Roman"/>
                      <w:color w:val="auto"/>
                    </w:rPr>
                    <w:t>套</w:t>
                  </w:r>
                  <w:r>
                    <w:rPr>
                      <w:rFonts w:hint="eastAsia" w:ascii="Times New Roman" w:hAnsi="Times New Roman"/>
                      <w:color w:val="auto"/>
                      <w:szCs w:val="21"/>
                      <w:lang w:eastAsia="zh-CN"/>
                    </w:rPr>
                    <w:t>设备自带的</w:t>
                  </w:r>
                  <w:r>
                    <w:rPr>
                      <w:rFonts w:ascii="Times New Roman" w:hAnsi="Times New Roman"/>
                      <w:color w:val="auto"/>
                      <w:szCs w:val="21"/>
                    </w:rPr>
                    <w:t>布袋除尘器</w:t>
                  </w:r>
                </w:p>
              </w:tc>
              <w:tc>
                <w:tcPr>
                  <w:tcW w:w="801" w:type="pct"/>
                  <w:gridSpan w:val="2"/>
                  <w:vAlign w:val="center"/>
                </w:tcPr>
                <w:p w14:paraId="17EE9B7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达标排放</w:t>
                  </w:r>
                </w:p>
              </w:tc>
            </w:tr>
            <w:tr w14:paraId="0CC51D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229CC7F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681C903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4DD4ECE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焊接烟尘</w:t>
                  </w:r>
                </w:p>
              </w:tc>
              <w:tc>
                <w:tcPr>
                  <w:tcW w:w="946" w:type="pct"/>
                  <w:vAlign w:val="center"/>
                </w:tcPr>
                <w:p w14:paraId="1759EC5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14套移动式焊烟净化机组</w:t>
                  </w:r>
                </w:p>
              </w:tc>
              <w:tc>
                <w:tcPr>
                  <w:tcW w:w="716" w:type="pct"/>
                  <w:vAlign w:val="center"/>
                </w:tcPr>
                <w:p w14:paraId="704EBA0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3</w:t>
                  </w:r>
                  <w:r>
                    <w:rPr>
                      <w:rFonts w:hint="eastAsia" w:ascii="Times New Roman" w:hAnsi="Times New Roman"/>
                      <w:color w:val="auto"/>
                    </w:rPr>
                    <w:t>套移动式焊烟净化机组</w:t>
                  </w:r>
                </w:p>
              </w:tc>
              <w:tc>
                <w:tcPr>
                  <w:tcW w:w="919" w:type="pct"/>
                  <w:vAlign w:val="center"/>
                </w:tcPr>
                <w:p w14:paraId="547F24C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17</w:t>
                  </w:r>
                  <w:r>
                    <w:rPr>
                      <w:rFonts w:hint="eastAsia" w:ascii="Times New Roman" w:hAnsi="Times New Roman"/>
                      <w:color w:val="auto"/>
                    </w:rPr>
                    <w:t>套移动式焊烟净化机组</w:t>
                  </w:r>
                </w:p>
              </w:tc>
              <w:tc>
                <w:tcPr>
                  <w:tcW w:w="801" w:type="pct"/>
                  <w:gridSpan w:val="2"/>
                  <w:vAlign w:val="center"/>
                </w:tcPr>
                <w:p w14:paraId="13074E2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rPr>
                    <w:t>达标排放</w:t>
                  </w:r>
                </w:p>
              </w:tc>
            </w:tr>
            <w:tr w14:paraId="7CA5AF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3873EB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4E20B7F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27E5A59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切割粉尘</w:t>
                  </w:r>
                </w:p>
              </w:tc>
              <w:tc>
                <w:tcPr>
                  <w:tcW w:w="946" w:type="pct"/>
                  <w:vAlign w:val="center"/>
                </w:tcPr>
                <w:p w14:paraId="7A12021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3套设备自带的布袋除尘器</w:t>
                  </w:r>
                </w:p>
              </w:tc>
              <w:tc>
                <w:tcPr>
                  <w:tcW w:w="716" w:type="pct"/>
                  <w:vAlign w:val="center"/>
                </w:tcPr>
                <w:p w14:paraId="05B9E99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w:t>
                  </w:r>
                </w:p>
              </w:tc>
              <w:tc>
                <w:tcPr>
                  <w:tcW w:w="919" w:type="pct"/>
                  <w:vAlign w:val="center"/>
                </w:tcPr>
                <w:p w14:paraId="03A84FF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color w:val="auto"/>
                    </w:rPr>
                    <w:t>3套设备自带的布袋除尘器</w:t>
                  </w:r>
                </w:p>
              </w:tc>
              <w:tc>
                <w:tcPr>
                  <w:tcW w:w="801" w:type="pct"/>
                  <w:gridSpan w:val="2"/>
                  <w:vAlign w:val="center"/>
                </w:tcPr>
                <w:p w14:paraId="587EB4B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color w:val="auto"/>
                    </w:rPr>
                    <w:t>达标排放</w:t>
                  </w:r>
                </w:p>
              </w:tc>
            </w:tr>
            <w:tr w14:paraId="79329A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0232380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restart"/>
                  <w:vAlign w:val="center"/>
                </w:tcPr>
                <w:p w14:paraId="6AE736C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废水处理</w:t>
                  </w:r>
                </w:p>
              </w:tc>
              <w:tc>
                <w:tcPr>
                  <w:tcW w:w="808" w:type="pct"/>
                  <w:vAlign w:val="center"/>
                </w:tcPr>
                <w:p w14:paraId="2F6D52B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生活污水</w:t>
                  </w:r>
                </w:p>
              </w:tc>
              <w:tc>
                <w:tcPr>
                  <w:tcW w:w="946" w:type="pct"/>
                  <w:vAlign w:val="center"/>
                </w:tcPr>
                <w:p w14:paraId="41CF7BE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rPr>
                    <w:t>化粪池</w:t>
                  </w:r>
                  <w:r>
                    <w:rPr>
                      <w:rFonts w:ascii="Times New Roman" w:hAnsi="Times New Roman"/>
                      <w:color w:val="auto"/>
                      <w:szCs w:val="21"/>
                    </w:rPr>
                    <w:t>30m</w:t>
                  </w:r>
                  <w:r>
                    <w:rPr>
                      <w:rFonts w:ascii="Times New Roman" w:hAnsi="Times New Roman"/>
                      <w:color w:val="auto"/>
                      <w:szCs w:val="21"/>
                      <w:vertAlign w:val="superscript"/>
                    </w:rPr>
                    <w:t>3</w:t>
                  </w:r>
                </w:p>
              </w:tc>
              <w:tc>
                <w:tcPr>
                  <w:tcW w:w="716" w:type="pct"/>
                  <w:vAlign w:val="center"/>
                </w:tcPr>
                <w:p w14:paraId="713002A3">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55831DF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rPr>
                    <w:t>化粪池</w:t>
                  </w:r>
                  <w:r>
                    <w:rPr>
                      <w:rFonts w:ascii="Times New Roman" w:hAnsi="Times New Roman"/>
                      <w:color w:val="auto"/>
                      <w:szCs w:val="21"/>
                    </w:rPr>
                    <w:t>30m</w:t>
                  </w:r>
                  <w:r>
                    <w:rPr>
                      <w:rFonts w:ascii="Times New Roman" w:hAnsi="Times New Roman"/>
                      <w:color w:val="auto"/>
                      <w:szCs w:val="21"/>
                      <w:vertAlign w:val="superscript"/>
                    </w:rPr>
                    <w:t>3</w:t>
                  </w:r>
                </w:p>
              </w:tc>
              <w:tc>
                <w:tcPr>
                  <w:tcW w:w="801" w:type="pct"/>
                  <w:gridSpan w:val="2"/>
                  <w:vAlign w:val="center"/>
                </w:tcPr>
                <w:p w14:paraId="094591B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达标排放</w:t>
                  </w:r>
                </w:p>
              </w:tc>
            </w:tr>
            <w:tr w14:paraId="79485A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6A69F33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416EC50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476F821D">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szCs w:val="21"/>
                    </w:rPr>
                    <w:t>初期雨水</w:t>
                  </w:r>
                </w:p>
              </w:tc>
              <w:tc>
                <w:tcPr>
                  <w:tcW w:w="946" w:type="pct"/>
                  <w:vAlign w:val="center"/>
                </w:tcPr>
                <w:p w14:paraId="73F5ED0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hint="eastAsia" w:ascii="Times New Roman" w:hAnsi="Times New Roman"/>
                      <w:color w:val="auto"/>
                      <w:szCs w:val="21"/>
                    </w:rPr>
                    <w:t>初期雨水池51</w:t>
                  </w:r>
                  <w:r>
                    <w:rPr>
                      <w:rFonts w:ascii="Times New Roman" w:hAnsi="Times New Roman"/>
                      <w:color w:val="auto"/>
                      <w:szCs w:val="21"/>
                    </w:rPr>
                    <w:t>m</w:t>
                  </w:r>
                  <w:r>
                    <w:rPr>
                      <w:rFonts w:ascii="Times New Roman" w:hAnsi="Times New Roman"/>
                      <w:color w:val="auto"/>
                      <w:szCs w:val="21"/>
                      <w:vertAlign w:val="superscript"/>
                    </w:rPr>
                    <w:t>3</w:t>
                  </w:r>
                </w:p>
              </w:tc>
              <w:tc>
                <w:tcPr>
                  <w:tcW w:w="716" w:type="pct"/>
                  <w:vAlign w:val="center"/>
                </w:tcPr>
                <w:p w14:paraId="034F9C8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43D4563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hint="eastAsia" w:ascii="Times New Roman" w:hAnsi="Times New Roman"/>
                      <w:color w:val="auto"/>
                      <w:szCs w:val="21"/>
                    </w:rPr>
                    <w:t>初期雨水池51</w:t>
                  </w:r>
                  <w:r>
                    <w:rPr>
                      <w:rFonts w:ascii="Times New Roman" w:hAnsi="Times New Roman"/>
                      <w:color w:val="auto"/>
                      <w:szCs w:val="21"/>
                    </w:rPr>
                    <w:t>m</w:t>
                  </w:r>
                  <w:r>
                    <w:rPr>
                      <w:rFonts w:ascii="Times New Roman" w:hAnsi="Times New Roman"/>
                      <w:color w:val="auto"/>
                      <w:szCs w:val="21"/>
                      <w:vertAlign w:val="superscript"/>
                    </w:rPr>
                    <w:t>3</w:t>
                  </w:r>
                </w:p>
              </w:tc>
              <w:tc>
                <w:tcPr>
                  <w:tcW w:w="801" w:type="pct"/>
                  <w:gridSpan w:val="2"/>
                  <w:vAlign w:val="center"/>
                </w:tcPr>
                <w:p w14:paraId="430BEE4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安全处置</w:t>
                  </w:r>
                </w:p>
              </w:tc>
            </w:tr>
            <w:tr w14:paraId="0D5959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0B92436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7B9C0041">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5588FE2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hint="eastAsia" w:ascii="Times New Roman" w:hAnsi="Times New Roman"/>
                      <w:color w:val="auto"/>
                      <w:szCs w:val="21"/>
                    </w:rPr>
                    <w:t>生产废水</w:t>
                  </w:r>
                </w:p>
              </w:tc>
              <w:tc>
                <w:tcPr>
                  <w:tcW w:w="946" w:type="pct"/>
                  <w:vAlign w:val="center"/>
                </w:tcPr>
                <w:p w14:paraId="3F848A3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ascii="Times New Roman" w:hAnsi="Times New Roman"/>
                      <w:color w:val="auto"/>
                      <w:szCs w:val="21"/>
                    </w:rPr>
                    <w:t>厂区污水处理设施</w:t>
                  </w:r>
                  <w:r>
                    <w:rPr>
                      <w:rFonts w:hint="eastAsia" w:ascii="Times New Roman" w:hAnsi="Times New Roman"/>
                      <w:color w:val="auto"/>
                      <w:szCs w:val="21"/>
                    </w:rPr>
                    <w:t>1t/d</w:t>
                  </w:r>
                </w:p>
              </w:tc>
              <w:tc>
                <w:tcPr>
                  <w:tcW w:w="716" w:type="pct"/>
                  <w:vAlign w:val="center"/>
                </w:tcPr>
                <w:p w14:paraId="764E589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919" w:type="pct"/>
                  <w:vAlign w:val="center"/>
                </w:tcPr>
                <w:p w14:paraId="650E902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ascii="Times New Roman" w:hAnsi="Times New Roman"/>
                      <w:color w:val="auto"/>
                      <w:szCs w:val="21"/>
                    </w:rPr>
                    <w:t>厂区污水处理设施</w:t>
                  </w:r>
                  <w:r>
                    <w:rPr>
                      <w:rFonts w:hint="eastAsia" w:ascii="Times New Roman" w:hAnsi="Times New Roman"/>
                      <w:color w:val="auto"/>
                      <w:szCs w:val="21"/>
                    </w:rPr>
                    <w:t>1t/d</w:t>
                  </w:r>
                </w:p>
              </w:tc>
              <w:tc>
                <w:tcPr>
                  <w:tcW w:w="801" w:type="pct"/>
                  <w:gridSpan w:val="2"/>
                  <w:vAlign w:val="center"/>
                </w:tcPr>
                <w:p w14:paraId="13BE356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达标</w:t>
                  </w:r>
                  <w:r>
                    <w:rPr>
                      <w:rFonts w:hint="eastAsia" w:ascii="Times New Roman" w:hAnsi="Times New Roman"/>
                      <w:color w:val="auto"/>
                    </w:rPr>
                    <w:t>处理</w:t>
                  </w:r>
                </w:p>
              </w:tc>
            </w:tr>
            <w:tr w14:paraId="503584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44" w:type="pct"/>
                <w:trHeight w:val="340" w:hRule="atLeast"/>
                <w:jc w:val="center"/>
              </w:trPr>
              <w:tc>
                <w:tcPr>
                  <w:tcW w:w="513" w:type="pct"/>
                  <w:vMerge w:val="continue"/>
                  <w:vAlign w:val="center"/>
                </w:tcPr>
                <w:p w14:paraId="2AF01F1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1102" w:type="pct"/>
                  <w:gridSpan w:val="2"/>
                  <w:vAlign w:val="center"/>
                </w:tcPr>
                <w:p w14:paraId="75F8A35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噪声治理</w:t>
                  </w:r>
                </w:p>
              </w:tc>
              <w:tc>
                <w:tcPr>
                  <w:tcW w:w="946" w:type="pct"/>
                  <w:vAlign w:val="center"/>
                </w:tcPr>
                <w:p w14:paraId="481538CE">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隔声、减震</w:t>
                  </w:r>
                </w:p>
              </w:tc>
              <w:tc>
                <w:tcPr>
                  <w:tcW w:w="716" w:type="pct"/>
                  <w:vAlign w:val="center"/>
                </w:tcPr>
                <w:p w14:paraId="464ADBA2">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隔声、减震</w:t>
                  </w:r>
                </w:p>
              </w:tc>
              <w:tc>
                <w:tcPr>
                  <w:tcW w:w="919" w:type="pct"/>
                  <w:vAlign w:val="center"/>
                </w:tcPr>
                <w:p w14:paraId="14FF6D8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隔声、减震</w:t>
                  </w:r>
                </w:p>
              </w:tc>
              <w:tc>
                <w:tcPr>
                  <w:tcW w:w="757" w:type="pct"/>
                  <w:vAlign w:val="center"/>
                </w:tcPr>
                <w:p w14:paraId="12FC2AB8">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厂界达标</w:t>
                  </w:r>
                </w:p>
              </w:tc>
            </w:tr>
            <w:tr w14:paraId="18EC1B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518C176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restart"/>
                  <w:vAlign w:val="center"/>
                </w:tcPr>
                <w:p w14:paraId="36B3B5F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固废处理</w:t>
                  </w:r>
                </w:p>
              </w:tc>
              <w:tc>
                <w:tcPr>
                  <w:tcW w:w="808" w:type="pct"/>
                  <w:vAlign w:val="center"/>
                </w:tcPr>
                <w:p w14:paraId="7F5B8E4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一般固废库</w:t>
                  </w:r>
                </w:p>
              </w:tc>
              <w:tc>
                <w:tcPr>
                  <w:tcW w:w="946" w:type="pct"/>
                  <w:vAlign w:val="center"/>
                </w:tcPr>
                <w:p w14:paraId="0A0D2C0C">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150m</w:t>
                  </w:r>
                  <w:r>
                    <w:rPr>
                      <w:rFonts w:ascii="Times New Roman" w:hAnsi="Times New Roman"/>
                      <w:color w:val="auto"/>
                      <w:szCs w:val="21"/>
                      <w:vertAlign w:val="superscript"/>
                    </w:rPr>
                    <w:t>2</w:t>
                  </w:r>
                </w:p>
              </w:tc>
              <w:tc>
                <w:tcPr>
                  <w:tcW w:w="716" w:type="pct"/>
                  <w:vAlign w:val="center"/>
                </w:tcPr>
                <w:p w14:paraId="54B90519">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6CF0B69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150m</w:t>
                  </w:r>
                  <w:r>
                    <w:rPr>
                      <w:rFonts w:ascii="Times New Roman" w:hAnsi="Times New Roman"/>
                      <w:color w:val="auto"/>
                      <w:szCs w:val="21"/>
                      <w:vertAlign w:val="superscript"/>
                    </w:rPr>
                    <w:t>2</w:t>
                  </w:r>
                </w:p>
              </w:tc>
              <w:tc>
                <w:tcPr>
                  <w:tcW w:w="801" w:type="pct"/>
                  <w:gridSpan w:val="2"/>
                  <w:vAlign w:val="center"/>
                </w:tcPr>
                <w:p w14:paraId="7BCF64A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安全处置</w:t>
                  </w:r>
                </w:p>
              </w:tc>
            </w:tr>
            <w:tr w14:paraId="17840B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3" w:type="pct"/>
                  <w:vMerge w:val="continue"/>
                  <w:vAlign w:val="center"/>
                </w:tcPr>
                <w:p w14:paraId="4CF39A7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294" w:type="pct"/>
                  <w:vMerge w:val="continue"/>
                  <w:vAlign w:val="center"/>
                </w:tcPr>
                <w:p w14:paraId="7075CDF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p>
              </w:tc>
              <w:tc>
                <w:tcPr>
                  <w:tcW w:w="808" w:type="pct"/>
                  <w:vAlign w:val="center"/>
                </w:tcPr>
                <w:p w14:paraId="37793A05">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危废库</w:t>
                  </w:r>
                </w:p>
              </w:tc>
              <w:tc>
                <w:tcPr>
                  <w:tcW w:w="946" w:type="pct"/>
                  <w:vAlign w:val="center"/>
                </w:tcPr>
                <w:p w14:paraId="2B82914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30m</w:t>
                  </w:r>
                  <w:r>
                    <w:rPr>
                      <w:rFonts w:ascii="Times New Roman" w:hAnsi="Times New Roman"/>
                      <w:color w:val="auto"/>
                      <w:szCs w:val="21"/>
                      <w:vertAlign w:val="superscript"/>
                    </w:rPr>
                    <w:t>2</w:t>
                  </w:r>
                </w:p>
              </w:tc>
              <w:tc>
                <w:tcPr>
                  <w:tcW w:w="716" w:type="pct"/>
                  <w:vAlign w:val="center"/>
                </w:tcPr>
                <w:p w14:paraId="4CD8CE1F">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依托现有</w:t>
                  </w:r>
                </w:p>
              </w:tc>
              <w:tc>
                <w:tcPr>
                  <w:tcW w:w="919" w:type="pct"/>
                  <w:vAlign w:val="center"/>
                </w:tcPr>
                <w:p w14:paraId="71CAA66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szCs w:val="21"/>
                    </w:rPr>
                    <w:t>30m</w:t>
                  </w:r>
                  <w:r>
                    <w:rPr>
                      <w:rFonts w:ascii="Times New Roman" w:hAnsi="Times New Roman"/>
                      <w:color w:val="auto"/>
                      <w:szCs w:val="21"/>
                      <w:vertAlign w:val="superscript"/>
                    </w:rPr>
                    <w:t>2</w:t>
                  </w:r>
                </w:p>
              </w:tc>
              <w:tc>
                <w:tcPr>
                  <w:tcW w:w="801" w:type="pct"/>
                  <w:gridSpan w:val="2"/>
                  <w:vAlign w:val="center"/>
                </w:tcPr>
                <w:p w14:paraId="530F8516">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安全处置</w:t>
                  </w:r>
                </w:p>
              </w:tc>
            </w:tr>
            <w:tr w14:paraId="537514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07" w:type="pct"/>
                  <w:gridSpan w:val="2"/>
                  <w:vAlign w:val="center"/>
                </w:tcPr>
                <w:p w14:paraId="59841A27">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风险防范</w:t>
                  </w:r>
                </w:p>
              </w:tc>
              <w:tc>
                <w:tcPr>
                  <w:tcW w:w="808" w:type="pct"/>
                  <w:vAlign w:val="center"/>
                </w:tcPr>
                <w:p w14:paraId="026F0D04">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hint="eastAsia" w:ascii="Times New Roman" w:hAnsi="Times New Roman"/>
                      <w:color w:val="auto"/>
                    </w:rPr>
                    <w:t>事故应急池</w:t>
                  </w:r>
                </w:p>
              </w:tc>
              <w:tc>
                <w:tcPr>
                  <w:tcW w:w="946" w:type="pct"/>
                  <w:vAlign w:val="center"/>
                </w:tcPr>
                <w:p w14:paraId="55F25CA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hint="eastAsia" w:ascii="Times New Roman" w:hAnsi="Times New Roman"/>
                      <w:color w:val="auto"/>
                    </w:rPr>
                    <w:t>250m</w:t>
                  </w:r>
                  <w:r>
                    <w:rPr>
                      <w:rFonts w:hint="eastAsia" w:ascii="Times New Roman" w:hAnsi="Times New Roman"/>
                      <w:color w:val="auto"/>
                      <w:vertAlign w:val="superscript"/>
                    </w:rPr>
                    <w:t>3</w:t>
                  </w:r>
                </w:p>
              </w:tc>
              <w:tc>
                <w:tcPr>
                  <w:tcW w:w="716" w:type="pct"/>
                  <w:vAlign w:val="center"/>
                </w:tcPr>
                <w:p w14:paraId="51DF8290">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color w:val="auto"/>
                      <w:lang w:val="en-US" w:eastAsia="zh-CN"/>
                    </w:rPr>
                    <w:t>260</w:t>
                  </w:r>
                  <w:r>
                    <w:rPr>
                      <w:rFonts w:hint="eastAsia" w:ascii="Times New Roman" w:hAnsi="Times New Roman"/>
                      <w:color w:val="auto"/>
                    </w:rPr>
                    <w:t>m</w:t>
                  </w:r>
                  <w:r>
                    <w:rPr>
                      <w:rFonts w:hint="eastAsia" w:ascii="Times New Roman" w:hAnsi="Times New Roman"/>
                      <w:color w:val="auto"/>
                      <w:vertAlign w:val="superscript"/>
                    </w:rPr>
                    <w:t>3</w:t>
                  </w:r>
                </w:p>
              </w:tc>
              <w:tc>
                <w:tcPr>
                  <w:tcW w:w="919" w:type="pct"/>
                  <w:vAlign w:val="center"/>
                </w:tcPr>
                <w:p w14:paraId="540995F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szCs w:val="21"/>
                    </w:rPr>
                  </w:pPr>
                  <w:r>
                    <w:rPr>
                      <w:rFonts w:hint="eastAsia" w:ascii="Times New Roman" w:hAnsi="Times New Roman"/>
                      <w:color w:val="auto"/>
                      <w:szCs w:val="21"/>
                      <w:lang w:val="en-US" w:eastAsia="zh-CN"/>
                    </w:rPr>
                    <w:t>510</w:t>
                  </w:r>
                  <w:r>
                    <w:rPr>
                      <w:rFonts w:hint="eastAsia" w:ascii="Times New Roman" w:hAnsi="Times New Roman"/>
                      <w:color w:val="auto"/>
                    </w:rPr>
                    <w:t>m</w:t>
                  </w:r>
                  <w:r>
                    <w:rPr>
                      <w:rFonts w:hint="eastAsia" w:ascii="Times New Roman" w:hAnsi="Times New Roman"/>
                      <w:color w:val="auto"/>
                      <w:vertAlign w:val="superscript"/>
                    </w:rPr>
                    <w:t>3</w:t>
                  </w:r>
                </w:p>
              </w:tc>
              <w:tc>
                <w:tcPr>
                  <w:tcW w:w="801" w:type="pct"/>
                  <w:gridSpan w:val="2"/>
                  <w:vAlign w:val="center"/>
                </w:tcPr>
                <w:p w14:paraId="038402DB">
                  <w:pPr>
                    <w:pStyle w:val="28"/>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olor w:val="auto"/>
                    </w:rPr>
                  </w:pPr>
                  <w:r>
                    <w:rPr>
                      <w:rFonts w:ascii="Times New Roman" w:hAnsi="Times New Roman"/>
                      <w:color w:val="auto"/>
                    </w:rPr>
                    <w:t>安全处置</w:t>
                  </w:r>
                </w:p>
              </w:tc>
            </w:tr>
            <w:bookmarkEnd w:id="1"/>
          </w:tbl>
          <w:p w14:paraId="0E830B0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auto"/>
                <w:sz w:val="21"/>
                <w:szCs w:val="21"/>
              </w:rPr>
            </w:pPr>
            <w:r>
              <w:rPr>
                <w:rFonts w:hAnsi="宋体"/>
                <w:b/>
                <w:color w:val="auto"/>
                <w:sz w:val="21"/>
                <w:szCs w:val="21"/>
              </w:rPr>
              <w:t>（</w:t>
            </w:r>
            <w:r>
              <w:rPr>
                <w:b/>
                <w:color w:val="auto"/>
                <w:sz w:val="21"/>
                <w:szCs w:val="21"/>
              </w:rPr>
              <w:t>7</w:t>
            </w:r>
            <w:r>
              <w:rPr>
                <w:rFonts w:hAnsi="宋体"/>
                <w:b/>
                <w:color w:val="auto"/>
                <w:sz w:val="21"/>
                <w:szCs w:val="21"/>
              </w:rPr>
              <w:t>）环保投资</w:t>
            </w:r>
          </w:p>
          <w:p w14:paraId="7058BB8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1"/>
                <w:szCs w:val="21"/>
              </w:rPr>
            </w:pPr>
            <w:r>
              <w:rPr>
                <w:rFonts w:hint="eastAsia"/>
                <w:color w:val="auto"/>
                <w:sz w:val="21"/>
                <w:szCs w:val="21"/>
              </w:rPr>
              <w:t>本</w:t>
            </w:r>
            <w:r>
              <w:rPr>
                <w:color w:val="auto"/>
                <w:sz w:val="21"/>
                <w:szCs w:val="21"/>
              </w:rPr>
              <w:t>项目用于环境保护方面的投资约为</w:t>
            </w:r>
            <w:r>
              <w:rPr>
                <w:rFonts w:hint="eastAsia"/>
                <w:color w:val="auto"/>
                <w:sz w:val="21"/>
                <w:szCs w:val="21"/>
                <w:lang w:val="en-US" w:eastAsia="zh-CN"/>
              </w:rPr>
              <w:t>100</w:t>
            </w:r>
            <w:r>
              <w:rPr>
                <w:color w:val="auto"/>
                <w:sz w:val="21"/>
                <w:szCs w:val="21"/>
              </w:rPr>
              <w:t>万元，占</w:t>
            </w:r>
            <w:r>
              <w:rPr>
                <w:rFonts w:hint="eastAsia"/>
                <w:color w:val="auto"/>
                <w:sz w:val="21"/>
                <w:szCs w:val="21"/>
              </w:rPr>
              <w:t>本</w:t>
            </w:r>
            <w:r>
              <w:rPr>
                <w:color w:val="auto"/>
                <w:sz w:val="21"/>
                <w:szCs w:val="21"/>
              </w:rPr>
              <w:t>项目总投资的</w:t>
            </w:r>
            <w:r>
              <w:rPr>
                <w:rFonts w:hint="eastAsia"/>
                <w:color w:val="auto"/>
                <w:sz w:val="21"/>
                <w:szCs w:val="21"/>
                <w:lang w:val="en-US" w:eastAsia="zh-CN"/>
              </w:rPr>
              <w:t>0.77</w:t>
            </w:r>
            <w:r>
              <w:rPr>
                <w:color w:val="auto"/>
                <w:sz w:val="21"/>
                <w:szCs w:val="21"/>
              </w:rPr>
              <w:t>%</w:t>
            </w:r>
            <w:r>
              <w:rPr>
                <w:rFonts w:hint="eastAsia"/>
                <w:color w:val="auto"/>
                <w:sz w:val="21"/>
                <w:szCs w:val="21"/>
              </w:rPr>
              <w:t>。本</w:t>
            </w:r>
            <w:r>
              <w:rPr>
                <w:color w:val="auto"/>
                <w:sz w:val="21"/>
                <w:szCs w:val="21"/>
              </w:rPr>
              <w:t>项目建成时应同时完成项目的治理措施。具体环保</w:t>
            </w:r>
            <w:r>
              <w:rPr>
                <w:rFonts w:hint="eastAsia" w:ascii="宋体" w:hAnsi="宋体" w:cs="宋体"/>
                <w:color w:val="auto"/>
                <w:sz w:val="21"/>
                <w:szCs w:val="21"/>
              </w:rPr>
              <w:t>投资一览表见表</w:t>
            </w:r>
            <w:r>
              <w:rPr>
                <w:rFonts w:hint="eastAsia"/>
                <w:color w:val="auto"/>
                <w:sz w:val="21"/>
                <w:szCs w:val="21"/>
                <w:lang w:val="en-US" w:eastAsia="zh-CN"/>
              </w:rPr>
              <w:t>2-7。</w:t>
            </w:r>
          </w:p>
          <w:p w14:paraId="3DDB7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7</w:t>
            </w:r>
            <w:r>
              <w:rPr>
                <w:rFonts w:hint="eastAsia"/>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rPr>
              <w:t>本项目环保投资</w:t>
            </w:r>
            <w:r>
              <w:rPr>
                <w:b/>
                <w:color w:val="auto"/>
                <w:sz w:val="21"/>
                <w:szCs w:val="21"/>
              </w:rPr>
              <w:t>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075"/>
              <w:gridCol w:w="1843"/>
              <w:gridCol w:w="1871"/>
              <w:gridCol w:w="1495"/>
            </w:tblGrid>
            <w:tr w14:paraId="1D364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Mar>
                    <w:left w:w="0" w:type="dxa"/>
                    <w:right w:w="0" w:type="dxa"/>
                  </w:tcMar>
                  <w:vAlign w:val="center"/>
                </w:tcPr>
                <w:p w14:paraId="11285D59">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污染源</w:t>
                  </w:r>
                </w:p>
              </w:tc>
              <w:tc>
                <w:tcPr>
                  <w:tcW w:w="1271" w:type="pct"/>
                  <w:tcMar>
                    <w:left w:w="0" w:type="dxa"/>
                    <w:right w:w="0" w:type="dxa"/>
                  </w:tcMar>
                  <w:vAlign w:val="center"/>
                </w:tcPr>
                <w:p w14:paraId="45D50BF3">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环境保护设施名称</w:t>
                  </w:r>
                </w:p>
              </w:tc>
              <w:tc>
                <w:tcPr>
                  <w:tcW w:w="1129" w:type="pct"/>
                  <w:vAlign w:val="center"/>
                </w:tcPr>
                <w:p w14:paraId="43A30C71">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投资估算（万元）</w:t>
                  </w:r>
                </w:p>
              </w:tc>
              <w:tc>
                <w:tcPr>
                  <w:tcW w:w="1146" w:type="pct"/>
                  <w:vAlign w:val="center"/>
                </w:tcPr>
                <w:p w14:paraId="55FBC2E2">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预期效果</w:t>
                  </w:r>
                </w:p>
              </w:tc>
              <w:tc>
                <w:tcPr>
                  <w:tcW w:w="915" w:type="pct"/>
                  <w:tcMar>
                    <w:left w:w="0" w:type="dxa"/>
                    <w:right w:w="0" w:type="dxa"/>
                  </w:tcMar>
                  <w:vAlign w:val="center"/>
                </w:tcPr>
                <w:p w14:paraId="10318E43">
                  <w:pPr>
                    <w:keepNext w:val="0"/>
                    <w:keepLines w:val="0"/>
                    <w:pageBreakBefore w:val="0"/>
                    <w:widowControl w:val="0"/>
                    <w:kinsoku/>
                    <w:wordWrap/>
                    <w:overflowPunct/>
                    <w:topLinePunct w:val="0"/>
                    <w:bidi w:val="0"/>
                    <w:spacing w:line="320" w:lineRule="exact"/>
                    <w:ind w:firstLine="0" w:firstLineChars="0"/>
                    <w:jc w:val="center"/>
                    <w:rPr>
                      <w:b/>
                      <w:bCs/>
                      <w:color w:val="auto"/>
                      <w:sz w:val="21"/>
                      <w:szCs w:val="21"/>
                    </w:rPr>
                  </w:pPr>
                  <w:r>
                    <w:rPr>
                      <w:rFonts w:hAnsi="宋体"/>
                      <w:b/>
                      <w:bCs/>
                      <w:color w:val="auto"/>
                      <w:sz w:val="21"/>
                      <w:szCs w:val="21"/>
                    </w:rPr>
                    <w:t>进度</w:t>
                  </w:r>
                </w:p>
              </w:tc>
            </w:tr>
            <w:tr w14:paraId="6A339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restart"/>
                  <w:tcMar>
                    <w:left w:w="0" w:type="dxa"/>
                    <w:right w:w="0" w:type="dxa"/>
                  </w:tcMar>
                  <w:vAlign w:val="center"/>
                </w:tcPr>
                <w:p w14:paraId="707B7F0B">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废气</w:t>
                  </w:r>
                </w:p>
              </w:tc>
              <w:tc>
                <w:tcPr>
                  <w:tcW w:w="1271" w:type="pct"/>
                  <w:tcMar>
                    <w:left w:w="0" w:type="dxa"/>
                    <w:right w:w="0" w:type="dxa"/>
                  </w:tcMar>
                  <w:vAlign w:val="center"/>
                </w:tcPr>
                <w:p w14:paraId="1566CF56">
                  <w:pPr>
                    <w:spacing w:line="240" w:lineRule="auto"/>
                    <w:ind w:firstLine="0" w:firstLineChars="0"/>
                    <w:jc w:val="center"/>
                    <w:rPr>
                      <w:rFonts w:hint="default" w:hAnsi="宋体" w:eastAsia="宋体"/>
                      <w:color w:val="auto"/>
                      <w:sz w:val="21"/>
                      <w:szCs w:val="21"/>
                      <w:lang w:val="en-US" w:eastAsia="zh-CN"/>
                    </w:rPr>
                  </w:pPr>
                  <w:r>
                    <w:rPr>
                      <w:rFonts w:hint="eastAsia"/>
                      <w:color w:val="auto"/>
                      <w:kern w:val="2"/>
                      <w:sz w:val="21"/>
                      <w:szCs w:val="21"/>
                      <w:lang w:eastAsia="zh-CN"/>
                    </w:rPr>
                    <w:t>布袋除尘器</w:t>
                  </w:r>
                </w:p>
              </w:tc>
              <w:tc>
                <w:tcPr>
                  <w:tcW w:w="1129" w:type="pct"/>
                  <w:vAlign w:val="center"/>
                </w:tcPr>
                <w:p w14:paraId="1BE2D049">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24</w:t>
                  </w:r>
                </w:p>
              </w:tc>
              <w:tc>
                <w:tcPr>
                  <w:tcW w:w="1146" w:type="pct"/>
                  <w:vAlign w:val="center"/>
                </w:tcPr>
                <w:p w14:paraId="03FF37CD">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5" w:type="pct"/>
                  <w:vMerge w:val="restart"/>
                  <w:tcMar>
                    <w:left w:w="0" w:type="dxa"/>
                    <w:right w:w="0" w:type="dxa"/>
                  </w:tcMar>
                  <w:vAlign w:val="center"/>
                </w:tcPr>
                <w:p w14:paraId="67934617">
                  <w:pPr>
                    <w:pStyle w:val="84"/>
                    <w:keepNext w:val="0"/>
                    <w:keepLines w:val="0"/>
                    <w:pageBreakBefore w:val="0"/>
                    <w:widowControl w:val="0"/>
                    <w:kinsoku/>
                    <w:wordWrap/>
                    <w:overflowPunct/>
                    <w:topLinePunct w:val="0"/>
                    <w:bidi w:val="0"/>
                    <w:spacing w:line="320" w:lineRule="exact"/>
                    <w:ind w:firstLine="0"/>
                    <w:rPr>
                      <w:color w:val="auto"/>
                      <w:sz w:val="21"/>
                      <w:szCs w:val="21"/>
                    </w:rPr>
                  </w:pPr>
                  <w:r>
                    <w:rPr>
                      <w:rFonts w:hAnsi="宋体"/>
                      <w:color w:val="auto"/>
                      <w:sz w:val="21"/>
                      <w:szCs w:val="21"/>
                    </w:rPr>
                    <w:t>与主体工程同时施工、同时投产、同时使用</w:t>
                  </w:r>
                </w:p>
              </w:tc>
            </w:tr>
            <w:tr w14:paraId="3CF39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14:paraId="4F92DEE7">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p>
              </w:tc>
              <w:tc>
                <w:tcPr>
                  <w:tcW w:w="1271" w:type="pct"/>
                  <w:tcMar>
                    <w:left w:w="0" w:type="dxa"/>
                    <w:right w:w="0" w:type="dxa"/>
                  </w:tcMar>
                  <w:vAlign w:val="center"/>
                </w:tcPr>
                <w:p w14:paraId="3F898455">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color w:val="auto"/>
                      <w:kern w:val="2"/>
                      <w:sz w:val="21"/>
                      <w:szCs w:val="21"/>
                      <w:lang w:eastAsia="zh-CN"/>
                    </w:rPr>
                  </w:pPr>
                  <w:r>
                    <w:rPr>
                      <w:rFonts w:hint="eastAsia"/>
                      <w:color w:val="auto"/>
                      <w:kern w:val="2"/>
                      <w:sz w:val="21"/>
                      <w:szCs w:val="21"/>
                      <w:lang w:val="en-US" w:eastAsia="zh-CN"/>
                    </w:rPr>
                    <w:t>3套移动式工业除尘器</w:t>
                  </w:r>
                </w:p>
              </w:tc>
              <w:tc>
                <w:tcPr>
                  <w:tcW w:w="1129" w:type="pct"/>
                  <w:vAlign w:val="center"/>
                </w:tcPr>
                <w:p w14:paraId="78D839FB">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6</w:t>
                  </w:r>
                </w:p>
              </w:tc>
              <w:tc>
                <w:tcPr>
                  <w:tcW w:w="1146" w:type="pct"/>
                  <w:vAlign w:val="center"/>
                </w:tcPr>
                <w:p w14:paraId="6B7260C4">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5" w:type="pct"/>
                  <w:vMerge w:val="continue"/>
                  <w:tcMar>
                    <w:left w:w="0" w:type="dxa"/>
                    <w:right w:w="0" w:type="dxa"/>
                  </w:tcMar>
                  <w:vAlign w:val="center"/>
                </w:tcPr>
                <w:p w14:paraId="67DD5F20">
                  <w:pPr>
                    <w:pStyle w:val="8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14:paraId="52006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Mar>
                    <w:left w:w="0" w:type="dxa"/>
                    <w:right w:w="0" w:type="dxa"/>
                  </w:tcMar>
                  <w:vAlign w:val="center"/>
                </w:tcPr>
                <w:p w14:paraId="190A8597">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lang w:eastAsia="zh-CN"/>
                    </w:rPr>
                  </w:pPr>
                  <w:r>
                    <w:rPr>
                      <w:rFonts w:hAnsi="宋体"/>
                      <w:color w:val="auto"/>
                      <w:sz w:val="21"/>
                      <w:szCs w:val="21"/>
                    </w:rPr>
                    <w:t>废水</w:t>
                  </w:r>
                </w:p>
              </w:tc>
              <w:tc>
                <w:tcPr>
                  <w:tcW w:w="1271" w:type="pct"/>
                  <w:tcMar>
                    <w:left w:w="0" w:type="dxa"/>
                    <w:right w:w="0" w:type="dxa"/>
                  </w:tcMar>
                  <w:vAlign w:val="center"/>
                </w:tcPr>
                <w:p w14:paraId="6A128229">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z w:val="21"/>
                      <w:szCs w:val="21"/>
                    </w:rPr>
                  </w:pPr>
                  <w:r>
                    <w:rPr>
                      <w:rFonts w:hAnsi="宋体"/>
                      <w:color w:val="auto"/>
                      <w:sz w:val="21"/>
                      <w:szCs w:val="21"/>
                    </w:rPr>
                    <w:t>化粪</w:t>
                  </w:r>
                  <w:r>
                    <w:rPr>
                      <w:rFonts w:hAnsi="宋体"/>
                      <w:bCs/>
                      <w:color w:val="auto"/>
                      <w:sz w:val="21"/>
                      <w:szCs w:val="21"/>
                    </w:rPr>
                    <w:t>池</w:t>
                  </w:r>
                </w:p>
              </w:tc>
              <w:tc>
                <w:tcPr>
                  <w:tcW w:w="1129" w:type="pct"/>
                  <w:vAlign w:val="center"/>
                </w:tcPr>
                <w:p w14:paraId="2E02C2C3">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依托现有</w:t>
                  </w:r>
                </w:p>
              </w:tc>
              <w:tc>
                <w:tcPr>
                  <w:tcW w:w="1146" w:type="pct"/>
                  <w:vAlign w:val="center"/>
                </w:tcPr>
                <w:p w14:paraId="7C3E8E2B">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5" w:type="pct"/>
                  <w:vMerge w:val="continue"/>
                  <w:tcMar>
                    <w:left w:w="0" w:type="dxa"/>
                    <w:right w:w="0" w:type="dxa"/>
                  </w:tcMar>
                  <w:vAlign w:val="center"/>
                </w:tcPr>
                <w:p w14:paraId="788B1B0A">
                  <w:pPr>
                    <w:pStyle w:val="84"/>
                    <w:keepNext w:val="0"/>
                    <w:keepLines w:val="0"/>
                    <w:pageBreakBefore w:val="0"/>
                    <w:widowControl w:val="0"/>
                    <w:kinsoku/>
                    <w:wordWrap/>
                    <w:overflowPunct/>
                    <w:topLinePunct w:val="0"/>
                    <w:bidi w:val="0"/>
                    <w:spacing w:line="320" w:lineRule="exact"/>
                    <w:ind w:firstLine="0"/>
                    <w:rPr>
                      <w:rFonts w:hAnsi="宋体"/>
                      <w:color w:val="auto"/>
                      <w:sz w:val="21"/>
                      <w:szCs w:val="21"/>
                    </w:rPr>
                  </w:pPr>
                </w:p>
              </w:tc>
            </w:tr>
            <w:tr w14:paraId="21966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Mar>
                    <w:left w:w="0" w:type="dxa"/>
                    <w:right w:w="0" w:type="dxa"/>
                  </w:tcMar>
                  <w:vAlign w:val="center"/>
                </w:tcPr>
                <w:p w14:paraId="4512DCE0">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噪声</w:t>
                  </w:r>
                </w:p>
              </w:tc>
              <w:tc>
                <w:tcPr>
                  <w:tcW w:w="1271" w:type="pct"/>
                  <w:tcMar>
                    <w:left w:w="0" w:type="dxa"/>
                    <w:right w:w="0" w:type="dxa"/>
                  </w:tcMar>
                  <w:vAlign w:val="center"/>
                </w:tcPr>
                <w:p w14:paraId="6D2F7429">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厂房隔声</w:t>
                  </w:r>
                </w:p>
              </w:tc>
              <w:tc>
                <w:tcPr>
                  <w:tcW w:w="1129" w:type="pct"/>
                  <w:vAlign w:val="center"/>
                </w:tcPr>
                <w:p w14:paraId="51360B9D">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1146" w:type="pct"/>
                  <w:vAlign w:val="center"/>
                </w:tcPr>
                <w:p w14:paraId="2DC9B7FB">
                  <w:pPr>
                    <w:keepNext w:val="0"/>
                    <w:keepLines w:val="0"/>
                    <w:pageBreakBefore w:val="0"/>
                    <w:widowControl w:val="0"/>
                    <w:kinsoku/>
                    <w:wordWrap/>
                    <w:overflowPunct/>
                    <w:topLinePunct w:val="0"/>
                    <w:bidi w:val="0"/>
                    <w:spacing w:line="320" w:lineRule="exact"/>
                    <w:ind w:firstLine="0" w:firstLineChars="0"/>
                    <w:jc w:val="center"/>
                    <w:rPr>
                      <w:color w:val="auto"/>
                      <w:sz w:val="21"/>
                      <w:szCs w:val="21"/>
                    </w:rPr>
                  </w:pPr>
                  <w:r>
                    <w:rPr>
                      <w:rFonts w:hAnsi="宋体"/>
                      <w:color w:val="auto"/>
                      <w:sz w:val="21"/>
                      <w:szCs w:val="21"/>
                    </w:rPr>
                    <w:t>厂界达标</w:t>
                  </w:r>
                </w:p>
              </w:tc>
              <w:tc>
                <w:tcPr>
                  <w:tcW w:w="915" w:type="pct"/>
                  <w:vMerge w:val="continue"/>
                  <w:tcMar>
                    <w:left w:w="0" w:type="dxa"/>
                    <w:right w:w="0" w:type="dxa"/>
                  </w:tcMar>
                  <w:vAlign w:val="center"/>
                </w:tcPr>
                <w:p w14:paraId="1CE87800">
                  <w:pPr>
                    <w:pStyle w:val="84"/>
                    <w:keepNext w:val="0"/>
                    <w:keepLines w:val="0"/>
                    <w:pageBreakBefore w:val="0"/>
                    <w:widowControl w:val="0"/>
                    <w:kinsoku/>
                    <w:wordWrap/>
                    <w:overflowPunct/>
                    <w:topLinePunct w:val="0"/>
                    <w:bidi w:val="0"/>
                    <w:spacing w:line="320" w:lineRule="exact"/>
                    <w:ind w:firstLine="0"/>
                    <w:rPr>
                      <w:color w:val="auto"/>
                      <w:sz w:val="21"/>
                      <w:szCs w:val="21"/>
                    </w:rPr>
                  </w:pPr>
                </w:p>
              </w:tc>
            </w:tr>
            <w:tr w14:paraId="78B68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37" w:type="pct"/>
                  <w:vMerge w:val="restart"/>
                  <w:tcMar>
                    <w:left w:w="0" w:type="dxa"/>
                    <w:right w:w="0" w:type="dxa"/>
                  </w:tcMar>
                  <w:vAlign w:val="center"/>
                </w:tcPr>
                <w:p w14:paraId="519BD0CF">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固废</w:t>
                  </w:r>
                </w:p>
              </w:tc>
              <w:tc>
                <w:tcPr>
                  <w:tcW w:w="1271" w:type="pct"/>
                  <w:tcMar>
                    <w:left w:w="0" w:type="dxa"/>
                    <w:right w:w="0" w:type="dxa"/>
                  </w:tcMar>
                  <w:vAlign w:val="center"/>
                </w:tcPr>
                <w:p w14:paraId="0D900F24">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int="eastAsia"/>
                      <w:color w:val="auto"/>
                      <w:spacing w:val="-6"/>
                      <w:sz w:val="21"/>
                      <w:szCs w:val="21"/>
                    </w:rPr>
                    <w:t>一般固废暂存场</w:t>
                  </w:r>
                  <w:r>
                    <w:rPr>
                      <w:rFonts w:hint="eastAsia"/>
                      <w:color w:val="auto"/>
                      <w:spacing w:val="-6"/>
                      <w:sz w:val="21"/>
                      <w:szCs w:val="21"/>
                      <w:lang w:val="en-US" w:eastAsia="zh-CN"/>
                    </w:rPr>
                    <w:t>150</w:t>
                  </w:r>
                  <w:r>
                    <w:rPr>
                      <w:color w:val="auto"/>
                      <w:sz w:val="21"/>
                      <w:szCs w:val="21"/>
                    </w:rPr>
                    <w:t>m</w:t>
                  </w:r>
                  <w:r>
                    <w:rPr>
                      <w:color w:val="auto"/>
                      <w:sz w:val="21"/>
                      <w:szCs w:val="21"/>
                      <w:vertAlign w:val="superscript"/>
                    </w:rPr>
                    <w:t>2</w:t>
                  </w:r>
                </w:p>
              </w:tc>
              <w:tc>
                <w:tcPr>
                  <w:tcW w:w="1129" w:type="pct"/>
                  <w:vAlign w:val="center"/>
                </w:tcPr>
                <w:p w14:paraId="758E3EDC">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依托现有</w:t>
                  </w:r>
                </w:p>
              </w:tc>
              <w:tc>
                <w:tcPr>
                  <w:tcW w:w="1146" w:type="pct"/>
                  <w:vAlign w:val="center"/>
                </w:tcPr>
                <w:p w14:paraId="385A2D88">
                  <w:pPr>
                    <w:keepNext w:val="0"/>
                    <w:keepLines w:val="0"/>
                    <w:pageBreakBefore w:val="0"/>
                    <w:widowControl w:val="0"/>
                    <w:kinsoku/>
                    <w:wordWrap/>
                    <w:overflowPunct/>
                    <w:topLinePunct w:val="0"/>
                    <w:bidi w:val="0"/>
                    <w:spacing w:line="320" w:lineRule="exact"/>
                    <w:ind w:firstLine="0" w:firstLineChars="0"/>
                    <w:jc w:val="center"/>
                    <w:rPr>
                      <w:color w:val="auto"/>
                      <w:sz w:val="21"/>
                      <w:szCs w:val="21"/>
                    </w:rPr>
                  </w:pPr>
                  <w:r>
                    <w:rPr>
                      <w:rFonts w:hAnsi="宋体"/>
                      <w:color w:val="auto"/>
                      <w:sz w:val="21"/>
                      <w:szCs w:val="21"/>
                    </w:rPr>
                    <w:t>合理处置</w:t>
                  </w:r>
                </w:p>
              </w:tc>
              <w:tc>
                <w:tcPr>
                  <w:tcW w:w="915" w:type="pct"/>
                  <w:vMerge w:val="continue"/>
                  <w:tcMar>
                    <w:left w:w="0" w:type="dxa"/>
                    <w:right w:w="0" w:type="dxa"/>
                  </w:tcMar>
                  <w:vAlign w:val="center"/>
                </w:tcPr>
                <w:p w14:paraId="03C8800B">
                  <w:pPr>
                    <w:pStyle w:val="84"/>
                    <w:keepNext w:val="0"/>
                    <w:keepLines w:val="0"/>
                    <w:pageBreakBefore w:val="0"/>
                    <w:widowControl w:val="0"/>
                    <w:kinsoku/>
                    <w:wordWrap/>
                    <w:overflowPunct/>
                    <w:topLinePunct w:val="0"/>
                    <w:bidi w:val="0"/>
                    <w:spacing w:line="320" w:lineRule="exact"/>
                    <w:ind w:firstLine="0"/>
                    <w:rPr>
                      <w:color w:val="auto"/>
                      <w:sz w:val="21"/>
                      <w:szCs w:val="21"/>
                    </w:rPr>
                  </w:pPr>
                </w:p>
              </w:tc>
            </w:tr>
            <w:tr w14:paraId="0224F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vMerge w:val="continue"/>
                  <w:tcMar>
                    <w:left w:w="0" w:type="dxa"/>
                    <w:right w:w="0" w:type="dxa"/>
                  </w:tcMar>
                  <w:vAlign w:val="center"/>
                </w:tcPr>
                <w:p w14:paraId="23C6DC1E">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p>
              </w:tc>
              <w:tc>
                <w:tcPr>
                  <w:tcW w:w="1271" w:type="pct"/>
                  <w:tcMar>
                    <w:left w:w="0" w:type="dxa"/>
                    <w:right w:w="0" w:type="dxa"/>
                  </w:tcMar>
                  <w:vAlign w:val="center"/>
                </w:tcPr>
                <w:p w14:paraId="1AF64C86">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pacing w:val="-6"/>
                      <w:sz w:val="21"/>
                      <w:szCs w:val="21"/>
                    </w:rPr>
                  </w:pPr>
                  <w:r>
                    <w:rPr>
                      <w:rFonts w:hint="eastAsia" w:hAnsi="宋体"/>
                      <w:color w:val="auto"/>
                      <w:spacing w:val="-6"/>
                      <w:sz w:val="21"/>
                      <w:szCs w:val="21"/>
                    </w:rPr>
                    <w:t>危废暂存场</w:t>
                  </w:r>
                  <w:r>
                    <w:rPr>
                      <w:rFonts w:hint="eastAsia" w:hAnsi="宋体"/>
                      <w:color w:val="auto"/>
                      <w:spacing w:val="-6"/>
                      <w:sz w:val="21"/>
                      <w:szCs w:val="21"/>
                      <w:lang w:val="en-US" w:eastAsia="zh-CN"/>
                    </w:rPr>
                    <w:t>30</w:t>
                  </w:r>
                  <w:r>
                    <w:rPr>
                      <w:color w:val="auto"/>
                      <w:sz w:val="21"/>
                      <w:szCs w:val="21"/>
                    </w:rPr>
                    <w:t>m</w:t>
                  </w:r>
                  <w:r>
                    <w:rPr>
                      <w:color w:val="auto"/>
                      <w:sz w:val="21"/>
                      <w:szCs w:val="21"/>
                      <w:vertAlign w:val="superscript"/>
                    </w:rPr>
                    <w:t>2</w:t>
                  </w:r>
                </w:p>
              </w:tc>
              <w:tc>
                <w:tcPr>
                  <w:tcW w:w="1129" w:type="pct"/>
                  <w:vAlign w:val="center"/>
                </w:tcPr>
                <w:p w14:paraId="2AF06240">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依托现有</w:t>
                  </w:r>
                </w:p>
              </w:tc>
              <w:tc>
                <w:tcPr>
                  <w:tcW w:w="1146" w:type="pct"/>
                  <w:vAlign w:val="center"/>
                </w:tcPr>
                <w:p w14:paraId="5C64A94A">
                  <w:pPr>
                    <w:keepNext w:val="0"/>
                    <w:keepLines w:val="0"/>
                    <w:pageBreakBefore w:val="0"/>
                    <w:widowControl w:val="0"/>
                    <w:kinsoku/>
                    <w:wordWrap/>
                    <w:overflowPunct/>
                    <w:topLinePunct w:val="0"/>
                    <w:bidi w:val="0"/>
                    <w:spacing w:line="320" w:lineRule="exact"/>
                    <w:ind w:firstLine="0" w:firstLineChars="0"/>
                    <w:jc w:val="center"/>
                    <w:rPr>
                      <w:rFonts w:hAnsi="宋体"/>
                      <w:color w:val="auto"/>
                      <w:sz w:val="21"/>
                      <w:szCs w:val="21"/>
                    </w:rPr>
                  </w:pPr>
                  <w:r>
                    <w:rPr>
                      <w:rFonts w:hAnsi="宋体"/>
                      <w:color w:val="auto"/>
                      <w:sz w:val="21"/>
                      <w:szCs w:val="21"/>
                    </w:rPr>
                    <w:t>合理处置</w:t>
                  </w:r>
                </w:p>
              </w:tc>
              <w:tc>
                <w:tcPr>
                  <w:tcW w:w="915" w:type="pct"/>
                  <w:vMerge w:val="continue"/>
                  <w:tcMar>
                    <w:left w:w="0" w:type="dxa"/>
                    <w:right w:w="0" w:type="dxa"/>
                  </w:tcMar>
                  <w:vAlign w:val="center"/>
                </w:tcPr>
                <w:p w14:paraId="351C83BB">
                  <w:pPr>
                    <w:pStyle w:val="84"/>
                    <w:keepNext w:val="0"/>
                    <w:keepLines w:val="0"/>
                    <w:pageBreakBefore w:val="0"/>
                    <w:widowControl w:val="0"/>
                    <w:kinsoku/>
                    <w:wordWrap/>
                    <w:overflowPunct/>
                    <w:topLinePunct w:val="0"/>
                    <w:bidi w:val="0"/>
                    <w:spacing w:line="320" w:lineRule="exact"/>
                    <w:ind w:firstLine="0"/>
                    <w:rPr>
                      <w:color w:val="auto"/>
                      <w:sz w:val="21"/>
                      <w:szCs w:val="21"/>
                    </w:rPr>
                  </w:pPr>
                </w:p>
              </w:tc>
            </w:tr>
            <w:tr w14:paraId="27E8E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Mar>
                    <w:left w:w="0" w:type="dxa"/>
                    <w:right w:w="0" w:type="dxa"/>
                  </w:tcMar>
                  <w:vAlign w:val="center"/>
                </w:tcPr>
                <w:p w14:paraId="3ED890A6">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Ansi="宋体"/>
                      <w:color w:val="auto"/>
                      <w:sz w:val="21"/>
                      <w:szCs w:val="21"/>
                    </w:rPr>
                  </w:pPr>
                  <w:r>
                    <w:rPr>
                      <w:rFonts w:hint="eastAsia" w:hAnsi="宋体"/>
                      <w:color w:val="auto"/>
                      <w:sz w:val="21"/>
                      <w:szCs w:val="21"/>
                    </w:rPr>
                    <w:t>风险防范</w:t>
                  </w:r>
                </w:p>
              </w:tc>
              <w:tc>
                <w:tcPr>
                  <w:tcW w:w="1271" w:type="pct"/>
                  <w:tcMar>
                    <w:left w:w="0" w:type="dxa"/>
                    <w:right w:w="0" w:type="dxa"/>
                  </w:tcMar>
                  <w:vAlign w:val="center"/>
                </w:tcPr>
                <w:p w14:paraId="3D59D17D">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eastAsia" w:hAnsi="宋体"/>
                      <w:color w:val="auto"/>
                      <w:spacing w:val="-6"/>
                      <w:sz w:val="21"/>
                      <w:szCs w:val="21"/>
                    </w:rPr>
                  </w:pPr>
                  <w:r>
                    <w:rPr>
                      <w:rFonts w:hint="eastAsia" w:hAnsi="宋体"/>
                      <w:color w:val="auto"/>
                      <w:spacing w:val="-6"/>
                      <w:sz w:val="21"/>
                      <w:szCs w:val="21"/>
                    </w:rPr>
                    <w:t>事故应急池260m</w:t>
                  </w:r>
                  <w:r>
                    <w:rPr>
                      <w:rFonts w:hint="eastAsia" w:hAnsi="宋体"/>
                      <w:color w:val="auto"/>
                      <w:spacing w:val="-6"/>
                      <w:sz w:val="21"/>
                      <w:szCs w:val="21"/>
                      <w:vertAlign w:val="superscript"/>
                    </w:rPr>
                    <w:t>3</w:t>
                  </w:r>
                </w:p>
              </w:tc>
              <w:tc>
                <w:tcPr>
                  <w:tcW w:w="1129" w:type="pct"/>
                  <w:vAlign w:val="center"/>
                </w:tcPr>
                <w:p w14:paraId="4EC52041">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1146" w:type="pct"/>
                  <w:vAlign w:val="center"/>
                </w:tcPr>
                <w:p w14:paraId="41BDBD36">
                  <w:pPr>
                    <w:keepNext w:val="0"/>
                    <w:keepLines w:val="0"/>
                    <w:pageBreakBefore w:val="0"/>
                    <w:widowControl w:val="0"/>
                    <w:kinsoku/>
                    <w:wordWrap/>
                    <w:overflowPunct/>
                    <w:topLinePunct w:val="0"/>
                    <w:bidi w:val="0"/>
                    <w:spacing w:line="320" w:lineRule="exact"/>
                    <w:ind w:firstLine="0" w:firstLineChars="0"/>
                    <w:jc w:val="center"/>
                    <w:rPr>
                      <w:rFonts w:hAnsi="宋体"/>
                      <w:color w:val="auto"/>
                      <w:sz w:val="21"/>
                      <w:szCs w:val="21"/>
                    </w:rPr>
                  </w:pPr>
                  <w:r>
                    <w:rPr>
                      <w:rFonts w:hAnsi="宋体"/>
                      <w:color w:val="auto"/>
                      <w:sz w:val="21"/>
                      <w:szCs w:val="21"/>
                    </w:rPr>
                    <w:t>满足要求</w:t>
                  </w:r>
                </w:p>
              </w:tc>
              <w:tc>
                <w:tcPr>
                  <w:tcW w:w="915" w:type="pct"/>
                  <w:vMerge w:val="continue"/>
                  <w:tcMar>
                    <w:left w:w="0" w:type="dxa"/>
                    <w:right w:w="0" w:type="dxa"/>
                  </w:tcMar>
                  <w:vAlign w:val="center"/>
                </w:tcPr>
                <w:p w14:paraId="465D52A4">
                  <w:pPr>
                    <w:pStyle w:val="84"/>
                    <w:keepNext w:val="0"/>
                    <w:keepLines w:val="0"/>
                    <w:pageBreakBefore w:val="0"/>
                    <w:widowControl w:val="0"/>
                    <w:kinsoku/>
                    <w:wordWrap/>
                    <w:overflowPunct/>
                    <w:topLinePunct w:val="0"/>
                    <w:bidi w:val="0"/>
                    <w:spacing w:line="320" w:lineRule="exact"/>
                    <w:ind w:firstLine="0"/>
                    <w:rPr>
                      <w:color w:val="auto"/>
                      <w:sz w:val="21"/>
                      <w:szCs w:val="21"/>
                    </w:rPr>
                  </w:pPr>
                </w:p>
              </w:tc>
            </w:tr>
            <w:tr w14:paraId="3E32A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pct"/>
                  <w:gridSpan w:val="2"/>
                  <w:tcMar>
                    <w:left w:w="0" w:type="dxa"/>
                    <w:right w:w="0" w:type="dxa"/>
                  </w:tcMar>
                  <w:vAlign w:val="center"/>
                </w:tcPr>
                <w:p w14:paraId="1A6788BF">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合计</w:t>
                  </w:r>
                </w:p>
              </w:tc>
              <w:tc>
                <w:tcPr>
                  <w:tcW w:w="1129" w:type="pct"/>
                  <w:vAlign w:val="center"/>
                </w:tcPr>
                <w:p w14:paraId="60EE7845">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100</w:t>
                  </w:r>
                </w:p>
              </w:tc>
              <w:tc>
                <w:tcPr>
                  <w:tcW w:w="1146" w:type="pct"/>
                  <w:vAlign w:val="center"/>
                </w:tcPr>
                <w:p w14:paraId="50C6F574">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rFonts w:hAnsi="宋体"/>
                      <w:color w:val="auto"/>
                      <w:sz w:val="21"/>
                      <w:szCs w:val="21"/>
                    </w:rPr>
                    <w:t>占总投资的</w:t>
                  </w:r>
                  <w:r>
                    <w:rPr>
                      <w:rFonts w:hint="eastAsia" w:hAnsi="宋体"/>
                      <w:color w:val="auto"/>
                      <w:sz w:val="21"/>
                      <w:szCs w:val="21"/>
                      <w:lang w:val="en-US" w:eastAsia="zh-CN"/>
                    </w:rPr>
                    <w:t>0.77</w:t>
                  </w:r>
                  <w:r>
                    <w:rPr>
                      <w:color w:val="auto"/>
                      <w:sz w:val="21"/>
                      <w:szCs w:val="21"/>
                    </w:rPr>
                    <w:t>%</w:t>
                  </w:r>
                </w:p>
              </w:tc>
              <w:tc>
                <w:tcPr>
                  <w:tcW w:w="915" w:type="pct"/>
                  <w:vAlign w:val="center"/>
                </w:tcPr>
                <w:p w14:paraId="2852F76B">
                  <w:pPr>
                    <w:keepNext w:val="0"/>
                    <w:keepLines w:val="0"/>
                    <w:pageBreakBefore w:val="0"/>
                    <w:widowControl w:val="0"/>
                    <w:kinsoku/>
                    <w:wordWrap/>
                    <w:overflowPunct/>
                    <w:topLinePunct w:val="0"/>
                    <w:autoSpaceDE w:val="0"/>
                    <w:autoSpaceDN w:val="0"/>
                    <w:bidi w:val="0"/>
                    <w:adjustRightInd w:val="0"/>
                    <w:spacing w:line="320" w:lineRule="exact"/>
                    <w:ind w:firstLine="0" w:firstLineChars="0"/>
                    <w:jc w:val="center"/>
                    <w:rPr>
                      <w:color w:val="auto"/>
                      <w:sz w:val="21"/>
                      <w:szCs w:val="21"/>
                    </w:rPr>
                  </w:pPr>
                  <w:r>
                    <w:rPr>
                      <w:color w:val="auto"/>
                      <w:sz w:val="21"/>
                      <w:szCs w:val="21"/>
                    </w:rPr>
                    <w:t>—</w:t>
                  </w:r>
                </w:p>
              </w:tc>
            </w:tr>
          </w:tbl>
          <w:p w14:paraId="5FB168AD">
            <w:pPr>
              <w:pageBreakBefore w:val="0"/>
              <w:widowControl w:val="0"/>
              <w:kinsoku/>
              <w:wordWrap/>
              <w:overflowPunct/>
              <w:topLinePunct w:val="0"/>
              <w:autoSpaceDE/>
              <w:autoSpaceDN/>
              <w:bidi w:val="0"/>
              <w:adjustRightInd/>
              <w:snapToGrid/>
              <w:spacing w:line="360" w:lineRule="auto"/>
              <w:jc w:val="left"/>
              <w:textAlignment w:val="auto"/>
              <w:outlineLvl w:val="9"/>
              <w:rPr>
                <w:rFonts w:hint="eastAsia"/>
                <w:b/>
                <w:bCs/>
                <w:color w:val="auto"/>
                <w:sz w:val="21"/>
                <w:szCs w:val="21"/>
                <w:lang w:val="en-US" w:eastAsia="zh-CN"/>
              </w:rPr>
            </w:pPr>
            <w:r>
              <w:rPr>
                <w:rFonts w:hint="eastAsia"/>
                <w:b/>
                <w:bCs/>
                <w:color w:val="auto"/>
                <w:sz w:val="21"/>
                <w:szCs w:val="21"/>
                <w:lang w:val="en-US" w:eastAsia="zh-CN"/>
              </w:rPr>
              <w:t>（8）水平衡图</w:t>
            </w:r>
          </w:p>
          <w:p w14:paraId="50064FBE">
            <w:pPr>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outlineLvl w:val="9"/>
              <w:rPr>
                <w:color w:val="auto"/>
                <w:sz w:val="21"/>
                <w:szCs w:val="21"/>
              </w:rPr>
            </w:pPr>
            <w:r>
              <w:rPr>
                <w:color w:val="auto"/>
                <w:sz w:val="21"/>
                <w:szCs w:val="21"/>
              </w:rPr>
              <mc:AlternateContent>
                <mc:Choice Requires="wpc">
                  <w:drawing>
                    <wp:inline distT="0" distB="0" distL="114300" distR="114300">
                      <wp:extent cx="5076190" cy="1077595"/>
                      <wp:effectExtent l="0" t="0" r="0" b="0"/>
                      <wp:docPr id="104" name="画布 104"/>
                      <wp:cNvGraphicFramePr/>
                      <a:graphic xmlns:a="http://schemas.openxmlformats.org/drawingml/2006/main">
                        <a:graphicData uri="http://schemas.microsoft.com/office/word/2010/wordprocessingCanvas">
                          <wpc:wpc>
                            <wpc:bg>
                              <a:noFill/>
                            </wpc:bg>
                            <wpc:whole>
                              <a:ln>
                                <a:noFill/>
                              </a:ln>
                            </wpc:whole>
                            <wps:wsp>
                              <wps:cNvPr id="95" name="文本框 32"/>
                              <wps:cNvSpPr txBox="1">
                                <a:spLocks noChangeArrowheads="1"/>
                              </wps:cNvSpPr>
                              <wps:spPr bwMode="auto">
                                <a:xfrm>
                                  <a:off x="959485" y="240030"/>
                                  <a:ext cx="795655" cy="215265"/>
                                </a:xfrm>
                                <a:prstGeom prst="rect">
                                  <a:avLst/>
                                </a:prstGeom>
                                <a:noFill/>
                                <a:ln w="9525">
                                  <a:solidFill>
                                    <a:srgbClr val="000000"/>
                                  </a:solidFill>
                                  <a:miter lim="800000"/>
                                </a:ln>
                                <a:effectLst/>
                              </wps:spPr>
                              <wps:txbx>
                                <w:txbxContent>
                                  <w:p w14:paraId="60829479">
                                    <w:pPr>
                                      <w:ind w:firstLine="0" w:firstLineChars="0"/>
                                      <w:jc w:val="center"/>
                                      <w:rPr>
                                        <w:sz w:val="21"/>
                                        <w:szCs w:val="21"/>
                                      </w:rPr>
                                    </w:pPr>
                                    <w:r>
                                      <w:rPr>
                                        <w:rFonts w:hint="eastAsia"/>
                                        <w:sz w:val="21"/>
                                        <w:szCs w:val="21"/>
                                      </w:rPr>
                                      <w:t>生活用水</w:t>
                                    </w:r>
                                  </w:p>
                                </w:txbxContent>
                              </wps:txbx>
                              <wps:bodyPr rot="0" vert="horz" wrap="square" lIns="0" tIns="0" rIns="0" bIns="0" anchor="t" anchorCtr="0" upright="1">
                                <a:noAutofit/>
                              </wps:bodyPr>
                            </wps:wsp>
                            <wps:wsp>
                              <wps:cNvPr id="96" name="曲线连接符 33"/>
                              <wps:cNvCnPr>
                                <a:cxnSpLocks noChangeShapeType="1"/>
                              </wps:cNvCnPr>
                              <wps:spPr bwMode="auto">
                                <a:xfrm flipV="1">
                                  <a:off x="1289050" y="76200"/>
                                  <a:ext cx="278130" cy="163830"/>
                                </a:xfrm>
                                <a:prstGeom prst="curvedConnector3">
                                  <a:avLst>
                                    <a:gd name="adj1" fmla="val 50000"/>
                                  </a:avLst>
                                </a:prstGeom>
                                <a:noFill/>
                                <a:ln w="12700">
                                  <a:solidFill>
                                    <a:srgbClr val="000000"/>
                                  </a:solidFill>
                                  <a:round/>
                                  <a:tailEnd type="triangle" w="med" len="med"/>
                                </a:ln>
                                <a:effectLst/>
                              </wps:spPr>
                              <wps:bodyPr/>
                            </wps:wsp>
                            <wps:wsp>
                              <wps:cNvPr id="97" name="直接箭头连接符 34"/>
                              <wps:cNvCnPr>
                                <a:cxnSpLocks noChangeShapeType="1"/>
                              </wps:cNvCnPr>
                              <wps:spPr bwMode="auto">
                                <a:xfrm>
                                  <a:off x="1755140" y="328295"/>
                                  <a:ext cx="504000" cy="635"/>
                                </a:xfrm>
                                <a:prstGeom prst="straightConnector1">
                                  <a:avLst/>
                                </a:prstGeom>
                                <a:noFill/>
                                <a:ln w="9525">
                                  <a:solidFill>
                                    <a:srgbClr val="000000"/>
                                  </a:solidFill>
                                  <a:round/>
                                  <a:tailEnd type="triangle" w="med" len="med"/>
                                </a:ln>
                                <a:effectLst/>
                              </wps:spPr>
                              <wps:bodyPr/>
                            </wps:wsp>
                            <wps:wsp>
                              <wps:cNvPr id="98" name="文本框 35"/>
                              <wps:cNvSpPr txBox="1">
                                <a:spLocks noChangeArrowheads="1"/>
                              </wps:cNvSpPr>
                              <wps:spPr bwMode="auto">
                                <a:xfrm>
                                  <a:off x="2264410" y="229870"/>
                                  <a:ext cx="1200785" cy="215900"/>
                                </a:xfrm>
                                <a:prstGeom prst="rect">
                                  <a:avLst/>
                                </a:prstGeom>
                                <a:noFill/>
                                <a:ln w="9525">
                                  <a:solidFill>
                                    <a:srgbClr val="000000"/>
                                  </a:solidFill>
                                  <a:miter lim="800000"/>
                                </a:ln>
                                <a:effectLst/>
                              </wps:spPr>
                              <wps:txbx>
                                <w:txbxContent>
                                  <w:p w14:paraId="6D77E16E">
                                    <w:pPr>
                                      <w:ind w:firstLine="0" w:firstLineChars="0"/>
                                      <w:jc w:val="center"/>
                                      <w:rPr>
                                        <w:sz w:val="21"/>
                                        <w:szCs w:val="21"/>
                                      </w:rPr>
                                    </w:pPr>
                                    <w:r>
                                      <w:rPr>
                                        <w:rFonts w:hint="eastAsia"/>
                                        <w:sz w:val="21"/>
                                        <w:szCs w:val="21"/>
                                      </w:rPr>
                                      <w:t>化粪池</w:t>
                                    </w:r>
                                  </w:p>
                                </w:txbxContent>
                              </wps:txbx>
                              <wps:bodyPr rot="0" vert="horz" wrap="square" lIns="0" tIns="0" rIns="0" bIns="0" anchor="t" anchorCtr="0" upright="1">
                                <a:noAutofit/>
                              </wps:bodyPr>
                            </wps:wsp>
                            <wps:wsp>
                              <wps:cNvPr id="99" name="文本框 36"/>
                              <wps:cNvSpPr txBox="1">
                                <a:spLocks noChangeArrowheads="1"/>
                              </wps:cNvSpPr>
                              <wps:spPr bwMode="auto">
                                <a:xfrm>
                                  <a:off x="1859915" y="161925"/>
                                  <a:ext cx="352425" cy="218440"/>
                                </a:xfrm>
                                <a:prstGeom prst="rect">
                                  <a:avLst/>
                                </a:prstGeom>
                                <a:solidFill>
                                  <a:srgbClr val="FFFFFF">
                                    <a:alpha val="0"/>
                                  </a:srgbClr>
                                </a:solidFill>
                                <a:ln>
                                  <a:noFill/>
                                </a:ln>
                                <a:effectLst/>
                              </wps:spPr>
                              <wps:txbx>
                                <w:txbxContent>
                                  <w:p w14:paraId="21C0B323">
                                    <w:pPr>
                                      <w:ind w:firstLine="0" w:firstLineChars="0"/>
                                      <w:rPr>
                                        <w:rFonts w:hint="default" w:eastAsia="宋体"/>
                                        <w:sz w:val="21"/>
                                        <w:szCs w:val="21"/>
                                        <w:lang w:val="en-US" w:eastAsia="zh-CN"/>
                                      </w:rPr>
                                    </w:pPr>
                                    <w:r>
                                      <w:rPr>
                                        <w:rFonts w:hint="eastAsia"/>
                                        <w:sz w:val="21"/>
                                        <w:szCs w:val="21"/>
                                        <w:lang w:val="en-US" w:eastAsia="zh-CN"/>
                                      </w:rPr>
                                      <w:t>600</w:t>
                                    </w:r>
                                  </w:p>
                                </w:txbxContent>
                              </wps:txbx>
                              <wps:bodyPr rot="0" vert="horz" wrap="square" lIns="0" tIns="0" rIns="0" bIns="0" anchor="t" anchorCtr="0" upright="1">
                                <a:noAutofit/>
                              </wps:bodyPr>
                            </wps:wsp>
                            <wps:wsp>
                              <wps:cNvPr id="105" name="直接箭头连接符 44"/>
                              <wps:cNvCnPr>
                                <a:cxnSpLocks noChangeShapeType="1"/>
                              </wps:cNvCnPr>
                              <wps:spPr bwMode="auto">
                                <a:xfrm>
                                  <a:off x="3474720" y="337820"/>
                                  <a:ext cx="612140" cy="635"/>
                                </a:xfrm>
                                <a:prstGeom prst="straightConnector1">
                                  <a:avLst/>
                                </a:prstGeom>
                                <a:noFill/>
                                <a:ln w="9525">
                                  <a:solidFill>
                                    <a:srgbClr val="000000"/>
                                  </a:solidFill>
                                  <a:round/>
                                  <a:tailEnd type="triangle" w="med" len="med"/>
                                </a:ln>
                                <a:effectLst/>
                              </wps:spPr>
                              <wps:bodyPr/>
                            </wps:wsp>
                            <wps:wsp>
                              <wps:cNvPr id="106" name="文本框 45"/>
                              <wps:cNvSpPr txBox="1">
                                <a:spLocks noChangeArrowheads="1"/>
                              </wps:cNvSpPr>
                              <wps:spPr bwMode="auto">
                                <a:xfrm>
                                  <a:off x="3578225" y="180975"/>
                                  <a:ext cx="365125" cy="154305"/>
                                </a:xfrm>
                                <a:prstGeom prst="rect">
                                  <a:avLst/>
                                </a:prstGeom>
                                <a:solidFill>
                                  <a:srgbClr val="FFFFFF">
                                    <a:alpha val="0"/>
                                  </a:srgbClr>
                                </a:solidFill>
                                <a:ln>
                                  <a:noFill/>
                                </a:ln>
                                <a:effectLst/>
                              </wps:spPr>
                              <wps:txbx>
                                <w:txbxContent>
                                  <w:p w14:paraId="35BED422">
                                    <w:pPr>
                                      <w:ind w:firstLine="0" w:firstLineChars="0"/>
                                      <w:rPr>
                                        <w:rFonts w:hint="default" w:eastAsia="宋体"/>
                                        <w:sz w:val="21"/>
                                        <w:szCs w:val="21"/>
                                        <w:lang w:val="en-US" w:eastAsia="zh-CN"/>
                                      </w:rPr>
                                    </w:pPr>
                                    <w:r>
                                      <w:rPr>
                                        <w:rFonts w:hint="eastAsia"/>
                                        <w:sz w:val="21"/>
                                        <w:szCs w:val="21"/>
                                        <w:lang w:val="en-US" w:eastAsia="zh-CN"/>
                                      </w:rPr>
                                      <w:t>600</w:t>
                                    </w:r>
                                  </w:p>
                                </w:txbxContent>
                              </wps:txbx>
                              <wps:bodyPr rot="0" vert="horz" wrap="square" lIns="0" tIns="0" rIns="0" bIns="0" anchor="t" anchorCtr="0" upright="1">
                                <a:noAutofit/>
                              </wps:bodyPr>
                            </wps:wsp>
                            <wps:wsp>
                              <wps:cNvPr id="159" name="直接箭头连接符 46"/>
                              <wps:cNvCnPr>
                                <a:cxnSpLocks noChangeShapeType="1"/>
                              </wps:cNvCnPr>
                              <wps:spPr bwMode="auto">
                                <a:xfrm>
                                  <a:off x="102235" y="553720"/>
                                  <a:ext cx="504190" cy="635"/>
                                </a:xfrm>
                                <a:prstGeom prst="straightConnector1">
                                  <a:avLst/>
                                </a:prstGeom>
                                <a:noFill/>
                                <a:ln w="9525">
                                  <a:solidFill>
                                    <a:srgbClr val="000000"/>
                                  </a:solidFill>
                                  <a:round/>
                                  <a:tailEnd type="none" w="med" len="med"/>
                                </a:ln>
                                <a:effectLst/>
                              </wps:spPr>
                              <wps:bodyPr/>
                            </wps:wsp>
                            <wps:wsp>
                              <wps:cNvPr id="160" name="文本框 47"/>
                              <wps:cNvSpPr txBox="1">
                                <a:spLocks noChangeArrowheads="1"/>
                              </wps:cNvSpPr>
                              <wps:spPr bwMode="auto">
                                <a:xfrm>
                                  <a:off x="1566545" y="0"/>
                                  <a:ext cx="550545" cy="219075"/>
                                </a:xfrm>
                                <a:prstGeom prst="rect">
                                  <a:avLst/>
                                </a:prstGeom>
                                <a:solidFill>
                                  <a:srgbClr val="FFFFFF">
                                    <a:alpha val="0"/>
                                  </a:srgbClr>
                                </a:solidFill>
                                <a:ln>
                                  <a:noFill/>
                                </a:ln>
                                <a:effectLst/>
                              </wps:spPr>
                              <wps:txbx>
                                <w:txbxContent>
                                  <w:p w14:paraId="41614D30">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150</w:t>
                                    </w:r>
                                  </w:p>
                                </w:txbxContent>
                              </wps:txbx>
                              <wps:bodyPr rot="0" vert="horz" wrap="square" lIns="0" tIns="0" rIns="0" bIns="0" anchor="t" anchorCtr="0" upright="1">
                                <a:noAutofit/>
                              </wps:bodyPr>
                            </wps:wsp>
                            <wps:wsp>
                              <wps:cNvPr id="161" name="文本框 49"/>
                              <wps:cNvSpPr txBox="1">
                                <a:spLocks noChangeArrowheads="1"/>
                              </wps:cNvSpPr>
                              <wps:spPr bwMode="auto">
                                <a:xfrm>
                                  <a:off x="216535" y="402590"/>
                                  <a:ext cx="292100" cy="218440"/>
                                </a:xfrm>
                                <a:prstGeom prst="rect">
                                  <a:avLst/>
                                </a:prstGeom>
                                <a:solidFill>
                                  <a:srgbClr val="FFFFFF">
                                    <a:alpha val="0"/>
                                  </a:srgbClr>
                                </a:solidFill>
                                <a:ln>
                                  <a:noFill/>
                                </a:ln>
                                <a:effectLst/>
                              </wps:spPr>
                              <wps:txbx>
                                <w:txbxContent>
                                  <w:p w14:paraId="18C4A0BA">
                                    <w:pPr>
                                      <w:ind w:firstLine="0" w:firstLineChars="0"/>
                                      <w:rPr>
                                        <w:rFonts w:hint="default" w:eastAsia="宋体"/>
                                        <w:sz w:val="21"/>
                                        <w:szCs w:val="21"/>
                                        <w:lang w:val="en-US" w:eastAsia="zh-CN"/>
                                      </w:rPr>
                                    </w:pPr>
                                    <w:r>
                                      <w:rPr>
                                        <w:rFonts w:hint="eastAsia"/>
                                        <w:sz w:val="21"/>
                                        <w:szCs w:val="21"/>
                                        <w:lang w:val="en-US" w:eastAsia="zh-CN"/>
                                      </w:rPr>
                                      <w:t>900</w:t>
                                    </w:r>
                                  </w:p>
                                </w:txbxContent>
                              </wps:txbx>
                              <wps:bodyPr rot="0" vert="horz" wrap="square" lIns="0" tIns="0" rIns="0" bIns="0" anchor="t" anchorCtr="0" upright="1">
                                <a:noAutofit/>
                              </wps:bodyPr>
                            </wps:wsp>
                            <wps:wsp>
                              <wps:cNvPr id="162" name="文本框 50"/>
                              <wps:cNvSpPr txBox="1">
                                <a:spLocks noChangeArrowheads="1"/>
                              </wps:cNvSpPr>
                              <wps:spPr bwMode="auto">
                                <a:xfrm>
                                  <a:off x="123825" y="609600"/>
                                  <a:ext cx="614680" cy="218440"/>
                                </a:xfrm>
                                <a:prstGeom prst="rect">
                                  <a:avLst/>
                                </a:prstGeom>
                                <a:solidFill>
                                  <a:srgbClr val="FFFFFF">
                                    <a:alpha val="0"/>
                                  </a:srgbClr>
                                </a:solidFill>
                                <a:ln>
                                  <a:noFill/>
                                </a:ln>
                                <a:effectLst/>
                              </wps:spPr>
                              <wps:txbx>
                                <w:txbxContent>
                                  <w:p w14:paraId="6856F402">
                                    <w:pPr>
                                      <w:ind w:firstLine="0" w:firstLineChars="0"/>
                                      <w:rPr>
                                        <w:sz w:val="21"/>
                                        <w:szCs w:val="21"/>
                                      </w:rPr>
                                    </w:pPr>
                                    <w:r>
                                      <w:rPr>
                                        <w:rFonts w:hint="eastAsia"/>
                                        <w:sz w:val="21"/>
                                        <w:szCs w:val="21"/>
                                      </w:rPr>
                                      <w:t>自来水</w:t>
                                    </w:r>
                                  </w:p>
                                </w:txbxContent>
                              </wps:txbx>
                              <wps:bodyPr rot="0" vert="horz" wrap="square" lIns="0" tIns="0" rIns="0" bIns="0" anchor="t" anchorCtr="0" upright="1">
                                <a:noAutofit/>
                              </wps:bodyPr>
                            </wps:wsp>
                            <wps:wsp>
                              <wps:cNvPr id="163" name="文本框 100"/>
                              <wps:cNvSpPr txBox="1">
                                <a:spLocks noChangeArrowheads="1"/>
                              </wps:cNvSpPr>
                              <wps:spPr bwMode="auto">
                                <a:xfrm>
                                  <a:off x="4076700" y="163830"/>
                                  <a:ext cx="978535" cy="367030"/>
                                </a:xfrm>
                                <a:prstGeom prst="rect">
                                  <a:avLst/>
                                </a:prstGeom>
                                <a:solidFill>
                                  <a:srgbClr val="FFFFFF">
                                    <a:alpha val="0"/>
                                  </a:srgbClr>
                                </a:solidFill>
                                <a:ln>
                                  <a:noFill/>
                                </a:ln>
                                <a:effectLst/>
                              </wps:spPr>
                              <wps:txbx>
                                <w:txbxContent>
                                  <w:p w14:paraId="725A6A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sz w:val="21"/>
                                        <w:szCs w:val="21"/>
                                        <w:lang w:eastAsia="zh-CN"/>
                                      </w:rPr>
                                    </w:pPr>
                                    <w:r>
                                      <w:rPr>
                                        <w:rFonts w:hint="eastAsia"/>
                                        <w:sz w:val="21"/>
                                        <w:szCs w:val="21"/>
                                        <w:lang w:eastAsia="zh-CN"/>
                                      </w:rPr>
                                      <w:t>接管至如皋市九华镇污水处理厂</w:t>
                                    </w:r>
                                  </w:p>
                                </w:txbxContent>
                              </wps:txbx>
                              <wps:bodyPr rot="0" vert="horz" wrap="square" lIns="0" tIns="0" rIns="0" bIns="0" anchor="t" anchorCtr="0" upright="1">
                                <a:noAutofit/>
                              </wps:bodyPr>
                            </wps:wsp>
                            <wps:wsp>
                              <wps:cNvPr id="76" name="直接箭头连接符 76"/>
                              <wps:cNvCnPr>
                                <a:stCxn id="95" idx="1"/>
                              </wps:cNvCnPr>
                              <wps:spPr>
                                <a:xfrm>
                                  <a:off x="614045" y="347980"/>
                                  <a:ext cx="34544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直接连接符 78"/>
                              <wps:cNvCnPr/>
                              <wps:spPr>
                                <a:xfrm>
                                  <a:off x="604520" y="348615"/>
                                  <a:ext cx="0" cy="539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文本框 49"/>
                              <wps:cNvSpPr txBox="1">
                                <a:spLocks noChangeArrowheads="1"/>
                              </wps:cNvSpPr>
                              <wps:spPr bwMode="auto">
                                <a:xfrm>
                                  <a:off x="665480" y="198755"/>
                                  <a:ext cx="292100" cy="218440"/>
                                </a:xfrm>
                                <a:prstGeom prst="rect">
                                  <a:avLst/>
                                </a:prstGeom>
                                <a:solidFill>
                                  <a:srgbClr val="FFFFFF">
                                    <a:alpha val="0"/>
                                  </a:srgbClr>
                                </a:solidFill>
                                <a:ln>
                                  <a:noFill/>
                                </a:ln>
                                <a:effectLst/>
                              </wps:spPr>
                              <wps:txbx>
                                <w:txbxContent>
                                  <w:p w14:paraId="6723CA5B">
                                    <w:pPr>
                                      <w:ind w:firstLine="0" w:firstLineChars="0"/>
                                      <w:rPr>
                                        <w:rFonts w:hint="default" w:eastAsia="宋体"/>
                                        <w:sz w:val="21"/>
                                        <w:szCs w:val="21"/>
                                        <w:lang w:val="en-US" w:eastAsia="zh-CN"/>
                                      </w:rPr>
                                    </w:pPr>
                                    <w:r>
                                      <w:rPr>
                                        <w:rFonts w:hint="eastAsia"/>
                                        <w:sz w:val="21"/>
                                        <w:szCs w:val="21"/>
                                        <w:lang w:val="en-US" w:eastAsia="zh-CN"/>
                                      </w:rPr>
                                      <w:t>750</w:t>
                                    </w:r>
                                  </w:p>
                                </w:txbxContent>
                              </wps:txbx>
                              <wps:bodyPr rot="0" vert="horz" wrap="square" lIns="0" tIns="0" rIns="0" bIns="0" anchor="t" anchorCtr="0" upright="1">
                                <a:noAutofit/>
                              </wps:bodyPr>
                            </wps:wsp>
                            <wps:wsp>
                              <wps:cNvPr id="164" name="文本框 101"/>
                              <wps:cNvSpPr txBox="1">
                                <a:spLocks noChangeArrowheads="1"/>
                              </wps:cNvSpPr>
                              <wps:spPr bwMode="auto">
                                <a:xfrm>
                                  <a:off x="969010" y="790575"/>
                                  <a:ext cx="795655" cy="215265"/>
                                </a:xfrm>
                                <a:prstGeom prst="rect">
                                  <a:avLst/>
                                </a:prstGeom>
                                <a:noFill/>
                                <a:ln w="9525">
                                  <a:solidFill>
                                    <a:srgbClr val="000000"/>
                                  </a:solidFill>
                                  <a:miter lim="800000"/>
                                </a:ln>
                                <a:effectLst/>
                              </wps:spPr>
                              <wps:txbx>
                                <w:txbxContent>
                                  <w:p w14:paraId="7BF1DF14">
                                    <w:pPr>
                                      <w:ind w:firstLine="0" w:firstLineChars="0"/>
                                      <w:jc w:val="center"/>
                                      <w:rPr>
                                        <w:rFonts w:hint="eastAsia" w:eastAsia="宋体"/>
                                        <w:sz w:val="21"/>
                                        <w:szCs w:val="21"/>
                                        <w:lang w:eastAsia="zh-CN"/>
                                      </w:rPr>
                                    </w:pPr>
                                    <w:r>
                                      <w:rPr>
                                        <w:rFonts w:hint="eastAsia"/>
                                        <w:sz w:val="21"/>
                                        <w:szCs w:val="21"/>
                                        <w:lang w:eastAsia="zh-CN"/>
                                      </w:rPr>
                                      <w:t>试压用水</w:t>
                                    </w:r>
                                  </w:p>
                                </w:txbxContent>
                              </wps:txbx>
                              <wps:bodyPr rot="0" vert="horz" wrap="square" lIns="0" tIns="0" rIns="0" bIns="0" anchor="t" anchorCtr="0" upright="1">
                                <a:noAutofit/>
                              </wps:bodyPr>
                            </wps:wsp>
                            <wps:wsp>
                              <wps:cNvPr id="165" name="曲线连接符 102"/>
                              <wps:cNvCnPr>
                                <a:cxnSpLocks noChangeShapeType="1"/>
                              </wps:cNvCnPr>
                              <wps:spPr bwMode="auto">
                                <a:xfrm flipV="1">
                                  <a:off x="1146810" y="631825"/>
                                  <a:ext cx="278130" cy="163830"/>
                                </a:xfrm>
                                <a:prstGeom prst="curvedConnector3">
                                  <a:avLst>
                                    <a:gd name="adj1" fmla="val 50000"/>
                                  </a:avLst>
                                </a:prstGeom>
                                <a:noFill/>
                                <a:ln w="12700">
                                  <a:solidFill>
                                    <a:srgbClr val="000000"/>
                                  </a:solidFill>
                                  <a:round/>
                                  <a:tailEnd type="triangle" w="med" len="med"/>
                                </a:ln>
                                <a:effectLst/>
                              </wps:spPr>
                              <wps:bodyPr/>
                            </wps:wsp>
                            <wps:wsp>
                              <wps:cNvPr id="166" name="直接箭头连接符 103"/>
                              <wps:cNvCnPr>
                                <a:cxnSpLocks noChangeShapeType="1"/>
                              </wps:cNvCnPr>
                              <wps:spPr bwMode="auto">
                                <a:xfrm>
                                  <a:off x="608330" y="885190"/>
                                  <a:ext cx="360045" cy="635"/>
                                </a:xfrm>
                                <a:prstGeom prst="straightConnector1">
                                  <a:avLst/>
                                </a:prstGeom>
                                <a:noFill/>
                                <a:ln w="9525">
                                  <a:solidFill>
                                    <a:srgbClr val="000000"/>
                                  </a:solidFill>
                                  <a:round/>
                                  <a:tailEnd type="triangle" w="med" len="med"/>
                                </a:ln>
                                <a:effectLst/>
                              </wps:spPr>
                              <wps:bodyPr/>
                            </wps:wsp>
                            <wps:wsp>
                              <wps:cNvPr id="167" name="文本框 6496"/>
                              <wps:cNvSpPr txBox="1">
                                <a:spLocks noChangeArrowheads="1"/>
                              </wps:cNvSpPr>
                              <wps:spPr bwMode="auto">
                                <a:xfrm>
                                  <a:off x="1387475" y="570230"/>
                                  <a:ext cx="916940" cy="219075"/>
                                </a:xfrm>
                                <a:prstGeom prst="rect">
                                  <a:avLst/>
                                </a:prstGeom>
                                <a:solidFill>
                                  <a:srgbClr val="FFFFFF">
                                    <a:alpha val="0"/>
                                  </a:srgbClr>
                                </a:solidFill>
                                <a:ln>
                                  <a:noFill/>
                                </a:ln>
                                <a:effectLst/>
                              </wps:spPr>
                              <wps:txbx>
                                <w:txbxContent>
                                  <w:p w14:paraId="0CD823B8">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150</w:t>
                                    </w:r>
                                  </w:p>
                                </w:txbxContent>
                              </wps:txbx>
                              <wps:bodyPr rot="0" vert="horz" wrap="square" lIns="0" tIns="0" rIns="0" bIns="0" anchor="t" anchorCtr="0" upright="1">
                                <a:noAutofit/>
                              </wps:bodyPr>
                            </wps:wsp>
                            <wps:wsp>
                              <wps:cNvPr id="49" name="文本框 49"/>
                              <wps:cNvSpPr txBox="1">
                                <a:spLocks noChangeArrowheads="1"/>
                              </wps:cNvSpPr>
                              <wps:spPr bwMode="auto">
                                <a:xfrm>
                                  <a:off x="608330" y="725170"/>
                                  <a:ext cx="301625" cy="218440"/>
                                </a:xfrm>
                                <a:prstGeom prst="rect">
                                  <a:avLst/>
                                </a:prstGeom>
                                <a:solidFill>
                                  <a:srgbClr val="FFFFFF">
                                    <a:alpha val="0"/>
                                  </a:srgbClr>
                                </a:solidFill>
                                <a:ln>
                                  <a:noFill/>
                                </a:ln>
                                <a:effectLst/>
                              </wps:spPr>
                              <wps:txbx>
                                <w:txbxContent>
                                  <w:p w14:paraId="6DF59FFD">
                                    <w:pPr>
                                      <w:ind w:firstLine="0" w:firstLineChars="0"/>
                                      <w:rPr>
                                        <w:rFonts w:hint="default" w:eastAsia="宋体"/>
                                        <w:sz w:val="21"/>
                                        <w:szCs w:val="21"/>
                                        <w:lang w:val="en-US" w:eastAsia="zh-CN"/>
                                      </w:rPr>
                                    </w:pPr>
                                    <w:r>
                                      <w:rPr>
                                        <w:rFonts w:hint="eastAsia"/>
                                        <w:sz w:val="21"/>
                                        <w:szCs w:val="21"/>
                                        <w:lang w:val="en-US" w:eastAsia="zh-CN"/>
                                      </w:rPr>
                                      <w:t>150</w:t>
                                    </w:r>
                                  </w:p>
                                </w:txbxContent>
                              </wps:txbx>
                              <wps:bodyPr rot="0" vert="horz" wrap="square" lIns="0" tIns="0" rIns="0" bIns="0" anchor="t" anchorCtr="0" upright="1">
                                <a:noAutofit/>
                              </wps:bodyPr>
                            </wps:wsp>
                          </wpc:wpc>
                        </a:graphicData>
                      </a:graphic>
                    </wp:inline>
                  </w:drawing>
                </mc:Choice>
                <mc:Fallback>
                  <w:pict>
                    <v:group id="_x0000_s1026" o:spid="_x0000_s1026" o:spt="203" style="height:84.85pt;width:399.7pt;" coordsize="5076190,1077595" editas="canvas" o:gfxdata="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OhS6a3XAAAA&#10;BQEAAA8AAAAAAAAAAQAgAAAAIgAAAGRycy9kb3ducmV2LnhtbFBLAQIUABQAAAAIAIdO4kBFonJf&#10;BAcAALkyAAAOAAAAAAAAAAEAIAAAACYBAABkcnMvZTJvRG9jLnhtbFBLBQYAAAAABgAGAFkBAACc&#10;CgAAAAA=&#10;">
                      <o:lock v:ext="edit" aspectratio="f"/>
                      <v:shape id="_x0000_s1026" o:spid="_x0000_s1026" style="position:absolute;left:0;top:0;height:1077595;width:5076190;" filled="f" stroked="f" coordsize="21600,21600" o:gfxdata="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">
                        <v:fill on="f" focussize="0,0"/>
                        <v:stroke on="f"/>
                        <v:imagedata o:title=""/>
                        <o:lock v:ext="edit" aspectratio="f"/>
                      </v:shape>
                      <v:shape id="文本框 32" o:spid="_x0000_s1026" o:spt="202" type="#_x0000_t202" style="position:absolute;left:959485;top:240030;height:215265;width:795655;" filled="f" stroked="t" coordsize="21600,21600" o:gfxdata="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ww5bWAAAABQEAAA8AAAAAAAAAAQAgAAAAIgAA&#10;AGRycy9kb3ducmV2LnhtbFBLAQIUABQAAAAIAIdO4kCNwjiaQwIAAGcEAAAOAAAAAAAAAAEAIAAA&#10;ACUBAABkcnMvZTJvRG9jLnhtbFBLBQYAAAAABgAGAFkBAADaBQAAAAA=&#10;">
                        <v:fill on="f" focussize="0,0"/>
                        <v:stroke color="#000000" miterlimit="8" joinstyle="miter"/>
                        <v:imagedata o:title=""/>
                        <o:lock v:ext="edit" aspectratio="f"/>
                        <v:textbox inset="0mm,0mm,0mm,0mm">
                          <w:txbxContent>
                            <w:p w14:paraId="60829479">
                              <w:pPr>
                                <w:ind w:firstLine="0" w:firstLineChars="0"/>
                                <w:jc w:val="center"/>
                                <w:rPr>
                                  <w:sz w:val="21"/>
                                  <w:szCs w:val="21"/>
                                </w:rPr>
                              </w:pPr>
                              <w:r>
                                <w:rPr>
                                  <w:rFonts w:hint="eastAsia"/>
                                  <w:sz w:val="21"/>
                                  <w:szCs w:val="21"/>
                                </w:rPr>
                                <w:t>生活用水</w:t>
                              </w:r>
                            </w:p>
                          </w:txbxContent>
                        </v:textbox>
                      </v:shape>
                      <v:shape id="曲线连接符 33" o:spid="_x0000_s1026" o:spt="38" type="#_x0000_t38" style="position:absolute;left:1289050;top:76200;flip:y;height:163830;width:278130;" filled="f" stroked="t" coordsize="21600,21600" o:gfxdata="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C6ARPVAAAABQEAAA8AAAAAAAAAAQAgAAAAIgAAAGRycy9kb3ducmV2&#10;LnhtbFBLAQIUABQAAAAIAIdO4kBEuvvdOAIAADoEAAAOAAAAAAAAAAEAIAAAACQBAABkcnMvZTJv&#10;RG9jLnhtbFBLBQYAAAAABgAGAFkBAADOBQAAAAA=&#10;" adj="10800">
                        <v:fill on="f" focussize="0,0"/>
                        <v:stroke weight="1pt" color="#000000" joinstyle="round" endarrow="block"/>
                        <v:imagedata o:title=""/>
                        <o:lock v:ext="edit" aspectratio="f"/>
                      </v:shape>
                      <v:shape id="直接箭头连接符 34" o:spid="_x0000_s1026" o:spt="32" type="#_x0000_t32" style="position:absolute;left:1755140;top:328295;height:635;width:504000;" filled="f" stroked="t" coordsize="21600,21600" o:gfxdata="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04O&#10;yNYAAAAFAQAADwAAAAAAAAABACAAAAAiAAAAZHJzL2Rvd25yZXYueG1sUEsBAhQAFAAAAAgAh07i&#10;QAmJ4eskAgAACAQAAA4AAAAAAAAAAQAgAAAAJQEAAGRycy9lMm9Eb2MueG1sUEsFBgAAAAAGAAYA&#10;WQEAALsFAAAAAA==&#10;">
                        <v:fill on="f" focussize="0,0"/>
                        <v:stroke color="#000000" joinstyle="round" endarrow="block"/>
                        <v:imagedata o:title=""/>
                        <o:lock v:ext="edit" aspectratio="f"/>
                      </v:shape>
                      <v:shape id="文本框 35" o:spid="_x0000_s1026" o:spt="202" type="#_x0000_t202" style="position:absolute;left:2264410;top:229870;height:215900;width:1200785;" filled="f" stroked="t" coordsize="21600,21600" o:gfxdata="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8MOW1gAAAAUBAAAPAAAAAAAAAAEAIAAAACIA&#10;AABkcnMvZG93bnJldi54bWxQSwECFAAUAAAACACHTuJAwBHnw0QCAABpBAAADgAAAAAAAAABACAA&#10;AAAlAQAAZHJzL2Uyb0RvYy54bWxQSwUGAAAAAAYABgBZAQAA2wUAAAAA&#10;">
                        <v:fill on="f" focussize="0,0"/>
                        <v:stroke color="#000000" miterlimit="8" joinstyle="miter"/>
                        <v:imagedata o:title=""/>
                        <o:lock v:ext="edit" aspectratio="f"/>
                        <v:textbox inset="0mm,0mm,0mm,0mm">
                          <w:txbxContent>
                            <w:p w14:paraId="6D77E16E">
                              <w:pPr>
                                <w:ind w:firstLine="0" w:firstLineChars="0"/>
                                <w:jc w:val="center"/>
                                <w:rPr>
                                  <w:sz w:val="21"/>
                                  <w:szCs w:val="21"/>
                                </w:rPr>
                              </w:pPr>
                              <w:r>
                                <w:rPr>
                                  <w:rFonts w:hint="eastAsia"/>
                                  <w:sz w:val="21"/>
                                  <w:szCs w:val="21"/>
                                </w:rPr>
                                <w:t>化粪池</w:t>
                              </w:r>
                            </w:p>
                          </w:txbxContent>
                        </v:textbox>
                      </v:shape>
                      <v:shape id="文本框 36" o:spid="_x0000_s1026" o:spt="202" type="#_x0000_t202" style="position:absolute;left:1859915;top:161925;height:218440;width:352425;"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5/xndQAAAAFAQAADwAAAAAAAAABACAAAAAiAAAAZHJzL2Rv&#10;d25yZXYueG1sUEsBAhQAFAAAAAgAh07iQPOArso+AgAAZQQAAA4AAAAAAAAAAQAgAAAAIwEAAGRy&#10;cy9lMm9Eb2MueG1sUEsFBgAAAAAGAAYAWQEAANMFAAAAAA==&#10;">
                        <v:fill on="t" opacity="0f" focussize="0,0"/>
                        <v:stroke on="f"/>
                        <v:imagedata o:title=""/>
                        <o:lock v:ext="edit" aspectratio="f"/>
                        <v:textbox inset="0mm,0mm,0mm,0mm">
                          <w:txbxContent>
                            <w:p w14:paraId="21C0B323">
                              <w:pPr>
                                <w:ind w:firstLine="0" w:firstLineChars="0"/>
                                <w:rPr>
                                  <w:rFonts w:hint="default" w:eastAsia="宋体"/>
                                  <w:sz w:val="21"/>
                                  <w:szCs w:val="21"/>
                                  <w:lang w:val="en-US" w:eastAsia="zh-CN"/>
                                </w:rPr>
                              </w:pPr>
                              <w:r>
                                <w:rPr>
                                  <w:rFonts w:hint="eastAsia"/>
                                  <w:sz w:val="21"/>
                                  <w:szCs w:val="21"/>
                                  <w:lang w:val="en-US" w:eastAsia="zh-CN"/>
                                </w:rPr>
                                <w:t>600</w:t>
                              </w:r>
                            </w:p>
                          </w:txbxContent>
                        </v:textbox>
                      </v:shape>
                      <v:shape id="直接箭头连接符 44" o:spid="_x0000_s1026" o:spt="32" type="#_x0000_t32" style="position:absolute;left:3474720;top:337820;height:635;width:612140;" filled="f" stroked="t" coordsize="21600,21600" o:gfxdata="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Tg7I&#10;1gAAAAUBAAAPAAAAAAAAAAEAIAAAACIAAABkcnMvZG93bnJldi54bWxQSwECFAAUAAAACACHTuJA&#10;eDfywiMCAAAJBAAADgAAAAAAAAABACAAAAAlAQAAZHJzL2Uyb0RvYy54bWxQSwUGAAAAAAYABgBZ&#10;AQAAugUAAAAA&#10;">
                        <v:fill on="f" focussize="0,0"/>
                        <v:stroke color="#000000" joinstyle="round" endarrow="block"/>
                        <v:imagedata o:title=""/>
                        <o:lock v:ext="edit" aspectratio="f"/>
                      </v:shape>
                      <v:shape id="文本框 45" o:spid="_x0000_s1026" o:spt="202" type="#_x0000_t202" style="position:absolute;left:3578225;top:180975;height:154305;width:365125;"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5/xndQAAAAFAQAADwAAAAAAAAABACAAAAAiAAAAZHJzL2Rv&#10;d25yZXYueG1sUEsBAhQAFAAAAAgAh07iQGWSHzg+AgAAZgQAAA4AAAAAAAAAAQAgAAAAIwEAAGRy&#10;cy9lMm9Eb2MueG1sUEsFBgAAAAAGAAYAWQEAANMFAAAAAA==&#10;">
                        <v:fill on="t" opacity="0f" focussize="0,0"/>
                        <v:stroke on="f"/>
                        <v:imagedata o:title=""/>
                        <o:lock v:ext="edit" aspectratio="f"/>
                        <v:textbox inset="0mm,0mm,0mm,0mm">
                          <w:txbxContent>
                            <w:p w14:paraId="35BED422">
                              <w:pPr>
                                <w:ind w:firstLine="0" w:firstLineChars="0"/>
                                <w:rPr>
                                  <w:rFonts w:hint="default" w:eastAsia="宋体"/>
                                  <w:sz w:val="21"/>
                                  <w:szCs w:val="21"/>
                                  <w:lang w:val="en-US" w:eastAsia="zh-CN"/>
                                </w:rPr>
                              </w:pPr>
                              <w:r>
                                <w:rPr>
                                  <w:rFonts w:hint="eastAsia"/>
                                  <w:sz w:val="21"/>
                                  <w:szCs w:val="21"/>
                                  <w:lang w:val="en-US" w:eastAsia="zh-CN"/>
                                </w:rPr>
                                <w:t>600</w:t>
                              </w:r>
                            </w:p>
                          </w:txbxContent>
                        </v:textbox>
                      </v:shape>
                      <v:shape id="直接箭头连接符 46" o:spid="_x0000_s1026" o:spt="32" type="#_x0000_t32" style="position:absolute;left:102235;top:553720;height:635;width:504190;" filled="f" stroked="t" coordsize="21600,21600" o:gfxdata="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uKZATVAAAA&#10;BQEAAA8AAAAAAAAAAQAgAAAAIgAAAGRycy9kb3ducmV2LnhtbFBLAQIUABQAAAAIAIdO4kBTy5It&#10;IAIAAAQEAAAOAAAAAAAAAAEAIAAAACQBAABkcnMvZTJvRG9jLnhtbFBLBQYAAAAABgAGAFkBAAC2&#10;BQAAAAA=&#10;">
                        <v:fill on="f" focussize="0,0"/>
                        <v:stroke color="#000000" joinstyle="round"/>
                        <v:imagedata o:title=""/>
                        <o:lock v:ext="edit" aspectratio="f"/>
                      </v:shape>
                      <v:shape id="文本框 47" o:spid="_x0000_s1026" o:spt="202" type="#_x0000_t202" style="position:absolute;left:1566545;top:0;height:219075;width:550545;"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Gd1AAAAAUBAAAPAAAAAAAAAAEAIAAAACIAAABkcnMvZG93bnJldi54&#10;bWxQSwECFAAUAAAACACHTuJAe12LqTcCAABhBAAADgAAAAAAAAABACAAAAAjAQAAZHJzL2Uyb0Rv&#10;Yy54bWxQSwUGAAAAAAYABgBZAQAAzAUAAAAA&#10;">
                        <v:fill on="t" opacity="0f" focussize="0,0"/>
                        <v:stroke on="f"/>
                        <v:imagedata o:title=""/>
                        <o:lock v:ext="edit" aspectratio="f"/>
                        <v:textbox inset="0mm,0mm,0mm,0mm">
                          <w:txbxContent>
                            <w:p w14:paraId="41614D30">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150</w:t>
                              </w:r>
                            </w:p>
                          </w:txbxContent>
                        </v:textbox>
                      </v:shape>
                      <v:shape id="文本框 49" o:spid="_x0000_s1026" o:spt="202" type="#_x0000_t202" style="position:absolute;left:216535;top:402590;height:218440;width:292100;"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Gd1AAAAAUBAAAPAAAAAAAAAAEAIAAAACIAAABkcnMvZG93&#10;bnJldi54bWxQSwECFAAUAAAACACHTuJA2QYAxz0CAABlBAAADgAAAAAAAAABACAAAAAjAQAAZHJz&#10;L2Uyb0RvYy54bWxQSwUGAAAAAAYABgBZAQAA0gUAAAAA&#10;">
                        <v:fill on="t" opacity="0f" focussize="0,0"/>
                        <v:stroke on="f"/>
                        <v:imagedata o:title=""/>
                        <o:lock v:ext="edit" aspectratio="f"/>
                        <v:textbox inset="0mm,0mm,0mm,0mm">
                          <w:txbxContent>
                            <w:p w14:paraId="18C4A0BA">
                              <w:pPr>
                                <w:ind w:firstLine="0" w:firstLineChars="0"/>
                                <w:rPr>
                                  <w:rFonts w:hint="default" w:eastAsia="宋体"/>
                                  <w:sz w:val="21"/>
                                  <w:szCs w:val="21"/>
                                  <w:lang w:val="en-US" w:eastAsia="zh-CN"/>
                                </w:rPr>
                              </w:pPr>
                              <w:r>
                                <w:rPr>
                                  <w:rFonts w:hint="eastAsia"/>
                                  <w:sz w:val="21"/>
                                  <w:szCs w:val="21"/>
                                  <w:lang w:val="en-US" w:eastAsia="zh-CN"/>
                                </w:rPr>
                                <w:t>900</w:t>
                              </w:r>
                            </w:p>
                          </w:txbxContent>
                        </v:textbox>
                      </v:shape>
                      <v:shape id="文本框 50" o:spid="_x0000_s1026" o:spt="202" type="#_x0000_t202" style="position:absolute;left:123825;top:609600;height:218440;width:614680;"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f8Z3UAAAABQEAAA8AAAAAAAAAAQAgAAAAIgAAAGRycy9kb3du&#10;cmV2LnhtbFBLAQIUABQAAAAIAIdO4kDscy/ZPAIAAGUEAAAOAAAAAAAAAAEAIAAAACMBAABkcnMv&#10;ZTJvRG9jLnhtbFBLBQYAAAAABgAGAFkBAADRBQAAAAA=&#10;">
                        <v:fill on="t" opacity="0f" focussize="0,0"/>
                        <v:stroke on="f"/>
                        <v:imagedata o:title=""/>
                        <o:lock v:ext="edit" aspectratio="f"/>
                        <v:textbox inset="0mm,0mm,0mm,0mm">
                          <w:txbxContent>
                            <w:p w14:paraId="6856F402">
                              <w:pPr>
                                <w:ind w:firstLine="0" w:firstLineChars="0"/>
                                <w:rPr>
                                  <w:sz w:val="21"/>
                                  <w:szCs w:val="21"/>
                                </w:rPr>
                              </w:pPr>
                              <w:r>
                                <w:rPr>
                                  <w:rFonts w:hint="eastAsia"/>
                                  <w:sz w:val="21"/>
                                  <w:szCs w:val="21"/>
                                </w:rPr>
                                <w:t>自来水</w:t>
                              </w:r>
                            </w:p>
                          </w:txbxContent>
                        </v:textbox>
                      </v:shape>
                      <v:shape id="文本框 100" o:spid="_x0000_s1026" o:spt="202" type="#_x0000_t202" style="position:absolute;left:4076700;top:163830;height:367030;width:978535;"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f8Z3UAAAABQEAAA8AAAAAAAAAAQAgAAAAIgAAAGRycy9kb3du&#10;cmV2LnhtbFBLAQIUABQAAAAIAIdO4kAc9yB1PAIAAGcEAAAOAAAAAAAAAAEAIAAAACMBAABkcnMv&#10;ZTJvRG9jLnhtbFBLBQYAAAAABgAGAFkBAADRBQAAAAA=&#10;">
                        <v:fill on="t" opacity="0f" focussize="0,0"/>
                        <v:stroke on="f"/>
                        <v:imagedata o:title=""/>
                        <o:lock v:ext="edit" aspectratio="f"/>
                        <v:textbox inset="0mm,0mm,0mm,0mm">
                          <w:txbxContent>
                            <w:p w14:paraId="725A6A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sz w:val="21"/>
                                  <w:szCs w:val="21"/>
                                  <w:lang w:eastAsia="zh-CN"/>
                                </w:rPr>
                              </w:pPr>
                              <w:r>
                                <w:rPr>
                                  <w:rFonts w:hint="eastAsia"/>
                                  <w:sz w:val="21"/>
                                  <w:szCs w:val="21"/>
                                  <w:lang w:eastAsia="zh-CN"/>
                                </w:rPr>
                                <w:t>接管至如皋市九华镇污水处理厂</w:t>
                              </w:r>
                            </w:p>
                          </w:txbxContent>
                        </v:textbox>
                      </v:shape>
                      <v:shape id="_x0000_s1026" o:spid="_x0000_s1026" o:spt="32" type="#_x0000_t32" style="position:absolute;left:614045;top:347980;height:635;width:345440;" filled="f" stroked="t" coordsize="21600,21600" o:gfxdata="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9ODsjWAAAABQEAAA8A&#10;AAAAAAAAAQAgAAAAIgAAAGRycy9kb3ducmV2LnhtbFBLAQIUABQAAAAIAIdO4kDeVuUPGQIAAP4D&#10;AAAOAAAAAAAAAAEAIAAAACUBAABkcnMvZTJvRG9jLnhtbFBLBQYAAAAABgAGAFkBAACwBQAAAAA=&#10;">
                        <v:fill on="f" focussize="0,0"/>
                        <v:stroke color="#000000 [3213]" joinstyle="round" endarrow="block"/>
                        <v:imagedata o:title=""/>
                        <o:lock v:ext="edit" aspectratio="f"/>
                      </v:shape>
                      <v:line id="_x0000_s1026" o:spid="_x0000_s1026" o:spt="20" style="position:absolute;left:604520;top:348615;height:539750;width:0;" filled="f" stroked="t" coordsize="21600,21600" o:gfxdata="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lbX0tUAAAAF&#10;AQAADwAAAAAAAAABACAAAAAiAAAAZHJzL2Rvd25yZXYueG1sUEsBAhQAFAAAAAgAh07iQBhPyCLm&#10;AQAApQMAAA4AAAAAAAAAAQAgAAAAJAEAAGRycy9lMm9Eb2MueG1sUEsFBgAAAAAGAAYAWQEAAHwF&#10;AAAAAA==&#10;">
                        <v:fill on="f" focussize="0,0"/>
                        <v:stroke color="#000000 [3213]" joinstyle="round"/>
                        <v:imagedata o:title=""/>
                        <o:lock v:ext="edit" aspectratio="f"/>
                      </v:line>
                      <v:shape id="文本框 49" o:spid="_x0000_s1026" o:spt="202" type="#_x0000_t202" style="position:absolute;left:665480;top:198755;height:218440;width:292100;"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5/xndQAAAAFAQAADwAAAAAAAAABACAAAAAiAAAAZHJzL2Rv&#10;d25yZXYueG1sUEsBAhQAFAAAAAgAh07iQE+BVUU+AgAAZAQAAA4AAAAAAAAAAQAgAAAAIwEAAGRy&#10;cy9lMm9Eb2MueG1sUEsFBgAAAAAGAAYAWQEAANMFAAAAAA==&#10;">
                        <v:fill on="t" opacity="0f" focussize="0,0"/>
                        <v:stroke on="f"/>
                        <v:imagedata o:title=""/>
                        <o:lock v:ext="edit" aspectratio="f"/>
                        <v:textbox inset="0mm,0mm,0mm,0mm">
                          <w:txbxContent>
                            <w:p w14:paraId="6723CA5B">
                              <w:pPr>
                                <w:ind w:firstLine="0" w:firstLineChars="0"/>
                                <w:rPr>
                                  <w:rFonts w:hint="default" w:eastAsia="宋体"/>
                                  <w:sz w:val="21"/>
                                  <w:szCs w:val="21"/>
                                  <w:lang w:val="en-US" w:eastAsia="zh-CN"/>
                                </w:rPr>
                              </w:pPr>
                              <w:r>
                                <w:rPr>
                                  <w:rFonts w:hint="eastAsia"/>
                                  <w:sz w:val="21"/>
                                  <w:szCs w:val="21"/>
                                  <w:lang w:val="en-US" w:eastAsia="zh-CN"/>
                                </w:rPr>
                                <w:t>750</w:t>
                              </w:r>
                            </w:p>
                          </w:txbxContent>
                        </v:textbox>
                      </v:shape>
                      <v:shape id="文本框 101" o:spid="_x0000_s1026" o:spt="202" type="#_x0000_t202" style="position:absolute;left:969010;top:790575;height:215265;width:795655;" filled="f" stroked="t" coordsize="21600,21600" o:gfxdata="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U8MOW1gAAAAUBAAAPAAAAAAAAAAEAIAAA&#10;ACIAAABkcnMvZG93bnJldi54bWxQSwECFAAUAAAACACHTuJAeTlMcEcCAABpBAAADgAAAAAAAAAB&#10;ACAAAAAlAQAAZHJzL2Uyb0RvYy54bWxQSwUGAAAAAAYABgBZAQAA3gUAAAAA&#10;">
                        <v:fill on="f" focussize="0,0"/>
                        <v:stroke color="#000000" miterlimit="8" joinstyle="miter"/>
                        <v:imagedata o:title=""/>
                        <o:lock v:ext="edit" aspectratio="f"/>
                        <v:textbox inset="0mm,0mm,0mm,0mm">
                          <w:txbxContent>
                            <w:p w14:paraId="7BF1DF14">
                              <w:pPr>
                                <w:ind w:firstLine="0" w:firstLineChars="0"/>
                                <w:jc w:val="center"/>
                                <w:rPr>
                                  <w:rFonts w:hint="eastAsia" w:eastAsia="宋体"/>
                                  <w:sz w:val="21"/>
                                  <w:szCs w:val="21"/>
                                  <w:lang w:eastAsia="zh-CN"/>
                                </w:rPr>
                              </w:pPr>
                              <w:r>
                                <w:rPr>
                                  <w:rFonts w:hint="eastAsia"/>
                                  <w:sz w:val="21"/>
                                  <w:szCs w:val="21"/>
                                  <w:lang w:eastAsia="zh-CN"/>
                                </w:rPr>
                                <w:t>试压用水</w:t>
                              </w:r>
                            </w:p>
                          </w:txbxContent>
                        </v:textbox>
                      </v:shape>
                      <v:shape id="曲线连接符 102" o:spid="_x0000_s1026" o:spt="38" type="#_x0000_t38" style="position:absolute;left:1146810;top:631825;flip:y;height:163830;width:278130;" filled="f" stroked="t" coordsize="21600,21600" o:gfxdata="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C6ARPVAAAABQEAAA8AAAAAAAAAAQAgAAAAIgAAAGRycy9kb3du&#10;cmV2LnhtbFBLAQIUABQAAAAIAIdO4kCc04/yOwIAAD0EAAAOAAAAAAAAAAEAIAAAACQBAABkcnMv&#10;ZTJvRG9jLnhtbFBLBQYAAAAABgAGAFkBAADRBQAAAAA=&#10;" adj="10800">
                        <v:fill on="f" focussize="0,0"/>
                        <v:stroke weight="1pt" color="#000000" joinstyle="round" endarrow="block"/>
                        <v:imagedata o:title=""/>
                        <o:lock v:ext="edit" aspectratio="f"/>
                      </v:shape>
                      <v:shape id="直接箭头连接符 103" o:spid="_x0000_s1026" o:spt="32" type="#_x0000_t32" style="position:absolute;left:608330;top:885190;height:635;width:360045;" filled="f" stroked="t" coordsize="21600,21600" o:gfxdata="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9O&#10;DsjWAAAABQEAAA8AAAAAAAAAAQAgAAAAIgAAAGRycy9kb3ducmV2LnhtbFBLAQIUABQAAAAIAIdO&#10;4kABsFLEJQIAAAkEAAAOAAAAAAAAAAEAIAAAACUBAABkcnMvZTJvRG9jLnhtbFBLBQYAAAAABgAG&#10;AFkBAAC8BQAAAAA=&#10;">
                        <v:fill on="f" focussize="0,0"/>
                        <v:stroke color="#000000" joinstyle="round" endarrow="block"/>
                        <v:imagedata o:title=""/>
                        <o:lock v:ext="edit" aspectratio="f"/>
                      </v:shape>
                      <v:shape id="文本框 6496" o:spid="_x0000_s1026" o:spt="202" type="#_x0000_t202" style="position:absolute;left:1387475;top:570230;height:219075;width:916940;"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5/xndQAAAAFAQAADwAAAAAAAAABACAAAAAiAAAAZHJz&#10;L2Rvd25yZXYueG1sUEsBAhQAFAAAAAgAh07iQDRC5uBBAgAAaAQAAA4AAAAAAAAAAQAgAAAAIwEA&#10;AGRycy9lMm9Eb2MueG1sUEsFBgAAAAAGAAYAWQEAANYFAAAAAA==&#10;">
                        <v:fill on="t" opacity="0f" focussize="0,0"/>
                        <v:stroke on="f"/>
                        <v:imagedata o:title=""/>
                        <o:lock v:ext="edit" aspectratio="f"/>
                        <v:textbox inset="0mm,0mm,0mm,0mm">
                          <w:txbxContent>
                            <w:p w14:paraId="0CD823B8">
                              <w:pPr>
                                <w:ind w:firstLine="0" w:firstLineChars="0"/>
                                <w:rPr>
                                  <w:rFonts w:hint="default" w:eastAsia="宋体"/>
                                  <w:sz w:val="21"/>
                                  <w:szCs w:val="21"/>
                                  <w:lang w:val="en-US" w:eastAsia="zh-CN"/>
                                </w:rPr>
                              </w:pPr>
                              <w:r>
                                <w:rPr>
                                  <w:rFonts w:hint="eastAsia"/>
                                  <w:sz w:val="21"/>
                                  <w:szCs w:val="21"/>
                                </w:rPr>
                                <w:t>损耗</w:t>
                              </w:r>
                              <w:r>
                                <w:rPr>
                                  <w:rFonts w:hint="eastAsia"/>
                                  <w:sz w:val="21"/>
                                  <w:szCs w:val="21"/>
                                  <w:lang w:val="en-US" w:eastAsia="zh-CN"/>
                                </w:rPr>
                                <w:t>150</w:t>
                              </w:r>
                            </w:p>
                          </w:txbxContent>
                        </v:textbox>
                      </v:shape>
                      <v:shape id="_x0000_s1026" o:spid="_x0000_s1026" o:spt="202" type="#_x0000_t202" style="position:absolute;left:608330;top:725170;height:218440;width:301625;" fillcolor="#FFFFFF" filled="t" stroked="f" coordsize="21600,21600" o:gfxdata="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Gd1AAAAAUBAAAPAAAAAAAAAAEAIAAAACIAAABkcnMvZG93&#10;bnJldi54bWxQSwECFAAUAAAACACHTuJAsI+quD0CAABkBAAADgAAAAAAAAABACAAAAAjAQAAZHJz&#10;L2Uyb0RvYy54bWxQSwUGAAAAAAYABgBZAQAA0gUAAAAA&#10;">
                        <v:fill on="t" opacity="0f" focussize="0,0"/>
                        <v:stroke on="f"/>
                        <v:imagedata o:title=""/>
                        <o:lock v:ext="edit" aspectratio="f"/>
                        <v:textbox inset="0mm,0mm,0mm,0mm">
                          <w:txbxContent>
                            <w:p w14:paraId="6DF59FFD">
                              <w:pPr>
                                <w:ind w:firstLine="0" w:firstLineChars="0"/>
                                <w:rPr>
                                  <w:rFonts w:hint="default" w:eastAsia="宋体"/>
                                  <w:sz w:val="21"/>
                                  <w:szCs w:val="21"/>
                                  <w:lang w:val="en-US" w:eastAsia="zh-CN"/>
                                </w:rPr>
                              </w:pPr>
                              <w:r>
                                <w:rPr>
                                  <w:rFonts w:hint="eastAsia"/>
                                  <w:sz w:val="21"/>
                                  <w:szCs w:val="21"/>
                                  <w:lang w:val="en-US" w:eastAsia="zh-CN"/>
                                </w:rPr>
                                <w:t>150</w:t>
                              </w:r>
                            </w:p>
                          </w:txbxContent>
                        </v:textbox>
                      </v:shape>
                      <w10:wrap type="none"/>
                      <w10:anchorlock/>
                    </v:group>
                  </w:pict>
                </mc:Fallback>
              </mc:AlternateContent>
            </w:r>
          </w:p>
          <w:p w14:paraId="1A78C046">
            <w:pPr>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outlineLvl w:val="9"/>
              <w:rPr>
                <w:rFonts w:hint="default"/>
                <w:color w:val="auto"/>
                <w:lang w:val="en-US" w:eastAsia="zh-CN"/>
              </w:rPr>
            </w:pPr>
            <w:r>
              <w:rPr>
                <w:rFonts w:hint="eastAsia"/>
                <w:b/>
                <w:bCs/>
                <w:color w:val="auto"/>
                <w:sz w:val="21"/>
                <w:szCs w:val="21"/>
                <w:shd w:val="clear" w:color="auto" w:fill="auto"/>
                <w:lang w:eastAsia="zh-CN"/>
              </w:rPr>
              <w:t>图</w:t>
            </w:r>
            <w:r>
              <w:rPr>
                <w:rFonts w:hint="eastAsia"/>
                <w:b/>
                <w:bCs/>
                <w:color w:val="auto"/>
                <w:sz w:val="21"/>
                <w:szCs w:val="21"/>
                <w:shd w:val="clear" w:color="auto" w:fill="auto"/>
                <w:lang w:val="en-US" w:eastAsia="zh-CN"/>
              </w:rPr>
              <w:t>2-1  本项目水平衡图（单位：t/a）</w:t>
            </w:r>
          </w:p>
        </w:tc>
      </w:tr>
      <w:tr w14:paraId="1BC4E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20480846">
            <w:pPr>
              <w:pStyle w:val="70"/>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工艺流程和产排污环节</w:t>
            </w:r>
          </w:p>
        </w:tc>
        <w:tc>
          <w:tcPr>
            <w:tcW w:w="4624" w:type="pct"/>
            <w:tcBorders>
              <w:tl2br w:val="nil"/>
              <w:tr2bl w:val="nil"/>
            </w:tcBorders>
            <w:vAlign w:val="center"/>
          </w:tcPr>
          <w:p w14:paraId="77B01767">
            <w:pPr>
              <w:ind w:firstLine="482"/>
              <w:rPr>
                <w:b/>
                <w:color w:val="auto"/>
                <w:sz w:val="21"/>
                <w:szCs w:val="21"/>
              </w:rPr>
            </w:pPr>
            <w:r>
              <w:rPr>
                <w:b/>
                <w:color w:val="auto"/>
                <w:sz w:val="21"/>
                <w:szCs w:val="21"/>
              </w:rPr>
              <w:t>【施工期】</w:t>
            </w:r>
          </w:p>
          <w:p w14:paraId="72AF5F8E">
            <w:pPr>
              <w:ind w:firstLine="482"/>
              <w:rPr>
                <w:b/>
                <w:color w:val="auto"/>
                <w:sz w:val="21"/>
                <w:szCs w:val="21"/>
              </w:rPr>
            </w:pPr>
            <w:r>
              <w:rPr>
                <w:rFonts w:hint="eastAsia"/>
                <w:b/>
                <w:color w:val="auto"/>
                <w:sz w:val="21"/>
                <w:szCs w:val="21"/>
              </w:rPr>
              <w:t>1、施工</w:t>
            </w:r>
            <w:r>
              <w:rPr>
                <w:b/>
                <w:color w:val="auto"/>
                <w:sz w:val="21"/>
                <w:szCs w:val="21"/>
              </w:rPr>
              <w:t>工艺流程</w:t>
            </w:r>
          </w:p>
          <w:p w14:paraId="271A8D73">
            <w:pPr>
              <w:ind w:firstLine="480"/>
              <w:rPr>
                <w:bCs/>
                <w:color w:val="auto"/>
                <w:sz w:val="21"/>
                <w:szCs w:val="21"/>
              </w:rPr>
            </w:pPr>
            <w:r>
              <w:rPr>
                <w:rFonts w:hint="eastAsia"/>
                <w:bCs/>
                <w:color w:val="auto"/>
                <w:sz w:val="21"/>
                <w:szCs w:val="21"/>
              </w:rPr>
              <w:t>本</w:t>
            </w:r>
            <w:r>
              <w:rPr>
                <w:bCs/>
                <w:color w:val="auto"/>
                <w:sz w:val="21"/>
                <w:szCs w:val="21"/>
              </w:rPr>
              <w:t>项目的施工期主要为新</w:t>
            </w:r>
            <w:r>
              <w:rPr>
                <w:rFonts w:hint="eastAsia"/>
                <w:bCs/>
                <w:color w:val="auto"/>
                <w:sz w:val="21"/>
                <w:szCs w:val="21"/>
              </w:rPr>
              <w:t>建</w:t>
            </w:r>
            <w:r>
              <w:rPr>
                <w:bCs/>
                <w:color w:val="auto"/>
                <w:sz w:val="21"/>
                <w:szCs w:val="21"/>
              </w:rPr>
              <w:t>厂房的建设和设备的安装，具体工艺流程见图</w:t>
            </w:r>
            <w:r>
              <w:rPr>
                <w:rFonts w:hint="eastAsia"/>
                <w:bCs/>
                <w:color w:val="auto"/>
                <w:sz w:val="21"/>
                <w:szCs w:val="21"/>
              </w:rPr>
              <w:t>2</w:t>
            </w:r>
            <w:r>
              <w:rPr>
                <w:bCs/>
                <w:color w:val="auto"/>
                <w:sz w:val="21"/>
                <w:szCs w:val="21"/>
              </w:rPr>
              <w:t>-</w:t>
            </w:r>
            <w:r>
              <w:rPr>
                <w:rFonts w:hint="eastAsia"/>
                <w:bCs/>
                <w:color w:val="auto"/>
                <w:sz w:val="21"/>
                <w:szCs w:val="21"/>
                <w:lang w:val="en-US" w:eastAsia="zh-CN"/>
              </w:rPr>
              <w:t>2</w:t>
            </w:r>
            <w:r>
              <w:rPr>
                <w:bCs/>
                <w:color w:val="auto"/>
                <w:sz w:val="21"/>
                <w:szCs w:val="21"/>
              </w:rPr>
              <w:t>：</w:t>
            </w:r>
          </w:p>
          <w:p w14:paraId="36AB00BB">
            <w:pPr>
              <w:ind w:firstLine="0" w:firstLineChars="0"/>
              <w:jc w:val="center"/>
              <w:rPr>
                <w:bCs/>
                <w:color w:val="auto"/>
                <w:sz w:val="21"/>
                <w:szCs w:val="21"/>
              </w:rPr>
            </w:pPr>
            <w:r>
              <w:rPr>
                <w:bCs/>
                <w:color w:val="auto"/>
                <w:sz w:val="21"/>
                <w:szCs w:val="21"/>
              </w:rPr>
              <mc:AlternateContent>
                <mc:Choice Requires="wpc">
                  <w:drawing>
                    <wp:inline distT="0" distB="0" distL="114300" distR="114300">
                      <wp:extent cx="4972685" cy="1486535"/>
                      <wp:effectExtent l="0" t="0" r="0" b="0"/>
                      <wp:docPr id="184" name="画布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文本框 2196"/>
                              <wps:cNvSpPr txBox="1">
                                <a:spLocks noChangeArrowheads="1"/>
                              </wps:cNvSpPr>
                              <wps:spPr bwMode="auto">
                                <a:xfrm>
                                  <a:off x="228600" y="621030"/>
                                  <a:ext cx="685800" cy="206375"/>
                                </a:xfrm>
                                <a:prstGeom prst="rect">
                                  <a:avLst/>
                                </a:prstGeom>
                                <a:noFill/>
                                <a:ln w="9525">
                                  <a:solidFill>
                                    <a:srgbClr val="000000"/>
                                  </a:solidFill>
                                  <a:miter lim="800000"/>
                                </a:ln>
                                <a:effectLst/>
                              </wps:spPr>
                              <wps:txbx>
                                <w:txbxContent>
                                  <w:p w14:paraId="2BAA45A7">
                                    <w:pPr>
                                      <w:ind w:firstLine="0" w:firstLineChars="0"/>
                                      <w:jc w:val="center"/>
                                      <w:rPr>
                                        <w:ins w:id="0" w:author="For you" w:date="2021-11-04T09:56:51Z"/>
                                        <w:rFonts w:ascii="宋体" w:hAnsi="宋体"/>
                                        <w:sz w:val="21"/>
                                        <w:szCs w:val="21"/>
                                      </w:rPr>
                                    </w:pPr>
                                    <w:ins w:id="1" w:author="For you" w:date="2021-11-04T09:56:51Z">
                                      <w:r>
                                        <w:rPr>
                                          <w:rFonts w:hint="eastAsia" w:ascii="宋体" w:hAnsi="宋体"/>
                                          <w:sz w:val="21"/>
                                          <w:szCs w:val="21"/>
                                        </w:rPr>
                                        <w:t>基础工程</w:t>
                                      </w:r>
                                    </w:ins>
                                  </w:p>
                                </w:txbxContent>
                              </wps:txbx>
                              <wps:bodyPr rot="0" vert="horz" wrap="square" lIns="0" tIns="0" rIns="0" bIns="0" anchor="t" anchorCtr="0" upright="1">
                                <a:noAutofit/>
                              </wps:bodyPr>
                            </wps:wsp>
                            <wps:wsp>
                              <wps:cNvPr id="186" name="直接箭头连接符 2198"/>
                              <wps:cNvCnPr>
                                <a:cxnSpLocks noChangeShapeType="1"/>
                              </wps:cNvCnPr>
                              <wps:spPr bwMode="auto">
                                <a:xfrm>
                                  <a:off x="914400" y="724535"/>
                                  <a:ext cx="305435" cy="635"/>
                                </a:xfrm>
                                <a:prstGeom prst="straightConnector1">
                                  <a:avLst/>
                                </a:prstGeom>
                                <a:noFill/>
                                <a:ln w="9525">
                                  <a:solidFill>
                                    <a:srgbClr val="000000"/>
                                  </a:solidFill>
                                  <a:round/>
                                  <a:tailEnd type="triangle" w="med" len="med"/>
                                </a:ln>
                                <a:effectLst/>
                              </wps:spPr>
                              <wps:bodyPr/>
                            </wps:wsp>
                            <wps:wsp>
                              <wps:cNvPr id="187" name="文本框 2199"/>
                              <wps:cNvSpPr txBox="1">
                                <a:spLocks noChangeArrowheads="1"/>
                              </wps:cNvSpPr>
                              <wps:spPr bwMode="auto">
                                <a:xfrm>
                                  <a:off x="1219835" y="621665"/>
                                  <a:ext cx="685165" cy="205740"/>
                                </a:xfrm>
                                <a:prstGeom prst="rect">
                                  <a:avLst/>
                                </a:prstGeom>
                                <a:noFill/>
                                <a:ln w="9525">
                                  <a:solidFill>
                                    <a:srgbClr val="000000"/>
                                  </a:solidFill>
                                  <a:miter lim="800000"/>
                                </a:ln>
                                <a:effectLst/>
                              </wps:spPr>
                              <wps:txbx>
                                <w:txbxContent>
                                  <w:p w14:paraId="626658F8">
                                    <w:pPr>
                                      <w:ind w:firstLine="0" w:firstLineChars="0"/>
                                      <w:jc w:val="center"/>
                                      <w:rPr>
                                        <w:ins w:id="2" w:author="For you" w:date="2021-11-04T09:56:51Z"/>
                                        <w:rFonts w:ascii="宋体" w:hAnsi="宋体"/>
                                        <w:sz w:val="21"/>
                                        <w:szCs w:val="21"/>
                                      </w:rPr>
                                    </w:pPr>
                                    <w:ins w:id="3" w:author="For you" w:date="2021-11-04T09:56:51Z">
                                      <w:r>
                                        <w:rPr>
                                          <w:rFonts w:hint="eastAsia" w:ascii="宋体" w:hAnsi="宋体"/>
                                          <w:sz w:val="21"/>
                                          <w:szCs w:val="21"/>
                                        </w:rPr>
                                        <w:t>主体工程</w:t>
                                      </w:r>
                                    </w:ins>
                                  </w:p>
                                </w:txbxContent>
                              </wps:txbx>
                              <wps:bodyPr rot="0" vert="horz" wrap="square" lIns="0" tIns="0" rIns="0" bIns="0" anchor="t" anchorCtr="0" upright="1">
                                <a:noAutofit/>
                              </wps:bodyPr>
                            </wps:wsp>
                            <wps:wsp>
                              <wps:cNvPr id="35" name="直接箭头连接符 2200"/>
                              <wps:cNvCnPr>
                                <a:cxnSpLocks noChangeShapeType="1"/>
                              </wps:cNvCnPr>
                              <wps:spPr bwMode="auto">
                                <a:xfrm>
                                  <a:off x="1905000" y="724535"/>
                                  <a:ext cx="305435" cy="635"/>
                                </a:xfrm>
                                <a:prstGeom prst="straightConnector1">
                                  <a:avLst/>
                                </a:prstGeom>
                                <a:noFill/>
                                <a:ln w="9525">
                                  <a:solidFill>
                                    <a:srgbClr val="000000"/>
                                  </a:solidFill>
                                  <a:round/>
                                  <a:tailEnd type="triangle" w="med" len="med"/>
                                </a:ln>
                                <a:effectLst/>
                              </wps:spPr>
                              <wps:bodyPr/>
                            </wps:wsp>
                            <wps:wsp>
                              <wps:cNvPr id="189" name="文本框 2201"/>
                              <wps:cNvSpPr txBox="1">
                                <a:spLocks noChangeArrowheads="1"/>
                              </wps:cNvSpPr>
                              <wps:spPr bwMode="auto">
                                <a:xfrm>
                                  <a:off x="2209800" y="621030"/>
                                  <a:ext cx="685165" cy="205740"/>
                                </a:xfrm>
                                <a:prstGeom prst="rect">
                                  <a:avLst/>
                                </a:prstGeom>
                                <a:noFill/>
                                <a:ln w="9525">
                                  <a:solidFill>
                                    <a:srgbClr val="000000"/>
                                  </a:solidFill>
                                  <a:miter lim="800000"/>
                                </a:ln>
                                <a:effectLst/>
                              </wps:spPr>
                              <wps:txbx>
                                <w:txbxContent>
                                  <w:p w14:paraId="65AD0991">
                                    <w:pPr>
                                      <w:ind w:firstLine="0" w:firstLineChars="0"/>
                                      <w:jc w:val="center"/>
                                      <w:rPr>
                                        <w:ins w:id="4" w:author="For you" w:date="2021-11-04T09:56:51Z"/>
                                        <w:rFonts w:ascii="宋体" w:hAnsi="宋体"/>
                                        <w:sz w:val="21"/>
                                        <w:szCs w:val="21"/>
                                      </w:rPr>
                                    </w:pPr>
                                    <w:ins w:id="5" w:author="For you" w:date="2021-11-04T09:56:51Z">
                                      <w:r>
                                        <w:rPr>
                                          <w:rFonts w:hint="eastAsia" w:ascii="宋体" w:hAnsi="宋体"/>
                                          <w:sz w:val="21"/>
                                          <w:szCs w:val="21"/>
                                        </w:rPr>
                                        <w:t>装饰工程</w:t>
                                      </w:r>
                                    </w:ins>
                                  </w:p>
                                </w:txbxContent>
                              </wps:txbx>
                              <wps:bodyPr rot="0" vert="horz" wrap="square" lIns="0" tIns="0" rIns="0" bIns="0" anchor="t" anchorCtr="0" upright="1">
                                <a:noAutofit/>
                              </wps:bodyPr>
                            </wps:wsp>
                            <wps:wsp>
                              <wps:cNvPr id="190" name="直接箭头连接符 2202"/>
                              <wps:cNvCnPr>
                                <a:cxnSpLocks noChangeShapeType="1"/>
                              </wps:cNvCnPr>
                              <wps:spPr bwMode="auto">
                                <a:xfrm>
                                  <a:off x="2895601" y="724535"/>
                                  <a:ext cx="305435" cy="635"/>
                                </a:xfrm>
                                <a:prstGeom prst="straightConnector1">
                                  <a:avLst/>
                                </a:prstGeom>
                                <a:noFill/>
                                <a:ln w="9525">
                                  <a:solidFill>
                                    <a:srgbClr val="000000"/>
                                  </a:solidFill>
                                  <a:round/>
                                  <a:tailEnd type="triangle" w="med" len="med"/>
                                </a:ln>
                                <a:effectLst/>
                              </wps:spPr>
                              <wps:bodyPr/>
                            </wps:wsp>
                            <wps:wsp>
                              <wps:cNvPr id="191" name="文本框 2203"/>
                              <wps:cNvSpPr txBox="1">
                                <a:spLocks noChangeArrowheads="1"/>
                              </wps:cNvSpPr>
                              <wps:spPr bwMode="auto">
                                <a:xfrm>
                                  <a:off x="3200401" y="621030"/>
                                  <a:ext cx="685165" cy="205740"/>
                                </a:xfrm>
                                <a:prstGeom prst="rect">
                                  <a:avLst/>
                                </a:prstGeom>
                                <a:noFill/>
                                <a:ln w="9525">
                                  <a:solidFill>
                                    <a:srgbClr val="000000"/>
                                  </a:solidFill>
                                  <a:miter lim="800000"/>
                                </a:ln>
                                <a:effectLst/>
                              </wps:spPr>
                              <wps:txbx>
                                <w:txbxContent>
                                  <w:p w14:paraId="0B3C2C91">
                                    <w:pPr>
                                      <w:ind w:firstLine="0" w:firstLineChars="0"/>
                                      <w:jc w:val="center"/>
                                      <w:rPr>
                                        <w:ins w:id="6" w:author="For you" w:date="2021-11-04T09:56:51Z"/>
                                        <w:rFonts w:ascii="宋体" w:hAnsi="宋体"/>
                                        <w:sz w:val="21"/>
                                        <w:szCs w:val="21"/>
                                      </w:rPr>
                                    </w:pPr>
                                    <w:ins w:id="7" w:author="For you" w:date="2021-11-04T09:56:51Z">
                                      <w:r>
                                        <w:rPr>
                                          <w:rFonts w:hint="eastAsia" w:ascii="宋体" w:hAnsi="宋体"/>
                                          <w:sz w:val="21"/>
                                          <w:szCs w:val="21"/>
                                        </w:rPr>
                                        <w:t>设备安装</w:t>
                                      </w:r>
                                    </w:ins>
                                  </w:p>
                                </w:txbxContent>
                              </wps:txbx>
                              <wps:bodyPr rot="0" vert="horz" wrap="square" lIns="0" tIns="0" rIns="0" bIns="0" anchor="t" anchorCtr="0" upright="1">
                                <a:noAutofit/>
                              </wps:bodyPr>
                            </wps:wsp>
                            <wps:wsp>
                              <wps:cNvPr id="192" name="直接箭头连接符 2204"/>
                              <wps:cNvCnPr>
                                <a:cxnSpLocks noChangeShapeType="1"/>
                              </wps:cNvCnPr>
                              <wps:spPr bwMode="auto">
                                <a:xfrm>
                                  <a:off x="3886201" y="724535"/>
                                  <a:ext cx="305435" cy="635"/>
                                </a:xfrm>
                                <a:prstGeom prst="straightConnector1">
                                  <a:avLst/>
                                </a:prstGeom>
                                <a:noFill/>
                                <a:ln w="9525">
                                  <a:solidFill>
                                    <a:srgbClr val="000000"/>
                                  </a:solidFill>
                                  <a:round/>
                                  <a:tailEnd type="triangle" w="med" len="med"/>
                                </a:ln>
                                <a:effectLst/>
                              </wps:spPr>
                              <wps:bodyPr/>
                            </wps:wsp>
                            <wps:wsp>
                              <wps:cNvPr id="37" name="文本框 2205"/>
                              <wps:cNvSpPr txBox="1">
                                <a:spLocks noChangeArrowheads="1"/>
                              </wps:cNvSpPr>
                              <wps:spPr bwMode="auto">
                                <a:xfrm>
                                  <a:off x="4191001" y="621030"/>
                                  <a:ext cx="685165" cy="205740"/>
                                </a:xfrm>
                                <a:prstGeom prst="rect">
                                  <a:avLst/>
                                </a:prstGeom>
                                <a:noFill/>
                                <a:ln w="9525">
                                  <a:solidFill>
                                    <a:srgbClr val="000000"/>
                                  </a:solidFill>
                                  <a:miter lim="800000"/>
                                </a:ln>
                                <a:effectLst/>
                              </wps:spPr>
                              <wps:txbx>
                                <w:txbxContent>
                                  <w:p w14:paraId="530ABFDD">
                                    <w:pPr>
                                      <w:ind w:firstLine="0" w:firstLineChars="0"/>
                                      <w:jc w:val="center"/>
                                      <w:rPr>
                                        <w:ins w:id="8" w:author="For you" w:date="2021-11-04T09:56:51Z"/>
                                        <w:rFonts w:ascii="宋体" w:hAnsi="宋体"/>
                                        <w:sz w:val="21"/>
                                        <w:szCs w:val="21"/>
                                      </w:rPr>
                                    </w:pPr>
                                    <w:ins w:id="9" w:author="For you" w:date="2021-11-04T09:56:51Z">
                                      <w:r>
                                        <w:rPr>
                                          <w:rFonts w:hint="eastAsia" w:ascii="宋体" w:hAnsi="宋体"/>
                                          <w:sz w:val="21"/>
                                          <w:szCs w:val="21"/>
                                        </w:rPr>
                                        <w:t>工程验收</w:t>
                                      </w:r>
                                    </w:ins>
                                  </w:p>
                                </w:txbxContent>
                              </wps:txbx>
                              <wps:bodyPr rot="0" vert="horz" wrap="square" lIns="0" tIns="0" rIns="0" bIns="0" anchor="t" anchorCtr="0" upright="1">
                                <a:noAutofit/>
                              </wps:bodyPr>
                            </wps:wsp>
                            <wps:wsp>
                              <wps:cNvPr id="194" name="直接箭头连接符 2206"/>
                              <wps:cNvCnPr>
                                <a:cxnSpLocks noChangeShapeType="1"/>
                              </wps:cNvCnPr>
                              <wps:spPr bwMode="auto">
                                <a:xfrm flipV="1">
                                  <a:off x="533400" y="414020"/>
                                  <a:ext cx="635" cy="207010"/>
                                </a:xfrm>
                                <a:prstGeom prst="straightConnector1">
                                  <a:avLst/>
                                </a:prstGeom>
                                <a:noFill/>
                                <a:ln w="9525">
                                  <a:solidFill>
                                    <a:srgbClr val="000000"/>
                                  </a:solidFill>
                                  <a:prstDash val="dash"/>
                                  <a:round/>
                                  <a:tailEnd type="triangle" w="med" len="med"/>
                                </a:ln>
                                <a:effectLst/>
                              </wps:spPr>
                              <wps:bodyPr/>
                            </wps:wsp>
                            <wps:wsp>
                              <wps:cNvPr id="195" name="直接箭头连接符 2207"/>
                              <wps:cNvCnPr>
                                <a:cxnSpLocks noChangeShapeType="1"/>
                              </wps:cNvCnPr>
                              <wps:spPr bwMode="auto">
                                <a:xfrm flipV="1">
                                  <a:off x="1523365" y="414020"/>
                                  <a:ext cx="635" cy="207010"/>
                                </a:xfrm>
                                <a:prstGeom prst="straightConnector1">
                                  <a:avLst/>
                                </a:prstGeom>
                                <a:noFill/>
                                <a:ln w="9525">
                                  <a:solidFill>
                                    <a:srgbClr val="000000"/>
                                  </a:solidFill>
                                  <a:prstDash val="dash"/>
                                  <a:round/>
                                  <a:tailEnd type="triangle" w="med" len="med"/>
                                </a:ln>
                                <a:effectLst/>
                              </wps:spPr>
                              <wps:bodyPr/>
                            </wps:wsp>
                            <wps:wsp>
                              <wps:cNvPr id="196" name="直接箭头连接符 1024"/>
                              <wps:cNvCnPr>
                                <a:cxnSpLocks noChangeShapeType="1"/>
                              </wps:cNvCnPr>
                              <wps:spPr bwMode="auto">
                                <a:xfrm flipV="1">
                                  <a:off x="2590166" y="414020"/>
                                  <a:ext cx="635" cy="207010"/>
                                </a:xfrm>
                                <a:prstGeom prst="straightConnector1">
                                  <a:avLst/>
                                </a:prstGeom>
                                <a:noFill/>
                                <a:ln w="9525">
                                  <a:solidFill>
                                    <a:srgbClr val="000000"/>
                                  </a:solidFill>
                                  <a:prstDash val="dash"/>
                                  <a:round/>
                                  <a:tailEnd type="triangle" w="med" len="med"/>
                                </a:ln>
                                <a:effectLst/>
                              </wps:spPr>
                              <wps:bodyPr/>
                            </wps:wsp>
                            <wps:wsp>
                              <wps:cNvPr id="197" name="直接箭头连接符 1025"/>
                              <wps:cNvCnPr>
                                <a:cxnSpLocks noChangeShapeType="1"/>
                              </wps:cNvCnPr>
                              <wps:spPr bwMode="auto">
                                <a:xfrm flipV="1">
                                  <a:off x="3504566" y="414020"/>
                                  <a:ext cx="635" cy="207010"/>
                                </a:xfrm>
                                <a:prstGeom prst="straightConnector1">
                                  <a:avLst/>
                                </a:prstGeom>
                                <a:noFill/>
                                <a:ln w="9525">
                                  <a:solidFill>
                                    <a:srgbClr val="000000"/>
                                  </a:solidFill>
                                  <a:prstDash val="dash"/>
                                  <a:round/>
                                  <a:tailEnd type="triangle" w="med" len="med"/>
                                </a:ln>
                                <a:effectLst/>
                              </wps:spPr>
                              <wps:bodyPr/>
                            </wps:wsp>
                            <wps:wsp>
                              <wps:cNvPr id="198" name="直接箭头连接符 1027"/>
                              <wps:cNvCnPr>
                                <a:cxnSpLocks noChangeShapeType="1"/>
                              </wps:cNvCnPr>
                              <wps:spPr bwMode="auto">
                                <a:xfrm>
                                  <a:off x="533400" y="828040"/>
                                  <a:ext cx="635" cy="207010"/>
                                </a:xfrm>
                                <a:prstGeom prst="straightConnector1">
                                  <a:avLst/>
                                </a:prstGeom>
                                <a:noFill/>
                                <a:ln w="9525">
                                  <a:solidFill>
                                    <a:srgbClr val="000000"/>
                                  </a:solidFill>
                                  <a:prstDash val="dash"/>
                                  <a:round/>
                                  <a:tailEnd type="triangle" w="med" len="med"/>
                                </a:ln>
                                <a:effectLst/>
                              </wps:spPr>
                              <wps:bodyPr/>
                            </wps:wsp>
                            <wps:wsp>
                              <wps:cNvPr id="199" name="直接箭头连接符 1028"/>
                              <wps:cNvCnPr>
                                <a:cxnSpLocks noChangeShapeType="1"/>
                              </wps:cNvCnPr>
                              <wps:spPr bwMode="auto">
                                <a:xfrm>
                                  <a:off x="1524000" y="828040"/>
                                  <a:ext cx="635" cy="207010"/>
                                </a:xfrm>
                                <a:prstGeom prst="straightConnector1">
                                  <a:avLst/>
                                </a:prstGeom>
                                <a:noFill/>
                                <a:ln w="9525">
                                  <a:solidFill>
                                    <a:srgbClr val="000000"/>
                                  </a:solidFill>
                                  <a:prstDash val="dash"/>
                                  <a:round/>
                                  <a:tailEnd type="triangle" w="med" len="med"/>
                                </a:ln>
                                <a:effectLst/>
                              </wps:spPr>
                              <wps:bodyPr/>
                            </wps:wsp>
                            <wps:wsp>
                              <wps:cNvPr id="200" name="直接箭头连接符 1029"/>
                              <wps:cNvCnPr>
                                <a:cxnSpLocks noChangeShapeType="1"/>
                              </wps:cNvCnPr>
                              <wps:spPr bwMode="auto">
                                <a:xfrm>
                                  <a:off x="2590166" y="828040"/>
                                  <a:ext cx="635" cy="207010"/>
                                </a:xfrm>
                                <a:prstGeom prst="straightConnector1">
                                  <a:avLst/>
                                </a:prstGeom>
                                <a:noFill/>
                                <a:ln w="9525">
                                  <a:solidFill>
                                    <a:srgbClr val="000000"/>
                                  </a:solidFill>
                                  <a:prstDash val="dash"/>
                                  <a:round/>
                                  <a:tailEnd type="triangle" w="med" len="med"/>
                                </a:ln>
                                <a:effectLst/>
                              </wps:spPr>
                              <wps:bodyPr/>
                            </wps:wsp>
                            <wps:wsp>
                              <wps:cNvPr id="201" name="文本框 1030"/>
                              <wps:cNvSpPr txBox="1">
                                <a:spLocks noChangeArrowheads="1"/>
                              </wps:cNvSpPr>
                              <wps:spPr bwMode="auto">
                                <a:xfrm>
                                  <a:off x="19050" y="187960"/>
                                  <a:ext cx="1085850" cy="196850"/>
                                </a:xfrm>
                                <a:prstGeom prst="rect">
                                  <a:avLst/>
                                </a:prstGeom>
                                <a:noFill/>
                                <a:ln>
                                  <a:noFill/>
                                </a:ln>
                                <a:effectLst/>
                              </wps:spPr>
                              <wps:txbx>
                                <w:txbxContent>
                                  <w:p w14:paraId="0EBDC7BF">
                                    <w:pPr>
                                      <w:ind w:left="0" w:leftChars="0" w:firstLine="0" w:firstLineChars="0"/>
                                      <w:jc w:val="center"/>
                                      <w:rPr>
                                        <w:ins w:id="10" w:author="For you" w:date="2021-11-04T09:56:51Z"/>
                                        <w:rFonts w:ascii="宋体" w:hAnsi="宋体"/>
                                        <w:sz w:val="21"/>
                                        <w:szCs w:val="21"/>
                                      </w:rPr>
                                    </w:pPr>
                                    <w:ins w:id="11" w:author="For you" w:date="2021-11-04T09:56:51Z">
                                      <w:r>
                                        <w:rPr>
                                          <w:rFonts w:hint="eastAsia" w:ascii="宋体" w:hAnsi="宋体"/>
                                          <w:sz w:val="21"/>
                                          <w:szCs w:val="21"/>
                                        </w:rPr>
                                        <w:t>噪声、扬尘</w:t>
                                      </w:r>
                                    </w:ins>
                                  </w:p>
                                </w:txbxContent>
                              </wps:txbx>
                              <wps:bodyPr rot="0" vert="horz" wrap="square" lIns="0" tIns="0" rIns="0" bIns="0" anchor="t" anchorCtr="0" upright="1">
                                <a:noAutofit/>
                              </wps:bodyPr>
                            </wps:wsp>
                            <wps:wsp>
                              <wps:cNvPr id="202" name="文本框 1031"/>
                              <wps:cNvSpPr txBox="1">
                                <a:spLocks noChangeArrowheads="1"/>
                              </wps:cNvSpPr>
                              <wps:spPr bwMode="auto">
                                <a:xfrm>
                                  <a:off x="1190625" y="207010"/>
                                  <a:ext cx="685800" cy="206375"/>
                                </a:xfrm>
                                <a:prstGeom prst="rect">
                                  <a:avLst/>
                                </a:prstGeom>
                                <a:noFill/>
                                <a:ln>
                                  <a:noFill/>
                                </a:ln>
                                <a:effectLst/>
                              </wps:spPr>
                              <wps:txbx>
                                <w:txbxContent>
                                  <w:p w14:paraId="285A6145">
                                    <w:pPr>
                                      <w:ind w:left="0" w:leftChars="0" w:firstLine="0" w:firstLineChars="0"/>
                                      <w:rPr>
                                        <w:ins w:id="12" w:author="For you" w:date="2021-11-04T09:56:51Z"/>
                                        <w:rFonts w:ascii="宋体" w:hAnsi="宋体"/>
                                        <w:sz w:val="21"/>
                                        <w:szCs w:val="21"/>
                                      </w:rPr>
                                    </w:pPr>
                                    <w:ins w:id="13" w:author="For you" w:date="2021-11-04T09:56:51Z">
                                      <w:r>
                                        <w:rPr>
                                          <w:rFonts w:hint="eastAsia" w:ascii="宋体" w:hAnsi="宋体"/>
                                          <w:sz w:val="21"/>
                                          <w:szCs w:val="21"/>
                                        </w:rPr>
                                        <w:t>噪声、扬尘</w:t>
                                      </w:r>
                                    </w:ins>
                                  </w:p>
                                </w:txbxContent>
                              </wps:txbx>
                              <wps:bodyPr rot="0" vert="horz" wrap="square" lIns="0" tIns="0" rIns="0" bIns="0" anchor="t" anchorCtr="0" upright="1">
                                <a:noAutofit/>
                              </wps:bodyPr>
                            </wps:wsp>
                            <wps:wsp>
                              <wps:cNvPr id="203" name="文本框 1032"/>
                              <wps:cNvSpPr txBox="1">
                                <a:spLocks noChangeArrowheads="1"/>
                              </wps:cNvSpPr>
                              <wps:spPr bwMode="auto">
                                <a:xfrm>
                                  <a:off x="2209800" y="207010"/>
                                  <a:ext cx="685800" cy="206375"/>
                                </a:xfrm>
                                <a:prstGeom prst="rect">
                                  <a:avLst/>
                                </a:prstGeom>
                                <a:noFill/>
                                <a:ln>
                                  <a:noFill/>
                                </a:ln>
                                <a:effectLst/>
                              </wps:spPr>
                              <wps:txbx>
                                <w:txbxContent>
                                  <w:p w14:paraId="05B1A278">
                                    <w:pPr>
                                      <w:ind w:left="0" w:leftChars="0" w:firstLine="0" w:firstLineChars="0"/>
                                      <w:rPr>
                                        <w:ins w:id="14" w:author="For you" w:date="2021-11-04T09:56:51Z"/>
                                        <w:rFonts w:ascii="宋体" w:hAnsi="宋体"/>
                                        <w:sz w:val="21"/>
                                        <w:szCs w:val="21"/>
                                      </w:rPr>
                                    </w:pPr>
                                    <w:ins w:id="15" w:author="For you" w:date="2021-11-04T09:56:51Z">
                                      <w:r>
                                        <w:rPr>
                                          <w:rFonts w:hint="eastAsia" w:ascii="宋体" w:hAnsi="宋体"/>
                                          <w:sz w:val="21"/>
                                          <w:szCs w:val="21"/>
                                        </w:rPr>
                                        <w:t>噪声、扬尘</w:t>
                                      </w:r>
                                    </w:ins>
                                  </w:p>
                                </w:txbxContent>
                              </wps:txbx>
                              <wps:bodyPr rot="0" vert="horz" wrap="square" lIns="0" tIns="0" rIns="0" bIns="0" anchor="t" anchorCtr="0" upright="1">
                                <a:noAutofit/>
                              </wps:bodyPr>
                            </wps:wsp>
                            <wps:wsp>
                              <wps:cNvPr id="204" name="文本框 1033"/>
                              <wps:cNvSpPr txBox="1">
                                <a:spLocks noChangeArrowheads="1"/>
                              </wps:cNvSpPr>
                              <wps:spPr bwMode="auto">
                                <a:xfrm>
                                  <a:off x="3200400" y="207645"/>
                                  <a:ext cx="848360" cy="205740"/>
                                </a:xfrm>
                                <a:prstGeom prst="rect">
                                  <a:avLst/>
                                </a:prstGeom>
                                <a:noFill/>
                                <a:ln>
                                  <a:noFill/>
                                </a:ln>
                                <a:effectLst/>
                              </wps:spPr>
                              <wps:txbx>
                                <w:txbxContent>
                                  <w:p w14:paraId="4333D141">
                                    <w:pPr>
                                      <w:ind w:firstLine="0" w:firstLineChars="0"/>
                                      <w:rPr>
                                        <w:ins w:id="16" w:author="For you" w:date="2021-11-04T09:56:51Z"/>
                                        <w:rFonts w:ascii="宋体" w:hAnsi="宋体"/>
                                        <w:sz w:val="21"/>
                                        <w:szCs w:val="21"/>
                                      </w:rPr>
                                    </w:pPr>
                                    <w:ins w:id="17" w:author="For you" w:date="2021-11-04T09:56:51Z">
                                      <w:r>
                                        <w:rPr>
                                          <w:rFonts w:hint="eastAsia" w:ascii="宋体" w:hAnsi="宋体"/>
                                          <w:sz w:val="21"/>
                                          <w:szCs w:val="21"/>
                                        </w:rPr>
                                        <w:t>噪声、废弃物</w:t>
                                      </w:r>
                                    </w:ins>
                                  </w:p>
                                </w:txbxContent>
                              </wps:txbx>
                              <wps:bodyPr rot="0" vert="horz" wrap="square" lIns="0" tIns="0" rIns="0" bIns="0" anchor="t" anchorCtr="0" upright="1">
                                <a:noAutofit/>
                              </wps:bodyPr>
                            </wps:wsp>
                            <wps:wsp>
                              <wps:cNvPr id="205" name="任意多边形 1034"/>
                              <wps:cNvSpPr/>
                              <wps:spPr bwMode="auto">
                                <a:xfrm>
                                  <a:off x="533400" y="1035050"/>
                                  <a:ext cx="2057400" cy="635"/>
                                </a:xfrm>
                                <a:custGeom>
                                  <a:avLst/>
                                  <a:gdLst>
                                    <a:gd name="T0" fmla="*/ 0 w 3240"/>
                                    <a:gd name="T1" fmla="*/ 0 h 1"/>
                                    <a:gd name="T2" fmla="*/ 3240 w 3240"/>
                                    <a:gd name="T3" fmla="*/ 0 h 1"/>
                                  </a:gdLst>
                                  <a:ahLst/>
                                  <a:cxnLst>
                                    <a:cxn ang="0">
                                      <a:pos x="T0" y="T1"/>
                                    </a:cxn>
                                    <a:cxn ang="0">
                                      <a:pos x="T2" y="T3"/>
                                    </a:cxn>
                                  </a:cxnLst>
                                  <a:rect l="0" t="0" r="r" b="b"/>
                                  <a:pathLst>
                                    <a:path w="3240" h="1">
                                      <a:moveTo>
                                        <a:pt x="0" y="0"/>
                                      </a:moveTo>
                                      <a:cubicBezTo>
                                        <a:pt x="1350" y="0"/>
                                        <a:pt x="2700" y="0"/>
                                        <a:pt x="3240" y="0"/>
                                      </a:cubicBezTo>
                                    </a:path>
                                  </a:pathLst>
                                </a:custGeom>
                                <a:noFill/>
                                <a:ln w="9525">
                                  <a:solidFill>
                                    <a:srgbClr val="000000"/>
                                  </a:solidFill>
                                  <a:prstDash val="dash"/>
                                  <a:round/>
                                </a:ln>
                                <a:effectLst/>
                              </wps:spPr>
                              <wps:bodyPr rot="0" vert="horz" wrap="square" lIns="91440" tIns="45720" rIns="91440" bIns="45720" anchor="t" anchorCtr="0" upright="1">
                                <a:noAutofit/>
                              </wps:bodyPr>
                            </wps:wsp>
                            <wps:wsp>
                              <wps:cNvPr id="206" name="直接箭头连接符 1035"/>
                              <wps:cNvCnPr>
                                <a:cxnSpLocks noChangeShapeType="1"/>
                              </wps:cNvCnPr>
                              <wps:spPr bwMode="auto">
                                <a:xfrm>
                                  <a:off x="1524000" y="1035050"/>
                                  <a:ext cx="635" cy="207010"/>
                                </a:xfrm>
                                <a:prstGeom prst="straightConnector1">
                                  <a:avLst/>
                                </a:prstGeom>
                                <a:noFill/>
                                <a:ln w="9525">
                                  <a:solidFill>
                                    <a:srgbClr val="000000"/>
                                  </a:solidFill>
                                  <a:prstDash val="dash"/>
                                  <a:round/>
                                  <a:tailEnd type="triangle" w="med" len="med"/>
                                </a:ln>
                                <a:effectLst/>
                              </wps:spPr>
                              <wps:bodyPr/>
                            </wps:wsp>
                            <wps:wsp>
                              <wps:cNvPr id="207" name="文本框 1036"/>
                              <wps:cNvSpPr txBox="1">
                                <a:spLocks noChangeArrowheads="1"/>
                              </wps:cNvSpPr>
                              <wps:spPr bwMode="auto">
                                <a:xfrm>
                                  <a:off x="933450" y="1242060"/>
                                  <a:ext cx="1300480" cy="197485"/>
                                </a:xfrm>
                                <a:prstGeom prst="rect">
                                  <a:avLst/>
                                </a:prstGeom>
                                <a:noFill/>
                                <a:ln>
                                  <a:noFill/>
                                </a:ln>
                                <a:effectLst/>
                              </wps:spPr>
                              <wps:txbx>
                                <w:txbxContent>
                                  <w:p w14:paraId="627A1FB3">
                                    <w:pPr>
                                      <w:ind w:left="0" w:leftChars="0" w:firstLine="0" w:firstLineChars="0"/>
                                      <w:rPr>
                                        <w:ins w:id="18" w:author="For you" w:date="2021-11-04T09:56:51Z"/>
                                        <w:rFonts w:ascii="宋体" w:hAnsi="宋体"/>
                                        <w:sz w:val="21"/>
                                        <w:szCs w:val="21"/>
                                      </w:rPr>
                                    </w:pPr>
                                    <w:ins w:id="19" w:author="For you" w:date="2021-11-04T09:56:51Z">
                                      <w:r>
                                        <w:rPr>
                                          <w:rFonts w:hint="eastAsia" w:ascii="宋体" w:hAnsi="宋体"/>
                                          <w:sz w:val="21"/>
                                          <w:szCs w:val="21"/>
                                        </w:rPr>
                                        <w:t>施工废水、建筑垃圾</w:t>
                                      </w:r>
                                    </w:ins>
                                  </w:p>
                                </w:txbxContent>
                              </wps:txbx>
                              <wps:bodyPr rot="0" vert="horz" wrap="square" lIns="0" tIns="0" rIns="0" bIns="0" anchor="t" anchorCtr="0" upright="1">
                                <a:noAutofit/>
                              </wps:bodyPr>
                            </wps:wsp>
                          </wpc:wpc>
                        </a:graphicData>
                      </a:graphic>
                    </wp:inline>
                  </w:drawing>
                </mc:Choice>
                <mc:Fallback>
                  <w:pict>
                    <v:group id="_x0000_s1026" o:spid="_x0000_s1026" o:spt="203" style="height:117.05pt;width:391.55pt;" coordsize="4972685,1486535" editas="canvas" o:gfxdata="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">
                      <o:lock v:ext="edit" aspectratio="f"/>
                      <v:shape id="_x0000_s1026" o:spid="_x0000_s1026" style="position:absolute;left:0;top:0;height:1486535;width:4972685;" filled="f" stroked="f" coordsize="21600,21600" o:gfxdata="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C46O5h1wAAAAUB&#10;AAAPAAAAAAAAAAEAIAAAACIAAABkcnMvZG93bnJldi54bWxQSwECFAAUAAAACACHTuJAOQv9hAIH&#10;AADyOQAADgAAAAAAAAABACAAAAAmAQAAZHJzL2Uyb0RvYy54bWxQSwUGAAAAAAYABgBZAQAAmgoA&#10;AAAA&#10;">
                        <v:fill on="f" focussize="0,0"/>
                        <v:stroke on="f"/>
                        <v:imagedata o:title=""/>
                        <o:lock v:ext="edit" aspectratio="t"/>
                      </v:shape>
                      <v:shape id="文本框 2196" o:spid="_x0000_s1026" o:spt="202" type="#_x0000_t202" style="position:absolute;left:228600;top:621030;height:206375;width:685800;" filled="f" stroked="t" coordsize="21600,21600" o:gfxdata="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ErEWtYAAAAFAQAADwAAAAAAAAABACAA&#10;AAAiAAAAZHJzL2Rvd25yZXYueG1sUEsBAhQAFAAAAAgAh07iQO5RuQBIAgAAaQQAAA4AAAAAAAAA&#10;AQAgAAAAJQEAAGRycy9lMm9Eb2MueG1sUEsFBgAAAAAGAAYAWQEAAN8FAAAAAA==&#10;">
                        <v:fill on="f" focussize="0,0"/>
                        <v:stroke color="#000000" miterlimit="8" joinstyle="miter"/>
                        <v:imagedata o:title=""/>
                        <o:lock v:ext="edit" aspectratio="f"/>
                        <v:textbox inset="0mm,0mm,0mm,0mm">
                          <w:txbxContent>
                            <w:p w14:paraId="2BAA45A7">
                              <w:pPr>
                                <w:ind w:firstLine="0" w:firstLineChars="0"/>
                                <w:jc w:val="center"/>
                                <w:rPr>
                                  <w:ins w:id="20" w:author="For you" w:date="2021-11-04T09:56:51Z"/>
                                  <w:rFonts w:ascii="宋体" w:hAnsi="宋体"/>
                                  <w:sz w:val="21"/>
                                  <w:szCs w:val="21"/>
                                </w:rPr>
                              </w:pPr>
                              <w:ins w:id="21" w:author="For you" w:date="2021-11-04T09:56:51Z">
                                <w:r>
                                  <w:rPr>
                                    <w:rFonts w:hint="eastAsia" w:ascii="宋体" w:hAnsi="宋体"/>
                                    <w:sz w:val="21"/>
                                    <w:szCs w:val="21"/>
                                  </w:rPr>
                                  <w:t>基础工程</w:t>
                                </w:r>
                              </w:ins>
                            </w:p>
                          </w:txbxContent>
                        </v:textbox>
                      </v:shape>
                      <v:shape id="直接箭头连接符 2198" o:spid="_x0000_s1026" o:spt="32" type="#_x0000_t32" style="position:absolute;left:914400;top:724535;height:635;width:305435;" filled="f" stroked="t" coordsize="21600,21600" o:gfxdata="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QJBNcAAAAFAQAADwAAAAAAAAABACAAAAAiAAAAZHJzL2Rvd25yZXYueG1sUEsBAhQAFAAAAAgA&#10;h07iQNdo9/UmAgAACgQAAA4AAAAAAAAAAQAgAAAAJgEAAGRycy9lMm9Eb2MueG1sUEsFBgAAAAAG&#10;AAYAWQEAAL4FAAAAAA==&#10;">
                        <v:fill on="f" focussize="0,0"/>
                        <v:stroke color="#000000" joinstyle="round" endarrow="block"/>
                        <v:imagedata o:title=""/>
                        <o:lock v:ext="edit" aspectratio="f"/>
                      </v:shape>
                      <v:shape id="文本框 2199" o:spid="_x0000_s1026" o:spt="202" type="#_x0000_t202" style="position:absolute;left:1219835;top:621665;height:205740;width:685165;" filled="f" stroked="t" coordsize="21600,21600" o:gfxdata="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RKxFrWAAAABQEAAA8AAAAAAAAAAQAg&#10;AAAAIgAAAGRycy9kb3ducmV2LnhtbFBLAQIUABQAAAAIAIdO4kABqEKrSQIAAGsEAAAOAAAAAAAA&#10;AAEAIAAAACUBAABkcnMvZTJvRG9jLnhtbFBLBQYAAAAABgAGAFkBAADgBQAAAAA=&#10;">
                        <v:fill on="f" focussize="0,0"/>
                        <v:stroke color="#000000" miterlimit="8" joinstyle="miter"/>
                        <v:imagedata o:title=""/>
                        <o:lock v:ext="edit" aspectratio="f"/>
                        <v:textbox inset="0mm,0mm,0mm,0mm">
                          <w:txbxContent>
                            <w:p w14:paraId="626658F8">
                              <w:pPr>
                                <w:ind w:firstLine="0" w:firstLineChars="0"/>
                                <w:jc w:val="center"/>
                                <w:rPr>
                                  <w:ins w:id="22" w:author="For you" w:date="2021-11-04T09:56:51Z"/>
                                  <w:rFonts w:ascii="宋体" w:hAnsi="宋体"/>
                                  <w:sz w:val="21"/>
                                  <w:szCs w:val="21"/>
                                </w:rPr>
                              </w:pPr>
                              <w:ins w:id="23" w:author="For you" w:date="2021-11-04T09:56:51Z">
                                <w:r>
                                  <w:rPr>
                                    <w:rFonts w:hint="eastAsia" w:ascii="宋体" w:hAnsi="宋体"/>
                                    <w:sz w:val="21"/>
                                    <w:szCs w:val="21"/>
                                  </w:rPr>
                                  <w:t>主体工程</w:t>
                                </w:r>
                              </w:ins>
                            </w:p>
                          </w:txbxContent>
                        </v:textbox>
                      </v:shape>
                      <v:shape id="直接箭头连接符 2200" o:spid="_x0000_s1026" o:spt="32" type="#_x0000_t32" style="position:absolute;left:1905000;top:724535;height:635;width:305435;" filled="f" stroked="t" coordsize="21600,21600" o:gfxdata="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9AkE&#10;1wAAAAUBAAAPAAAAAAAAAAEAIAAAACIAAABkcnMvZG93bnJldi54bWxQSwECFAAUAAAACACHTuJA&#10;t9gmDyICAAAKBAAADgAAAAAAAAABACAAAAAmAQAAZHJzL2Uyb0RvYy54bWxQSwUGAAAAAAYABgBZ&#10;AQAAugUAAAAA&#10;">
                        <v:fill on="f" focussize="0,0"/>
                        <v:stroke color="#000000" joinstyle="round" endarrow="block"/>
                        <v:imagedata o:title=""/>
                        <o:lock v:ext="edit" aspectratio="f"/>
                      </v:shape>
                      <v:shape id="文本框 2201" o:spid="_x0000_s1026" o:spt="202" type="#_x0000_t202" style="position:absolute;left:2209800;top:621030;height:205740;width:685165;" filled="f" stroked="t" coordsize="21600,21600" o:gfxdata="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SsRa1gAAAAUBAAAPAAAAAAAAAAEA&#10;IAAAACIAAABkcnMvZG93bnJldi54bWxQSwECFAAUAAAACACHTuJAul3JvEoCAABrBAAADgAAAAAA&#10;AAABACAAAAAlAQAAZHJzL2Uyb0RvYy54bWxQSwUGAAAAAAYABgBZAQAA4QUAAAAA&#10;">
                        <v:fill on="f" focussize="0,0"/>
                        <v:stroke color="#000000" miterlimit="8" joinstyle="miter"/>
                        <v:imagedata o:title=""/>
                        <o:lock v:ext="edit" aspectratio="f"/>
                        <v:textbox inset="0mm,0mm,0mm,0mm">
                          <w:txbxContent>
                            <w:p w14:paraId="65AD0991">
                              <w:pPr>
                                <w:ind w:firstLine="0" w:firstLineChars="0"/>
                                <w:jc w:val="center"/>
                                <w:rPr>
                                  <w:ins w:id="24" w:author="For you" w:date="2021-11-04T09:56:51Z"/>
                                  <w:rFonts w:ascii="宋体" w:hAnsi="宋体"/>
                                  <w:sz w:val="21"/>
                                  <w:szCs w:val="21"/>
                                </w:rPr>
                              </w:pPr>
                              <w:ins w:id="25" w:author="For you" w:date="2021-11-04T09:56:51Z">
                                <w:r>
                                  <w:rPr>
                                    <w:rFonts w:hint="eastAsia" w:ascii="宋体" w:hAnsi="宋体"/>
                                    <w:sz w:val="21"/>
                                    <w:szCs w:val="21"/>
                                  </w:rPr>
                                  <w:t>装饰工程</w:t>
                                </w:r>
                              </w:ins>
                            </w:p>
                          </w:txbxContent>
                        </v:textbox>
                      </v:shape>
                      <v:shape id="直接箭头连接符 2202" o:spid="_x0000_s1026" o:spt="32" type="#_x0000_t32" style="position:absolute;left:2895601;top:724535;height:635;width:305435;" filled="f" stroked="t" coordsize="21600,21600" o:gfxdata="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QJBNcAAAAFAQAADwAAAAAAAAABACAAAAAiAAAAZHJzL2Rvd25yZXYueG1sUEsBAhQAFAAAAAgA&#10;h07iQEE0ExcmAgAACwQAAA4AAAAAAAAAAQAgAAAAJgEAAGRycy9lMm9Eb2MueG1sUEsFBgAAAAAG&#10;AAYAWQEAAL4FAAAAAA==&#10;">
                        <v:fill on="f" focussize="0,0"/>
                        <v:stroke color="#000000" joinstyle="round" endarrow="block"/>
                        <v:imagedata o:title=""/>
                        <o:lock v:ext="edit" aspectratio="f"/>
                      </v:shape>
                      <v:shape id="文本框 2203" o:spid="_x0000_s1026" o:spt="202" type="#_x0000_t202" style="position:absolute;left:3200401;top:621030;height:205740;width:685165;" filled="f" stroked="t" coordsize="21600,21600" o:gfxdata="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RKxFrWAAAABQEAAA8AAAAAAAAAAQAg&#10;AAAAIgAAAGRycy9kb3ducmV2LnhtbFBLAQIUABQAAAAIAIdO4kDJLX79SQIAAGsEAAAOAAAAAAAA&#10;AAEAIAAAACUBAABkcnMvZTJvRG9jLnhtbFBLBQYAAAAABgAGAFkBAADgBQAAAAA=&#10;">
                        <v:fill on="f" focussize="0,0"/>
                        <v:stroke color="#000000" miterlimit="8" joinstyle="miter"/>
                        <v:imagedata o:title=""/>
                        <o:lock v:ext="edit" aspectratio="f"/>
                        <v:textbox inset="0mm,0mm,0mm,0mm">
                          <w:txbxContent>
                            <w:p w14:paraId="0B3C2C91">
                              <w:pPr>
                                <w:ind w:firstLine="0" w:firstLineChars="0"/>
                                <w:jc w:val="center"/>
                                <w:rPr>
                                  <w:ins w:id="26" w:author="For you" w:date="2021-11-04T09:56:51Z"/>
                                  <w:rFonts w:ascii="宋体" w:hAnsi="宋体"/>
                                  <w:sz w:val="21"/>
                                  <w:szCs w:val="21"/>
                                </w:rPr>
                              </w:pPr>
                              <w:ins w:id="27" w:author="For you" w:date="2021-11-04T09:56:51Z">
                                <w:r>
                                  <w:rPr>
                                    <w:rFonts w:hint="eastAsia" w:ascii="宋体" w:hAnsi="宋体"/>
                                    <w:sz w:val="21"/>
                                    <w:szCs w:val="21"/>
                                  </w:rPr>
                                  <w:t>设备安装</w:t>
                                </w:r>
                              </w:ins>
                            </w:p>
                          </w:txbxContent>
                        </v:textbox>
                      </v:shape>
                      <v:shape id="直接箭头连接符 2204" o:spid="_x0000_s1026" o:spt="32" type="#_x0000_t32" style="position:absolute;left:3886201;top:724535;height:635;width:305435;" filled="f" stroked="t" coordsize="21600,21600" o:gfxdata="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9AkE1wAAAAUBAAAPAAAAAAAAAAEAIAAAACIAAABkcnMvZG93bnJldi54bWxQSwECFAAUAAAACACH&#10;TuJAMjaW6SUCAAALBAAADgAAAAAAAAABACAAAAAmAQAAZHJzL2Uyb0RvYy54bWxQSwUGAAAAAAYA&#10;BgBZAQAAvQUAAAAA&#10;">
                        <v:fill on="f" focussize="0,0"/>
                        <v:stroke color="#000000" joinstyle="round" endarrow="block"/>
                        <v:imagedata o:title=""/>
                        <o:lock v:ext="edit" aspectratio="f"/>
                      </v:shape>
                      <v:shape id="文本框 2205" o:spid="_x0000_s1026" o:spt="202" type="#_x0000_t202" style="position:absolute;left:4191001;top:621030;height:205740;width:685165;" filled="f" stroked="t" coordsize="21600,21600" o:gfxdata="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RKxFrWAAAABQEAAA8AAAAAAAAAAQAg&#10;AAAAIgAAAGRycy9kb3ducmV2LnhtbFBLAQIUABQAAAAIAIdO4kAJ77H1SQIAAGoEAAAOAAAAAAAA&#10;AAEAIAAAACUBAABkcnMvZTJvRG9jLnhtbFBLBQYAAAAABgAGAFkBAADgBQAAAAA=&#10;">
                        <v:fill on="f" focussize="0,0"/>
                        <v:stroke color="#000000" miterlimit="8" joinstyle="miter"/>
                        <v:imagedata o:title=""/>
                        <o:lock v:ext="edit" aspectratio="f"/>
                        <v:textbox inset="0mm,0mm,0mm,0mm">
                          <w:txbxContent>
                            <w:p w14:paraId="530ABFDD">
                              <w:pPr>
                                <w:ind w:firstLine="0" w:firstLineChars="0"/>
                                <w:jc w:val="center"/>
                                <w:rPr>
                                  <w:ins w:id="28" w:author="For you" w:date="2021-11-04T09:56:51Z"/>
                                  <w:rFonts w:ascii="宋体" w:hAnsi="宋体"/>
                                  <w:sz w:val="21"/>
                                  <w:szCs w:val="21"/>
                                </w:rPr>
                              </w:pPr>
                              <w:ins w:id="29" w:author="For you" w:date="2021-11-04T09:56:51Z">
                                <w:r>
                                  <w:rPr>
                                    <w:rFonts w:hint="eastAsia" w:ascii="宋体" w:hAnsi="宋体"/>
                                    <w:sz w:val="21"/>
                                    <w:szCs w:val="21"/>
                                  </w:rPr>
                                  <w:t>工程验收</w:t>
                                </w:r>
                              </w:ins>
                            </w:p>
                          </w:txbxContent>
                        </v:textbox>
                      </v:shape>
                      <v:shape id="直接箭头连接符 2206" o:spid="_x0000_s1026" o:spt="32" type="#_x0000_t32" style="position:absolute;left:533400;top:414020;flip:y;height:207010;width:635;" filled="f" stroked="t" coordsize="21600,21600" o:gfxdata="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9ap3SAAAABQEAAA8AAAAAAAAAAQAgAAAAIgAAAGRycy9kb3ducmV2LnhtbFBL&#10;AQIUABQAAAAIAIdO4kDigkGWNQIAACwEAAAOAAAAAAAAAAEAIAAAACEBAABkcnMvZTJvRG9jLnht&#10;bFBLBQYAAAAABgAGAFkBAADIBQAAAAA=&#10;">
                        <v:fill on="f" focussize="0,0"/>
                        <v:stroke color="#000000" joinstyle="round" dashstyle="dash" endarrow="block"/>
                        <v:imagedata o:title=""/>
                        <o:lock v:ext="edit" aspectratio="f"/>
                      </v:shape>
                      <v:shape id="直接箭头连接符 2207" o:spid="_x0000_s1026" o:spt="32" type="#_x0000_t32" style="position:absolute;left:1523365;top:414020;flip:y;height:207010;width:635;" filled="f" stroked="t" coordsize="21600,21600" o:gfxdata="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vWqd0gAAAAUBAAAPAAAAAAAAAAEAIAAAACIAAABkcnMvZG93bnJldi54bWxQSwEC&#10;FAAUAAAACACHTuJATXUoADMCAAAtBAAADgAAAAAAAAABACAAAAAhAQAAZHJzL2Uyb0RvYy54bWxQ&#10;SwUGAAAAAAYABgBZAQAAxgUAAAAA&#10;">
                        <v:fill on="f" focussize="0,0"/>
                        <v:stroke color="#000000" joinstyle="round" dashstyle="dash" endarrow="block"/>
                        <v:imagedata o:title=""/>
                        <o:lock v:ext="edit" aspectratio="f"/>
                      </v:shape>
                      <v:shape id="直接箭头连接符 1024" o:spid="_x0000_s1026" o:spt="32" type="#_x0000_t32" style="position:absolute;left:2590166;top:414020;flip:y;height:207010;width:635;" filled="f" stroked="t" coordsize="21600,21600" o:gfxdata="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9ap3SAAAABQEAAA8AAAAAAAAAAQAgAAAAIgAAAGRycy9kb3ducmV2LnhtbFBL&#10;AQIUABQAAAAIAIdO4kAVTJrRNQIAAC0EAAAOAAAAAAAAAAEAIAAAACEBAABkcnMvZTJvRG9jLnht&#10;bFBLBQYAAAAABgAGAFkBAADIBQAAAAA=&#10;">
                        <v:fill on="f" focussize="0,0"/>
                        <v:stroke color="#000000" joinstyle="round" dashstyle="dash" endarrow="block"/>
                        <v:imagedata o:title=""/>
                        <o:lock v:ext="edit" aspectratio="f"/>
                      </v:shape>
                      <v:shape id="直接箭头连接符 1025" o:spid="_x0000_s1026" o:spt="32" type="#_x0000_t32" style="position:absolute;left:3504566;top:414020;flip:y;height:207010;width:635;" filled="f" stroked="t" coordsize="21600,21600" o:gfxdata="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9ap3SAAAABQEAAA8AAAAAAAAAAQAgAAAAIgAAAGRycy9kb3ducmV2LnhtbFBL&#10;AQIUABQAAAAIAIdO4kDWw0GMNQIAAC0EAAAOAAAAAAAAAAEAIAAAACEBAABkcnMvZTJvRG9jLnht&#10;bFBLBQYAAAAABgAGAFkBAADIBQAAAAA=&#10;">
                        <v:fill on="f" focussize="0,0"/>
                        <v:stroke color="#000000" joinstyle="round" dashstyle="dash" endarrow="block"/>
                        <v:imagedata o:title=""/>
                        <o:lock v:ext="edit" aspectratio="f"/>
                      </v:shape>
                      <v:shape id="直接箭头连接符 1027" o:spid="_x0000_s1026" o:spt="32" type="#_x0000_t32" style="position:absolute;left:533400;top:828040;height:207010;width:635;" filled="f" stroked="t" coordsize="21600,21600" o:gfxdata="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Cs6/9MAAAAFAQAADwAAAAAAAAABACAAAAAiAAAAZHJzL2Rvd25yZXYueG1sUEsBAhQA&#10;FAAAAAgAh07iQBLGcTMwAgAAIgQAAA4AAAAAAAAAAQAgAAAAIgEAAGRycy9lMm9Eb2MueG1sUEsF&#10;BgAAAAAGAAYAWQEAAMQFAAAAAA==&#10;">
                        <v:fill on="f" focussize="0,0"/>
                        <v:stroke color="#000000" joinstyle="round" dashstyle="dash" endarrow="block"/>
                        <v:imagedata o:title=""/>
                        <o:lock v:ext="edit" aspectratio="f"/>
                      </v:shape>
                      <v:shape id="直接箭头连接符 1028" o:spid="_x0000_s1026" o:spt="32" type="#_x0000_t32" style="position:absolute;left:1524000;top:828040;height:207010;width:635;" filled="f" stroked="t" coordsize="21600,21600" o:gfxdata="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Kzr/0wAAAAUBAAAPAAAAAAAAAAEAIAAAACIAAABkcnMvZG93bnJldi54bWxQSwECFAAU&#10;AAAACACHTuJAZ+Tzyy8CAAAjBAAADgAAAAAAAAABACAAAAAiAQAAZHJzL2Uyb0RvYy54bWxQSwUG&#10;AAAAAAYABgBZAQAAwwUAAAAA&#10;">
                        <v:fill on="f" focussize="0,0"/>
                        <v:stroke color="#000000" joinstyle="round" dashstyle="dash" endarrow="block"/>
                        <v:imagedata o:title=""/>
                        <o:lock v:ext="edit" aspectratio="f"/>
                      </v:shape>
                      <v:shape id="直接箭头连接符 1029" o:spid="_x0000_s1026" o:spt="32" type="#_x0000_t32" style="position:absolute;left:2590166;top:828040;height:207010;width:635;" filled="f" stroked="t" coordsize="21600,21600" o:gfxdata="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Kzr/0wAAAAUBAAAPAAAAAAAAAAEAIAAAACIAAABkcnMvZG93bnJldi54bWxQSwECFAAU&#10;AAAACACHTuJA8i+PXC8CAAAjBAAADgAAAAAAAAABACAAAAAiAQAAZHJzL2Uyb0RvYy54bWxQSwUG&#10;AAAAAAYABgBZAQAAwwUAAAAA&#10;">
                        <v:fill on="f" focussize="0,0"/>
                        <v:stroke color="#000000" joinstyle="round" dashstyle="dash" endarrow="block"/>
                        <v:imagedata o:title=""/>
                        <o:lock v:ext="edit" aspectratio="f"/>
                      </v:shape>
                      <v:shape id="文本框 1030" o:spid="_x0000_s1026" o:spt="202" type="#_x0000_t202" style="position:absolute;left:19050;top:187960;height:196850;width:1085850;" filled="f" stroked="f" coordsize="21600,21600" o:gfxdata="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itcl1gAAAAUBAAAPAAAA&#10;AAAAAAEAIAAAACIAAABkcnMvZG93bnJldi54bWxQSwECFAAUAAAACACHTuJAkyOXdhcCAAAhBAAA&#10;DgAAAAAAAAABACAAAAAlAQAAZHJzL2Uyb0RvYy54bWxQSwUGAAAAAAYABgBZAQAArgUAAAAA&#10;">
                        <v:fill on="f" focussize="0,0"/>
                        <v:stroke on="f"/>
                        <v:imagedata o:title=""/>
                        <o:lock v:ext="edit" aspectratio="f"/>
                        <v:textbox inset="0mm,0mm,0mm,0mm">
                          <w:txbxContent>
                            <w:p w14:paraId="0EBDC7BF">
                              <w:pPr>
                                <w:ind w:left="0" w:leftChars="0" w:firstLine="0" w:firstLineChars="0"/>
                                <w:jc w:val="center"/>
                                <w:rPr>
                                  <w:ins w:id="30" w:author="For you" w:date="2021-11-04T09:56:51Z"/>
                                  <w:rFonts w:ascii="宋体" w:hAnsi="宋体"/>
                                  <w:sz w:val="21"/>
                                  <w:szCs w:val="21"/>
                                </w:rPr>
                              </w:pPr>
                              <w:ins w:id="31" w:author="For you" w:date="2021-11-04T09:56:51Z">
                                <w:r>
                                  <w:rPr>
                                    <w:rFonts w:hint="eastAsia" w:ascii="宋体" w:hAnsi="宋体"/>
                                    <w:sz w:val="21"/>
                                    <w:szCs w:val="21"/>
                                  </w:rPr>
                                  <w:t>噪声、扬尘</w:t>
                                </w:r>
                              </w:ins>
                            </w:p>
                          </w:txbxContent>
                        </v:textbox>
                      </v:shape>
                      <v:shape id="文本框 1031" o:spid="_x0000_s1026" o:spt="202" type="#_x0000_t202" style="position:absolute;left:1190625;top:207010;height:206375;width:685800;" filled="f" stroked="f" coordsize="21600,21600" o:gfxdata="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5itcl1gAAAAUB&#10;AAAPAAAAAAAAAAEAIAAAACIAAABkcnMvZG93bnJldi54bWxQSwECFAAUAAAACACHTuJAQe2V5h0C&#10;AAAiBAAADgAAAAAAAAABACAAAAAlAQAAZHJzL2Uyb0RvYy54bWxQSwUGAAAAAAYABgBZAQAAtAUA&#10;AAAA&#10;">
                        <v:fill on="f" focussize="0,0"/>
                        <v:stroke on="f"/>
                        <v:imagedata o:title=""/>
                        <o:lock v:ext="edit" aspectratio="f"/>
                        <v:textbox inset="0mm,0mm,0mm,0mm">
                          <w:txbxContent>
                            <w:p w14:paraId="285A6145">
                              <w:pPr>
                                <w:ind w:left="0" w:leftChars="0" w:firstLine="0" w:firstLineChars="0"/>
                                <w:rPr>
                                  <w:ins w:id="32" w:author="For you" w:date="2021-11-04T09:56:51Z"/>
                                  <w:rFonts w:ascii="宋体" w:hAnsi="宋体"/>
                                  <w:sz w:val="21"/>
                                  <w:szCs w:val="21"/>
                                </w:rPr>
                              </w:pPr>
                              <w:ins w:id="33" w:author="For you" w:date="2021-11-04T09:56:51Z">
                                <w:r>
                                  <w:rPr>
                                    <w:rFonts w:hint="eastAsia" w:ascii="宋体" w:hAnsi="宋体"/>
                                    <w:sz w:val="21"/>
                                    <w:szCs w:val="21"/>
                                  </w:rPr>
                                  <w:t>噪声、扬尘</w:t>
                                </w:r>
                              </w:ins>
                            </w:p>
                          </w:txbxContent>
                        </v:textbox>
                      </v:shape>
                      <v:shape id="文本框 1032" o:spid="_x0000_s1026" o:spt="202" type="#_x0000_t202" style="position:absolute;left:2209800;top:207010;height:206375;width:685800;" filled="f" stroked="f" coordsize="21600,21600" o:gfxdata="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K1yXWAAAABQEA&#10;AA8AAAAAAAAAAQAgAAAAIgAAAGRycy9kb3ducmV2LnhtbFBLAQIUABQAAAAIAIdO4kBuggBsHAIA&#10;ACIEAAAOAAAAAAAAAAEAIAAAACUBAABkcnMvZTJvRG9jLnhtbFBLBQYAAAAABgAGAFkBAACzBQAA&#10;AAA=&#10;">
                        <v:fill on="f" focussize="0,0"/>
                        <v:stroke on="f"/>
                        <v:imagedata o:title=""/>
                        <o:lock v:ext="edit" aspectratio="f"/>
                        <v:textbox inset="0mm,0mm,0mm,0mm">
                          <w:txbxContent>
                            <w:p w14:paraId="05B1A278">
                              <w:pPr>
                                <w:ind w:left="0" w:leftChars="0" w:firstLine="0" w:firstLineChars="0"/>
                                <w:rPr>
                                  <w:ins w:id="34" w:author="For you" w:date="2021-11-04T09:56:51Z"/>
                                  <w:rFonts w:ascii="宋体" w:hAnsi="宋体"/>
                                  <w:sz w:val="21"/>
                                  <w:szCs w:val="21"/>
                                </w:rPr>
                              </w:pPr>
                              <w:ins w:id="35" w:author="For you" w:date="2021-11-04T09:56:51Z">
                                <w:r>
                                  <w:rPr>
                                    <w:rFonts w:hint="eastAsia" w:ascii="宋体" w:hAnsi="宋体"/>
                                    <w:sz w:val="21"/>
                                    <w:szCs w:val="21"/>
                                  </w:rPr>
                                  <w:t>噪声、扬尘</w:t>
                                </w:r>
                              </w:ins>
                            </w:p>
                          </w:txbxContent>
                        </v:textbox>
                      </v:shape>
                      <v:shape id="文本框 1033" o:spid="_x0000_s1026" o:spt="202" type="#_x0000_t202" style="position:absolute;left:3200400;top:207645;height:205740;width:848360;" filled="f" stroked="f" coordsize="21600,21600" o:gfxdata="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mK1yXWAAAA&#10;BQEAAA8AAAAAAAAAAQAgAAAAIgAAAGRycy9kb3ducmV2LnhtbFBLAQIUABQAAAAIAIdO4kDxjRvV&#10;HwIAACIEAAAOAAAAAAAAAAEAIAAAACUBAABkcnMvZTJvRG9jLnhtbFBLBQYAAAAABgAGAFkBAAC2&#10;BQAAAAA=&#10;">
                        <v:fill on="f" focussize="0,0"/>
                        <v:stroke on="f"/>
                        <v:imagedata o:title=""/>
                        <o:lock v:ext="edit" aspectratio="f"/>
                        <v:textbox inset="0mm,0mm,0mm,0mm">
                          <w:txbxContent>
                            <w:p w14:paraId="4333D141">
                              <w:pPr>
                                <w:ind w:firstLine="0" w:firstLineChars="0"/>
                                <w:rPr>
                                  <w:ins w:id="36" w:author="For you" w:date="2021-11-04T09:56:51Z"/>
                                  <w:rFonts w:ascii="宋体" w:hAnsi="宋体"/>
                                  <w:sz w:val="21"/>
                                  <w:szCs w:val="21"/>
                                </w:rPr>
                              </w:pPr>
                              <w:ins w:id="37" w:author="For you" w:date="2021-11-04T09:56:51Z">
                                <w:r>
                                  <w:rPr>
                                    <w:rFonts w:hint="eastAsia" w:ascii="宋体" w:hAnsi="宋体"/>
                                    <w:sz w:val="21"/>
                                    <w:szCs w:val="21"/>
                                  </w:rPr>
                                  <w:t>噪声、废弃物</w:t>
                                </w:r>
                              </w:ins>
                            </w:p>
                          </w:txbxContent>
                        </v:textbox>
                      </v:shape>
                      <v:shape id="任意多边形 1034" o:spid="_x0000_s1026" o:spt="100" style="position:absolute;left:533400;top:1035050;height:635;width:2057400;" filled="f" stroked="t" coordsize="3240,1" o:gfxdata="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Hivo/dYAAAAFAQAADwAAAAAAAAABACAAAAAiAAAAZHJz&#10;L2Rvd25yZXYueG1sUEsBAhQAFAAAAAgAh07iQLmNEB7qAgAAMQYAAA4AAAAAAAAAAQAgAAAAJQEA&#10;AGRycy9lMm9Eb2MueG1sUEsFBgAAAAAGAAYAWQEAAIEGAAAAAA==&#10;" path="m0,0c1350,0,2700,0,3240,0e">
                        <v:path o:connectlocs="0,0;2057400,0" o:connectangles="0,0"/>
                        <v:fill on="f" focussize="0,0"/>
                        <v:stroke color="#000000" joinstyle="round" dashstyle="dash"/>
                        <v:imagedata o:title=""/>
                        <o:lock v:ext="edit" aspectratio="f"/>
                      </v:shape>
                      <v:shape id="直接箭头连接符 1035" o:spid="_x0000_s1026" o:spt="32" type="#_x0000_t32" style="position:absolute;left:1524000;top:1035050;height:207010;width:635;" filled="f" stroked="t" coordsize="21600,21600" o:gfxdata="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Cs6/9MAAAAFAQAADwAAAAAAAAABACAAAAAiAAAAZHJzL2Rvd25yZXYueG1sUEsBAhQAFAAA&#10;AAgAh07iQCHtppQtAgAAJAQAAA4AAAAAAAAAAQAgAAAAIgEAAGRycy9lMm9Eb2MueG1sUEsFBgAA&#10;AAAGAAYAWQEAAMEFAAAAAA==&#10;">
                        <v:fill on="f" focussize="0,0"/>
                        <v:stroke color="#000000" joinstyle="round" dashstyle="dash" endarrow="block"/>
                        <v:imagedata o:title=""/>
                        <o:lock v:ext="edit" aspectratio="f"/>
                      </v:shape>
                      <v:shape id="文本框 1036" o:spid="_x0000_s1026" o:spt="202" type="#_x0000_t202" style="position:absolute;left:933450;top:1242060;height:197485;width:1300480;" filled="f" stroked="f" coordsize="21600,21600" o:gfxdata="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5itcl1gAA&#10;AAUBAAAPAAAAAAAAAAEAIAAAACIAAABkcnMvZG93bnJldi54bWxQSwECFAAUAAAACACHTuJAoHhc&#10;DSACAAAjBAAADgAAAAAAAAABACAAAAAlAQAAZHJzL2Uyb0RvYy54bWxQSwUGAAAAAAYABgBZAQAA&#10;twUAAAAA&#10;">
                        <v:fill on="f" focussize="0,0"/>
                        <v:stroke on="f"/>
                        <v:imagedata o:title=""/>
                        <o:lock v:ext="edit" aspectratio="f"/>
                        <v:textbox inset="0mm,0mm,0mm,0mm">
                          <w:txbxContent>
                            <w:p w14:paraId="627A1FB3">
                              <w:pPr>
                                <w:ind w:left="0" w:leftChars="0" w:firstLine="0" w:firstLineChars="0"/>
                                <w:rPr>
                                  <w:ins w:id="38" w:author="For you" w:date="2021-11-04T09:56:51Z"/>
                                  <w:rFonts w:ascii="宋体" w:hAnsi="宋体"/>
                                  <w:sz w:val="21"/>
                                  <w:szCs w:val="21"/>
                                </w:rPr>
                              </w:pPr>
                              <w:ins w:id="39" w:author="For you" w:date="2021-11-04T09:56:51Z">
                                <w:r>
                                  <w:rPr>
                                    <w:rFonts w:hint="eastAsia" w:ascii="宋体" w:hAnsi="宋体"/>
                                    <w:sz w:val="21"/>
                                    <w:szCs w:val="21"/>
                                  </w:rPr>
                                  <w:t>施工废水、建筑垃圾</w:t>
                                </w:r>
                              </w:ins>
                            </w:p>
                          </w:txbxContent>
                        </v:textbox>
                      </v:shape>
                      <w10:wrap type="none"/>
                      <w10:anchorlock/>
                    </v:group>
                  </w:pict>
                </mc:Fallback>
              </mc:AlternateContent>
            </w:r>
          </w:p>
          <w:p w14:paraId="4ACD756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auto"/>
                <w:sz w:val="21"/>
                <w:szCs w:val="21"/>
              </w:rPr>
            </w:pPr>
            <w:r>
              <w:rPr>
                <w:b/>
                <w:bCs/>
                <w:color w:val="auto"/>
                <w:sz w:val="21"/>
                <w:szCs w:val="21"/>
              </w:rPr>
              <w:t>图2-</w:t>
            </w:r>
            <w:r>
              <w:rPr>
                <w:rFonts w:hint="eastAsia"/>
                <w:b/>
                <w:bCs/>
                <w:color w:val="auto"/>
                <w:sz w:val="21"/>
                <w:szCs w:val="21"/>
                <w:lang w:val="en-US" w:eastAsia="zh-CN"/>
              </w:rPr>
              <w:t>2</w:t>
            </w:r>
            <w:r>
              <w:rPr>
                <w:b/>
                <w:bCs/>
                <w:color w:val="auto"/>
                <w:sz w:val="21"/>
                <w:szCs w:val="21"/>
              </w:rPr>
              <w:t xml:space="preserve">  施工期工艺流程及产污节点图</w:t>
            </w:r>
          </w:p>
          <w:p w14:paraId="72DA952C">
            <w:pPr>
              <w:ind w:firstLine="482"/>
              <w:rPr>
                <w:b/>
                <w:color w:val="auto"/>
                <w:sz w:val="21"/>
                <w:szCs w:val="21"/>
              </w:rPr>
            </w:pPr>
            <w:r>
              <w:rPr>
                <w:rFonts w:hint="eastAsia"/>
                <w:b/>
                <w:color w:val="auto"/>
                <w:sz w:val="21"/>
                <w:szCs w:val="21"/>
              </w:rPr>
              <w:t>2、</w:t>
            </w:r>
            <w:r>
              <w:rPr>
                <w:b/>
                <w:color w:val="auto"/>
                <w:sz w:val="21"/>
                <w:szCs w:val="21"/>
              </w:rPr>
              <w:t>主要污染工序说明</w:t>
            </w:r>
          </w:p>
          <w:p w14:paraId="34809D9C">
            <w:pPr>
              <w:ind w:firstLine="480"/>
              <w:rPr>
                <w:bCs/>
                <w:color w:val="auto"/>
                <w:sz w:val="21"/>
                <w:szCs w:val="21"/>
              </w:rPr>
            </w:pPr>
            <w:r>
              <w:rPr>
                <w:bCs/>
                <w:color w:val="auto"/>
                <w:sz w:val="21"/>
                <w:szCs w:val="21"/>
              </w:rPr>
              <w:t>本项目施工期污染有扬尘和废气、废水、噪声以及固体废弃物。</w:t>
            </w:r>
          </w:p>
          <w:p w14:paraId="4E489533">
            <w:pPr>
              <w:ind w:firstLine="480"/>
              <w:rPr>
                <w:bCs/>
                <w:color w:val="auto"/>
                <w:sz w:val="21"/>
                <w:szCs w:val="21"/>
              </w:rPr>
            </w:pPr>
            <w:r>
              <w:rPr>
                <w:bCs/>
                <w:color w:val="auto"/>
                <w:sz w:val="21"/>
                <w:szCs w:val="21"/>
              </w:rPr>
              <w:fldChar w:fldCharType="begin"/>
            </w:r>
            <w:r>
              <w:rPr>
                <w:bCs/>
                <w:color w:val="auto"/>
                <w:sz w:val="21"/>
                <w:szCs w:val="21"/>
              </w:rPr>
              <w:instrText xml:space="preserve"> = 1 \* GB3 </w:instrText>
            </w:r>
            <w:r>
              <w:rPr>
                <w:bCs/>
                <w:color w:val="auto"/>
                <w:sz w:val="21"/>
                <w:szCs w:val="21"/>
              </w:rPr>
              <w:fldChar w:fldCharType="separate"/>
            </w:r>
            <w:r>
              <w:rPr>
                <w:bCs/>
                <w:color w:val="auto"/>
                <w:sz w:val="21"/>
                <w:szCs w:val="21"/>
              </w:rPr>
              <w:t>①</w:t>
            </w:r>
            <w:r>
              <w:rPr>
                <w:bCs/>
                <w:color w:val="auto"/>
                <w:sz w:val="21"/>
                <w:szCs w:val="21"/>
              </w:rPr>
              <w:fldChar w:fldCharType="end"/>
            </w:r>
            <w:r>
              <w:rPr>
                <w:bCs/>
                <w:color w:val="auto"/>
                <w:sz w:val="21"/>
                <w:szCs w:val="21"/>
              </w:rPr>
              <w:t>粉尘和废气</w:t>
            </w:r>
          </w:p>
          <w:p w14:paraId="156F9365">
            <w:pPr>
              <w:ind w:firstLine="480"/>
              <w:rPr>
                <w:bCs/>
                <w:color w:val="auto"/>
                <w:sz w:val="21"/>
                <w:szCs w:val="21"/>
              </w:rPr>
            </w:pPr>
            <w:r>
              <w:rPr>
                <w:bCs/>
                <w:color w:val="auto"/>
                <w:sz w:val="21"/>
                <w:szCs w:val="21"/>
              </w:rPr>
              <w:t>主要包括建筑施工引起的扬尘，燃油机械排放的尾气，以及房屋装修产生的油漆废气等。</w:t>
            </w:r>
          </w:p>
          <w:p w14:paraId="4FB1859E">
            <w:pPr>
              <w:ind w:firstLine="480"/>
              <w:rPr>
                <w:bCs/>
                <w:color w:val="auto"/>
                <w:sz w:val="21"/>
                <w:szCs w:val="21"/>
              </w:rPr>
            </w:pPr>
            <w:r>
              <w:rPr>
                <w:bCs/>
                <w:color w:val="auto"/>
                <w:sz w:val="21"/>
                <w:szCs w:val="21"/>
              </w:rPr>
              <w:fldChar w:fldCharType="begin"/>
            </w:r>
            <w:r>
              <w:rPr>
                <w:bCs/>
                <w:color w:val="auto"/>
                <w:sz w:val="21"/>
                <w:szCs w:val="21"/>
              </w:rPr>
              <w:instrText xml:space="preserve"> = 2 \* GB3 </w:instrText>
            </w:r>
            <w:r>
              <w:rPr>
                <w:bCs/>
                <w:color w:val="auto"/>
                <w:sz w:val="21"/>
                <w:szCs w:val="21"/>
              </w:rPr>
              <w:fldChar w:fldCharType="separate"/>
            </w:r>
            <w:r>
              <w:rPr>
                <w:bCs/>
                <w:color w:val="auto"/>
                <w:sz w:val="21"/>
                <w:szCs w:val="21"/>
              </w:rPr>
              <w:t>②</w:t>
            </w:r>
            <w:r>
              <w:rPr>
                <w:bCs/>
                <w:color w:val="auto"/>
                <w:sz w:val="21"/>
                <w:szCs w:val="21"/>
              </w:rPr>
              <w:fldChar w:fldCharType="end"/>
            </w:r>
            <w:r>
              <w:rPr>
                <w:bCs/>
                <w:color w:val="auto"/>
                <w:sz w:val="21"/>
                <w:szCs w:val="21"/>
              </w:rPr>
              <w:t>废水</w:t>
            </w:r>
          </w:p>
          <w:p w14:paraId="4A6E5EC0">
            <w:pPr>
              <w:ind w:firstLine="480"/>
              <w:rPr>
                <w:bCs/>
                <w:color w:val="auto"/>
                <w:sz w:val="21"/>
                <w:szCs w:val="21"/>
              </w:rPr>
            </w:pPr>
            <w:r>
              <w:rPr>
                <w:bCs/>
                <w:color w:val="auto"/>
                <w:sz w:val="21"/>
                <w:szCs w:val="21"/>
              </w:rPr>
              <w:t>主要包括施工人员的生活污水和作业产生的施工废水，主要污染因子是COD、氨氮、SS和动植物油。</w:t>
            </w:r>
          </w:p>
          <w:p w14:paraId="49875205">
            <w:pPr>
              <w:ind w:firstLine="480"/>
              <w:rPr>
                <w:bCs/>
                <w:color w:val="auto"/>
                <w:sz w:val="21"/>
                <w:szCs w:val="21"/>
              </w:rPr>
            </w:pPr>
            <w:r>
              <w:rPr>
                <w:bCs/>
                <w:color w:val="auto"/>
                <w:sz w:val="21"/>
                <w:szCs w:val="21"/>
              </w:rPr>
              <w:fldChar w:fldCharType="begin"/>
            </w:r>
            <w:r>
              <w:rPr>
                <w:bCs/>
                <w:color w:val="auto"/>
                <w:sz w:val="21"/>
                <w:szCs w:val="21"/>
              </w:rPr>
              <w:instrText xml:space="preserve"> = 3 \* GB3 </w:instrText>
            </w:r>
            <w:r>
              <w:rPr>
                <w:bCs/>
                <w:color w:val="auto"/>
                <w:sz w:val="21"/>
                <w:szCs w:val="21"/>
              </w:rPr>
              <w:fldChar w:fldCharType="separate"/>
            </w:r>
            <w:r>
              <w:rPr>
                <w:bCs/>
                <w:color w:val="auto"/>
                <w:sz w:val="21"/>
                <w:szCs w:val="21"/>
              </w:rPr>
              <w:t>③</w:t>
            </w:r>
            <w:r>
              <w:rPr>
                <w:bCs/>
                <w:color w:val="auto"/>
                <w:sz w:val="21"/>
                <w:szCs w:val="21"/>
              </w:rPr>
              <w:fldChar w:fldCharType="end"/>
            </w:r>
            <w:r>
              <w:rPr>
                <w:bCs/>
                <w:color w:val="auto"/>
                <w:sz w:val="21"/>
                <w:szCs w:val="21"/>
              </w:rPr>
              <w:t>噪声</w:t>
            </w:r>
          </w:p>
          <w:p w14:paraId="57E2C67D">
            <w:pPr>
              <w:ind w:firstLine="480"/>
              <w:rPr>
                <w:bCs/>
                <w:color w:val="auto"/>
                <w:sz w:val="21"/>
                <w:szCs w:val="21"/>
              </w:rPr>
            </w:pPr>
            <w:r>
              <w:rPr>
                <w:bCs/>
                <w:color w:val="auto"/>
                <w:sz w:val="21"/>
                <w:szCs w:val="21"/>
              </w:rPr>
              <w:t>主要包括各种建筑施工机械在运转中的噪声。</w:t>
            </w:r>
          </w:p>
          <w:p w14:paraId="6C4638E3">
            <w:pPr>
              <w:ind w:firstLine="480"/>
              <w:rPr>
                <w:bCs/>
                <w:color w:val="auto"/>
                <w:sz w:val="21"/>
                <w:szCs w:val="21"/>
              </w:rPr>
            </w:pPr>
            <w:r>
              <w:rPr>
                <w:bCs/>
                <w:color w:val="auto"/>
                <w:sz w:val="21"/>
                <w:szCs w:val="21"/>
              </w:rPr>
              <w:fldChar w:fldCharType="begin"/>
            </w:r>
            <w:r>
              <w:rPr>
                <w:bCs/>
                <w:color w:val="auto"/>
                <w:sz w:val="21"/>
                <w:szCs w:val="21"/>
              </w:rPr>
              <w:instrText xml:space="preserve"> = 4 \* GB3 </w:instrText>
            </w:r>
            <w:r>
              <w:rPr>
                <w:bCs/>
                <w:color w:val="auto"/>
                <w:sz w:val="21"/>
                <w:szCs w:val="21"/>
              </w:rPr>
              <w:fldChar w:fldCharType="separate"/>
            </w:r>
            <w:r>
              <w:rPr>
                <w:bCs/>
                <w:color w:val="auto"/>
                <w:sz w:val="21"/>
                <w:szCs w:val="21"/>
              </w:rPr>
              <w:t>④</w:t>
            </w:r>
            <w:r>
              <w:rPr>
                <w:bCs/>
                <w:color w:val="auto"/>
                <w:sz w:val="21"/>
                <w:szCs w:val="21"/>
              </w:rPr>
              <w:fldChar w:fldCharType="end"/>
            </w:r>
            <w:r>
              <w:rPr>
                <w:bCs/>
                <w:color w:val="auto"/>
                <w:sz w:val="21"/>
                <w:szCs w:val="21"/>
              </w:rPr>
              <w:t>固体废弃物</w:t>
            </w:r>
          </w:p>
          <w:p w14:paraId="1744EEC3">
            <w:pPr>
              <w:ind w:firstLine="480"/>
              <w:rPr>
                <w:bCs/>
                <w:color w:val="auto"/>
                <w:sz w:val="21"/>
                <w:szCs w:val="21"/>
              </w:rPr>
            </w:pPr>
            <w:r>
              <w:rPr>
                <w:bCs/>
                <w:color w:val="auto"/>
                <w:sz w:val="21"/>
                <w:szCs w:val="21"/>
              </w:rPr>
              <w:t>主要包括施工人员的生活垃圾，项目建设过程中产生的建筑垃圾和装修过程中产生的装修垃圾。</w:t>
            </w:r>
          </w:p>
          <w:p w14:paraId="7F82E6D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color w:val="auto"/>
                <w:sz w:val="21"/>
                <w:szCs w:val="21"/>
                <w:lang w:val="en-US" w:eastAsia="zh-CN"/>
              </w:rPr>
            </w:pPr>
            <w:r>
              <w:rPr>
                <w:rFonts w:hint="eastAsia"/>
                <w:b/>
                <w:color w:val="auto"/>
                <w:sz w:val="21"/>
                <w:szCs w:val="21"/>
                <w:lang w:val="en-US" w:eastAsia="zh-CN"/>
              </w:rPr>
              <w:t>【营运期】</w:t>
            </w:r>
          </w:p>
          <w:p w14:paraId="6ADC8C0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color w:val="auto"/>
                <w:sz w:val="21"/>
                <w:szCs w:val="21"/>
                <w:lang w:val="en-US" w:eastAsia="zh-CN"/>
              </w:rPr>
            </w:pPr>
            <w:r>
              <w:rPr>
                <w:rFonts w:hint="eastAsia"/>
                <w:b/>
                <w:color w:val="auto"/>
                <w:sz w:val="21"/>
                <w:szCs w:val="21"/>
                <w:lang w:val="en-US" w:eastAsia="zh-CN"/>
              </w:rPr>
              <w:t>1、工艺流程</w:t>
            </w:r>
          </w:p>
          <w:p w14:paraId="6F48ABA6">
            <w:pPr>
              <w:pStyle w:val="370"/>
              <w:keepNext w:val="0"/>
              <w:keepLines w:val="0"/>
              <w:pageBreakBefore w:val="0"/>
              <w:widowControl w:val="0"/>
              <w:numPr>
                <w:ilvl w:val="0"/>
                <w:numId w:val="0"/>
              </w:numPr>
              <w:tabs>
                <w:tab w:val="left" w:pos="425"/>
              </w:tabs>
              <w:kinsoku/>
              <w:wordWrap/>
              <w:overflowPunct/>
              <w:topLinePunct w:val="0"/>
              <w:autoSpaceDE/>
              <w:autoSpaceDN/>
              <w:bidi w:val="0"/>
              <w:adjustRightInd/>
              <w:snapToGrid/>
              <w:spacing w:line="360" w:lineRule="auto"/>
              <w:ind w:firstLine="420" w:firstLineChars="200"/>
              <w:textAlignment w:val="auto"/>
              <w:rPr>
                <w:rFonts w:ascii="Times New Roman" w:eastAsia="宋体"/>
                <w:color w:val="auto"/>
                <w:kern w:val="2"/>
                <w:sz w:val="21"/>
                <w:szCs w:val="21"/>
              </w:rPr>
            </w:pPr>
            <w:r>
              <w:rPr>
                <w:rFonts w:hint="eastAsia" w:ascii="Times New Roman" w:eastAsia="宋体"/>
                <w:color w:val="auto"/>
                <w:kern w:val="2"/>
                <w:sz w:val="21"/>
                <w:szCs w:val="21"/>
              </w:rPr>
              <w:t>本项目工艺流程及产污节点图如图</w:t>
            </w:r>
            <w:r>
              <w:rPr>
                <w:rFonts w:hint="eastAsia" w:ascii="Times New Roman" w:eastAsia="宋体"/>
                <w:color w:val="auto"/>
                <w:kern w:val="2"/>
                <w:sz w:val="21"/>
                <w:szCs w:val="21"/>
                <w:lang w:val="en-US" w:eastAsia="zh-CN"/>
              </w:rPr>
              <w:t>2</w:t>
            </w:r>
            <w:r>
              <w:rPr>
                <w:rFonts w:hint="eastAsia" w:ascii="Times New Roman" w:eastAsia="宋体"/>
                <w:color w:val="auto"/>
                <w:kern w:val="2"/>
                <w:sz w:val="21"/>
                <w:szCs w:val="21"/>
              </w:rPr>
              <w:t>-</w:t>
            </w:r>
            <w:r>
              <w:rPr>
                <w:rFonts w:hint="eastAsia" w:ascii="Times New Roman" w:eastAsia="宋体"/>
                <w:color w:val="auto"/>
                <w:kern w:val="2"/>
                <w:sz w:val="21"/>
                <w:szCs w:val="21"/>
                <w:lang w:val="en-US" w:eastAsia="zh-CN"/>
              </w:rPr>
              <w:t>3</w:t>
            </w:r>
            <w:r>
              <w:rPr>
                <w:rFonts w:hint="eastAsia" w:ascii="Times New Roman" w:eastAsia="宋体"/>
                <w:color w:val="auto"/>
                <w:kern w:val="2"/>
                <w:sz w:val="21"/>
                <w:szCs w:val="21"/>
              </w:rPr>
              <w:t>：</w:t>
            </w:r>
          </w:p>
          <w:p w14:paraId="7E1D4F70">
            <w:pPr>
              <w:pStyle w:val="37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b/>
                <w:color w:val="auto"/>
                <w:sz w:val="21"/>
                <w:szCs w:val="21"/>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2637790</wp:posOffset>
                      </wp:positionH>
                      <wp:positionV relativeFrom="paragraph">
                        <wp:posOffset>2971800</wp:posOffset>
                      </wp:positionV>
                      <wp:extent cx="539750" cy="0"/>
                      <wp:effectExtent l="0" t="38100" r="12700" b="38100"/>
                      <wp:wrapNone/>
                      <wp:docPr id="28" name="直接箭头连接符 28"/>
                      <wp:cNvGraphicFramePr/>
                      <a:graphic xmlns:a="http://schemas.openxmlformats.org/drawingml/2006/main">
                        <a:graphicData uri="http://schemas.microsoft.com/office/word/2010/wordprocessingShape">
                          <wps:wsp>
                            <wps:cNvCnPr/>
                            <wps:spPr>
                              <a:xfrm>
                                <a:off x="4042410" y="4070985"/>
                                <a:ext cx="53975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7pt;margin-top:234pt;height:0pt;width:42.5pt;z-index:251682816;mso-width-relative:page;mso-height-relative:page;" filled="f" stroked="t" coordsize="21600,21600" o:gfxdata="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h6tLtgAAAALAQAADwAAAAAAAAABACAAAAAiAAAA&#10;ZHJzL2Rvd25yZXYueG1sUEsBAhQAFAAAAAgAh07iQKP/0DcHAgAA1wMAAA4AAAAAAAAAAQAgAAAA&#10;JwEAAGRycy9lMm9Eb2MueG1sUEsFBgAAAAAGAAYAWQEAAKAFAAAAAA==&#10;">
                      <v:fill on="f" focussize="0,0"/>
                      <v:stroke color="#000000 [3213]" joinstyle="round" endarrow="block"/>
                      <v:imagedata o:title=""/>
                      <o:lock v:ext="edit" aspectratio="f"/>
                    </v:shape>
                  </w:pict>
                </mc:Fallback>
              </mc:AlternateContent>
            </w:r>
            <w:r>
              <w:rPr>
                <w:color w:val="auto"/>
                <w:sz w:val="21"/>
                <w:szCs w:val="21"/>
              </w:rPr>
              <mc:AlternateContent>
                <mc:Choice Requires="wpc">
                  <w:drawing>
                    <wp:inline distT="0" distB="0" distL="114300" distR="114300">
                      <wp:extent cx="5121275" cy="4845050"/>
                      <wp:effectExtent l="0" t="0" r="0" b="0"/>
                      <wp:docPr id="152" name="画布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7"/>
                              <wps:cNvSpPr txBox="1"/>
                              <wps:spPr>
                                <a:xfrm>
                                  <a:off x="3706495" y="715010"/>
                                  <a:ext cx="1374775" cy="852170"/>
                                </a:xfrm>
                                <a:prstGeom prst="rect">
                                  <a:avLst/>
                                </a:prstGeom>
                                <a:solidFill>
                                  <a:srgbClr val="FFFFFF">
                                    <a:alpha val="0"/>
                                  </a:srgbClr>
                                </a:solidFill>
                                <a:ln>
                                  <a:noFill/>
                                </a:ln>
                              </wps:spPr>
                              <wps:txbx>
                                <w:txbxContent>
                                  <w:p w14:paraId="4BDA0AC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Cs w:val="21"/>
                                        <w:lang w:val="en-US" w:eastAsia="zh-CN"/>
                                      </w:rPr>
                                    </w:pPr>
                                    <w:r>
                                      <w:rPr>
                                        <w:rFonts w:hint="eastAsia"/>
                                        <w:b w:val="0"/>
                                        <w:bCs/>
                                        <w:color w:val="auto"/>
                                        <w:sz w:val="21"/>
                                        <w:szCs w:val="21"/>
                                        <w:lang w:val="en-US" w:eastAsia="zh-CN"/>
                                      </w:rPr>
                                      <w:t>G2机加工废气、</w:t>
                                    </w:r>
                                    <w:r>
                                      <w:rPr>
                                        <w:rFonts w:hint="eastAsia"/>
                                        <w:color w:val="000000"/>
                                        <w:sz w:val="21"/>
                                        <w:szCs w:val="21"/>
                                        <w:lang w:val="en-US" w:eastAsia="zh-CN"/>
                                      </w:rPr>
                                      <w:t>S1边角料、S2废乳化液、S3废液压油、S4废机油、S5废油桶、S6</w:t>
                                    </w:r>
                                    <w:r>
                                      <w:rPr>
                                        <w:rFonts w:hint="eastAsia" w:hAnsi="宋体" w:cs="Times New Roman"/>
                                        <w:color w:val="auto"/>
                                        <w:kern w:val="2"/>
                                        <w:sz w:val="21"/>
                                        <w:szCs w:val="21"/>
                                        <w:lang w:val="en-US" w:eastAsia="zh-CN" w:bidi="ar-SA"/>
                                      </w:rPr>
                                      <w:t>含油金属屑、</w:t>
                                    </w:r>
                                    <w:r>
                                      <w:rPr>
                                        <w:rFonts w:hint="eastAsia"/>
                                        <w:color w:val="000000"/>
                                        <w:sz w:val="21"/>
                                        <w:szCs w:val="21"/>
                                      </w:rPr>
                                      <w:t>N噪声</w:t>
                                    </w:r>
                                  </w:p>
                                </w:txbxContent>
                              </wps:txbx>
                              <wps:bodyPr lIns="0" tIns="0" rIns="0" bIns="0" upright="1"/>
                            </wps:wsp>
                            <wps:wsp>
                              <wps:cNvPr id="2" name="文本框 18"/>
                              <wps:cNvSpPr txBox="1"/>
                              <wps:spPr>
                                <a:xfrm>
                                  <a:off x="86360" y="4009390"/>
                                  <a:ext cx="805815" cy="721360"/>
                                </a:xfrm>
                                <a:prstGeom prst="rect">
                                  <a:avLst/>
                                </a:prstGeom>
                                <a:solidFill>
                                  <a:srgbClr val="FFFFFF">
                                    <a:alpha val="0"/>
                                  </a:srgbClr>
                                </a:solidFill>
                                <a:ln w="9525" cap="flat" cmpd="sng">
                                  <a:solidFill>
                                    <a:srgbClr val="000000"/>
                                  </a:solidFill>
                                  <a:prstDash val="dash"/>
                                  <a:miter/>
                                  <a:headEnd type="none" w="med" len="med"/>
                                  <a:tailEnd type="none" w="med" len="med"/>
                                </a:ln>
                              </wps:spPr>
                              <wps:txbx>
                                <w:txbxContent>
                                  <w:p w14:paraId="02F30149">
                                    <w:pPr>
                                      <w:spacing w:line="240" w:lineRule="auto"/>
                                      <w:ind w:firstLine="0" w:firstLineChars="0"/>
                                      <w:rPr>
                                        <w:sz w:val="21"/>
                                        <w:szCs w:val="21"/>
                                      </w:rPr>
                                    </w:pPr>
                                    <w:r>
                                      <w:rPr>
                                        <w:rFonts w:hint="eastAsia"/>
                                        <w:sz w:val="21"/>
                                        <w:szCs w:val="21"/>
                                      </w:rPr>
                                      <w:t>图例：</w:t>
                                    </w:r>
                                  </w:p>
                                  <w:p w14:paraId="36B7AC53">
                                    <w:pPr>
                                      <w:spacing w:line="240" w:lineRule="auto"/>
                                      <w:ind w:firstLine="0" w:firstLineChars="0"/>
                                      <w:rPr>
                                        <w:sz w:val="21"/>
                                        <w:szCs w:val="21"/>
                                      </w:rPr>
                                    </w:pPr>
                                    <w:r>
                                      <w:rPr>
                                        <w:rFonts w:hint="eastAsia"/>
                                        <w:sz w:val="21"/>
                                        <w:szCs w:val="21"/>
                                      </w:rPr>
                                      <w:t>G—废气</w:t>
                                    </w:r>
                                  </w:p>
                                  <w:p w14:paraId="6E0F70C0">
                                    <w:pPr>
                                      <w:spacing w:line="240" w:lineRule="auto"/>
                                      <w:ind w:firstLine="0" w:firstLineChars="0"/>
                                      <w:rPr>
                                        <w:sz w:val="21"/>
                                        <w:szCs w:val="21"/>
                                      </w:rPr>
                                    </w:pPr>
                                    <w:r>
                                      <w:rPr>
                                        <w:rFonts w:hint="eastAsia"/>
                                        <w:sz w:val="21"/>
                                        <w:szCs w:val="21"/>
                                      </w:rPr>
                                      <w:t>N—噪声</w:t>
                                    </w:r>
                                  </w:p>
                                  <w:p w14:paraId="5A18BC4D">
                                    <w:pPr>
                                      <w:spacing w:line="240" w:lineRule="auto"/>
                                      <w:ind w:firstLine="0" w:firstLineChars="0"/>
                                      <w:rPr>
                                        <w:rFonts w:hint="eastAsia"/>
                                        <w:lang w:val="en-US" w:eastAsia="zh-CN"/>
                                      </w:rPr>
                                    </w:pPr>
                                    <w:r>
                                      <w:rPr>
                                        <w:rFonts w:hint="eastAsia"/>
                                        <w:sz w:val="21"/>
                                        <w:szCs w:val="21"/>
                                      </w:rPr>
                                      <w:t>S—固体废物</w:t>
                                    </w:r>
                                  </w:p>
                                </w:txbxContent>
                              </wps:txbx>
                              <wps:bodyPr lIns="0" tIns="0" rIns="0" bIns="0" upright="1"/>
                            </wps:wsp>
                            <wps:wsp>
                              <wps:cNvPr id="5" name="文本框 21"/>
                              <wps:cNvSpPr txBox="1"/>
                              <wps:spPr>
                                <a:xfrm>
                                  <a:off x="1878965" y="2051685"/>
                                  <a:ext cx="720090" cy="196850"/>
                                </a:xfrm>
                                <a:prstGeom prst="rect">
                                  <a:avLst/>
                                </a:prstGeom>
                                <a:noFill/>
                                <a:ln w="9525" cap="flat" cmpd="sng">
                                  <a:solidFill>
                                    <a:srgbClr val="000000"/>
                                  </a:solidFill>
                                  <a:prstDash val="solid"/>
                                  <a:miter/>
                                  <a:headEnd type="none" w="med" len="med"/>
                                  <a:tailEnd type="none" w="med" len="med"/>
                                </a:ln>
                              </wps:spPr>
                              <wps:txbx>
                                <w:txbxContent>
                                  <w:p w14:paraId="50D78471">
                                    <w:pPr>
                                      <w:ind w:firstLine="0" w:firstLineChars="0"/>
                                      <w:jc w:val="center"/>
                                      <w:rPr>
                                        <w:rFonts w:hint="eastAsia" w:eastAsia="宋体"/>
                                        <w:sz w:val="21"/>
                                        <w:szCs w:val="21"/>
                                        <w:lang w:eastAsia="zh-CN"/>
                                      </w:rPr>
                                    </w:pPr>
                                    <w:r>
                                      <w:rPr>
                                        <w:rFonts w:hint="eastAsia"/>
                                        <w:sz w:val="21"/>
                                        <w:szCs w:val="21"/>
                                        <w:lang w:eastAsia="zh-CN"/>
                                      </w:rPr>
                                      <w:t>焊接</w:t>
                                    </w:r>
                                  </w:p>
                                </w:txbxContent>
                              </wps:txbx>
                              <wps:bodyPr lIns="0" tIns="0" rIns="0" bIns="0" upright="1"/>
                            </wps:wsp>
                            <wps:wsp>
                              <wps:cNvPr id="6" name="直接箭头连接符 30"/>
                              <wps:cNvCnPr/>
                              <wps:spPr>
                                <a:xfrm>
                                  <a:off x="2253615" y="1322705"/>
                                  <a:ext cx="0" cy="288290"/>
                                </a:xfrm>
                                <a:prstGeom prst="straightConnector1">
                                  <a:avLst/>
                                </a:prstGeom>
                                <a:ln w="9525" cap="flat" cmpd="sng">
                                  <a:solidFill>
                                    <a:srgbClr val="000000"/>
                                  </a:solidFill>
                                  <a:prstDash val="solid"/>
                                  <a:headEnd type="none" w="med" len="med"/>
                                  <a:tailEnd type="triangle" w="med" len="med"/>
                                </a:ln>
                              </wps:spPr>
                              <wps:bodyPr/>
                            </wps:wsp>
                            <wps:wsp>
                              <wps:cNvPr id="8" name="文本框 56"/>
                              <wps:cNvSpPr txBox="1"/>
                              <wps:spPr>
                                <a:xfrm>
                                  <a:off x="2716530" y="860425"/>
                                  <a:ext cx="720090" cy="177800"/>
                                </a:xfrm>
                                <a:prstGeom prst="rect">
                                  <a:avLst/>
                                </a:prstGeom>
                                <a:noFill/>
                                <a:ln w="9525" cap="flat" cmpd="sng">
                                  <a:solidFill>
                                    <a:srgbClr val="000000"/>
                                  </a:solidFill>
                                  <a:prstDash val="solid"/>
                                  <a:miter/>
                                  <a:headEnd type="none" w="med" len="med"/>
                                  <a:tailEnd type="none" w="med" len="med"/>
                                </a:ln>
                              </wps:spPr>
                              <wps:txbx>
                                <w:txbxContent>
                                  <w:p w14:paraId="33615584">
                                    <w:pPr>
                                      <w:ind w:firstLine="0" w:firstLineChars="0"/>
                                      <w:jc w:val="center"/>
                                      <w:rPr>
                                        <w:rFonts w:hint="eastAsia" w:eastAsia="宋体"/>
                                        <w:sz w:val="21"/>
                                        <w:szCs w:val="21"/>
                                        <w:lang w:eastAsia="zh-CN"/>
                                      </w:rPr>
                                    </w:pPr>
                                    <w:r>
                                      <w:rPr>
                                        <w:rFonts w:hint="eastAsia"/>
                                        <w:sz w:val="21"/>
                                        <w:szCs w:val="21"/>
                                        <w:lang w:eastAsia="zh-CN"/>
                                      </w:rPr>
                                      <w:t>机加工</w:t>
                                    </w:r>
                                  </w:p>
                                </w:txbxContent>
                              </wps:txbx>
                              <wps:bodyPr lIns="0" tIns="0" rIns="0" bIns="0" upright="1"/>
                            </wps:wsp>
                            <wps:wsp>
                              <wps:cNvPr id="19" name="直接箭头连接符 107"/>
                              <wps:cNvCnPr/>
                              <wps:spPr>
                                <a:xfrm>
                                  <a:off x="3086735" y="650240"/>
                                  <a:ext cx="0" cy="215900"/>
                                </a:xfrm>
                                <a:prstGeom prst="straightConnector1">
                                  <a:avLst/>
                                </a:prstGeom>
                                <a:ln w="9525" cap="flat" cmpd="sng">
                                  <a:solidFill>
                                    <a:srgbClr val="000000"/>
                                  </a:solidFill>
                                  <a:prstDash val="solid"/>
                                  <a:headEnd type="none" w="med" len="med"/>
                                  <a:tailEnd type="triangle" w="med" len="med"/>
                                </a:ln>
                              </wps:spPr>
                              <wps:bodyPr/>
                            </wps:wsp>
                            <wps:wsp>
                              <wps:cNvPr id="20" name="直接箭头连接符 110"/>
                              <wps:cNvCnPr/>
                              <wps:spPr>
                                <a:xfrm>
                                  <a:off x="2239645" y="2239010"/>
                                  <a:ext cx="0" cy="215900"/>
                                </a:xfrm>
                                <a:prstGeom prst="straightConnector1">
                                  <a:avLst/>
                                </a:prstGeom>
                                <a:ln w="9525" cap="flat" cmpd="sng">
                                  <a:solidFill>
                                    <a:srgbClr val="000000"/>
                                  </a:solidFill>
                                  <a:prstDash val="solid"/>
                                  <a:headEnd type="none" w="med" len="med"/>
                                  <a:tailEnd type="triangle" w="med" len="med"/>
                                </a:ln>
                              </wps:spPr>
                              <wps:bodyPr/>
                            </wps:wsp>
                            <wps:wsp>
                              <wps:cNvPr id="32" name="文本框 111"/>
                              <wps:cNvSpPr txBox="1"/>
                              <wps:spPr>
                                <a:xfrm>
                                  <a:off x="1426845" y="2456815"/>
                                  <a:ext cx="1965325" cy="196850"/>
                                </a:xfrm>
                                <a:prstGeom prst="rect">
                                  <a:avLst/>
                                </a:prstGeom>
                                <a:noFill/>
                                <a:ln w="9525" cap="flat" cmpd="sng">
                                  <a:solidFill>
                                    <a:srgbClr val="000000"/>
                                  </a:solidFill>
                                  <a:prstDash val="solid"/>
                                  <a:miter/>
                                  <a:headEnd type="none" w="med" len="med"/>
                                  <a:tailEnd type="none" w="med" len="med"/>
                                </a:ln>
                              </wps:spPr>
                              <wps:txbx>
                                <w:txbxContent>
                                  <w:p w14:paraId="09224299">
                                    <w:pPr>
                                      <w:ind w:firstLine="0" w:firstLineChars="0"/>
                                      <w:jc w:val="center"/>
                                      <w:rPr>
                                        <w:rFonts w:hint="eastAsia" w:eastAsia="宋体"/>
                                        <w:lang w:eastAsia="zh-CN"/>
                                      </w:rPr>
                                    </w:pPr>
                                    <w:r>
                                      <w:rPr>
                                        <w:rFonts w:hint="eastAsia"/>
                                        <w:sz w:val="21"/>
                                        <w:szCs w:val="21"/>
                                        <w:lang w:eastAsia="zh-CN"/>
                                      </w:rPr>
                                      <w:t>探伤（不在本次环评评价范围内）</w:t>
                                    </w:r>
                                  </w:p>
                                </w:txbxContent>
                              </wps:txbx>
                              <wps:bodyPr lIns="0" tIns="0" rIns="0" bIns="0" upright="1"/>
                            </wps:wsp>
                            <wps:wsp>
                              <wps:cNvPr id="33" name="文本框 114"/>
                              <wps:cNvSpPr txBox="1"/>
                              <wps:spPr>
                                <a:xfrm>
                                  <a:off x="2726055" y="457200"/>
                                  <a:ext cx="720090" cy="177800"/>
                                </a:xfrm>
                                <a:prstGeom prst="rect">
                                  <a:avLst/>
                                </a:prstGeom>
                                <a:noFill/>
                                <a:ln w="9525" cap="flat" cmpd="sng">
                                  <a:solidFill>
                                    <a:srgbClr val="000000"/>
                                  </a:solidFill>
                                  <a:prstDash val="solid"/>
                                  <a:miter/>
                                  <a:headEnd type="none" w="med" len="med"/>
                                  <a:tailEnd type="none" w="med" len="med"/>
                                </a:ln>
                              </wps:spPr>
                              <wps:txbx>
                                <w:txbxContent>
                                  <w:p w14:paraId="18A4D464">
                                    <w:pPr>
                                      <w:ind w:firstLine="0" w:firstLineChars="0"/>
                                      <w:jc w:val="center"/>
                                      <w:rPr>
                                        <w:rFonts w:hint="eastAsia" w:eastAsia="宋体"/>
                                        <w:sz w:val="21"/>
                                        <w:szCs w:val="21"/>
                                        <w:lang w:eastAsia="zh-CN"/>
                                      </w:rPr>
                                    </w:pPr>
                                    <w:r>
                                      <w:rPr>
                                        <w:rFonts w:hint="eastAsia"/>
                                        <w:sz w:val="21"/>
                                        <w:szCs w:val="21"/>
                                        <w:lang w:eastAsia="zh-CN"/>
                                      </w:rPr>
                                      <w:t>下料切割</w:t>
                                    </w:r>
                                  </w:p>
                                </w:txbxContent>
                              </wps:txbx>
                              <wps:bodyPr lIns="0" tIns="0" rIns="0" bIns="0" upright="1"/>
                            </wps:wsp>
                            <wps:wsp>
                              <wps:cNvPr id="34" name="直接箭头连接符 115"/>
                              <wps:cNvCnPr/>
                              <wps:spPr>
                                <a:xfrm>
                                  <a:off x="3073400" y="241300"/>
                                  <a:ext cx="0" cy="215900"/>
                                </a:xfrm>
                                <a:prstGeom prst="straightConnector1">
                                  <a:avLst/>
                                </a:prstGeom>
                                <a:ln w="9525" cap="flat" cmpd="sng">
                                  <a:solidFill>
                                    <a:srgbClr val="000000"/>
                                  </a:solidFill>
                                  <a:prstDash val="solid"/>
                                  <a:headEnd type="none" w="med" len="med"/>
                                  <a:tailEnd type="triangle" w="med" len="med"/>
                                </a:ln>
                              </wps:spPr>
                              <wps:bodyPr/>
                            </wps:wsp>
                            <wps:wsp>
                              <wps:cNvPr id="39" name="文本框 149"/>
                              <wps:cNvSpPr txBox="1"/>
                              <wps:spPr>
                                <a:xfrm>
                                  <a:off x="2531110" y="78105"/>
                                  <a:ext cx="1494790" cy="210820"/>
                                </a:xfrm>
                                <a:prstGeom prst="rect">
                                  <a:avLst/>
                                </a:prstGeom>
                                <a:solidFill>
                                  <a:srgbClr val="FFFFFF">
                                    <a:alpha val="0"/>
                                  </a:srgbClr>
                                </a:solidFill>
                                <a:ln>
                                  <a:noFill/>
                                </a:ln>
                              </wps:spPr>
                              <wps:txbx>
                                <w:txbxContent>
                                  <w:p w14:paraId="6290C0B2">
                                    <w:pPr>
                                      <w:ind w:firstLine="0" w:firstLineChars="0"/>
                                      <w:rPr>
                                        <w:rFonts w:hint="default" w:eastAsia="宋体"/>
                                        <w:sz w:val="21"/>
                                        <w:szCs w:val="21"/>
                                        <w:lang w:val="en-US" w:eastAsia="zh-CN"/>
                                      </w:rPr>
                                    </w:pPr>
                                    <w:r>
                                      <w:rPr>
                                        <w:rFonts w:hint="eastAsia"/>
                                        <w:sz w:val="21"/>
                                        <w:szCs w:val="21"/>
                                        <w:lang w:eastAsia="zh-CN"/>
                                      </w:rPr>
                                      <w:t>约</w:t>
                                    </w:r>
                                    <w:r>
                                      <w:rPr>
                                        <w:rFonts w:hint="eastAsia"/>
                                        <w:sz w:val="21"/>
                                        <w:szCs w:val="21"/>
                                        <w:lang w:val="en-US" w:eastAsia="zh-CN"/>
                                      </w:rPr>
                                      <w:t>15%的钢板、钢材</w:t>
                                    </w:r>
                                  </w:p>
                                </w:txbxContent>
                              </wps:txbx>
                              <wps:bodyPr lIns="0" tIns="0" rIns="0" bIns="0" upright="1"/>
                            </wps:wsp>
                            <wps:wsp>
                              <wps:cNvPr id="62" name="直接箭头连接符 50"/>
                              <wps:cNvCnPr/>
                              <wps:spPr>
                                <a:xfrm>
                                  <a:off x="3444240" y="922655"/>
                                  <a:ext cx="288290" cy="635"/>
                                </a:xfrm>
                                <a:prstGeom prst="straightConnector1">
                                  <a:avLst/>
                                </a:prstGeom>
                                <a:ln w="9525" cap="flat" cmpd="sng">
                                  <a:solidFill>
                                    <a:srgbClr val="000000"/>
                                  </a:solidFill>
                                  <a:prstDash val="dash"/>
                                  <a:headEnd type="none" w="med" len="med"/>
                                  <a:tailEnd type="triangle" w="med" len="med"/>
                                </a:ln>
                              </wps:spPr>
                              <wps:bodyPr/>
                            </wps:wsp>
                            <wps:wsp>
                              <wps:cNvPr id="64" name="直接箭头连接符 53"/>
                              <wps:cNvCnPr/>
                              <wps:spPr>
                                <a:xfrm>
                                  <a:off x="2260600" y="2648585"/>
                                  <a:ext cx="0" cy="215900"/>
                                </a:xfrm>
                                <a:prstGeom prst="straightConnector1">
                                  <a:avLst/>
                                </a:prstGeom>
                                <a:ln w="9525" cap="flat" cmpd="sng">
                                  <a:solidFill>
                                    <a:srgbClr val="000000"/>
                                  </a:solidFill>
                                  <a:prstDash val="solid"/>
                                  <a:headEnd type="none" w="med" len="med"/>
                                  <a:tailEnd type="triangle" w="med" len="med"/>
                                </a:ln>
                              </wps:spPr>
                              <wps:bodyPr/>
                            </wps:wsp>
                            <wps:wsp>
                              <wps:cNvPr id="108" name="文本框 68"/>
                              <wps:cNvSpPr txBox="1"/>
                              <wps:spPr>
                                <a:xfrm>
                                  <a:off x="2894965" y="1651000"/>
                                  <a:ext cx="798195" cy="213360"/>
                                </a:xfrm>
                                <a:prstGeom prst="rect">
                                  <a:avLst/>
                                </a:prstGeom>
                                <a:solidFill>
                                  <a:srgbClr val="FFFFFF">
                                    <a:alpha val="0"/>
                                  </a:srgbClr>
                                </a:solidFill>
                                <a:ln>
                                  <a:noFill/>
                                </a:ln>
                              </wps:spPr>
                              <wps:txbx>
                                <w:txbxContent>
                                  <w:p w14:paraId="424F31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wps:txbx>
                              <wps:bodyPr lIns="0" tIns="0" rIns="0" bIns="0" upright="1"/>
                            </wps:wsp>
                            <wps:wsp>
                              <wps:cNvPr id="112" name="直接箭头连接符 72"/>
                              <wps:cNvCnPr/>
                              <wps:spPr>
                                <a:xfrm>
                                  <a:off x="2595880" y="1727835"/>
                                  <a:ext cx="288290" cy="635"/>
                                </a:xfrm>
                                <a:prstGeom prst="straightConnector1">
                                  <a:avLst/>
                                </a:prstGeom>
                                <a:ln w="9525" cap="flat" cmpd="sng">
                                  <a:solidFill>
                                    <a:srgbClr val="000000"/>
                                  </a:solidFill>
                                  <a:prstDash val="dash"/>
                                  <a:headEnd type="none" w="med" len="med"/>
                                  <a:tailEnd type="triangle" w="med" len="med"/>
                                </a:ln>
                              </wps:spPr>
                              <wps:bodyPr/>
                            </wps:wsp>
                            <wps:wsp>
                              <wps:cNvPr id="127" name="文本框 2"/>
                              <wps:cNvSpPr txBox="1"/>
                              <wps:spPr>
                                <a:xfrm>
                                  <a:off x="1705610" y="4593590"/>
                                  <a:ext cx="1308100" cy="212725"/>
                                </a:xfrm>
                                <a:prstGeom prst="rect">
                                  <a:avLst/>
                                </a:prstGeom>
                                <a:solidFill>
                                  <a:srgbClr val="FFFFFF">
                                    <a:alpha val="0"/>
                                  </a:srgbClr>
                                </a:solidFill>
                                <a:ln>
                                  <a:noFill/>
                                </a:ln>
                              </wps:spPr>
                              <wps:txbx>
                                <w:txbxContent>
                                  <w:p w14:paraId="5D3E1EA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热交换器、压力容器</w:t>
                                    </w:r>
                                  </w:p>
                                </w:txbxContent>
                              </wps:txbx>
                              <wps:bodyPr lIns="0" tIns="0" rIns="0" bIns="0" upright="1"/>
                            </wps:wsp>
                            <wps:wsp>
                              <wps:cNvPr id="16" name="文本框 21"/>
                              <wps:cNvSpPr txBox="1"/>
                              <wps:spPr>
                                <a:xfrm>
                                  <a:off x="1880870" y="1609090"/>
                                  <a:ext cx="720090" cy="196850"/>
                                </a:xfrm>
                                <a:prstGeom prst="rect">
                                  <a:avLst/>
                                </a:prstGeom>
                                <a:noFill/>
                                <a:ln w="9525" cap="flat" cmpd="sng">
                                  <a:solidFill>
                                    <a:srgbClr val="000000"/>
                                  </a:solidFill>
                                  <a:prstDash val="solid"/>
                                  <a:miter/>
                                  <a:headEnd type="none" w="med" len="med"/>
                                  <a:tailEnd type="none" w="med" len="med"/>
                                </a:ln>
                              </wps:spPr>
                              <wps:txbx>
                                <w:txbxContent>
                                  <w:p w14:paraId="0112D6D9">
                                    <w:pPr>
                                      <w:ind w:firstLine="0" w:firstLineChars="0"/>
                                      <w:jc w:val="center"/>
                                      <w:rPr>
                                        <w:rFonts w:hint="eastAsia" w:eastAsia="宋体"/>
                                        <w:sz w:val="21"/>
                                        <w:szCs w:val="21"/>
                                        <w:lang w:eastAsia="zh-CN"/>
                                      </w:rPr>
                                    </w:pPr>
                                    <w:r>
                                      <w:rPr>
                                        <w:rFonts w:hint="eastAsia"/>
                                        <w:sz w:val="21"/>
                                        <w:szCs w:val="21"/>
                                        <w:lang w:eastAsia="zh-CN"/>
                                      </w:rPr>
                                      <w:t>卷制成型</w:t>
                                    </w:r>
                                  </w:p>
                                </w:txbxContent>
                              </wps:txbx>
                              <wps:bodyPr lIns="0" tIns="0" rIns="0" bIns="0" upright="1"/>
                            </wps:wsp>
                            <wps:wsp>
                              <wps:cNvPr id="22" name="直接箭头连接符 30"/>
                              <wps:cNvCnPr/>
                              <wps:spPr>
                                <a:xfrm>
                                  <a:off x="2261870" y="1809115"/>
                                  <a:ext cx="0" cy="252095"/>
                                </a:xfrm>
                                <a:prstGeom prst="straightConnector1">
                                  <a:avLst/>
                                </a:prstGeom>
                                <a:ln w="9525" cap="flat" cmpd="sng">
                                  <a:solidFill>
                                    <a:srgbClr val="000000"/>
                                  </a:solidFill>
                                  <a:prstDash val="solid"/>
                                  <a:headEnd type="none" w="med" len="med"/>
                                  <a:tailEnd type="triangle" w="med" len="med"/>
                                </a:ln>
                              </wps:spPr>
                              <wps:bodyPr/>
                            </wps:wsp>
                            <wps:wsp>
                              <wps:cNvPr id="15" name="直接箭头连接符 50"/>
                              <wps:cNvCnPr/>
                              <wps:spPr>
                                <a:xfrm>
                                  <a:off x="2596515" y="2167890"/>
                                  <a:ext cx="288290" cy="635"/>
                                </a:xfrm>
                                <a:prstGeom prst="straightConnector1">
                                  <a:avLst/>
                                </a:prstGeom>
                                <a:ln w="9525" cap="flat" cmpd="sng">
                                  <a:solidFill>
                                    <a:srgbClr val="000000"/>
                                  </a:solidFill>
                                  <a:prstDash val="dash"/>
                                  <a:headEnd type="none" w="med" len="med"/>
                                  <a:tailEnd type="triangle" w="med" len="med"/>
                                </a:ln>
                              </wps:spPr>
                              <wps:bodyPr/>
                            </wps:wsp>
                            <wps:wsp>
                              <wps:cNvPr id="18" name="文本框 73"/>
                              <wps:cNvSpPr txBox="1"/>
                              <wps:spPr>
                                <a:xfrm>
                                  <a:off x="2926080" y="2075180"/>
                                  <a:ext cx="1972310" cy="252730"/>
                                </a:xfrm>
                                <a:prstGeom prst="rect">
                                  <a:avLst/>
                                </a:prstGeom>
                                <a:solidFill>
                                  <a:srgbClr val="FFFFFF">
                                    <a:alpha val="0"/>
                                  </a:srgbClr>
                                </a:solidFill>
                                <a:ln>
                                  <a:noFill/>
                                </a:ln>
                              </wps:spPr>
                              <wps:txbx>
                                <w:txbxContent>
                                  <w:p w14:paraId="6E0C91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G3焊接烟尘、S7焊渣</w:t>
                                    </w:r>
                                    <w:r>
                                      <w:rPr>
                                        <w:rFonts w:hint="eastAsia"/>
                                        <w:color w:val="000000"/>
                                        <w:sz w:val="21"/>
                                        <w:szCs w:val="21"/>
                                        <w:lang w:val="en-US" w:eastAsia="zh-CN"/>
                                      </w:rPr>
                                      <w:t>、</w:t>
                                    </w:r>
                                    <w:r>
                                      <w:rPr>
                                        <w:rFonts w:hint="eastAsia"/>
                                        <w:color w:val="000000"/>
                                        <w:sz w:val="21"/>
                                        <w:szCs w:val="21"/>
                                      </w:rPr>
                                      <w:t>N噪声</w:t>
                                    </w:r>
                                  </w:p>
                                </w:txbxContent>
                              </wps:txbx>
                              <wps:bodyPr lIns="0" tIns="0" rIns="0" bIns="0" upright="1"/>
                            </wps:wsp>
                            <wps:wsp>
                              <wps:cNvPr id="129" name="文本框 111"/>
                              <wps:cNvSpPr txBox="1"/>
                              <wps:spPr>
                                <a:xfrm>
                                  <a:off x="1871345" y="2875915"/>
                                  <a:ext cx="720090" cy="196850"/>
                                </a:xfrm>
                                <a:prstGeom prst="rect">
                                  <a:avLst/>
                                </a:prstGeom>
                                <a:noFill/>
                                <a:ln w="9525" cap="flat" cmpd="sng">
                                  <a:solidFill>
                                    <a:srgbClr val="000000"/>
                                  </a:solidFill>
                                  <a:prstDash val="solid"/>
                                  <a:miter/>
                                  <a:headEnd type="none" w="med" len="med"/>
                                  <a:tailEnd type="none" w="med" len="med"/>
                                </a:ln>
                              </wps:spPr>
                              <wps:txbx>
                                <w:txbxContent>
                                  <w:p w14:paraId="75A1140C">
                                    <w:pPr>
                                      <w:ind w:firstLine="0" w:firstLineChars="0"/>
                                      <w:jc w:val="center"/>
                                      <w:rPr>
                                        <w:rFonts w:hint="eastAsia" w:eastAsia="宋体"/>
                                        <w:lang w:eastAsia="zh-CN"/>
                                      </w:rPr>
                                    </w:pPr>
                                    <w:r>
                                      <w:rPr>
                                        <w:rFonts w:hint="eastAsia"/>
                                        <w:sz w:val="21"/>
                                        <w:szCs w:val="21"/>
                                        <w:lang w:eastAsia="zh-CN"/>
                                      </w:rPr>
                                      <w:t>无损检测</w:t>
                                    </w:r>
                                  </w:p>
                                </w:txbxContent>
                              </wps:txbx>
                              <wps:bodyPr lIns="0" tIns="0" rIns="0" bIns="0" upright="1"/>
                            </wps:wsp>
                            <wps:wsp>
                              <wps:cNvPr id="345" name="直接箭头连接符 53"/>
                              <wps:cNvCnPr/>
                              <wps:spPr>
                                <a:xfrm>
                                  <a:off x="2279650" y="3094990"/>
                                  <a:ext cx="0" cy="215900"/>
                                </a:xfrm>
                                <a:prstGeom prst="straightConnector1">
                                  <a:avLst/>
                                </a:prstGeom>
                                <a:ln w="9525" cap="flat" cmpd="sng">
                                  <a:solidFill>
                                    <a:srgbClr val="000000"/>
                                  </a:solidFill>
                                  <a:prstDash val="solid"/>
                                  <a:headEnd type="none" w="med" len="med"/>
                                  <a:tailEnd type="triangle" w="med" len="med"/>
                                </a:ln>
                              </wps:spPr>
                              <wps:bodyPr/>
                            </wps:wsp>
                            <wps:wsp>
                              <wps:cNvPr id="351" name="文本框 111"/>
                              <wps:cNvSpPr txBox="1"/>
                              <wps:spPr>
                                <a:xfrm>
                                  <a:off x="1890395" y="3322320"/>
                                  <a:ext cx="720090" cy="196850"/>
                                </a:xfrm>
                                <a:prstGeom prst="rect">
                                  <a:avLst/>
                                </a:prstGeom>
                                <a:noFill/>
                                <a:ln w="9525" cap="flat" cmpd="sng">
                                  <a:solidFill>
                                    <a:srgbClr val="000000"/>
                                  </a:solidFill>
                                  <a:prstDash val="solid"/>
                                  <a:miter/>
                                  <a:headEnd type="none" w="med" len="med"/>
                                  <a:tailEnd type="none" w="med" len="med"/>
                                </a:ln>
                              </wps:spPr>
                              <wps:txbx>
                                <w:txbxContent>
                                  <w:p w14:paraId="0FC39854">
                                    <w:pPr>
                                      <w:ind w:firstLine="0" w:firstLineChars="0"/>
                                      <w:jc w:val="center"/>
                                      <w:rPr>
                                        <w:rFonts w:hint="eastAsia" w:eastAsia="宋体"/>
                                        <w:lang w:eastAsia="zh-CN"/>
                                      </w:rPr>
                                    </w:pPr>
                                    <w:r>
                                      <w:rPr>
                                        <w:rFonts w:hint="eastAsia"/>
                                        <w:sz w:val="21"/>
                                        <w:szCs w:val="21"/>
                                        <w:lang w:eastAsia="zh-CN"/>
                                      </w:rPr>
                                      <w:t>组装</w:t>
                                    </w:r>
                                  </w:p>
                                </w:txbxContent>
                              </wps:txbx>
                              <wps:bodyPr lIns="0" tIns="0" rIns="0" bIns="0" upright="1"/>
                            </wps:wsp>
                            <wps:wsp>
                              <wps:cNvPr id="353" name="直接箭头连接符 53"/>
                              <wps:cNvCnPr/>
                              <wps:spPr>
                                <a:xfrm>
                                  <a:off x="2279650" y="3514090"/>
                                  <a:ext cx="0" cy="215900"/>
                                </a:xfrm>
                                <a:prstGeom prst="straightConnector1">
                                  <a:avLst/>
                                </a:prstGeom>
                                <a:ln w="9525" cap="flat" cmpd="sng">
                                  <a:solidFill>
                                    <a:srgbClr val="000000"/>
                                  </a:solidFill>
                                  <a:prstDash val="solid"/>
                                  <a:headEnd type="none" w="med" len="med"/>
                                  <a:tailEnd type="triangle" w="med" len="med"/>
                                </a:ln>
                              </wps:spPr>
                              <wps:bodyPr/>
                            </wps:wsp>
                            <wps:wsp>
                              <wps:cNvPr id="361" name="文本框 111"/>
                              <wps:cNvSpPr txBox="1"/>
                              <wps:spPr>
                                <a:xfrm>
                                  <a:off x="1918970" y="3731895"/>
                                  <a:ext cx="720090" cy="196850"/>
                                </a:xfrm>
                                <a:prstGeom prst="rect">
                                  <a:avLst/>
                                </a:prstGeom>
                                <a:noFill/>
                                <a:ln w="9525" cap="flat" cmpd="sng">
                                  <a:solidFill>
                                    <a:srgbClr val="000000"/>
                                  </a:solidFill>
                                  <a:prstDash val="solid"/>
                                  <a:miter/>
                                  <a:headEnd type="none" w="med" len="med"/>
                                  <a:tailEnd type="none" w="med" len="med"/>
                                </a:ln>
                              </wps:spPr>
                              <wps:txbx>
                                <w:txbxContent>
                                  <w:p w14:paraId="411A0E0C">
                                    <w:pPr>
                                      <w:ind w:firstLine="0" w:firstLineChars="0"/>
                                      <w:jc w:val="center"/>
                                      <w:rPr>
                                        <w:rFonts w:hint="eastAsia" w:eastAsia="宋体"/>
                                        <w:lang w:eastAsia="zh-CN"/>
                                      </w:rPr>
                                    </w:pPr>
                                    <w:r>
                                      <w:rPr>
                                        <w:rFonts w:hint="eastAsia"/>
                                        <w:sz w:val="21"/>
                                        <w:szCs w:val="21"/>
                                        <w:lang w:eastAsia="zh-CN"/>
                                      </w:rPr>
                                      <w:t>试压</w:t>
                                    </w:r>
                                  </w:p>
                                </w:txbxContent>
                              </wps:txbx>
                              <wps:bodyPr lIns="0" tIns="0" rIns="0" bIns="0" upright="1"/>
                            </wps:wsp>
                            <wps:wsp>
                              <wps:cNvPr id="365" name="文本框 111"/>
                              <wps:cNvSpPr txBox="1"/>
                              <wps:spPr>
                                <a:xfrm>
                                  <a:off x="1918335" y="4166235"/>
                                  <a:ext cx="720090" cy="196850"/>
                                </a:xfrm>
                                <a:prstGeom prst="rect">
                                  <a:avLst/>
                                </a:prstGeom>
                                <a:noFill/>
                                <a:ln w="9525" cap="flat" cmpd="sng">
                                  <a:solidFill>
                                    <a:srgbClr val="000000"/>
                                  </a:solidFill>
                                  <a:prstDash val="solid"/>
                                  <a:miter/>
                                  <a:headEnd type="none" w="med" len="med"/>
                                  <a:tailEnd type="none" w="med" len="med"/>
                                </a:ln>
                              </wps:spPr>
                              <wps:txbx>
                                <w:txbxContent>
                                  <w:p w14:paraId="1CEFDD8E">
                                    <w:pPr>
                                      <w:ind w:firstLine="0" w:firstLineChars="0"/>
                                      <w:jc w:val="center"/>
                                      <w:rPr>
                                        <w:rFonts w:hint="eastAsia" w:eastAsia="宋体"/>
                                        <w:lang w:eastAsia="zh-CN"/>
                                      </w:rPr>
                                    </w:pPr>
                                    <w:r>
                                      <w:rPr>
                                        <w:rFonts w:hint="eastAsia"/>
                                        <w:sz w:val="21"/>
                                        <w:szCs w:val="21"/>
                                        <w:lang w:eastAsia="zh-CN"/>
                                      </w:rPr>
                                      <w:t>检验</w:t>
                                    </w:r>
                                  </w:p>
                                </w:txbxContent>
                              </wps:txbx>
                              <wps:bodyPr lIns="0" tIns="0" rIns="0" bIns="0" upright="1"/>
                            </wps:wsp>
                            <wps:wsp>
                              <wps:cNvPr id="366" name="直接箭头连接符 53"/>
                              <wps:cNvCnPr/>
                              <wps:spPr>
                                <a:xfrm>
                                  <a:off x="2272665" y="3941445"/>
                                  <a:ext cx="0" cy="215900"/>
                                </a:xfrm>
                                <a:prstGeom prst="straightConnector1">
                                  <a:avLst/>
                                </a:prstGeom>
                                <a:ln w="9525" cap="flat" cmpd="sng">
                                  <a:solidFill>
                                    <a:srgbClr val="000000"/>
                                  </a:solidFill>
                                  <a:prstDash val="solid"/>
                                  <a:headEnd type="none" w="med" len="med"/>
                                  <a:tailEnd type="triangle" w="med" len="med"/>
                                </a:ln>
                              </wps:spPr>
                              <wps:bodyPr/>
                            </wps:wsp>
                            <wps:wsp>
                              <wps:cNvPr id="21" name="直接箭头连接符 50"/>
                              <wps:cNvCnPr/>
                              <wps:spPr>
                                <a:xfrm>
                                  <a:off x="3444875" y="545465"/>
                                  <a:ext cx="288290" cy="635"/>
                                </a:xfrm>
                                <a:prstGeom prst="straightConnector1">
                                  <a:avLst/>
                                </a:prstGeom>
                                <a:ln w="9525" cap="flat" cmpd="sng">
                                  <a:solidFill>
                                    <a:srgbClr val="000000"/>
                                  </a:solidFill>
                                  <a:prstDash val="dash"/>
                                  <a:headEnd type="none" w="med" len="med"/>
                                  <a:tailEnd type="triangle" w="med" len="med"/>
                                </a:ln>
                              </wps:spPr>
                              <wps:bodyPr/>
                            </wps:wsp>
                            <wps:wsp>
                              <wps:cNvPr id="31" name="文本框 17"/>
                              <wps:cNvSpPr txBox="1"/>
                              <wps:spPr>
                                <a:xfrm>
                                  <a:off x="3749675" y="372745"/>
                                  <a:ext cx="1191260" cy="332105"/>
                                </a:xfrm>
                                <a:prstGeom prst="rect">
                                  <a:avLst/>
                                </a:prstGeom>
                                <a:solidFill>
                                  <a:srgbClr val="FFFFFF">
                                    <a:alpha val="0"/>
                                  </a:srgbClr>
                                </a:solidFill>
                                <a:ln>
                                  <a:noFill/>
                                </a:ln>
                              </wps:spPr>
                              <wps:txbx>
                                <w:txbxContent>
                                  <w:p w14:paraId="56599A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Cs w:val="21"/>
                                        <w:lang w:val="en-US" w:eastAsia="zh-CN"/>
                                      </w:rPr>
                                    </w:pPr>
                                    <w:r>
                                      <w:rPr>
                                        <w:rFonts w:hint="eastAsia"/>
                                        <w:color w:val="000000"/>
                                        <w:sz w:val="21"/>
                                        <w:szCs w:val="21"/>
                                        <w:lang w:val="en-US" w:eastAsia="zh-CN"/>
                                      </w:rPr>
                                      <w:t>G1切割粉尘、S1边角料、</w:t>
                                    </w:r>
                                    <w:r>
                                      <w:rPr>
                                        <w:rFonts w:hint="eastAsia"/>
                                        <w:color w:val="000000"/>
                                        <w:sz w:val="21"/>
                                        <w:szCs w:val="21"/>
                                      </w:rPr>
                                      <w:t>N噪声</w:t>
                                    </w:r>
                                  </w:p>
                                </w:txbxContent>
                              </wps:txbx>
                              <wps:bodyPr lIns="0" tIns="0" rIns="0" bIns="0" upright="1"/>
                            </wps:wsp>
                            <wps:wsp>
                              <wps:cNvPr id="109" name="直接箭头连接符 72"/>
                              <wps:cNvCnPr/>
                              <wps:spPr>
                                <a:xfrm>
                                  <a:off x="2637155" y="3834130"/>
                                  <a:ext cx="288290" cy="635"/>
                                </a:xfrm>
                                <a:prstGeom prst="straightConnector1">
                                  <a:avLst/>
                                </a:prstGeom>
                                <a:ln w="9525" cap="flat" cmpd="sng">
                                  <a:solidFill>
                                    <a:srgbClr val="000000"/>
                                  </a:solidFill>
                                  <a:prstDash val="dash"/>
                                  <a:headEnd type="none" w="med" len="med"/>
                                  <a:tailEnd type="triangle" w="med" len="med"/>
                                </a:ln>
                              </wps:spPr>
                              <wps:bodyPr/>
                            </wps:wsp>
                            <wps:wsp>
                              <wps:cNvPr id="113" name="文本框 73"/>
                              <wps:cNvSpPr txBox="1"/>
                              <wps:spPr>
                                <a:xfrm>
                                  <a:off x="2950210" y="3754755"/>
                                  <a:ext cx="601980" cy="184150"/>
                                </a:xfrm>
                                <a:prstGeom prst="rect">
                                  <a:avLst/>
                                </a:prstGeom>
                                <a:solidFill>
                                  <a:srgbClr val="FFFFFF">
                                    <a:alpha val="0"/>
                                  </a:srgbClr>
                                </a:solidFill>
                                <a:ln>
                                  <a:noFill/>
                                </a:ln>
                              </wps:spPr>
                              <wps:txbx>
                                <w:txbxContent>
                                  <w:p w14:paraId="5063CF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color w:val="000000"/>
                                        <w:sz w:val="21"/>
                                        <w:szCs w:val="21"/>
                                      </w:rPr>
                                      <w:t>N噪声</w:t>
                                    </w:r>
                                  </w:p>
                                </w:txbxContent>
                              </wps:txbx>
                              <wps:bodyPr lIns="0" tIns="0" rIns="0" bIns="0" upright="1"/>
                            </wps:wsp>
                            <wps:wsp>
                              <wps:cNvPr id="373" name="直接箭头连接符 53"/>
                              <wps:cNvCnPr/>
                              <wps:spPr>
                                <a:xfrm>
                                  <a:off x="2306320" y="4375150"/>
                                  <a:ext cx="0" cy="215900"/>
                                </a:xfrm>
                                <a:prstGeom prst="straightConnector1">
                                  <a:avLst/>
                                </a:prstGeom>
                                <a:ln w="9525" cap="flat" cmpd="sng">
                                  <a:solidFill>
                                    <a:srgbClr val="000000"/>
                                  </a:solidFill>
                                  <a:prstDash val="solid"/>
                                  <a:headEnd type="none" w="med" len="med"/>
                                  <a:tailEnd type="triangle" w="med" len="med"/>
                                </a:ln>
                              </wps:spPr>
                              <wps:bodyPr/>
                            </wps:wsp>
                            <wps:wsp>
                              <wps:cNvPr id="362" name="直接箭头连接符 50"/>
                              <wps:cNvCnPr/>
                              <wps:spPr>
                                <a:xfrm>
                                  <a:off x="2431415" y="950595"/>
                                  <a:ext cx="288290" cy="635"/>
                                </a:xfrm>
                                <a:prstGeom prst="straightConnector1">
                                  <a:avLst/>
                                </a:prstGeom>
                                <a:ln w="9525" cap="flat" cmpd="sng">
                                  <a:solidFill>
                                    <a:srgbClr val="000000"/>
                                  </a:solidFill>
                                  <a:prstDash val="dash"/>
                                  <a:headEnd type="none" w="med" len="med"/>
                                  <a:tailEnd type="triangle" w="med" len="med"/>
                                </a:ln>
                              </wps:spPr>
                              <wps:bodyPr/>
                            </wps:wsp>
                            <wps:wsp>
                              <wps:cNvPr id="363" name="文本框 68"/>
                              <wps:cNvSpPr txBox="1"/>
                              <wps:spPr>
                                <a:xfrm>
                                  <a:off x="2032635" y="835025"/>
                                  <a:ext cx="504190" cy="172085"/>
                                </a:xfrm>
                                <a:prstGeom prst="rect">
                                  <a:avLst/>
                                </a:prstGeom>
                                <a:solidFill>
                                  <a:srgbClr val="FFFFFF">
                                    <a:alpha val="0"/>
                                  </a:srgbClr>
                                </a:solidFill>
                                <a:ln>
                                  <a:noFill/>
                                </a:ln>
                              </wps:spPr>
                              <wps:txbx>
                                <w:txbxContent>
                                  <w:p w14:paraId="22999C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乳化液</w:t>
                                    </w:r>
                                  </w:p>
                                </w:txbxContent>
                              </wps:txbx>
                              <wps:bodyPr lIns="0" tIns="0" rIns="0" bIns="0" upright="1"/>
                            </wps:wsp>
                            <wps:wsp>
                              <wps:cNvPr id="364" name="文本框 68"/>
                              <wps:cNvSpPr txBox="1"/>
                              <wps:spPr>
                                <a:xfrm>
                                  <a:off x="2955290" y="3336290"/>
                                  <a:ext cx="798195" cy="213360"/>
                                </a:xfrm>
                                <a:prstGeom prst="rect">
                                  <a:avLst/>
                                </a:prstGeom>
                                <a:solidFill>
                                  <a:srgbClr val="FFFFFF">
                                    <a:alpha val="0"/>
                                  </a:srgbClr>
                                </a:solidFill>
                                <a:ln>
                                  <a:noFill/>
                                </a:ln>
                              </wps:spPr>
                              <wps:txbx>
                                <w:txbxContent>
                                  <w:p w14:paraId="42AE04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wps:txbx>
                              <wps:bodyPr lIns="0" tIns="0" rIns="0" bIns="0" upright="1"/>
                            </wps:wsp>
                            <wps:wsp>
                              <wps:cNvPr id="367" name="直接箭头连接符 50"/>
                              <wps:cNvCnPr/>
                              <wps:spPr>
                                <a:xfrm>
                                  <a:off x="2621915" y="3420110"/>
                                  <a:ext cx="288290" cy="635"/>
                                </a:xfrm>
                                <a:prstGeom prst="straightConnector1">
                                  <a:avLst/>
                                </a:prstGeom>
                                <a:ln w="9525" cap="flat" cmpd="sng">
                                  <a:solidFill>
                                    <a:srgbClr val="000000"/>
                                  </a:solidFill>
                                  <a:prstDash val="dash"/>
                                  <a:headEnd type="none" w="med" len="med"/>
                                  <a:tailEnd type="triangle" w="med" len="med"/>
                                </a:ln>
                              </wps:spPr>
                              <wps:bodyPr/>
                            </wps:wsp>
                            <wps:wsp>
                              <wps:cNvPr id="368" name="直接箭头连接符 50"/>
                              <wps:cNvCnPr/>
                              <wps:spPr>
                                <a:xfrm>
                                  <a:off x="1626235" y="3847465"/>
                                  <a:ext cx="288290" cy="635"/>
                                </a:xfrm>
                                <a:prstGeom prst="straightConnector1">
                                  <a:avLst/>
                                </a:prstGeom>
                                <a:ln w="9525" cap="flat" cmpd="sng">
                                  <a:solidFill>
                                    <a:srgbClr val="000000"/>
                                  </a:solidFill>
                                  <a:prstDash val="dash"/>
                                  <a:headEnd type="none" w="med" len="med"/>
                                  <a:tailEnd type="triangle" w="med" len="med"/>
                                </a:ln>
                              </wps:spPr>
                              <wps:bodyPr/>
                            </wps:wsp>
                            <wps:wsp>
                              <wps:cNvPr id="369" name="文本框 68"/>
                              <wps:cNvSpPr txBox="1"/>
                              <wps:spPr>
                                <a:xfrm>
                                  <a:off x="1236345" y="3778250"/>
                                  <a:ext cx="469900" cy="213360"/>
                                </a:xfrm>
                                <a:prstGeom prst="rect">
                                  <a:avLst/>
                                </a:prstGeom>
                                <a:solidFill>
                                  <a:srgbClr val="FFFFFF">
                                    <a:alpha val="0"/>
                                  </a:srgbClr>
                                </a:solidFill>
                                <a:ln>
                                  <a:noFill/>
                                </a:ln>
                              </wps:spPr>
                              <wps:txbx>
                                <w:txbxContent>
                                  <w:p w14:paraId="62BFBC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自来水</w:t>
                                    </w:r>
                                  </w:p>
                                </w:txbxContent>
                              </wps:txbx>
                              <wps:bodyPr lIns="0" tIns="0" rIns="0" bIns="0" upright="1"/>
                            </wps:wsp>
                            <wps:wsp>
                              <wps:cNvPr id="11" name="直接连接符 11"/>
                              <wps:cNvCnPr>
                                <a:stCxn id="8" idx="2"/>
                              </wps:cNvCnPr>
                              <wps:spPr>
                                <a:xfrm>
                                  <a:off x="3076575" y="1038225"/>
                                  <a:ext cx="635" cy="2880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4" name="直接连接符 24"/>
                              <wps:cNvCnPr/>
                              <wps:spPr>
                                <a:xfrm flipH="1">
                                  <a:off x="1485900" y="1319530"/>
                                  <a:ext cx="1593215"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6" name="直接箭头连接符 30"/>
                              <wps:cNvCnPr/>
                              <wps:spPr>
                                <a:xfrm>
                                  <a:off x="1496695" y="672465"/>
                                  <a:ext cx="0" cy="647700"/>
                                </a:xfrm>
                                <a:prstGeom prst="straightConnector1">
                                  <a:avLst/>
                                </a:prstGeom>
                                <a:ln w="9525" cap="flat" cmpd="sng">
                                  <a:solidFill>
                                    <a:srgbClr val="000000"/>
                                  </a:solidFill>
                                  <a:prstDash val="solid"/>
                                  <a:headEnd type="none" w="med" len="med"/>
                                  <a:tailEnd type="none" w="med" len="med"/>
                                </a:ln>
                              </wps:spPr>
                              <wps:bodyPr/>
                            </wps:wsp>
                            <wps:wsp>
                              <wps:cNvPr id="43" name="文本框 149"/>
                              <wps:cNvSpPr txBox="1"/>
                              <wps:spPr>
                                <a:xfrm>
                                  <a:off x="794385" y="448310"/>
                                  <a:ext cx="1494790" cy="210820"/>
                                </a:xfrm>
                                <a:prstGeom prst="rect">
                                  <a:avLst/>
                                </a:prstGeom>
                                <a:solidFill>
                                  <a:srgbClr val="FFFFFF">
                                    <a:alpha val="0"/>
                                  </a:srgbClr>
                                </a:solidFill>
                                <a:ln>
                                  <a:noFill/>
                                </a:ln>
                              </wps:spPr>
                              <wps:txbx>
                                <w:txbxContent>
                                  <w:p w14:paraId="2430D567">
                                    <w:pPr>
                                      <w:ind w:firstLine="0" w:firstLineChars="0"/>
                                      <w:rPr>
                                        <w:rFonts w:hint="default" w:eastAsia="宋体"/>
                                        <w:sz w:val="21"/>
                                        <w:szCs w:val="21"/>
                                        <w:lang w:val="en-US" w:eastAsia="zh-CN"/>
                                      </w:rPr>
                                    </w:pPr>
                                    <w:r>
                                      <w:rPr>
                                        <w:rFonts w:hint="eastAsia"/>
                                        <w:sz w:val="21"/>
                                        <w:szCs w:val="21"/>
                                        <w:lang w:eastAsia="zh-CN"/>
                                      </w:rPr>
                                      <w:t>剩余的</w:t>
                                    </w:r>
                                    <w:r>
                                      <w:rPr>
                                        <w:rFonts w:hint="eastAsia"/>
                                        <w:sz w:val="21"/>
                                        <w:szCs w:val="21"/>
                                        <w:lang w:val="en-US" w:eastAsia="zh-CN"/>
                                      </w:rPr>
                                      <w:t>75%的钢板、钢材</w:t>
                                    </w:r>
                                  </w:p>
                                </w:txbxContent>
                              </wps:txbx>
                              <wps:bodyPr lIns="0" tIns="0" rIns="0" bIns="0" upright="1"/>
                            </wps:wsp>
                            <wps:wsp>
                              <wps:cNvPr id="29" name="文本框 2"/>
                              <wps:cNvSpPr txBox="1"/>
                              <wps:spPr>
                                <a:xfrm>
                                  <a:off x="3122930" y="2875280"/>
                                  <a:ext cx="611505" cy="184150"/>
                                </a:xfrm>
                                <a:prstGeom prst="rect">
                                  <a:avLst/>
                                </a:prstGeom>
                                <a:solidFill>
                                  <a:srgbClr val="FFFFFF">
                                    <a:alpha val="0"/>
                                  </a:srgbClr>
                                </a:solidFill>
                                <a:ln w="6350" cmpd="sng">
                                  <a:solidFill>
                                    <a:schemeClr val="tx1"/>
                                  </a:solidFill>
                                  <a:prstDash val="dash"/>
                                </a:ln>
                              </wps:spPr>
                              <wps:txbx>
                                <w:txbxContent>
                                  <w:p w14:paraId="36F3D01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钢结构件</w:t>
                                    </w:r>
                                  </w:p>
                                </w:txbxContent>
                              </wps:txbx>
                              <wps:bodyPr lIns="0" tIns="0" rIns="0" bIns="0" upright="1"/>
                            </wps:wsp>
                          </wpc:wpc>
                        </a:graphicData>
                      </a:graphic>
                    </wp:inline>
                  </w:drawing>
                </mc:Choice>
                <mc:Fallback>
                  <w:pict>
                    <v:group id="_x0000_s1026" o:spid="_x0000_s1026" o:spt="203" style="height:381.5pt;width:403.25pt;" coordsize="5121275,4845050" editas="canvas" o:gfxdata="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">
                      <o:lock v:ext="edit" aspectratio="f"/>
                      <v:shape id="_x0000_s1026" o:spid="_x0000_s1026" style="position:absolute;left:0;top:0;height:4845050;width:5121275;" filled="f" stroked="f" coordsize="21600,21600" o:gfxdata="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">
                        <v:fill on="f" focussize="0,0"/>
                        <v:stroke on="f"/>
                        <v:imagedata o:title=""/>
                        <o:lock v:ext="edit" aspectratio="t"/>
                      </v:shape>
                      <v:shape id="文本框 17" o:spid="_x0000_s1026" o:spt="202" type="#_x0000_t202" style="position:absolute;left:3706495;top:715010;height:852170;width:1374775;"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7+uvTUAAAABQEA&#10;AA8AAAAAAAAAAQAgAAAAIgAAAGRycy9kb3ducmV2LnhtbFBLAQIUABQAAAAIAIdO4kDsThmp5QEA&#10;AMQDAAAOAAAAAAAAAAEAIAAAACMBAABkcnMvZTJvRG9jLnhtbFBLBQYAAAAABgAGAFkBAAB6BQAA&#10;AAA=&#10;">
                        <v:fill on="t" opacity="0f" focussize="0,0"/>
                        <v:stroke on="f"/>
                        <v:imagedata o:title=""/>
                        <o:lock v:ext="edit" aspectratio="f"/>
                        <v:textbox inset="0mm,0mm,0mm,0mm">
                          <w:txbxContent>
                            <w:p w14:paraId="4BDA0AC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Cs w:val="21"/>
                                  <w:lang w:val="en-US" w:eastAsia="zh-CN"/>
                                </w:rPr>
                              </w:pPr>
                              <w:r>
                                <w:rPr>
                                  <w:rFonts w:hint="eastAsia"/>
                                  <w:b w:val="0"/>
                                  <w:bCs/>
                                  <w:color w:val="auto"/>
                                  <w:sz w:val="21"/>
                                  <w:szCs w:val="21"/>
                                  <w:lang w:val="en-US" w:eastAsia="zh-CN"/>
                                </w:rPr>
                                <w:t>G2机加工废气、</w:t>
                              </w:r>
                              <w:r>
                                <w:rPr>
                                  <w:rFonts w:hint="eastAsia"/>
                                  <w:color w:val="000000"/>
                                  <w:sz w:val="21"/>
                                  <w:szCs w:val="21"/>
                                  <w:lang w:val="en-US" w:eastAsia="zh-CN"/>
                                </w:rPr>
                                <w:t>S1边角料、S2废乳化液、S3废液压油、S4废机油、S5废油桶、S6</w:t>
                              </w:r>
                              <w:r>
                                <w:rPr>
                                  <w:rFonts w:hint="eastAsia" w:hAnsi="宋体" w:cs="Times New Roman"/>
                                  <w:color w:val="auto"/>
                                  <w:kern w:val="2"/>
                                  <w:sz w:val="21"/>
                                  <w:szCs w:val="21"/>
                                  <w:lang w:val="en-US" w:eastAsia="zh-CN" w:bidi="ar-SA"/>
                                </w:rPr>
                                <w:t>含油金属屑、</w:t>
                              </w:r>
                              <w:r>
                                <w:rPr>
                                  <w:rFonts w:hint="eastAsia"/>
                                  <w:color w:val="000000"/>
                                  <w:sz w:val="21"/>
                                  <w:szCs w:val="21"/>
                                </w:rPr>
                                <w:t>N噪声</w:t>
                              </w:r>
                            </w:p>
                          </w:txbxContent>
                        </v:textbox>
                      </v:shape>
                      <v:shape id="文本框 18" o:spid="_x0000_s1026" o:spt="202" type="#_x0000_t202" style="position:absolute;left:86360;top:4009390;height:721360;width:805815;" fillcolor="#FFFFFF" filled="t" stroked="t" coordsize="21600,21600" o:gfxdata="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50KI1gAAAAUBAAAPAAAAAAAAAAEAIAAAACIAAABkcnMvZG93bnJldi54bWxQSwEC&#10;FAAUAAAACACHTuJAxBxdsy8CAACABAAADgAAAAAAAAABACAAAAAlAQAAZHJzL2Uyb0RvYy54bWxQ&#10;SwUGAAAAAAYABgBZAQAAxgUAAAAA&#10;">
                        <v:fill on="t" opacity="0f" focussize="0,0"/>
                        <v:stroke color="#000000" joinstyle="miter" dashstyle="dash"/>
                        <v:imagedata o:title=""/>
                        <o:lock v:ext="edit" aspectratio="f"/>
                        <v:textbox inset="0mm,0mm,0mm,0mm">
                          <w:txbxContent>
                            <w:p w14:paraId="02F30149">
                              <w:pPr>
                                <w:spacing w:line="240" w:lineRule="auto"/>
                                <w:ind w:firstLine="0" w:firstLineChars="0"/>
                                <w:rPr>
                                  <w:sz w:val="21"/>
                                  <w:szCs w:val="21"/>
                                </w:rPr>
                              </w:pPr>
                              <w:r>
                                <w:rPr>
                                  <w:rFonts w:hint="eastAsia"/>
                                  <w:sz w:val="21"/>
                                  <w:szCs w:val="21"/>
                                </w:rPr>
                                <w:t>图例：</w:t>
                              </w:r>
                            </w:p>
                            <w:p w14:paraId="36B7AC53">
                              <w:pPr>
                                <w:spacing w:line="240" w:lineRule="auto"/>
                                <w:ind w:firstLine="0" w:firstLineChars="0"/>
                                <w:rPr>
                                  <w:sz w:val="21"/>
                                  <w:szCs w:val="21"/>
                                </w:rPr>
                              </w:pPr>
                              <w:r>
                                <w:rPr>
                                  <w:rFonts w:hint="eastAsia"/>
                                  <w:sz w:val="21"/>
                                  <w:szCs w:val="21"/>
                                </w:rPr>
                                <w:t>G—废气</w:t>
                              </w:r>
                            </w:p>
                            <w:p w14:paraId="6E0F70C0">
                              <w:pPr>
                                <w:spacing w:line="240" w:lineRule="auto"/>
                                <w:ind w:firstLine="0" w:firstLineChars="0"/>
                                <w:rPr>
                                  <w:sz w:val="21"/>
                                  <w:szCs w:val="21"/>
                                </w:rPr>
                              </w:pPr>
                              <w:r>
                                <w:rPr>
                                  <w:rFonts w:hint="eastAsia"/>
                                  <w:sz w:val="21"/>
                                  <w:szCs w:val="21"/>
                                </w:rPr>
                                <w:t>N—噪声</w:t>
                              </w:r>
                            </w:p>
                            <w:p w14:paraId="5A18BC4D">
                              <w:pPr>
                                <w:spacing w:line="240" w:lineRule="auto"/>
                                <w:ind w:firstLine="0" w:firstLineChars="0"/>
                                <w:rPr>
                                  <w:rFonts w:hint="eastAsia"/>
                                  <w:lang w:val="en-US" w:eastAsia="zh-CN"/>
                                </w:rPr>
                              </w:pPr>
                              <w:r>
                                <w:rPr>
                                  <w:rFonts w:hint="eastAsia"/>
                                  <w:sz w:val="21"/>
                                  <w:szCs w:val="21"/>
                                </w:rPr>
                                <w:t>S—固体废物</w:t>
                              </w:r>
                            </w:p>
                          </w:txbxContent>
                        </v:textbox>
                      </v:shape>
                      <v:shape id="文本框 21" o:spid="_x0000_s1026" o:spt="202" type="#_x0000_t202" style="position:absolute;left:1878965;top:2051685;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RiP/WAAAA&#10;BQEAAA8AAAAAAAAAAQAgAAAAIgAAAGRycy9kb3ducmV2LnhtbFBLAQIUABQAAAAIAIdO4kAgYRBc&#10;HwIAAD0EAAAOAAAAAAAAAAEAIAAAACUBAABkcnMvZTJvRG9jLnhtbFBLBQYAAAAABgAGAFkBAAC2&#10;BQAAAAA=&#10;">
                        <v:fill on="f" focussize="0,0"/>
                        <v:stroke color="#000000" joinstyle="miter"/>
                        <v:imagedata o:title=""/>
                        <o:lock v:ext="edit" aspectratio="f"/>
                        <v:textbox inset="0mm,0mm,0mm,0mm">
                          <w:txbxContent>
                            <w:p w14:paraId="50D78471">
                              <w:pPr>
                                <w:ind w:firstLine="0" w:firstLineChars="0"/>
                                <w:jc w:val="center"/>
                                <w:rPr>
                                  <w:rFonts w:hint="eastAsia" w:eastAsia="宋体"/>
                                  <w:sz w:val="21"/>
                                  <w:szCs w:val="21"/>
                                  <w:lang w:eastAsia="zh-CN"/>
                                </w:rPr>
                              </w:pPr>
                              <w:r>
                                <w:rPr>
                                  <w:rFonts w:hint="eastAsia"/>
                                  <w:sz w:val="21"/>
                                  <w:szCs w:val="21"/>
                                  <w:lang w:eastAsia="zh-CN"/>
                                </w:rPr>
                                <w:t>焊接</w:t>
                              </w:r>
                            </w:p>
                          </w:txbxContent>
                        </v:textbox>
                      </v:shape>
                      <v:shape id="直接箭头连接符 30" o:spid="_x0000_s1026" o:spt="32" type="#_x0000_t32" style="position:absolute;left:2253615;top:1322705;height:28829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i9FodYAAAAFAQAADwAAAAAAAAAB&#10;ACAAAAAiAAAAZHJzL2Rvd25yZXYueG1sUEsBAhQAFAAAAAgAh07iQPt0+UESAgAA/AMAAA4AAAAA&#10;AAAAAQAgAAAAJQEAAGRycy9lMm9Eb2MueG1sUEsFBgAAAAAGAAYAWQEAAKkFAAAAAA==&#10;">
                        <v:fill on="f" focussize="0,0"/>
                        <v:stroke color="#000000" joinstyle="round" endarrow="block"/>
                        <v:imagedata o:title=""/>
                        <o:lock v:ext="edit" aspectratio="f"/>
                      </v:shape>
                      <v:shape id="文本框 56" o:spid="_x0000_s1026" o:spt="202" type="#_x0000_t202" style="position:absolute;left:2716530;top:860425;height:17780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RiP/WAAAA&#10;BQEAAA8AAAAAAAAAAQAgAAAAIgAAAGRycy9kb3ducmV2LnhtbFBLAQIUABQAAAAIAIdO4kCv6pKW&#10;HwIAADwEAAAOAAAAAAAAAAEAIAAAACUBAABkcnMvZTJvRG9jLnhtbFBLBQYAAAAABgAGAFkBAAC2&#10;BQAAAAA=&#10;">
                        <v:fill on="f" focussize="0,0"/>
                        <v:stroke color="#000000" joinstyle="miter"/>
                        <v:imagedata o:title=""/>
                        <o:lock v:ext="edit" aspectratio="f"/>
                        <v:textbox inset="0mm,0mm,0mm,0mm">
                          <w:txbxContent>
                            <w:p w14:paraId="33615584">
                              <w:pPr>
                                <w:ind w:firstLine="0" w:firstLineChars="0"/>
                                <w:jc w:val="center"/>
                                <w:rPr>
                                  <w:rFonts w:hint="eastAsia" w:eastAsia="宋体"/>
                                  <w:sz w:val="21"/>
                                  <w:szCs w:val="21"/>
                                  <w:lang w:eastAsia="zh-CN"/>
                                </w:rPr>
                              </w:pPr>
                              <w:r>
                                <w:rPr>
                                  <w:rFonts w:hint="eastAsia"/>
                                  <w:sz w:val="21"/>
                                  <w:szCs w:val="21"/>
                                  <w:lang w:eastAsia="zh-CN"/>
                                </w:rPr>
                                <w:t>机加工</w:t>
                              </w:r>
                            </w:p>
                          </w:txbxContent>
                        </v:textbox>
                      </v:shape>
                      <v:shape id="直接箭头连接符 107" o:spid="_x0000_s1026" o:spt="32" type="#_x0000_t32" style="position:absolute;left:3086735;top:65024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L0Wh1gAAAAUBAAAPAAAAAAAA&#10;AAEAIAAAACIAAABkcnMvZG93bnJldi54bWxQSwECFAAUAAAACACHTuJA8Rw0LxQCAAD9AwAADgAA&#10;AAAAAAABACAAAAAlAQAAZHJzL2Uyb0RvYy54bWxQSwUGAAAAAAYABgBZAQAAqwUAAAAA&#10;">
                        <v:fill on="f" focussize="0,0"/>
                        <v:stroke color="#000000" joinstyle="round" endarrow="block"/>
                        <v:imagedata o:title=""/>
                        <o:lock v:ext="edit" aspectratio="f"/>
                      </v:shape>
                      <v:shape id="直接箭头连接符 110" o:spid="_x0000_s1026" o:spt="32" type="#_x0000_t32" style="position:absolute;left:2239645;top:223901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vRaHWAAAABQEAAA8AAAAAAAAAAQAgAAAA&#10;IgAAAGRycy9kb3ducmV2LnhtbFBLAQIUABQAAAAIAIdO4kCm+azhDQIAAP4DAAAOAAAAAAAAAAEA&#10;IAAAACUBAABkcnMvZTJvRG9jLnhtbFBLBQYAAAAABgAGAFkBAACkBQAAAAA=&#10;">
                        <v:fill on="f" focussize="0,0"/>
                        <v:stroke color="#000000" joinstyle="round" endarrow="block"/>
                        <v:imagedata o:title=""/>
                        <o:lock v:ext="edit" aspectratio="f"/>
                      </v:shape>
                      <v:shape id="文本框 111" o:spid="_x0000_s1026" o:spt="202" type="#_x0000_t202" style="position:absolute;left:1426845;top:2456815;height:196850;width:1965325;"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GI/9YA&#10;AAAFAQAADwAAAAAAAAABACAAAAAiAAAAZHJzL2Rvd25yZXYueG1sUEsBAhQAFAAAAAgAh07iQBbd&#10;F7YhAgAAQAQAAA4AAAAAAAAAAQAgAAAAJQEAAGRycy9lMm9Eb2MueG1sUEsFBgAAAAAGAAYAWQEA&#10;ALgFAAAAAA==&#10;">
                        <v:fill on="f" focussize="0,0"/>
                        <v:stroke color="#000000" joinstyle="miter"/>
                        <v:imagedata o:title=""/>
                        <o:lock v:ext="edit" aspectratio="f"/>
                        <v:textbox inset="0mm,0mm,0mm,0mm">
                          <w:txbxContent>
                            <w:p w14:paraId="09224299">
                              <w:pPr>
                                <w:ind w:firstLine="0" w:firstLineChars="0"/>
                                <w:jc w:val="center"/>
                                <w:rPr>
                                  <w:rFonts w:hint="eastAsia" w:eastAsia="宋体"/>
                                  <w:lang w:eastAsia="zh-CN"/>
                                </w:rPr>
                              </w:pPr>
                              <w:r>
                                <w:rPr>
                                  <w:rFonts w:hint="eastAsia"/>
                                  <w:sz w:val="21"/>
                                  <w:szCs w:val="21"/>
                                  <w:lang w:eastAsia="zh-CN"/>
                                </w:rPr>
                                <w:t>探伤（不在本次环评评价范围内）</w:t>
                              </w:r>
                            </w:p>
                          </w:txbxContent>
                        </v:textbox>
                      </v:shape>
                      <v:shape id="文本框 114" o:spid="_x0000_s1026" o:spt="202" type="#_x0000_t202" style="position:absolute;left:2726055;top:457200;height:17780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kYj/1gAA&#10;AAUBAAAPAAAAAAAAAAEAIAAAACIAAABkcnMvZG93bnJldi54bWxQSwECFAAUAAAACACHTuJAABjf&#10;EiACAAA+BAAADgAAAAAAAAABACAAAAAlAQAAZHJzL2Uyb0RvYy54bWxQSwUGAAAAAAYABgBZAQAA&#10;twUAAAAA&#10;">
                        <v:fill on="f" focussize="0,0"/>
                        <v:stroke color="#000000" joinstyle="miter"/>
                        <v:imagedata o:title=""/>
                        <o:lock v:ext="edit" aspectratio="f"/>
                        <v:textbox inset="0mm,0mm,0mm,0mm">
                          <w:txbxContent>
                            <w:p w14:paraId="18A4D464">
                              <w:pPr>
                                <w:ind w:firstLine="0" w:firstLineChars="0"/>
                                <w:jc w:val="center"/>
                                <w:rPr>
                                  <w:rFonts w:hint="eastAsia" w:eastAsia="宋体"/>
                                  <w:sz w:val="21"/>
                                  <w:szCs w:val="21"/>
                                  <w:lang w:eastAsia="zh-CN"/>
                                </w:rPr>
                              </w:pPr>
                              <w:r>
                                <w:rPr>
                                  <w:rFonts w:hint="eastAsia"/>
                                  <w:sz w:val="21"/>
                                  <w:szCs w:val="21"/>
                                  <w:lang w:eastAsia="zh-CN"/>
                                </w:rPr>
                                <w:t>下料切割</w:t>
                              </w:r>
                            </w:p>
                          </w:txbxContent>
                        </v:textbox>
                      </v:shape>
                      <v:shape id="直接箭头连接符 115" o:spid="_x0000_s1026" o:spt="32" type="#_x0000_t32" style="position:absolute;left:3073400;top:24130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i9FodYAAAAFAQAADwAAAAAAAAABACAA&#10;AAAiAAAAZHJzL2Rvd25yZXYueG1sUEsBAhQAFAAAAAgAh07iQJrfPa0PAgAA/QMAAA4AAAAAAAAA&#10;AQAgAAAAJQEAAGRycy9lMm9Eb2MueG1sUEsFBgAAAAAGAAYAWQEAAKYFAAAAAA==&#10;">
                        <v:fill on="f" focussize="0,0"/>
                        <v:stroke color="#000000" joinstyle="round" endarrow="block"/>
                        <v:imagedata o:title=""/>
                        <o:lock v:ext="edit" aspectratio="f"/>
                      </v:shape>
                      <v:shape id="文本框 149" o:spid="_x0000_s1026" o:spt="202" type="#_x0000_t202" style="position:absolute;left:2531110;top:78105;height:210820;width:149479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v669NQAAAAF&#10;AQAADwAAAAAAAAABACAAAAAiAAAAZHJzL2Rvd25yZXYueG1sUEsBAhQAFAAAAAgAh07iQJAwobHn&#10;AQAAxQMAAA4AAAAAAAAAAQAgAAAAIwEAAGRycy9lMm9Eb2MueG1sUEsFBgAAAAAGAAYAWQEAAHwF&#10;AAAAAA==&#10;">
                        <v:fill on="t" opacity="0f" focussize="0,0"/>
                        <v:stroke on="f"/>
                        <v:imagedata o:title=""/>
                        <o:lock v:ext="edit" aspectratio="f"/>
                        <v:textbox inset="0mm,0mm,0mm,0mm">
                          <w:txbxContent>
                            <w:p w14:paraId="6290C0B2">
                              <w:pPr>
                                <w:ind w:firstLine="0" w:firstLineChars="0"/>
                                <w:rPr>
                                  <w:rFonts w:hint="default" w:eastAsia="宋体"/>
                                  <w:sz w:val="21"/>
                                  <w:szCs w:val="21"/>
                                  <w:lang w:val="en-US" w:eastAsia="zh-CN"/>
                                </w:rPr>
                              </w:pPr>
                              <w:r>
                                <w:rPr>
                                  <w:rFonts w:hint="eastAsia"/>
                                  <w:sz w:val="21"/>
                                  <w:szCs w:val="21"/>
                                  <w:lang w:eastAsia="zh-CN"/>
                                </w:rPr>
                                <w:t>约</w:t>
                              </w:r>
                              <w:r>
                                <w:rPr>
                                  <w:rFonts w:hint="eastAsia"/>
                                  <w:sz w:val="21"/>
                                  <w:szCs w:val="21"/>
                                  <w:lang w:val="en-US" w:eastAsia="zh-CN"/>
                                </w:rPr>
                                <w:t>15%的钢板、钢材</w:t>
                              </w:r>
                            </w:p>
                          </w:txbxContent>
                        </v:textbox>
                      </v:shape>
                      <v:shape id="直接箭头连接符 50" o:spid="_x0000_s1026" o:spt="32" type="#_x0000_t32" style="position:absolute;left:3444240;top:922655;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wdlrTAAAABQEAAA8AAAAAAAAAAQAg&#10;AAAAIgAAAGRycy9kb3ducmV2LnhtbFBLAQIUABQAAAAIAIdO4kCMd5WAEwIAAP0DAAAOAAAAAAAA&#10;AAEAIAAAACIBAABkcnMvZTJvRG9jLnhtbFBLBQYAAAAABgAGAFkBAACnBQAAAAA=&#10;">
                        <v:fill on="f" focussize="0,0"/>
                        <v:stroke color="#000000" joinstyle="round" dashstyle="dash" endarrow="block"/>
                        <v:imagedata o:title=""/>
                        <o:lock v:ext="edit" aspectratio="f"/>
                      </v:shape>
                      <v:shape id="直接箭头连接符 53" o:spid="_x0000_s1026" o:spt="32" type="#_x0000_t32" style="position:absolute;left:2260600;top:2648585;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L0Wh1gAAAAUBAAAPAAAAAAAAAAEA&#10;IAAAACIAAABkcnMvZG93bnJldi54bWxQSwECFAAUAAAACACHTuJAbR5BCxECAAD9AwAADgAAAAAA&#10;AAABACAAAAAlAQAAZHJzL2Uyb0RvYy54bWxQSwUGAAAAAAYABgBZAQAAqAUAAAAA&#10;">
                        <v:fill on="f" focussize="0,0"/>
                        <v:stroke color="#000000" joinstyle="round" endarrow="block"/>
                        <v:imagedata o:title=""/>
                        <o:lock v:ext="edit" aspectratio="f"/>
                      </v:shape>
                      <v:shape id="文本框 68" o:spid="_x0000_s1026" o:spt="202" type="#_x0000_t202" style="position:absolute;left:2894965;top:1651000;height:213360;width:798195;"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7+uvTUAAAABQEA&#10;AA8AAAAAAAAAAQAgAAAAIgAAAGRycy9kb3ducmV2LnhtbFBLAQIUABQAAAAIAIdO4kA3KxOh5QEA&#10;AMYDAAAOAAAAAAAAAAEAIAAAACMBAABkcnMvZTJvRG9jLnhtbFBLBQYAAAAABgAGAFkBAAB6BQAA&#10;AAA=&#10;">
                        <v:fill on="t" opacity="0f" focussize="0,0"/>
                        <v:stroke on="f"/>
                        <v:imagedata o:title=""/>
                        <o:lock v:ext="edit" aspectratio="f"/>
                        <v:textbox inset="0mm,0mm,0mm,0mm">
                          <w:txbxContent>
                            <w:p w14:paraId="424F31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v:textbox>
                      </v:shape>
                      <v:shape id="直接箭头连接符 72" o:spid="_x0000_s1026" o:spt="32" type="#_x0000_t32" style="position:absolute;left:2595880;top:1727835;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B2WtMAAAAFAQAADwAAAAAAAAAB&#10;ACAAAAAiAAAAZHJzL2Rvd25yZXYueG1sUEsBAhQAFAAAAAgAh07iQElc6ngVAgAA/wMAAA4AAAAA&#10;AAAAAQAgAAAAIgEAAGRycy9lMm9Eb2MueG1sUEsFBgAAAAAGAAYAWQEAAKkFAAAAAA==&#10;">
                        <v:fill on="f" focussize="0,0"/>
                        <v:stroke color="#000000" joinstyle="round" dashstyle="dash" endarrow="block"/>
                        <v:imagedata o:title=""/>
                        <o:lock v:ext="edit" aspectratio="f"/>
                      </v:shape>
                      <v:shape id="文本框 2" o:spid="_x0000_s1026" o:spt="202" type="#_x0000_t202" style="position:absolute;left:1705610;top:4593590;height:212725;width:130810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7+uvTUAAAABQEA&#10;AA8AAAAAAAAAAQAgAAAAIgAAAGRycy9kb3ducmV2LnhtbFBLAQIUABQAAAAIAIdO4kALXStf5QEA&#10;AMYDAAAOAAAAAAAAAAEAIAAAACMBAABkcnMvZTJvRG9jLnhtbFBLBQYAAAAABgAGAFkBAAB6BQAA&#10;AAA=&#10;">
                        <v:fill on="t" opacity="0f" focussize="0,0"/>
                        <v:stroke on="f"/>
                        <v:imagedata o:title=""/>
                        <o:lock v:ext="edit" aspectratio="f"/>
                        <v:textbox inset="0mm,0mm,0mm,0mm">
                          <w:txbxContent>
                            <w:p w14:paraId="5D3E1EA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热交换器、压力容器</w:t>
                              </w:r>
                            </w:p>
                          </w:txbxContent>
                        </v:textbox>
                      </v:shape>
                      <v:shape id="文本框 21" o:spid="_x0000_s1026" o:spt="202" type="#_x0000_t202" style="position:absolute;left:1880870;top:1609090;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RiP/WAAAABQEA&#10;AA8AAAAAAAAAAQAgAAAAIgAAAGRycy9kb3ducmV2LnhtbFBLAQIUABQAAAAIAIdO4kCroXhXHAIA&#10;AD4EAAAOAAAAAAAAAAEAIAAAACUBAABkcnMvZTJvRG9jLnhtbFBLBQYAAAAABgAGAFkBAACzBQAA&#10;AAA=&#10;">
                        <v:fill on="f" focussize="0,0"/>
                        <v:stroke color="#000000" joinstyle="miter"/>
                        <v:imagedata o:title=""/>
                        <o:lock v:ext="edit" aspectratio="f"/>
                        <v:textbox inset="0mm,0mm,0mm,0mm">
                          <w:txbxContent>
                            <w:p w14:paraId="0112D6D9">
                              <w:pPr>
                                <w:ind w:firstLine="0" w:firstLineChars="0"/>
                                <w:jc w:val="center"/>
                                <w:rPr>
                                  <w:rFonts w:hint="eastAsia" w:eastAsia="宋体"/>
                                  <w:sz w:val="21"/>
                                  <w:szCs w:val="21"/>
                                  <w:lang w:eastAsia="zh-CN"/>
                                </w:rPr>
                              </w:pPr>
                              <w:r>
                                <w:rPr>
                                  <w:rFonts w:hint="eastAsia"/>
                                  <w:sz w:val="21"/>
                                  <w:szCs w:val="21"/>
                                  <w:lang w:eastAsia="zh-CN"/>
                                </w:rPr>
                                <w:t>卷制成型</w:t>
                              </w:r>
                            </w:p>
                          </w:txbxContent>
                        </v:textbox>
                      </v:shape>
                      <v:shape id="直接箭头连接符 30" o:spid="_x0000_s1026" o:spt="32" type="#_x0000_t32" style="position:absolute;left:2261870;top:1809115;height:252095;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4vRaHWAAAABQEAAA8AAAAAAAAAAQAg&#10;AAAAIgAAAGRycy9kb3ducmV2LnhtbFBLAQIUABQAAAAIAIdO4kBYSFfmEAIAAP0DAAAOAAAAAAAA&#10;AAEAIAAAACUBAABkcnMvZTJvRG9jLnhtbFBLBQYAAAAABgAGAFkBAACnBQAAAAA=&#10;">
                        <v:fill on="f" focussize="0,0"/>
                        <v:stroke color="#000000" joinstyle="round" endarrow="block"/>
                        <v:imagedata o:title=""/>
                        <o:lock v:ext="edit" aspectratio="f"/>
                      </v:shape>
                      <v:shape id="直接箭头连接符 50" o:spid="_x0000_s1026" o:spt="32" type="#_x0000_t32" style="position:absolute;left:2596515;top:2167890;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fB2WtMAAAAFAQAADwAAAAAAAAABACAAAAAi&#10;AAAAZHJzL2Rvd25yZXYueG1sUEsBAhQAFAAAAAgAh07iQHnPK8QPAgAA/gMAAA4AAAAAAAAAAQAg&#10;AAAAIgEAAGRycy9lMm9Eb2MueG1sUEsFBgAAAAAGAAYAWQEAAKMFAAAAAA==&#10;">
                        <v:fill on="f" focussize="0,0"/>
                        <v:stroke color="#000000" joinstyle="round" dashstyle="dash" endarrow="block"/>
                        <v:imagedata o:title=""/>
                        <o:lock v:ext="edit" aspectratio="f"/>
                      </v:shape>
                      <v:shape id="文本框 73" o:spid="_x0000_s1026" o:spt="202" type="#_x0000_t202" style="position:absolute;left:2926080;top:2075180;height:252730;width:197231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r01AAAAAUBAAAP&#10;AAAAAAAAAAEAIAAAACIAAABkcnMvZG93bnJldi54bWxQSwECFAAUAAAACACHTuJADEj4+eMBAADG&#10;AwAADgAAAAAAAAABACAAAAAjAQAAZHJzL2Uyb0RvYy54bWxQSwUGAAAAAAYABgBZAQAAeAUAAAAA&#10;">
                        <v:fill on="t" opacity="0f" focussize="0,0"/>
                        <v:stroke on="f"/>
                        <v:imagedata o:title=""/>
                        <o:lock v:ext="edit" aspectratio="f"/>
                        <v:textbox inset="0mm,0mm,0mm,0mm">
                          <w:txbxContent>
                            <w:p w14:paraId="6E0C91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G3焊接烟尘、S7焊渣</w:t>
                              </w:r>
                              <w:r>
                                <w:rPr>
                                  <w:rFonts w:hint="eastAsia"/>
                                  <w:color w:val="000000"/>
                                  <w:sz w:val="21"/>
                                  <w:szCs w:val="21"/>
                                  <w:lang w:val="en-US" w:eastAsia="zh-CN"/>
                                </w:rPr>
                                <w:t>、</w:t>
                              </w:r>
                              <w:r>
                                <w:rPr>
                                  <w:rFonts w:hint="eastAsia"/>
                                  <w:color w:val="000000"/>
                                  <w:sz w:val="21"/>
                                  <w:szCs w:val="21"/>
                                </w:rPr>
                                <w:t>N噪声</w:t>
                              </w:r>
                            </w:p>
                          </w:txbxContent>
                        </v:textbox>
                      </v:shape>
                      <v:shape id="文本框 111" o:spid="_x0000_s1026" o:spt="202" type="#_x0000_t202" style="position:absolute;left:1871345;top:2875915;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kYj/&#10;1gAAAAUBAAAPAAAAAAAAAAEAIAAAACIAAABkcnMvZG93bnJldi54bWxQSwECFAAUAAAACACHTuJA&#10;tpP4eyMCAABABAAADgAAAAAAAAABACAAAAAlAQAAZHJzL2Uyb0RvYy54bWxQSwUGAAAAAAYABgBZ&#10;AQAAugUAAAAA&#10;">
                        <v:fill on="f" focussize="0,0"/>
                        <v:stroke color="#000000" joinstyle="miter"/>
                        <v:imagedata o:title=""/>
                        <o:lock v:ext="edit" aspectratio="f"/>
                        <v:textbox inset="0mm,0mm,0mm,0mm">
                          <w:txbxContent>
                            <w:p w14:paraId="75A1140C">
                              <w:pPr>
                                <w:ind w:firstLine="0" w:firstLineChars="0"/>
                                <w:jc w:val="center"/>
                                <w:rPr>
                                  <w:rFonts w:hint="eastAsia" w:eastAsia="宋体"/>
                                  <w:lang w:eastAsia="zh-CN"/>
                                </w:rPr>
                              </w:pPr>
                              <w:r>
                                <w:rPr>
                                  <w:rFonts w:hint="eastAsia"/>
                                  <w:sz w:val="21"/>
                                  <w:szCs w:val="21"/>
                                  <w:lang w:eastAsia="zh-CN"/>
                                </w:rPr>
                                <w:t>无损检测</w:t>
                              </w:r>
                            </w:p>
                          </w:txbxContent>
                        </v:textbox>
                      </v:shape>
                      <v:shape id="直接箭头连接符 53" o:spid="_x0000_s1026" o:spt="32" type="#_x0000_t32" style="position:absolute;left:2279650;top:309499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L0Wh1gAAAAUBAAAPAAAAAAAA&#10;AAEAIAAAACIAAABkcnMvZG93bnJldi54bWxQSwECFAAUAAAACACHTuJAql8FNBQCAAD+AwAADgAA&#10;AAAAAAABACAAAAAlAQAAZHJzL2Uyb0RvYy54bWxQSwUGAAAAAAYABgBZAQAAqwUAAAAA&#10;">
                        <v:fill on="f" focussize="0,0"/>
                        <v:stroke color="#000000" joinstyle="round" endarrow="block"/>
                        <v:imagedata o:title=""/>
                        <o:lock v:ext="edit" aspectratio="f"/>
                      </v:shape>
                      <v:shape id="文本框 111" o:spid="_x0000_s1026" o:spt="202" type="#_x0000_t202" style="position:absolute;left:1890395;top:3322320;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GI/9YA&#10;AAAFAQAADwAAAAAAAAABACAAAAAiAAAAZHJzL2Rvd25yZXYueG1sUEsBAhQAFAAAAAgAh07iQEqO&#10;yrAhAgAAQAQAAA4AAAAAAAAAAQAgAAAAJQEAAGRycy9lMm9Eb2MueG1sUEsFBgAAAAAGAAYAWQEA&#10;ALgFAAAAAA==&#10;">
                        <v:fill on="f" focussize="0,0"/>
                        <v:stroke color="#000000" joinstyle="miter"/>
                        <v:imagedata o:title=""/>
                        <o:lock v:ext="edit" aspectratio="f"/>
                        <v:textbox inset="0mm,0mm,0mm,0mm">
                          <w:txbxContent>
                            <w:p w14:paraId="0FC39854">
                              <w:pPr>
                                <w:ind w:firstLine="0" w:firstLineChars="0"/>
                                <w:jc w:val="center"/>
                                <w:rPr>
                                  <w:rFonts w:hint="eastAsia" w:eastAsia="宋体"/>
                                  <w:lang w:eastAsia="zh-CN"/>
                                </w:rPr>
                              </w:pPr>
                              <w:r>
                                <w:rPr>
                                  <w:rFonts w:hint="eastAsia"/>
                                  <w:sz w:val="21"/>
                                  <w:szCs w:val="21"/>
                                  <w:lang w:eastAsia="zh-CN"/>
                                </w:rPr>
                                <w:t>组装</w:t>
                              </w:r>
                            </w:p>
                          </w:txbxContent>
                        </v:textbox>
                      </v:shape>
                      <v:shape id="直接箭头连接符 53" o:spid="_x0000_s1026" o:spt="32" type="#_x0000_t32" style="position:absolute;left:2279650;top:351409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i9FodYAAAAFAQAADwAAAAAAAAAB&#10;ACAAAAAiAAAAZHJzL2Rvd25yZXYueG1sUEsBAhQAFAAAAAgAh07iQA3+RskSAgAA/gMAAA4AAAAA&#10;AAAAAQAgAAAAJQEAAGRycy9lMm9Eb2MueG1sUEsFBgAAAAAGAAYAWQEAAKkFAAAAAA==&#10;">
                        <v:fill on="f" focussize="0,0"/>
                        <v:stroke color="#000000" joinstyle="round" endarrow="block"/>
                        <v:imagedata o:title=""/>
                        <o:lock v:ext="edit" aspectratio="f"/>
                      </v:shape>
                      <v:shape id="文本框 111" o:spid="_x0000_s1026" o:spt="202" type="#_x0000_t202" style="position:absolute;left:1918970;top:3731895;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kYj/1gAA&#10;AAUBAAAPAAAAAAAAAAEAIAAAACIAAABkcnMvZG93bnJldi54bWxQSwECFAAUAAAACACHTuJAZ9Sr&#10;eCACAABABAAADgAAAAAAAAABACAAAAAlAQAAZHJzL2Uyb0RvYy54bWxQSwUGAAAAAAYABgBZAQAA&#10;twUAAAAA&#10;">
                        <v:fill on="f" focussize="0,0"/>
                        <v:stroke color="#000000" joinstyle="miter"/>
                        <v:imagedata o:title=""/>
                        <o:lock v:ext="edit" aspectratio="f"/>
                        <v:textbox inset="0mm,0mm,0mm,0mm">
                          <w:txbxContent>
                            <w:p w14:paraId="411A0E0C">
                              <w:pPr>
                                <w:ind w:firstLine="0" w:firstLineChars="0"/>
                                <w:jc w:val="center"/>
                                <w:rPr>
                                  <w:rFonts w:hint="eastAsia" w:eastAsia="宋体"/>
                                  <w:lang w:eastAsia="zh-CN"/>
                                </w:rPr>
                              </w:pPr>
                              <w:r>
                                <w:rPr>
                                  <w:rFonts w:hint="eastAsia"/>
                                  <w:sz w:val="21"/>
                                  <w:szCs w:val="21"/>
                                  <w:lang w:eastAsia="zh-CN"/>
                                </w:rPr>
                                <w:t>试压</w:t>
                              </w:r>
                            </w:p>
                          </w:txbxContent>
                        </v:textbox>
                      </v:shape>
                      <v:shape id="文本框 111" o:spid="_x0000_s1026" o:spt="202" type="#_x0000_t202" style="position:absolute;left:1918335;top:4166235;height:196850;width:720090;" filled="f" stroked="t" coordsize="21600,21600" o:gfxdata="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GI/9YA&#10;AAAFAQAADwAAAAAAAAABACAAAAAiAAAAZHJzL2Rvd25yZXYueG1sUEsBAhQAFAAAAAgAh07iQHJh&#10;VJ0hAgAAQAQAAA4AAAAAAAAAAQAgAAAAJQEAAGRycy9lMm9Eb2MueG1sUEsFBgAAAAAGAAYAWQEA&#10;ALgFAAAAAA==&#10;">
                        <v:fill on="f" focussize="0,0"/>
                        <v:stroke color="#000000" joinstyle="miter"/>
                        <v:imagedata o:title=""/>
                        <o:lock v:ext="edit" aspectratio="f"/>
                        <v:textbox inset="0mm,0mm,0mm,0mm">
                          <w:txbxContent>
                            <w:p w14:paraId="1CEFDD8E">
                              <w:pPr>
                                <w:ind w:firstLine="0" w:firstLineChars="0"/>
                                <w:jc w:val="center"/>
                                <w:rPr>
                                  <w:rFonts w:hint="eastAsia" w:eastAsia="宋体"/>
                                  <w:lang w:eastAsia="zh-CN"/>
                                </w:rPr>
                              </w:pPr>
                              <w:r>
                                <w:rPr>
                                  <w:rFonts w:hint="eastAsia"/>
                                  <w:sz w:val="21"/>
                                  <w:szCs w:val="21"/>
                                  <w:lang w:eastAsia="zh-CN"/>
                                </w:rPr>
                                <w:t>检验</w:t>
                              </w:r>
                            </w:p>
                          </w:txbxContent>
                        </v:textbox>
                      </v:shape>
                      <v:shape id="直接箭头连接符 53" o:spid="_x0000_s1026" o:spt="32" type="#_x0000_t32" style="position:absolute;left:2272665;top:3941445;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4vRaHWAAAABQEAAA8AAAAA&#10;AAAAAQAgAAAAIgAAAGRycy9kb3ducmV2LnhtbFBLAQIUABQAAAAIAIdO4kC3USSlFgIAAP4DAAAO&#10;AAAAAAAAAAEAIAAAACUBAABkcnMvZTJvRG9jLnhtbFBLBQYAAAAABgAGAFkBAACtBQAAAAA=&#10;">
                        <v:fill on="f" focussize="0,0"/>
                        <v:stroke color="#000000" joinstyle="round" endarrow="block"/>
                        <v:imagedata o:title=""/>
                        <o:lock v:ext="edit" aspectratio="f"/>
                      </v:shape>
                      <v:shape id="直接箭头连接符 50" o:spid="_x0000_s1026" o:spt="32" type="#_x0000_t32" style="position:absolute;left:3444875;top:545465;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B2WtMAAAAFAQAADwAAAAAAAAAB&#10;ACAAAAAiAAAAZHJzL2Rvd25yZXYueG1sUEsBAhQAFAAAAAgAh07iQI2CtakVAgAA/QMAAA4AAAAA&#10;AAAAAQAgAAAAIgEAAGRycy9lMm9Eb2MueG1sUEsFBgAAAAAGAAYAWQEAAKkFAAAAAA==&#10;">
                        <v:fill on="f" focussize="0,0"/>
                        <v:stroke color="#000000" joinstyle="round" dashstyle="dash" endarrow="block"/>
                        <v:imagedata o:title=""/>
                        <o:lock v:ext="edit" aspectratio="f"/>
                      </v:shape>
                      <v:shape id="文本框 17" o:spid="_x0000_s1026" o:spt="202" type="#_x0000_t202" style="position:absolute;left:3749675;top:372745;height:332105;width:119126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v669NQAAAAF&#10;AQAADwAAAAAAAAABACAAAAAiAAAAZHJzL2Rvd25yZXYueG1sUEsBAhQAFAAAAAgAh07iQPPsb4bn&#10;AQAAxQMAAA4AAAAAAAAAAQAgAAAAIwEAAGRycy9lMm9Eb2MueG1sUEsFBgAAAAAGAAYAWQEAAHwF&#10;AAAAAA==&#10;">
                        <v:fill on="t" opacity="0f" focussize="0,0"/>
                        <v:stroke on="f"/>
                        <v:imagedata o:title=""/>
                        <o:lock v:ext="edit" aspectratio="f"/>
                        <v:textbox inset="0mm,0mm,0mm,0mm">
                          <w:txbxContent>
                            <w:p w14:paraId="56599A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Cs w:val="21"/>
                                  <w:lang w:val="en-US" w:eastAsia="zh-CN"/>
                                </w:rPr>
                              </w:pPr>
                              <w:r>
                                <w:rPr>
                                  <w:rFonts w:hint="eastAsia"/>
                                  <w:color w:val="000000"/>
                                  <w:sz w:val="21"/>
                                  <w:szCs w:val="21"/>
                                  <w:lang w:val="en-US" w:eastAsia="zh-CN"/>
                                </w:rPr>
                                <w:t>G1切割粉尘、S1边角料、</w:t>
                              </w:r>
                              <w:r>
                                <w:rPr>
                                  <w:rFonts w:hint="eastAsia"/>
                                  <w:color w:val="000000"/>
                                  <w:sz w:val="21"/>
                                  <w:szCs w:val="21"/>
                                </w:rPr>
                                <w:t>N噪声</w:t>
                              </w:r>
                            </w:p>
                          </w:txbxContent>
                        </v:textbox>
                      </v:shape>
                      <v:shape id="直接箭头连接符 72" o:spid="_x0000_s1026" o:spt="32" type="#_x0000_t32" style="position:absolute;left:2637155;top:3834130;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B2WtMAAAAFAQAADwAAAAAAAAAB&#10;ACAAAAAiAAAAZHJzL2Rvd25yZXYueG1sUEsBAhQAFAAAAAgAh07iQDUCFPYVAgAA/wMAAA4AAAAA&#10;AAAAAQAgAAAAIgEAAGRycy9lMm9Eb2MueG1sUEsFBgAAAAAGAAYAWQEAAKkFAAAAAA==&#10;">
                        <v:fill on="f" focussize="0,0"/>
                        <v:stroke color="#000000" joinstyle="round" dashstyle="dash" endarrow="block"/>
                        <v:imagedata o:title=""/>
                        <o:lock v:ext="edit" aspectratio="f"/>
                      </v:shape>
                      <v:shape id="文本框 73" o:spid="_x0000_s1026" o:spt="202" type="#_x0000_t202" style="position:absolute;left:2950210;top:3754755;height:184150;width:60198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v669NQAAAAF&#10;AQAADwAAAAAAAAABACAAAAAiAAAAZHJzL2Rvd25yZXYueG1sUEsBAhQAFAAAAAgAh07iQL8U4zjn&#10;AQAAxgMAAA4AAAAAAAAAAQAgAAAAIwEAAGRycy9lMm9Eb2MueG1sUEsFBgAAAAAGAAYAWQEAAHwF&#10;AAAAAA==&#10;">
                        <v:fill on="t" opacity="0f" focussize="0,0"/>
                        <v:stroke on="f"/>
                        <v:imagedata o:title=""/>
                        <o:lock v:ext="edit" aspectratio="f"/>
                        <v:textbox inset="0mm,0mm,0mm,0mm">
                          <w:txbxContent>
                            <w:p w14:paraId="5063CF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color w:val="000000"/>
                                  <w:sz w:val="21"/>
                                  <w:szCs w:val="21"/>
                                </w:rPr>
                                <w:t>N噪声</w:t>
                              </w:r>
                            </w:p>
                          </w:txbxContent>
                        </v:textbox>
                      </v:shape>
                      <v:shape id="直接箭头连接符 53" o:spid="_x0000_s1026" o:spt="32" type="#_x0000_t32" style="position:absolute;left:2306320;top:4375150;height:215900;width:0;" filled="f" stroked="t" coordsize="21600,21600" o:gfxdata="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i9FodYAAAAFAQAADwAAAAAA&#10;AAABACAAAAAiAAAAZHJzL2Rvd25yZXYueG1sUEsBAhQAFAAAAAgAh07iQJDIeDAVAgAA/gMAAA4A&#10;AAAAAAAAAQAgAAAAJQEAAGRycy9lMm9Eb2MueG1sUEsFBgAAAAAGAAYAWQEAAKwFAAAAAA==&#10;">
                        <v:fill on="f" focussize="0,0"/>
                        <v:stroke color="#000000" joinstyle="round" endarrow="block"/>
                        <v:imagedata o:title=""/>
                        <o:lock v:ext="edit" aspectratio="f"/>
                      </v:shape>
                      <v:shape id="直接箭头连接符 50" o:spid="_x0000_s1026" o:spt="32" type="#_x0000_t32" style="position:absolute;left:2431415;top:950595;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8HZa0wAAAAUBAAAPAAAAAAAAAAEA&#10;IAAAACIAAABkcnMvZG93bnJldi54bWxQSwECFAAUAAAACACHTuJAJ9Oa3RQCAAD+AwAADgAAAAAA&#10;AAABACAAAAAiAQAAZHJzL2Uyb0RvYy54bWxQSwUGAAAAAAYABgBZAQAAqAUAAAAA&#10;">
                        <v:fill on="f" focussize="0,0"/>
                        <v:stroke color="#000000" joinstyle="round" dashstyle="dash" endarrow="block"/>
                        <v:imagedata o:title=""/>
                        <o:lock v:ext="edit" aspectratio="f"/>
                      </v:shape>
                      <v:shape id="文本框 68" o:spid="_x0000_s1026" o:spt="202" type="#_x0000_t202" style="position:absolute;left:2032635;top:835025;height:172085;width:50419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uvTUAAAA&#10;BQEAAA8AAAAAAAAAAQAgAAAAIgAAAGRycy9kb3ducmV2LnhtbFBLAQIUABQAAAAIAIdO4kD3Uowl&#10;6AEAAMUDAAAOAAAAAAAAAAEAIAAAACMBAABkcnMvZTJvRG9jLnhtbFBLBQYAAAAABgAGAFkBAAB9&#10;BQAAAAA=&#10;">
                        <v:fill on="t" opacity="0f" focussize="0,0"/>
                        <v:stroke on="f"/>
                        <v:imagedata o:title=""/>
                        <o:lock v:ext="edit" aspectratio="f"/>
                        <v:textbox inset="0mm,0mm,0mm,0mm">
                          <w:txbxContent>
                            <w:p w14:paraId="22999C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乳化液</w:t>
                              </w:r>
                            </w:p>
                          </w:txbxContent>
                        </v:textbox>
                      </v:shape>
                      <v:shape id="文本框 68" o:spid="_x0000_s1026" o:spt="202" type="#_x0000_t202" style="position:absolute;left:2955290;top:3336290;height:213360;width:798195;"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v669NQAAAAFAQAA&#10;DwAAAAAAAAABACAAAAAiAAAAZHJzL2Rvd25yZXYueG1sUEsBAhQAFAAAAAgAh07iQJ67q57kAQAA&#10;xgMAAA4AAAAAAAAAAQAgAAAAIwEAAGRycy9lMm9Eb2MueG1sUEsFBgAAAAAGAAYAWQEAAHkFAAAA&#10;AA==&#10;">
                        <v:fill on="t" opacity="0f" focussize="0,0"/>
                        <v:stroke on="f"/>
                        <v:imagedata o:title=""/>
                        <o:lock v:ext="edit" aspectratio="f"/>
                        <v:textbox inset="0mm,0mm,0mm,0mm">
                          <w:txbxContent>
                            <w:p w14:paraId="42AE04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Cs w:val="21"/>
                                </w:rPr>
                              </w:pPr>
                              <w:r>
                                <w:rPr>
                                  <w:rFonts w:hint="eastAsia"/>
                                  <w:color w:val="000000"/>
                                  <w:sz w:val="21"/>
                                  <w:szCs w:val="21"/>
                                </w:rPr>
                                <w:t>N噪声</w:t>
                              </w:r>
                            </w:p>
                          </w:txbxContent>
                        </v:textbox>
                      </v:shape>
                      <v:shape id="直接箭头连接符 50" o:spid="_x0000_s1026" o:spt="32" type="#_x0000_t32" style="position:absolute;left:2621915;top:3420110;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fB2WtMAAAAFAQAADwAAAAAAAAABACAA&#10;AAAiAAAAZHJzL2Rvd25yZXYueG1sUEsBAhQAFAAAAAgAh07iQDESH0sSAgAA/wMAAA4AAAAAAAAA&#10;AQAgAAAAIgEAAGRycy9lMm9Eb2MueG1sUEsFBgAAAAAGAAYAWQEAAKYFAAAAAA==&#10;">
                        <v:fill on="f" focussize="0,0"/>
                        <v:stroke color="#000000" joinstyle="round" dashstyle="dash" endarrow="block"/>
                        <v:imagedata o:title=""/>
                        <o:lock v:ext="edit" aspectratio="f"/>
                      </v:shape>
                      <v:shape id="直接箭头连接符 50" o:spid="_x0000_s1026" o:spt="32" type="#_x0000_t32" style="position:absolute;left:1626235;top:3847465;height:635;width:288290;" filled="f" stroked="t" coordsize="21600,21600" o:gfxdata="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wdlrTAAAABQEAAA8AAAAAAAAAAQAg&#10;AAAAIgAAAGRycy9kb3ducmV2LnhtbFBLAQIUABQAAAAIAIdO4kAF6lOUEwIAAP8DAAAOAAAAAAAA&#10;AAEAIAAAACIBAABkcnMvZTJvRG9jLnhtbFBLBQYAAAAABgAGAFkBAACnBQAAAAA=&#10;">
                        <v:fill on="f" focussize="0,0"/>
                        <v:stroke color="#000000" joinstyle="round" dashstyle="dash" endarrow="block"/>
                        <v:imagedata o:title=""/>
                        <o:lock v:ext="edit" aspectratio="f"/>
                      </v:shape>
                      <v:shape id="文本框 68" o:spid="_x0000_s1026" o:spt="202" type="#_x0000_t202" style="position:absolute;left:1236345;top:3778250;height:213360;width:46990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r01AAAAAUB&#10;AAAPAAAAAAAAAAEAIAAAACIAAABkcnMvZG93bnJldi54bWxQSwECFAAUAAAACACHTuJApljg0OYB&#10;AADGAwAADgAAAAAAAAABACAAAAAjAQAAZHJzL2Uyb0RvYy54bWxQSwUGAAAAAAYABgBZAQAAewUA&#10;AAAA&#10;">
                        <v:fill on="t" opacity="0f" focussize="0,0"/>
                        <v:stroke on="f"/>
                        <v:imagedata o:title=""/>
                        <o:lock v:ext="edit" aspectratio="f"/>
                        <v:textbox inset="0mm,0mm,0mm,0mm">
                          <w:txbxContent>
                            <w:p w14:paraId="62BFBC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自来水</w:t>
                              </w:r>
                            </w:p>
                          </w:txbxContent>
                        </v:textbox>
                      </v:shape>
                      <v:line id="_x0000_s1026" o:spid="_x0000_s1026" o:spt="20" style="position:absolute;left:3076575;top:1038225;height:288000;width:635;" filled="f" stroked="t" coordsize="21600,21600" o:gfxdata="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3nLvVAAAABQEAAA8AAAAAAAAAAQAgAAAAIgAAAGRycy9kb3ducmV2LnhtbFBL&#10;AQIUABQAAAAIAIdO4kDg6tUX+QEAAM8DAAAOAAAAAAAAAAEAIAAAACQBAABkcnMvZTJvRG9jLnht&#10;bFBLBQYAAAAABgAGAFkBAACPBQAAAAA=&#10;">
                        <v:fill on="f" focussize="0,0"/>
                        <v:stroke color="#000000 [3213]" joinstyle="round"/>
                        <v:imagedata o:title=""/>
                        <o:lock v:ext="edit" aspectratio="f"/>
                      </v:line>
                      <v:line id="_x0000_s1026" o:spid="_x0000_s1026" o:spt="20" style="position:absolute;left:1485900;top:1319530;flip:x;height:0;width:1593215;" filled="f" stroked="t" coordsize="21600,21600" o:gfxdata="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sB&#10;kxXVAAAABQEAAA8AAAAAAAAAAQAgAAAAIgAAAGRycy9kb3ducmV2LnhtbFBLAQIUABQAAAAIAIdO&#10;4kAhEg2/7QEAALIDAAAOAAAAAAAAAAEAIAAAACQBAABkcnMvZTJvRG9jLnhtbFBLBQYAAAAABgAG&#10;AFkBAACDBQAAAAA=&#10;">
                        <v:fill on="f" focussize="0,0"/>
                        <v:stroke color="#000000 [3213]" joinstyle="round"/>
                        <v:imagedata o:title=""/>
                        <o:lock v:ext="edit" aspectratio="f"/>
                      </v:line>
                      <v:shape id="直接箭头连接符 30" o:spid="_x0000_s1026" o:spt="32" type="#_x0000_t32" style="position:absolute;left:1496695;top:672465;height:647700;width:0;" filled="f" stroked="t" coordsize="21600,21600" o:gfxdata="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y9t1gAAAAUBAAAPAAAAAAAAAAEAIAAAACIA&#10;AABkcnMvZG93bnJldi54bWxQSwECFAAUAAAACACHTuJALUVv8gsCAAD4AwAADgAAAAAAAAABACAA&#10;AAAlAQAAZHJzL2Uyb0RvYy54bWxQSwUGAAAAAAYABgBZAQAAogUAAAAA&#10;">
                        <v:fill on="f" focussize="0,0"/>
                        <v:stroke color="#000000" joinstyle="round"/>
                        <v:imagedata o:title=""/>
                        <o:lock v:ext="edit" aspectratio="f"/>
                      </v:shape>
                      <v:shape id="文本框 149" o:spid="_x0000_s1026" o:spt="202" type="#_x0000_t202" style="position:absolute;left:794385;top:448310;height:210820;width:1494790;" fillcolor="#FFFFFF" filled="t" stroked="f" coordsize="21600,21600" o:gfxdata="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7+uvTUAAAABQEA&#10;AA8AAAAAAAAAAQAgAAAAIgAAAGRycy9kb3ducmV2LnhtbFBLAQIUABQAAAAIAIdO4kCRA5ae5QEA&#10;AMUDAAAOAAAAAAAAAAEAIAAAACMBAABkcnMvZTJvRG9jLnhtbFBLBQYAAAAABgAGAFkBAAB6BQAA&#10;AAA=&#10;">
                        <v:fill on="t" opacity="0f" focussize="0,0"/>
                        <v:stroke on="f"/>
                        <v:imagedata o:title=""/>
                        <o:lock v:ext="edit" aspectratio="f"/>
                        <v:textbox inset="0mm,0mm,0mm,0mm">
                          <w:txbxContent>
                            <w:p w14:paraId="2430D567">
                              <w:pPr>
                                <w:ind w:firstLine="0" w:firstLineChars="0"/>
                                <w:rPr>
                                  <w:rFonts w:hint="default" w:eastAsia="宋体"/>
                                  <w:sz w:val="21"/>
                                  <w:szCs w:val="21"/>
                                  <w:lang w:val="en-US" w:eastAsia="zh-CN"/>
                                </w:rPr>
                              </w:pPr>
                              <w:r>
                                <w:rPr>
                                  <w:rFonts w:hint="eastAsia"/>
                                  <w:sz w:val="21"/>
                                  <w:szCs w:val="21"/>
                                  <w:lang w:eastAsia="zh-CN"/>
                                </w:rPr>
                                <w:t>剩余的</w:t>
                              </w:r>
                              <w:r>
                                <w:rPr>
                                  <w:rFonts w:hint="eastAsia"/>
                                  <w:sz w:val="21"/>
                                  <w:szCs w:val="21"/>
                                  <w:lang w:val="en-US" w:eastAsia="zh-CN"/>
                                </w:rPr>
                                <w:t>75%的钢板、钢材</w:t>
                              </w:r>
                            </w:p>
                          </w:txbxContent>
                        </v:textbox>
                      </v:shape>
                      <v:shape id="文本框 2" o:spid="_x0000_s1026" o:spt="202" type="#_x0000_t202" style="position:absolute;left:3122930;top:2875280;height:184150;width:611505;" fillcolor="#FFFFFF" filled="t" stroked="t" coordsize="21600,21600" o:gfxdata="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7u473VAAAABQEAAA8AAAAAAAAAAQAgAAAAIgAAAGRycy9kb3du&#10;cmV2LnhtbFBLAQIUABQAAAAIAIdO4kAH5diZAgIAABkEAAAOAAAAAAAAAAEAIAAAACQBAABkcnMv&#10;ZTJvRG9jLnhtbFBLBQYAAAAABgAGAFkBAACYBQAAAAA=&#10;">
                        <v:fill on="t" opacity="0f" focussize="0,0"/>
                        <v:stroke weight="0.5pt" color="#000000 [3213]" joinstyle="round" dashstyle="dash"/>
                        <v:imagedata o:title=""/>
                        <o:lock v:ext="edit" aspectratio="f"/>
                        <v:textbox inset="0mm,0mm,0mm,0mm">
                          <w:txbxContent>
                            <w:p w14:paraId="36F3D01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Cs w:val="21"/>
                                  <w:lang w:eastAsia="zh-CN"/>
                                </w:rPr>
                              </w:pPr>
                              <w:r>
                                <w:rPr>
                                  <w:rFonts w:hint="eastAsia"/>
                                  <w:color w:val="000000"/>
                                  <w:sz w:val="21"/>
                                  <w:szCs w:val="21"/>
                                  <w:lang w:eastAsia="zh-CN"/>
                                </w:rPr>
                                <w:t>钢结构件</w:t>
                              </w:r>
                            </w:p>
                          </w:txbxContent>
                        </v:textbox>
                      </v:shape>
                      <w10:wrap type="none"/>
                      <w10:anchorlock/>
                    </v:group>
                  </w:pict>
                </mc:Fallback>
              </mc:AlternateContent>
            </w:r>
          </w:p>
          <w:p w14:paraId="2ABD9D31">
            <w:pPr>
              <w:pStyle w:val="37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eastAsia="宋体"/>
                <w:color w:val="auto"/>
                <w:kern w:val="2"/>
                <w:sz w:val="21"/>
                <w:szCs w:val="21"/>
              </w:rPr>
            </w:pPr>
            <w:r>
              <w:rPr>
                <w:rFonts w:hint="default" w:ascii="Times New Roman" w:hAnsi="Times New Roman" w:eastAsia="宋体" w:cs="Times New Roman"/>
                <w:b/>
                <w:color w:val="auto"/>
                <w:sz w:val="21"/>
                <w:szCs w:val="21"/>
                <w:lang w:val="en-US" w:eastAsia="zh-CN"/>
              </w:rPr>
              <w:t>图2-</w:t>
            </w:r>
            <w:r>
              <w:rPr>
                <w:rFonts w:hint="eastAsia" w:asci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 xml:space="preserve">  </w:t>
            </w:r>
            <w:r>
              <w:rPr>
                <w:rFonts w:hint="eastAsia" w:ascii="Times New Roman" w:eastAsia="宋体" w:cs="Times New Roman"/>
                <w:b/>
                <w:color w:val="auto"/>
                <w:sz w:val="21"/>
                <w:szCs w:val="21"/>
                <w:lang w:val="en-US" w:eastAsia="zh-CN"/>
              </w:rPr>
              <w:t>热交换器、压力容器、钢结构件</w:t>
            </w:r>
            <w:r>
              <w:rPr>
                <w:rFonts w:hint="default" w:ascii="Times New Roman" w:hAnsi="Times New Roman" w:eastAsia="宋体" w:cs="Times New Roman"/>
                <w:b/>
                <w:color w:val="auto"/>
                <w:sz w:val="21"/>
                <w:szCs w:val="21"/>
                <w:lang w:val="en-US" w:eastAsia="zh-CN"/>
              </w:rPr>
              <w:t>生产</w:t>
            </w:r>
            <w:r>
              <w:rPr>
                <w:rFonts w:hint="default" w:ascii="Times New Roman" w:hAnsi="Times New Roman" w:eastAsia="宋体" w:cs="Times New Roman"/>
                <w:b/>
                <w:color w:val="auto"/>
                <w:sz w:val="21"/>
                <w:szCs w:val="21"/>
                <w:lang w:eastAsia="zh-CN"/>
              </w:rPr>
              <w:t>工艺</w:t>
            </w:r>
            <w:r>
              <w:rPr>
                <w:rFonts w:hint="default" w:ascii="Times New Roman" w:hAnsi="Times New Roman" w:eastAsia="宋体" w:cs="Times New Roman"/>
                <w:b/>
                <w:color w:val="auto"/>
                <w:sz w:val="21"/>
                <w:szCs w:val="21"/>
              </w:rPr>
              <w:t>流程及产污节点图</w:t>
            </w:r>
          </w:p>
          <w:p w14:paraId="4A7B805B">
            <w:pPr>
              <w:pStyle w:val="261"/>
              <w:keepNext w:val="0"/>
              <w:keepLines w:val="0"/>
              <w:pageBreakBefore w:val="0"/>
              <w:widowControl w:val="0"/>
              <w:kinsoku/>
              <w:wordWrap/>
              <w:overflowPunct/>
              <w:topLinePunct w:val="0"/>
              <w:autoSpaceDE/>
              <w:autoSpaceDN/>
              <w:bidi w:val="0"/>
              <w:adjustRightInd/>
              <w:snapToGrid/>
              <w:spacing w:line="360" w:lineRule="auto"/>
              <w:ind w:leftChars="0" w:firstLine="422" w:firstLineChars="200"/>
              <w:textAlignment w:val="auto"/>
              <w:rPr>
                <w:b/>
                <w:color w:val="auto"/>
                <w:sz w:val="21"/>
                <w:szCs w:val="21"/>
              </w:rPr>
            </w:pPr>
            <w:r>
              <w:rPr>
                <w:rFonts w:hint="eastAsia"/>
                <w:b/>
                <w:color w:val="auto"/>
                <w:sz w:val="21"/>
                <w:szCs w:val="21"/>
              </w:rPr>
              <w:t>本项目</w:t>
            </w:r>
            <w:r>
              <w:rPr>
                <w:rFonts w:hint="eastAsia" w:ascii="Times New Roman" w:eastAsia="宋体" w:cs="Times New Roman"/>
                <w:b/>
                <w:color w:val="auto"/>
                <w:sz w:val="21"/>
                <w:szCs w:val="21"/>
                <w:lang w:val="en-US" w:eastAsia="zh-CN"/>
              </w:rPr>
              <w:t>热交换器、压力容器、钢结构件</w:t>
            </w:r>
            <w:r>
              <w:rPr>
                <w:rFonts w:hint="eastAsia" w:ascii="Times New Roman"/>
                <w:b/>
                <w:color w:val="auto"/>
                <w:sz w:val="21"/>
                <w:szCs w:val="21"/>
                <w:lang w:val="en-US" w:eastAsia="zh-CN"/>
              </w:rPr>
              <w:t>生产</w:t>
            </w:r>
            <w:r>
              <w:rPr>
                <w:b/>
                <w:color w:val="auto"/>
                <w:sz w:val="21"/>
                <w:szCs w:val="21"/>
              </w:rPr>
              <w:t>工艺</w:t>
            </w:r>
            <w:r>
              <w:rPr>
                <w:rFonts w:hint="eastAsia"/>
                <w:b/>
                <w:color w:val="auto"/>
                <w:sz w:val="21"/>
                <w:szCs w:val="21"/>
              </w:rPr>
              <w:t>流程说明：</w:t>
            </w:r>
          </w:p>
          <w:p w14:paraId="15996E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b w:val="0"/>
                <w:bCs/>
                <w:color w:val="auto"/>
                <w:sz w:val="21"/>
                <w:szCs w:val="21"/>
                <w:lang w:val="en-US"/>
              </w:rPr>
            </w:pPr>
            <w:r>
              <w:rPr>
                <w:rFonts w:hint="eastAsia"/>
                <w:b w:val="0"/>
                <w:bCs/>
                <w:color w:val="auto"/>
                <w:sz w:val="21"/>
                <w:szCs w:val="21"/>
                <w:lang w:val="en-US" w:eastAsia="zh-CN"/>
              </w:rPr>
              <w:t>1、下料切割：根据企业的实际生产经验情况，将外购的约15%的钢材、钢板按照设计要求利用激光切割机或激光切管机切割成合适的尺寸。</w:t>
            </w:r>
          </w:p>
          <w:p w14:paraId="29572E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b w:val="0"/>
                <w:bCs/>
                <w:color w:val="auto"/>
                <w:sz w:val="21"/>
                <w:szCs w:val="21"/>
                <w:lang w:val="en-US" w:eastAsia="zh-CN"/>
              </w:rPr>
            </w:pPr>
            <w:r>
              <w:rPr>
                <w:rFonts w:hint="eastAsia"/>
                <w:b/>
                <w:bCs w:val="0"/>
                <w:color w:val="auto"/>
                <w:sz w:val="21"/>
                <w:szCs w:val="21"/>
                <w:lang w:val="en-US" w:eastAsia="zh-CN"/>
              </w:rPr>
              <w:t>产污环节：</w:t>
            </w:r>
            <w:r>
              <w:rPr>
                <w:rFonts w:hint="eastAsia"/>
                <w:b w:val="0"/>
                <w:bCs/>
                <w:color w:val="auto"/>
                <w:sz w:val="21"/>
                <w:szCs w:val="21"/>
                <w:lang w:val="en-US" w:eastAsia="zh-CN"/>
              </w:rPr>
              <w:t>此工序产生G1切割粉尘、S1边角料及N噪声。</w:t>
            </w:r>
          </w:p>
          <w:p w14:paraId="6EED0D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b w:val="0"/>
                <w:bCs/>
                <w:color w:val="auto"/>
                <w:sz w:val="21"/>
                <w:szCs w:val="21"/>
                <w:lang w:eastAsia="zh-CN"/>
              </w:rPr>
            </w:pPr>
            <w:r>
              <w:rPr>
                <w:rFonts w:hint="eastAsia"/>
                <w:b w:val="0"/>
                <w:bCs/>
                <w:color w:val="auto"/>
                <w:sz w:val="21"/>
                <w:szCs w:val="21"/>
                <w:lang w:val="en-US" w:eastAsia="zh-CN"/>
              </w:rPr>
              <w:t>2、机加工：根据产品要求，企业利用数控落地镗铣床、数控龙门加工中心</w:t>
            </w:r>
            <w:r>
              <w:rPr>
                <w:rFonts w:hint="eastAsia" w:cs="Times New Roman"/>
                <w:color w:val="auto"/>
                <w:sz w:val="21"/>
                <w:szCs w:val="21"/>
                <w:lang w:eastAsia="zh-CN"/>
              </w:rPr>
              <w:t>、龙门式两轴钻床、双柱立式车床、液压深孔钻床、高速数控钻床</w:t>
            </w:r>
            <w:r>
              <w:rPr>
                <w:rFonts w:hint="eastAsia" w:hAnsi="宋体"/>
                <w:b w:val="0"/>
                <w:bCs/>
                <w:color w:val="auto"/>
                <w:sz w:val="21"/>
                <w:szCs w:val="21"/>
                <w:highlight w:val="none"/>
              </w:rPr>
              <w:t>对工件</w:t>
            </w:r>
            <w:r>
              <w:rPr>
                <w:rFonts w:hint="eastAsia"/>
                <w:b w:val="0"/>
                <w:bCs/>
                <w:color w:val="auto"/>
                <w:sz w:val="21"/>
                <w:szCs w:val="21"/>
                <w:lang w:eastAsia="zh-CN"/>
              </w:rPr>
              <w:t>进行加工成所需形状</w:t>
            </w:r>
            <w:r>
              <w:rPr>
                <w:rFonts w:hint="eastAsia"/>
                <w:b w:val="0"/>
                <w:bCs/>
                <w:color w:val="auto"/>
                <w:sz w:val="21"/>
                <w:szCs w:val="21"/>
                <w:lang w:val="en-US" w:eastAsia="zh-CN"/>
              </w:rPr>
              <w:t>。</w:t>
            </w:r>
            <w:r>
              <w:rPr>
                <w:rFonts w:hint="eastAsia"/>
                <w:b w:val="0"/>
                <w:bCs/>
                <w:color w:val="auto"/>
                <w:sz w:val="21"/>
                <w:szCs w:val="21"/>
                <w:lang w:eastAsia="zh-CN"/>
              </w:rPr>
              <w:t>加工过程中需定期添加乳化液，其中液压深空钻床需定期补充液压油，企业设备进行定期维保，定期补充机油。</w:t>
            </w:r>
          </w:p>
          <w:p w14:paraId="457807CB">
            <w:pPr>
              <w:keepNext w:val="0"/>
              <w:keepLines w:val="0"/>
              <w:pageBreakBefore w:val="0"/>
              <w:numPr>
                <w:ilvl w:val="0"/>
                <w:numId w:val="0"/>
              </w:numPr>
              <w:kinsoku/>
              <w:wordWrap/>
              <w:overflowPunct/>
              <w:topLinePunct w:val="0"/>
              <w:autoSpaceDE/>
              <w:autoSpaceDN/>
              <w:bidi w:val="0"/>
              <w:spacing w:line="360" w:lineRule="auto"/>
              <w:ind w:leftChars="0" w:firstLine="422" w:firstLineChars="200"/>
              <w:textAlignment w:val="auto"/>
              <w:rPr>
                <w:b w:val="0"/>
                <w:bCs/>
                <w:color w:val="auto"/>
                <w:sz w:val="21"/>
                <w:szCs w:val="21"/>
              </w:rPr>
            </w:pPr>
            <w:r>
              <w:rPr>
                <w:rFonts w:hint="eastAsia"/>
                <w:b/>
                <w:bCs w:val="0"/>
                <w:color w:val="auto"/>
                <w:sz w:val="21"/>
                <w:szCs w:val="21"/>
              </w:rPr>
              <w:t>产污环节：</w:t>
            </w:r>
            <w:r>
              <w:rPr>
                <w:rFonts w:hint="eastAsia"/>
                <w:b w:val="0"/>
                <w:bCs/>
                <w:color w:val="auto"/>
                <w:sz w:val="21"/>
                <w:szCs w:val="21"/>
              </w:rPr>
              <w:t>此工序产生</w:t>
            </w:r>
            <w:r>
              <w:rPr>
                <w:rFonts w:hint="eastAsia"/>
                <w:b w:val="0"/>
                <w:bCs/>
                <w:color w:val="auto"/>
                <w:sz w:val="21"/>
                <w:szCs w:val="21"/>
                <w:lang w:val="en-US" w:eastAsia="zh-CN"/>
              </w:rPr>
              <w:t>G2机加工废气、</w:t>
            </w:r>
            <w:r>
              <w:rPr>
                <w:rFonts w:hint="eastAsia"/>
                <w:color w:val="auto"/>
                <w:sz w:val="21"/>
                <w:szCs w:val="21"/>
                <w:lang w:val="en-US" w:eastAsia="zh-CN"/>
              </w:rPr>
              <w:t>S1边角料、S2废乳化液、S3废液压油、S4废机油、S5废包装桶、S6含油金属屑及</w:t>
            </w:r>
            <w:r>
              <w:rPr>
                <w:rFonts w:hint="eastAsia"/>
                <w:b w:val="0"/>
                <w:bCs/>
                <w:color w:val="auto"/>
                <w:sz w:val="21"/>
                <w:szCs w:val="21"/>
              </w:rPr>
              <w:t>N噪声。</w:t>
            </w:r>
          </w:p>
          <w:p w14:paraId="6B8FFB40">
            <w:pPr>
              <w:keepNext w:val="0"/>
              <w:keepLines w:val="0"/>
              <w:pageBreakBefore w:val="0"/>
              <w:kinsoku/>
              <w:wordWrap/>
              <w:overflowPunct/>
              <w:topLinePunct w:val="0"/>
              <w:autoSpaceDE/>
              <w:autoSpaceDN/>
              <w:bidi w:val="0"/>
              <w:spacing w:line="360" w:lineRule="auto"/>
              <w:ind w:leftChars="0" w:firstLine="420" w:firstLineChars="200"/>
              <w:textAlignment w:val="auto"/>
              <w:rPr>
                <w:rFonts w:hint="eastAsia" w:hAnsi="宋体" w:eastAsia="宋体"/>
                <w:b w:val="0"/>
                <w:bCs/>
                <w:color w:val="auto"/>
                <w:sz w:val="21"/>
                <w:szCs w:val="21"/>
                <w:lang w:eastAsia="zh-CN"/>
              </w:rPr>
            </w:pPr>
            <w:r>
              <w:rPr>
                <w:rFonts w:hint="eastAsia" w:hAnsi="宋体"/>
                <w:b w:val="0"/>
                <w:bCs/>
                <w:color w:val="auto"/>
                <w:sz w:val="21"/>
                <w:szCs w:val="21"/>
                <w:lang w:val="en-US" w:eastAsia="zh-CN"/>
              </w:rPr>
              <w:t>3、卷制成型：</w:t>
            </w:r>
            <w:r>
              <w:rPr>
                <w:rFonts w:hint="eastAsia" w:ascii="Times New Roman" w:hAnsi="Times New Roman" w:eastAsia="宋体" w:cs="Times New Roman"/>
                <w:b w:val="0"/>
                <w:bCs/>
                <w:color w:val="auto"/>
                <w:sz w:val="21"/>
                <w:szCs w:val="21"/>
              </w:rPr>
              <w:t>将</w:t>
            </w:r>
            <w:r>
              <w:rPr>
                <w:rFonts w:hint="eastAsia" w:cs="Times New Roman"/>
                <w:b w:val="0"/>
                <w:bCs/>
                <w:color w:val="auto"/>
                <w:sz w:val="21"/>
                <w:szCs w:val="21"/>
                <w:lang w:eastAsia="zh-CN"/>
              </w:rPr>
              <w:t>切割</w:t>
            </w:r>
            <w:r>
              <w:rPr>
                <w:rFonts w:hint="eastAsia" w:ascii="Times New Roman" w:hAnsi="Times New Roman" w:eastAsia="宋体" w:cs="Times New Roman"/>
                <w:b w:val="0"/>
                <w:bCs/>
                <w:color w:val="auto"/>
                <w:sz w:val="21"/>
                <w:szCs w:val="21"/>
                <w:lang w:eastAsia="zh-CN"/>
              </w:rPr>
              <w:t>加工</w:t>
            </w:r>
            <w:r>
              <w:rPr>
                <w:rFonts w:hint="eastAsia" w:ascii="Times New Roman" w:hAnsi="Times New Roman" w:eastAsia="宋体" w:cs="Times New Roman"/>
                <w:b w:val="0"/>
                <w:bCs/>
                <w:color w:val="auto"/>
                <w:sz w:val="21"/>
                <w:szCs w:val="21"/>
              </w:rPr>
              <w:t>完成后的钢材</w:t>
            </w:r>
            <w:r>
              <w:rPr>
                <w:rFonts w:hint="eastAsia" w:cs="Times New Roman"/>
                <w:b w:val="0"/>
                <w:bCs/>
                <w:color w:val="auto"/>
                <w:sz w:val="21"/>
                <w:szCs w:val="21"/>
                <w:lang w:eastAsia="zh-CN"/>
              </w:rPr>
              <w:t>及外购</w:t>
            </w:r>
            <w:r>
              <w:rPr>
                <w:rFonts w:hint="eastAsia" w:cs="Times New Roman"/>
                <w:b w:val="0"/>
                <w:bCs/>
                <w:color w:val="auto"/>
                <w:sz w:val="21"/>
                <w:szCs w:val="21"/>
                <w:lang w:val="en-US" w:eastAsia="zh-CN"/>
              </w:rPr>
              <w:t>75%</w:t>
            </w:r>
            <w:r>
              <w:rPr>
                <w:rFonts w:hint="eastAsia" w:cs="Times New Roman"/>
                <w:b w:val="0"/>
                <w:bCs/>
                <w:color w:val="auto"/>
                <w:sz w:val="21"/>
                <w:szCs w:val="21"/>
                <w:lang w:eastAsia="zh-CN"/>
              </w:rPr>
              <w:t>的钢板、钢材</w:t>
            </w:r>
            <w:r>
              <w:rPr>
                <w:rFonts w:hint="eastAsia" w:ascii="Times New Roman" w:hAnsi="Times New Roman" w:eastAsia="宋体" w:cs="Times New Roman"/>
                <w:b w:val="0"/>
                <w:bCs/>
                <w:color w:val="auto"/>
                <w:sz w:val="21"/>
                <w:szCs w:val="21"/>
              </w:rPr>
              <w:t>利用</w:t>
            </w:r>
            <w:r>
              <w:rPr>
                <w:rFonts w:hint="eastAsia" w:cs="Times New Roman"/>
                <w:b w:val="0"/>
                <w:bCs/>
                <w:color w:val="auto"/>
                <w:sz w:val="21"/>
                <w:szCs w:val="21"/>
                <w:lang w:eastAsia="zh-CN"/>
              </w:rPr>
              <w:t>折弯机或</w:t>
            </w:r>
            <w:r>
              <w:rPr>
                <w:rFonts w:hint="eastAsia" w:ascii="Times New Roman" w:hAnsi="Times New Roman" w:eastAsia="宋体" w:cs="Times New Roman"/>
                <w:b w:val="0"/>
                <w:bCs/>
                <w:color w:val="auto"/>
                <w:sz w:val="21"/>
                <w:szCs w:val="21"/>
              </w:rPr>
              <w:t>卷板机</w:t>
            </w:r>
            <w:r>
              <w:rPr>
                <w:rFonts w:hint="eastAsia" w:cs="Times New Roman"/>
                <w:b w:val="0"/>
                <w:bCs/>
                <w:color w:val="auto"/>
                <w:sz w:val="21"/>
                <w:szCs w:val="21"/>
                <w:lang w:eastAsia="zh-CN"/>
              </w:rPr>
              <w:t>直接弯曲卷制</w:t>
            </w:r>
            <w:r>
              <w:rPr>
                <w:rFonts w:hint="eastAsia" w:ascii="Times New Roman" w:hAnsi="Times New Roman" w:eastAsia="宋体" w:cs="Times New Roman"/>
                <w:b w:val="0"/>
                <w:bCs/>
                <w:color w:val="auto"/>
                <w:sz w:val="21"/>
                <w:szCs w:val="21"/>
              </w:rPr>
              <w:t>成所需形状。</w:t>
            </w:r>
          </w:p>
          <w:p w14:paraId="2C762E0F">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b/>
                <w:bCs w:val="0"/>
                <w:color w:val="auto"/>
                <w:sz w:val="21"/>
                <w:szCs w:val="21"/>
              </w:rPr>
            </w:pPr>
            <w:r>
              <w:rPr>
                <w:rFonts w:hint="eastAsia"/>
                <w:b/>
                <w:bCs w:val="0"/>
                <w:color w:val="auto"/>
                <w:sz w:val="21"/>
                <w:szCs w:val="21"/>
              </w:rPr>
              <w:t>产污环节：</w:t>
            </w:r>
            <w:r>
              <w:rPr>
                <w:rFonts w:hint="eastAsia"/>
                <w:b w:val="0"/>
                <w:bCs/>
                <w:color w:val="auto"/>
                <w:sz w:val="21"/>
                <w:szCs w:val="21"/>
              </w:rPr>
              <w:t>此工序产生N噪声。</w:t>
            </w:r>
          </w:p>
          <w:p w14:paraId="3FAB65B5">
            <w:pPr>
              <w:pStyle w:val="70"/>
              <w:ind w:firstLine="480"/>
              <w:rPr>
                <w:rFonts w:hint="default" w:eastAsia="宋体"/>
                <w:color w:val="auto"/>
                <w:sz w:val="21"/>
                <w:szCs w:val="21"/>
                <w:lang w:val="en-US" w:eastAsia="zh-CN"/>
              </w:rPr>
            </w:pPr>
            <w:r>
              <w:rPr>
                <w:rFonts w:hint="eastAsia" w:hAnsi="宋体"/>
                <w:b w:val="0"/>
                <w:bCs/>
                <w:color w:val="auto"/>
                <w:sz w:val="21"/>
                <w:szCs w:val="21"/>
                <w:lang w:val="en-US" w:eastAsia="zh-CN"/>
              </w:rPr>
              <w:t>4、</w:t>
            </w:r>
            <w:r>
              <w:rPr>
                <w:rFonts w:hint="eastAsia"/>
                <w:color w:val="auto"/>
                <w:sz w:val="21"/>
                <w:szCs w:val="21"/>
              </w:rPr>
              <w:t>焊接：</w:t>
            </w:r>
            <w:r>
              <w:rPr>
                <w:color w:val="auto"/>
                <w:sz w:val="21"/>
                <w:szCs w:val="21"/>
              </w:rPr>
              <w:t>将加工好的零部件用焊机焊接成型</w:t>
            </w:r>
            <w:r>
              <w:rPr>
                <w:rFonts w:hint="eastAsia"/>
                <w:color w:val="auto"/>
                <w:sz w:val="21"/>
                <w:szCs w:val="21"/>
              </w:rPr>
              <w:t>。</w:t>
            </w:r>
            <w:r>
              <w:rPr>
                <w:color w:val="auto"/>
                <w:sz w:val="21"/>
                <w:szCs w:val="21"/>
              </w:rPr>
              <w:t>项目焊接设备采用</w:t>
            </w:r>
            <w:r>
              <w:rPr>
                <w:rFonts w:hint="eastAsia"/>
                <w:color w:val="auto"/>
                <w:sz w:val="21"/>
                <w:szCs w:val="21"/>
              </w:rPr>
              <w:t>数控管板焊接机器人、小孔堆焊机</w:t>
            </w:r>
            <w:r>
              <w:rPr>
                <w:rFonts w:hint="eastAsia"/>
                <w:color w:val="auto"/>
                <w:sz w:val="21"/>
                <w:szCs w:val="21"/>
                <w:lang w:eastAsia="zh-CN"/>
              </w:rPr>
              <w:t>、管头焊接机器人、管法兰焊接机、埋弧自动焊机，焊材利用实芯焊丝、焊条</w:t>
            </w:r>
            <w:r>
              <w:rPr>
                <w:rFonts w:hint="eastAsia"/>
                <w:color w:val="auto"/>
                <w:sz w:val="21"/>
                <w:szCs w:val="21"/>
              </w:rPr>
              <w:t>。</w:t>
            </w:r>
          </w:p>
          <w:p w14:paraId="4B2ECE64">
            <w:pPr>
              <w:pStyle w:val="70"/>
              <w:rPr>
                <w:color w:val="auto"/>
                <w:sz w:val="21"/>
                <w:szCs w:val="21"/>
              </w:rPr>
            </w:pPr>
            <w:r>
              <w:rPr>
                <w:rFonts w:hint="eastAsia"/>
                <w:b/>
                <w:bCs/>
                <w:color w:val="auto"/>
                <w:sz w:val="21"/>
                <w:szCs w:val="21"/>
              </w:rPr>
              <w:t>产污环节：</w:t>
            </w:r>
            <w:r>
              <w:rPr>
                <w:rFonts w:hint="eastAsia"/>
                <w:color w:val="auto"/>
                <w:sz w:val="21"/>
                <w:szCs w:val="21"/>
              </w:rPr>
              <w:t>此工序产生G</w:t>
            </w:r>
            <w:r>
              <w:rPr>
                <w:rFonts w:hint="eastAsia"/>
                <w:color w:val="auto"/>
                <w:sz w:val="21"/>
                <w:szCs w:val="21"/>
                <w:lang w:val="en-US" w:eastAsia="zh-CN"/>
              </w:rPr>
              <w:t>3</w:t>
            </w:r>
            <w:r>
              <w:rPr>
                <w:rFonts w:hint="eastAsia"/>
                <w:color w:val="auto"/>
                <w:sz w:val="21"/>
                <w:szCs w:val="21"/>
              </w:rPr>
              <w:t>焊接烟尘、S</w:t>
            </w:r>
            <w:r>
              <w:rPr>
                <w:rFonts w:hint="eastAsia"/>
                <w:color w:val="auto"/>
                <w:sz w:val="21"/>
                <w:szCs w:val="21"/>
                <w:lang w:val="en-US" w:eastAsia="zh-CN"/>
              </w:rPr>
              <w:t>7</w:t>
            </w:r>
            <w:r>
              <w:rPr>
                <w:rFonts w:hint="eastAsia"/>
                <w:color w:val="auto"/>
                <w:sz w:val="21"/>
                <w:szCs w:val="21"/>
              </w:rPr>
              <w:t>焊渣及N噪声。</w:t>
            </w:r>
          </w:p>
          <w:p w14:paraId="482A925E">
            <w:pPr>
              <w:ind w:firstLine="480"/>
              <w:rPr>
                <w:color w:val="auto"/>
                <w:sz w:val="21"/>
                <w:szCs w:val="21"/>
              </w:rPr>
            </w:pPr>
            <w:r>
              <w:rPr>
                <w:rFonts w:hint="eastAsia" w:hAnsi="宋体"/>
                <w:b w:val="0"/>
                <w:bCs/>
                <w:color w:val="auto"/>
                <w:sz w:val="21"/>
                <w:szCs w:val="21"/>
                <w:lang w:val="en-US" w:eastAsia="zh-CN"/>
              </w:rPr>
              <w:t>5、</w:t>
            </w:r>
            <w:r>
              <w:rPr>
                <w:rFonts w:hint="eastAsia"/>
                <w:color w:val="auto"/>
                <w:sz w:val="21"/>
                <w:szCs w:val="21"/>
              </w:rPr>
              <w:t>探伤-无损检测-</w:t>
            </w:r>
            <w:r>
              <w:rPr>
                <w:rFonts w:hint="eastAsia"/>
                <w:color w:val="auto"/>
                <w:sz w:val="21"/>
                <w:szCs w:val="21"/>
                <w:lang w:eastAsia="zh-CN"/>
              </w:rPr>
              <w:t>组装</w:t>
            </w:r>
            <w:r>
              <w:rPr>
                <w:rFonts w:hint="eastAsia"/>
                <w:color w:val="auto"/>
                <w:sz w:val="21"/>
                <w:szCs w:val="21"/>
                <w:lang w:val="en-US" w:eastAsia="zh-CN"/>
              </w:rPr>
              <w:t>-</w:t>
            </w:r>
            <w:r>
              <w:rPr>
                <w:rFonts w:hint="eastAsia"/>
                <w:color w:val="auto"/>
                <w:sz w:val="21"/>
                <w:szCs w:val="21"/>
                <w:lang w:eastAsia="zh-CN"/>
              </w:rPr>
              <w:t>试压</w:t>
            </w:r>
            <w:r>
              <w:rPr>
                <w:rFonts w:hint="eastAsia"/>
                <w:color w:val="auto"/>
                <w:sz w:val="21"/>
                <w:szCs w:val="21"/>
              </w:rPr>
              <w:t>：</w:t>
            </w:r>
            <w:r>
              <w:rPr>
                <w:rFonts w:hint="eastAsia"/>
                <w:color w:val="auto"/>
                <w:sz w:val="21"/>
                <w:szCs w:val="21"/>
                <w:lang w:eastAsia="zh-CN"/>
              </w:rPr>
              <w:t>企业</w:t>
            </w:r>
            <w:r>
              <w:rPr>
                <w:rFonts w:hint="eastAsia"/>
                <w:color w:val="auto"/>
                <w:sz w:val="21"/>
                <w:szCs w:val="21"/>
              </w:rPr>
              <w:t>利用</w:t>
            </w:r>
            <w:r>
              <w:rPr>
                <w:rFonts w:hint="eastAsia"/>
                <w:color w:val="auto"/>
                <w:sz w:val="21"/>
                <w:szCs w:val="21"/>
                <w:lang w:eastAsia="zh-CN"/>
              </w:rPr>
              <w:t>现有的</w:t>
            </w:r>
            <w:r>
              <w:rPr>
                <w:rFonts w:hint="eastAsia" w:ascii="Times New Roman" w:hAnsi="Times New Roman" w:eastAsia="宋体" w:cs="Times New Roman"/>
                <w:color w:val="auto"/>
                <w:sz w:val="21"/>
                <w:szCs w:val="21"/>
              </w:rPr>
              <w:t>探伤机</w:t>
            </w:r>
            <w:r>
              <w:rPr>
                <w:rFonts w:hint="eastAsia"/>
                <w:color w:val="auto"/>
                <w:sz w:val="21"/>
                <w:szCs w:val="21"/>
              </w:rPr>
              <w:t>对</w:t>
            </w:r>
            <w:r>
              <w:rPr>
                <w:rFonts w:hint="eastAsia"/>
                <w:color w:val="auto"/>
                <w:sz w:val="21"/>
                <w:szCs w:val="21"/>
                <w:lang w:eastAsia="zh-CN"/>
              </w:rPr>
              <w:t>产品</w:t>
            </w:r>
            <w:r>
              <w:rPr>
                <w:rFonts w:hint="eastAsia"/>
                <w:color w:val="auto"/>
                <w:sz w:val="21"/>
                <w:szCs w:val="21"/>
              </w:rPr>
              <w:t>进行探伤检验</w:t>
            </w:r>
            <w:r>
              <w:rPr>
                <w:rFonts w:hint="eastAsia"/>
                <w:color w:val="auto"/>
                <w:sz w:val="21"/>
                <w:szCs w:val="21"/>
                <w:lang w:eastAsia="zh-CN"/>
              </w:rPr>
              <w:t>，后</w:t>
            </w:r>
            <w:r>
              <w:rPr>
                <w:rFonts w:hint="eastAsia"/>
                <w:color w:val="auto"/>
                <w:sz w:val="21"/>
                <w:szCs w:val="21"/>
              </w:rPr>
              <w:t>利用光谱仪对半成品进行检测，</w:t>
            </w:r>
            <w:r>
              <w:rPr>
                <w:rFonts w:hint="eastAsia"/>
                <w:color w:val="auto"/>
                <w:sz w:val="21"/>
                <w:szCs w:val="21"/>
                <w:lang w:eastAsia="zh-CN"/>
              </w:rPr>
              <w:t>检测完成后形成产品钢结构件，其余的</w:t>
            </w:r>
            <w:r>
              <w:rPr>
                <w:rFonts w:hint="eastAsia"/>
                <w:color w:val="auto"/>
                <w:sz w:val="21"/>
                <w:szCs w:val="21"/>
              </w:rPr>
              <w:t>检验完成后进行组装。</w:t>
            </w:r>
            <w:r>
              <w:rPr>
                <w:color w:val="auto"/>
                <w:sz w:val="21"/>
                <w:szCs w:val="21"/>
              </w:rPr>
              <w:t>产品</w:t>
            </w:r>
            <w:r>
              <w:rPr>
                <w:rFonts w:hint="eastAsia"/>
                <w:color w:val="auto"/>
                <w:sz w:val="21"/>
                <w:szCs w:val="21"/>
              </w:rPr>
              <w:t>热交换器、压力容器</w:t>
            </w:r>
            <w:r>
              <w:rPr>
                <w:color w:val="auto"/>
                <w:sz w:val="21"/>
                <w:szCs w:val="21"/>
              </w:rPr>
              <w:t>需通水试压，检测产品性能，试压用水循环使用，不排放，定期添加损耗。</w:t>
            </w:r>
            <w:r>
              <w:rPr>
                <w:rFonts w:hint="eastAsia"/>
                <w:color w:val="auto"/>
                <w:sz w:val="21"/>
                <w:szCs w:val="21"/>
              </w:rPr>
              <w:t>本次环评涉及利用探伤仪进行探伤操作，须企业另作辐射环评，不在本次环评评价范围内。</w:t>
            </w:r>
          </w:p>
          <w:p w14:paraId="3CCA53D2">
            <w:pPr>
              <w:ind w:firstLine="482"/>
              <w:rPr>
                <w:rFonts w:hint="default"/>
                <w:color w:val="auto"/>
                <w:sz w:val="21"/>
                <w:szCs w:val="21"/>
                <w:lang w:val="en-US" w:eastAsia="zh-CN"/>
              </w:rPr>
            </w:pPr>
            <w:r>
              <w:rPr>
                <w:b/>
                <w:color w:val="auto"/>
                <w:sz w:val="21"/>
                <w:szCs w:val="21"/>
              </w:rPr>
              <w:t>产污环节：</w:t>
            </w:r>
            <w:r>
              <w:rPr>
                <w:color w:val="auto"/>
                <w:sz w:val="21"/>
                <w:szCs w:val="21"/>
              </w:rPr>
              <w:t>此工序产生N噪声。</w:t>
            </w:r>
          </w:p>
          <w:p w14:paraId="4A42980F">
            <w:pPr>
              <w:pStyle w:val="70"/>
              <w:numPr>
                <w:ilvl w:val="-1"/>
                <w:numId w:val="0"/>
              </w:numPr>
              <w:ind w:firstLine="420" w:firstLineChars="200"/>
              <w:rPr>
                <w:color w:val="auto"/>
                <w:sz w:val="21"/>
                <w:szCs w:val="21"/>
              </w:rPr>
            </w:pPr>
            <w:r>
              <w:rPr>
                <w:rFonts w:hint="eastAsia"/>
                <w:color w:val="auto"/>
                <w:sz w:val="21"/>
                <w:szCs w:val="21"/>
                <w:lang w:val="en-US" w:eastAsia="zh-CN"/>
              </w:rPr>
              <w:t>6、</w:t>
            </w:r>
            <w:r>
              <w:rPr>
                <w:rFonts w:hint="eastAsia"/>
                <w:color w:val="auto"/>
                <w:sz w:val="21"/>
                <w:szCs w:val="21"/>
              </w:rPr>
              <w:t>检验：利用检测仪对产品进行检验，检验合格后入库。</w:t>
            </w:r>
          </w:p>
          <w:p w14:paraId="71D955FC">
            <w:pPr>
              <w:pStyle w:val="70"/>
              <w:keepNext w:val="0"/>
              <w:keepLines w:val="0"/>
              <w:pageBreakBefore w:val="0"/>
              <w:widowControl/>
              <w:kinsoku/>
              <w:wordWrap/>
              <w:overflowPunct/>
              <w:topLinePunct w:val="0"/>
              <w:autoSpaceDE/>
              <w:autoSpaceDN/>
              <w:bidi w:val="0"/>
              <w:adjustRightInd/>
              <w:snapToGrid/>
              <w:spacing w:line="360" w:lineRule="auto"/>
              <w:ind w:left="0" w:leftChars="0" w:firstLine="422" w:firstLineChars="200"/>
              <w:textAlignment w:val="auto"/>
              <w:rPr>
                <w:rFonts w:hint="eastAsia"/>
                <w:b/>
                <w:color w:val="auto"/>
                <w:sz w:val="21"/>
                <w:szCs w:val="21"/>
                <w:lang w:val="en-US" w:eastAsia="zh-CN"/>
              </w:rPr>
            </w:pPr>
            <w:r>
              <w:rPr>
                <w:rFonts w:hint="eastAsia"/>
                <w:b/>
                <w:color w:val="auto"/>
                <w:sz w:val="21"/>
                <w:szCs w:val="21"/>
                <w:lang w:val="en-US" w:eastAsia="zh-CN"/>
              </w:rPr>
              <w:t>2、主要污染工序</w:t>
            </w:r>
          </w:p>
          <w:p w14:paraId="149AAE35">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color w:val="auto"/>
                <w:sz w:val="21"/>
                <w:szCs w:val="21"/>
              </w:rPr>
            </w:pPr>
            <w:r>
              <w:rPr>
                <w:rFonts w:hint="eastAsia"/>
                <w:color w:val="auto"/>
                <w:sz w:val="21"/>
                <w:szCs w:val="21"/>
              </w:rPr>
              <w:t>本项目运营期污染物产生环节见表2-</w:t>
            </w:r>
            <w:r>
              <w:rPr>
                <w:rFonts w:hint="eastAsia"/>
                <w:color w:val="auto"/>
                <w:sz w:val="21"/>
                <w:szCs w:val="21"/>
                <w:lang w:val="en-US" w:eastAsia="zh-CN"/>
              </w:rPr>
              <w:t>8</w:t>
            </w:r>
            <w:r>
              <w:rPr>
                <w:rFonts w:hint="eastAsia"/>
                <w:color w:val="auto"/>
                <w:sz w:val="21"/>
                <w:szCs w:val="21"/>
              </w:rPr>
              <w:t>。</w:t>
            </w:r>
          </w:p>
          <w:p w14:paraId="1EBC0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 xml:space="preserve">8 </w:t>
            </w:r>
            <w:r>
              <w:rPr>
                <w:rFonts w:hint="eastAsia"/>
                <w:b/>
                <w:color w:val="auto"/>
                <w:sz w:val="21"/>
                <w:szCs w:val="21"/>
              </w:rPr>
              <w:t xml:space="preserve"> 本项目运营期</w:t>
            </w:r>
            <w:r>
              <w:rPr>
                <w:b/>
                <w:color w:val="auto"/>
                <w:sz w:val="21"/>
                <w:szCs w:val="21"/>
              </w:rPr>
              <w:t>产污环节汇总表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1"/>
              <w:gridCol w:w="676"/>
              <w:gridCol w:w="1601"/>
              <w:gridCol w:w="1197"/>
              <w:gridCol w:w="1803"/>
              <w:gridCol w:w="1896"/>
            </w:tblGrid>
            <w:tr w14:paraId="1E65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tcBorders>
                    <w:top w:val="single" w:color="auto" w:sz="12" w:space="0"/>
                    <w:left w:val="nil"/>
                    <w:bottom w:val="single" w:color="auto" w:sz="4" w:space="0"/>
                    <w:right w:val="single" w:color="auto" w:sz="4" w:space="0"/>
                  </w:tcBorders>
                  <w:tcMar>
                    <w:top w:w="0" w:type="dxa"/>
                    <w:left w:w="28" w:type="dxa"/>
                    <w:bottom w:w="0" w:type="dxa"/>
                    <w:right w:w="28" w:type="dxa"/>
                  </w:tcMar>
                  <w:vAlign w:val="center"/>
                </w:tcPr>
                <w:p w14:paraId="707B795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污染因素</w:t>
                  </w:r>
                </w:p>
              </w:tc>
              <w:tc>
                <w:tcPr>
                  <w:tcW w:w="414"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41B76F3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编号</w:t>
                  </w:r>
                </w:p>
              </w:tc>
              <w:tc>
                <w:tcPr>
                  <w:tcW w:w="980"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1C9B3F7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名称</w:t>
                  </w:r>
                </w:p>
              </w:tc>
              <w:tc>
                <w:tcPr>
                  <w:tcW w:w="733"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0162449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产污环节</w:t>
                  </w:r>
                </w:p>
              </w:tc>
              <w:tc>
                <w:tcPr>
                  <w:tcW w:w="1104"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4C912C3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排放特性</w:t>
                  </w:r>
                  <w:r>
                    <w:rPr>
                      <w:b/>
                      <w:color w:val="auto"/>
                      <w:sz w:val="21"/>
                      <w:szCs w:val="21"/>
                    </w:rPr>
                    <w:t>/</w:t>
                  </w:r>
                  <w:r>
                    <w:rPr>
                      <w:rFonts w:hint="eastAsia" w:hAnsi="宋体"/>
                      <w:b/>
                      <w:color w:val="auto"/>
                      <w:sz w:val="21"/>
                      <w:szCs w:val="21"/>
                    </w:rPr>
                    <w:t>性质</w:t>
                  </w:r>
                </w:p>
              </w:tc>
              <w:tc>
                <w:tcPr>
                  <w:tcW w:w="1161" w:type="pct"/>
                  <w:tcBorders>
                    <w:top w:val="single" w:color="auto" w:sz="12" w:space="0"/>
                    <w:left w:val="single" w:color="auto" w:sz="4" w:space="0"/>
                    <w:bottom w:val="single" w:color="auto" w:sz="4" w:space="0"/>
                    <w:right w:val="nil"/>
                  </w:tcBorders>
                  <w:tcMar>
                    <w:top w:w="0" w:type="dxa"/>
                    <w:left w:w="28" w:type="dxa"/>
                    <w:bottom w:w="0" w:type="dxa"/>
                    <w:right w:w="28" w:type="dxa"/>
                  </w:tcMar>
                  <w:vAlign w:val="center"/>
                </w:tcPr>
                <w:p w14:paraId="0C5F076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b/>
                      <w:color w:val="auto"/>
                      <w:sz w:val="21"/>
                      <w:szCs w:val="21"/>
                    </w:rPr>
                  </w:pPr>
                  <w:r>
                    <w:rPr>
                      <w:rFonts w:hint="eastAsia" w:hAnsi="宋体"/>
                      <w:b/>
                      <w:color w:val="auto"/>
                      <w:sz w:val="21"/>
                      <w:szCs w:val="21"/>
                    </w:rPr>
                    <w:t>污染因子</w:t>
                  </w:r>
                </w:p>
              </w:tc>
            </w:tr>
            <w:tr w14:paraId="204F8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tcBorders>
                    <w:top w:val="single" w:color="auto" w:sz="4" w:space="0"/>
                    <w:left w:val="nil"/>
                    <w:right w:val="single" w:color="auto" w:sz="4" w:space="0"/>
                  </w:tcBorders>
                  <w:tcMar>
                    <w:top w:w="0" w:type="dxa"/>
                    <w:left w:w="28" w:type="dxa"/>
                    <w:bottom w:w="0" w:type="dxa"/>
                    <w:right w:w="28" w:type="dxa"/>
                  </w:tcMar>
                  <w:vAlign w:val="center"/>
                </w:tcPr>
                <w:p w14:paraId="0DEE81C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eastAsia="宋体"/>
                      <w:color w:val="auto"/>
                      <w:sz w:val="21"/>
                      <w:szCs w:val="21"/>
                      <w:lang w:eastAsia="zh-CN"/>
                    </w:rPr>
                  </w:pPr>
                  <w:r>
                    <w:rPr>
                      <w:rFonts w:hint="eastAsia" w:hAnsi="宋体"/>
                      <w:color w:val="auto"/>
                      <w:sz w:val="21"/>
                      <w:szCs w:val="21"/>
                      <w:lang w:eastAsia="zh-CN"/>
                    </w:rPr>
                    <w:t>废气</w:t>
                  </w: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92E5AC1">
                  <w:pPr>
                    <w:spacing w:line="320" w:lineRule="exact"/>
                    <w:ind w:firstLine="0" w:firstLineChars="0"/>
                    <w:jc w:val="center"/>
                    <w:rPr>
                      <w:rFonts w:hint="default" w:eastAsia="宋体"/>
                      <w:color w:val="auto"/>
                      <w:sz w:val="21"/>
                      <w:szCs w:val="21"/>
                      <w:lang w:val="en-US" w:eastAsia="zh-CN"/>
                    </w:rPr>
                  </w:pPr>
                  <w:r>
                    <w:rPr>
                      <w:color w:val="auto"/>
                      <w:sz w:val="21"/>
                      <w:szCs w:val="21"/>
                    </w:rPr>
                    <w:t>G1</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E9330CF">
                  <w:pPr>
                    <w:spacing w:line="320" w:lineRule="exact"/>
                    <w:ind w:firstLine="0" w:firstLineChars="0"/>
                    <w:jc w:val="center"/>
                    <w:rPr>
                      <w:rFonts w:hint="eastAsia" w:cs="Times New Roman"/>
                      <w:color w:val="auto"/>
                      <w:kern w:val="2"/>
                      <w:sz w:val="21"/>
                      <w:szCs w:val="21"/>
                      <w:lang w:val="en-US" w:eastAsia="zh-CN" w:bidi="ar-SA"/>
                    </w:rPr>
                  </w:pPr>
                  <w:r>
                    <w:rPr>
                      <w:rFonts w:hint="eastAsia"/>
                      <w:color w:val="auto"/>
                      <w:sz w:val="21"/>
                      <w:szCs w:val="21"/>
                      <w:lang w:eastAsia="zh-CN"/>
                    </w:rPr>
                    <w:t>切割粉尘</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4D9B719">
                  <w:pPr>
                    <w:spacing w:line="320" w:lineRule="exact"/>
                    <w:ind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下料切割</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35571A6">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 w:val="21"/>
                      <w:szCs w:val="21"/>
                    </w:rPr>
                    <w:t>无组织</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FC9CA70">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颗粒物</w:t>
                  </w:r>
                </w:p>
              </w:tc>
            </w:tr>
            <w:tr w14:paraId="5D54A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5E51731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E151F76">
                  <w:pPr>
                    <w:spacing w:line="320" w:lineRule="exact"/>
                    <w:ind w:firstLine="0" w:firstLineChars="0"/>
                    <w:jc w:val="center"/>
                    <w:rPr>
                      <w:color w:val="auto"/>
                      <w:sz w:val="21"/>
                      <w:szCs w:val="21"/>
                    </w:rPr>
                  </w:pPr>
                  <w:r>
                    <w:rPr>
                      <w:color w:val="auto"/>
                      <w:sz w:val="21"/>
                      <w:szCs w:val="21"/>
                    </w:rPr>
                    <w:t>G2</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5A228A9">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机加工废气</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ECA4908">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机加工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2A22AA5">
                  <w:pPr>
                    <w:spacing w:line="320" w:lineRule="exact"/>
                    <w:ind w:firstLine="0" w:firstLineChars="0"/>
                    <w:jc w:val="center"/>
                    <w:rPr>
                      <w:rFonts w:hint="eastAsia" w:hAnsi="宋体"/>
                      <w:color w:val="auto"/>
                      <w:sz w:val="21"/>
                      <w:szCs w:val="21"/>
                    </w:rPr>
                  </w:pPr>
                  <w:r>
                    <w:rPr>
                      <w:rFonts w:hint="eastAsia" w:hAnsi="宋体"/>
                      <w:color w:val="auto"/>
                      <w:sz w:val="21"/>
                      <w:szCs w:val="21"/>
                    </w:rPr>
                    <w:t>无组织</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FCAE5F2">
                  <w:pPr>
                    <w:spacing w:line="320" w:lineRule="exact"/>
                    <w:ind w:firstLine="0" w:firstLineChars="0"/>
                    <w:jc w:val="center"/>
                    <w:rPr>
                      <w:rFonts w:hint="eastAsia" w:eastAsia="宋体"/>
                      <w:color w:val="auto"/>
                      <w:sz w:val="21"/>
                      <w:szCs w:val="21"/>
                      <w:lang w:eastAsia="zh-CN"/>
                    </w:rPr>
                  </w:pPr>
                  <w:r>
                    <w:rPr>
                      <w:rFonts w:hint="eastAsia"/>
                      <w:color w:val="auto"/>
                      <w:sz w:val="21"/>
                      <w:szCs w:val="21"/>
                      <w:lang w:eastAsia="zh-CN"/>
                    </w:rPr>
                    <w:t>非甲烷总烃</w:t>
                  </w:r>
                </w:p>
              </w:tc>
            </w:tr>
            <w:tr w14:paraId="34083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2BD7EB8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502F93A">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G3</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6C3000B">
                  <w:pPr>
                    <w:spacing w:line="320" w:lineRule="exact"/>
                    <w:ind w:firstLine="0" w:firstLineChars="0"/>
                    <w:jc w:val="center"/>
                    <w:rPr>
                      <w:rFonts w:hint="eastAsia"/>
                      <w:color w:val="auto"/>
                      <w:sz w:val="21"/>
                      <w:szCs w:val="21"/>
                      <w:lang w:eastAsia="zh-CN"/>
                    </w:rPr>
                  </w:pPr>
                  <w:r>
                    <w:rPr>
                      <w:rFonts w:hint="eastAsia"/>
                      <w:color w:val="auto"/>
                      <w:sz w:val="21"/>
                      <w:szCs w:val="21"/>
                    </w:rPr>
                    <w:t>焊接烟尘</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1907ED4">
                  <w:pPr>
                    <w:spacing w:line="320" w:lineRule="exact"/>
                    <w:ind w:firstLine="0" w:firstLineChars="0"/>
                    <w:jc w:val="center"/>
                    <w:rPr>
                      <w:rFonts w:hint="eastAsia" w:hAnsi="宋体"/>
                      <w:color w:val="auto"/>
                      <w:sz w:val="21"/>
                      <w:szCs w:val="21"/>
                      <w:lang w:eastAsia="zh-CN"/>
                    </w:rPr>
                  </w:pPr>
                  <w:r>
                    <w:rPr>
                      <w:rFonts w:hint="eastAsia"/>
                      <w:color w:val="auto"/>
                      <w:sz w:val="21"/>
                      <w:szCs w:val="21"/>
                    </w:rPr>
                    <w:t>焊接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43B1DA9">
                  <w:pPr>
                    <w:spacing w:line="320" w:lineRule="exact"/>
                    <w:ind w:firstLine="0" w:firstLineChars="0"/>
                    <w:jc w:val="center"/>
                    <w:rPr>
                      <w:rFonts w:hint="eastAsia" w:hAnsi="宋体"/>
                      <w:color w:val="auto"/>
                      <w:sz w:val="21"/>
                      <w:szCs w:val="21"/>
                    </w:rPr>
                  </w:pPr>
                  <w:r>
                    <w:rPr>
                      <w:rFonts w:hint="eastAsia" w:hAnsi="宋体"/>
                      <w:color w:val="auto"/>
                      <w:sz w:val="21"/>
                      <w:szCs w:val="21"/>
                    </w:rPr>
                    <w:t>无组织</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33ED2C3">
                  <w:pPr>
                    <w:spacing w:line="320" w:lineRule="exact"/>
                    <w:ind w:firstLine="0" w:firstLineChars="0"/>
                    <w:jc w:val="center"/>
                    <w:rPr>
                      <w:rFonts w:hint="eastAsia"/>
                      <w:color w:val="auto"/>
                      <w:sz w:val="21"/>
                      <w:szCs w:val="21"/>
                    </w:rPr>
                  </w:pPr>
                  <w:r>
                    <w:rPr>
                      <w:rFonts w:hint="eastAsia"/>
                      <w:color w:val="auto"/>
                      <w:sz w:val="21"/>
                      <w:szCs w:val="21"/>
                    </w:rPr>
                    <w:t>颗粒物</w:t>
                  </w:r>
                </w:p>
              </w:tc>
            </w:tr>
            <w:tr w14:paraId="5FF5B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tcBorders>
                    <w:left w:val="nil"/>
                    <w:right w:val="single" w:color="auto" w:sz="4" w:space="0"/>
                  </w:tcBorders>
                  <w:tcMar>
                    <w:top w:w="0" w:type="dxa"/>
                    <w:left w:w="28" w:type="dxa"/>
                    <w:bottom w:w="0" w:type="dxa"/>
                    <w:right w:w="28" w:type="dxa"/>
                  </w:tcMar>
                  <w:vAlign w:val="center"/>
                </w:tcPr>
                <w:p w14:paraId="53F195B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废水</w:t>
                  </w: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CFCD34">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W1</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C23BC61">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生活污水</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CE4C8E7">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职工生活</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0EDE618">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间歇</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8BE8E36">
                  <w:pPr>
                    <w:spacing w:line="320" w:lineRule="exact"/>
                    <w:ind w:firstLine="0" w:firstLineChars="0"/>
                    <w:jc w:val="center"/>
                    <w:rPr>
                      <w:rFonts w:hint="default"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-N等</w:t>
                  </w:r>
                </w:p>
              </w:tc>
            </w:tr>
            <w:tr w14:paraId="26038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6" w:type="pct"/>
                  <w:vMerge w:val="restart"/>
                  <w:tcBorders>
                    <w:top w:val="single" w:color="auto" w:sz="4" w:space="0"/>
                    <w:left w:val="nil"/>
                    <w:right w:val="single" w:color="auto" w:sz="4" w:space="0"/>
                  </w:tcBorders>
                  <w:tcMar>
                    <w:top w:w="0" w:type="dxa"/>
                    <w:left w:w="28" w:type="dxa"/>
                    <w:bottom w:w="0" w:type="dxa"/>
                    <w:right w:w="28" w:type="dxa"/>
                  </w:tcMar>
                  <w:vAlign w:val="center"/>
                </w:tcPr>
                <w:p w14:paraId="3425805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r>
                    <w:rPr>
                      <w:rFonts w:hint="eastAsia" w:hAnsi="宋体"/>
                      <w:color w:val="auto"/>
                      <w:sz w:val="21"/>
                      <w:szCs w:val="21"/>
                    </w:rPr>
                    <w:t>固废</w:t>
                  </w: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0585C0E">
                  <w:pPr>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S1</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76DED9">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rPr>
                    <w:t>边角料</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63EC961">
                  <w:pPr>
                    <w:spacing w:line="320" w:lineRule="exact"/>
                    <w:ind w:firstLine="0" w:firstLineChars="0"/>
                    <w:jc w:val="center"/>
                    <w:rPr>
                      <w:rFonts w:hint="default" w:hAnsi="宋体" w:eastAsia="宋体"/>
                      <w:color w:val="auto"/>
                      <w:sz w:val="21"/>
                      <w:szCs w:val="21"/>
                      <w:lang w:val="en-US" w:eastAsia="zh-CN"/>
                    </w:rPr>
                  </w:pPr>
                  <w:r>
                    <w:rPr>
                      <w:rFonts w:hint="eastAsia" w:hAnsi="宋体"/>
                      <w:color w:val="auto"/>
                      <w:sz w:val="21"/>
                      <w:szCs w:val="21"/>
                    </w:rPr>
                    <w:t>切割</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C159F98">
                  <w:pPr>
                    <w:spacing w:line="320" w:lineRule="exact"/>
                    <w:ind w:firstLine="0" w:firstLineChars="0"/>
                    <w:jc w:val="center"/>
                    <w:rPr>
                      <w:rFonts w:hint="eastAsia" w:hAnsi="宋体"/>
                      <w:color w:val="auto"/>
                      <w:sz w:val="21"/>
                      <w:szCs w:val="21"/>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8173900">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rPr>
                    <w:t>钢材</w:t>
                  </w:r>
                </w:p>
              </w:tc>
            </w:tr>
            <w:tr w14:paraId="6DB99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54327FB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353E78">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S2</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BFB8656">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废乳化液</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AF0B60A">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机加工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A08A9AC">
                  <w:pPr>
                    <w:spacing w:line="320" w:lineRule="exact"/>
                    <w:ind w:firstLine="0" w:firstLineChars="0"/>
                    <w:jc w:val="center"/>
                    <w:rPr>
                      <w:rFonts w:hint="eastAsia" w:hAnsi="宋体"/>
                      <w:color w:val="auto"/>
                      <w:sz w:val="21"/>
                      <w:szCs w:val="21"/>
                    </w:rPr>
                  </w:pPr>
                  <w:r>
                    <w:rPr>
                      <w:rFonts w:hint="eastAsia" w:hAnsi="宋体"/>
                      <w:color w:val="auto"/>
                      <w:sz w:val="21"/>
                      <w:szCs w:val="21"/>
                      <w:lang w:eastAsia="zh-CN"/>
                    </w:rPr>
                    <w:t>危险</w:t>
                  </w:r>
                  <w:r>
                    <w:rPr>
                      <w:rFonts w:hint="eastAsia" w:hAnsi="宋体"/>
                      <w:color w:val="auto"/>
                      <w:sz w:val="21"/>
                      <w:szCs w:val="21"/>
                    </w:rPr>
                    <w:t>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8A13C55">
                  <w:pPr>
                    <w:adjustRightInd w:val="0"/>
                    <w:snapToGrid w:val="0"/>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矿物油</w:t>
                  </w:r>
                </w:p>
              </w:tc>
            </w:tr>
            <w:tr w14:paraId="29DA5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114CA25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2F4005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S</w:t>
                  </w:r>
                  <w:r>
                    <w:rPr>
                      <w:rFonts w:hint="eastAsia"/>
                      <w:color w:val="auto"/>
                      <w:sz w:val="21"/>
                      <w:szCs w:val="21"/>
                      <w:lang w:val="en-US" w:eastAsia="zh-CN"/>
                    </w:rPr>
                    <w:t>3</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B4F368">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废液压油</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97DB86F">
                  <w:pPr>
                    <w:spacing w:line="320" w:lineRule="exact"/>
                    <w:ind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机加工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0B134B1">
                  <w:pPr>
                    <w:spacing w:line="320" w:lineRule="exact"/>
                    <w:ind w:firstLine="0" w:firstLineChars="0"/>
                    <w:jc w:val="center"/>
                    <w:rPr>
                      <w:rFonts w:hint="eastAsia" w:hAnsi="宋体"/>
                      <w:color w:val="auto"/>
                      <w:sz w:val="21"/>
                      <w:szCs w:val="21"/>
                    </w:rPr>
                  </w:pPr>
                  <w:r>
                    <w:rPr>
                      <w:rFonts w:hint="eastAsia" w:hAnsi="宋体"/>
                      <w:color w:val="auto"/>
                      <w:sz w:val="21"/>
                      <w:szCs w:val="21"/>
                      <w:lang w:eastAsia="zh-CN"/>
                    </w:rPr>
                    <w:t>危险</w:t>
                  </w:r>
                  <w:r>
                    <w:rPr>
                      <w:rFonts w:hint="eastAsia" w:hAnsi="宋体"/>
                      <w:color w:val="auto"/>
                      <w:sz w:val="21"/>
                      <w:szCs w:val="21"/>
                    </w:rPr>
                    <w:t>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0ED796D">
                  <w:pPr>
                    <w:adjustRightInd w:val="0"/>
                    <w:snapToGrid w:val="0"/>
                    <w:spacing w:line="320" w:lineRule="exact"/>
                    <w:ind w:firstLine="0" w:firstLineChars="0"/>
                    <w:jc w:val="center"/>
                    <w:rPr>
                      <w:rFonts w:hint="eastAsia" w:hAnsi="宋体"/>
                      <w:color w:val="auto"/>
                      <w:sz w:val="21"/>
                      <w:szCs w:val="21"/>
                    </w:rPr>
                  </w:pPr>
                  <w:r>
                    <w:rPr>
                      <w:rFonts w:hint="eastAsia" w:hAnsi="宋体"/>
                      <w:color w:val="auto"/>
                      <w:sz w:val="21"/>
                      <w:szCs w:val="21"/>
                      <w:lang w:eastAsia="zh-CN"/>
                    </w:rPr>
                    <w:t>矿物油</w:t>
                  </w:r>
                </w:p>
              </w:tc>
            </w:tr>
            <w:tr w14:paraId="45CDC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1FD86DB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DC25FE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S4</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18D3C43">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废机油</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565902">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设备维保</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83591FB">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危险</w:t>
                  </w:r>
                  <w:r>
                    <w:rPr>
                      <w:rFonts w:hint="eastAsia" w:hAnsi="宋体"/>
                      <w:color w:val="auto"/>
                      <w:sz w:val="21"/>
                      <w:szCs w:val="21"/>
                    </w:rPr>
                    <w:t>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78E313C9">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矿物油</w:t>
                  </w:r>
                </w:p>
              </w:tc>
            </w:tr>
            <w:tr w14:paraId="74406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1D3391E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C81591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S5</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AB58CA2">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废油桶</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745F72">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原料包装</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EB241DA">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危险</w:t>
                  </w:r>
                  <w:r>
                    <w:rPr>
                      <w:rFonts w:hint="eastAsia" w:hAnsi="宋体"/>
                      <w:color w:val="auto"/>
                      <w:sz w:val="21"/>
                      <w:szCs w:val="21"/>
                    </w:rPr>
                    <w:t>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C440435">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矿物油等</w:t>
                  </w:r>
                </w:p>
              </w:tc>
            </w:tr>
            <w:tr w14:paraId="7B17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0A6F902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C274DD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S6</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D5CD30E">
                  <w:pPr>
                    <w:adjustRightInd w:val="0"/>
                    <w:snapToGrid w:val="0"/>
                    <w:spacing w:line="320" w:lineRule="exact"/>
                    <w:ind w:firstLine="0" w:firstLineChars="0"/>
                    <w:jc w:val="center"/>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含油金属屑</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231E34D">
                  <w:pPr>
                    <w:spacing w:line="320" w:lineRule="exact"/>
                    <w:ind w:firstLine="0" w:firstLineChars="0"/>
                    <w:jc w:val="center"/>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机加工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C2A3F0E">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lang w:eastAsia="zh-CN"/>
                    </w:rPr>
                    <w:t>危险</w:t>
                  </w:r>
                  <w:r>
                    <w:rPr>
                      <w:rFonts w:hint="eastAsia" w:hAnsi="宋体"/>
                      <w:color w:val="auto"/>
                      <w:sz w:val="21"/>
                      <w:szCs w:val="21"/>
                    </w:rPr>
                    <w:t>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FAB75D7">
                  <w:pPr>
                    <w:adjustRightInd w:val="0"/>
                    <w:snapToGrid w:val="0"/>
                    <w:spacing w:line="320" w:lineRule="exact"/>
                    <w:ind w:firstLine="0" w:firstLineChars="0"/>
                    <w:jc w:val="center"/>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矿物油等</w:t>
                  </w:r>
                </w:p>
              </w:tc>
            </w:tr>
            <w:tr w14:paraId="683B1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6AE97E7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904588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S7</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254037C">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焊渣</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322AE07">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焊接</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C1F5823">
                  <w:pPr>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6904347">
                  <w:pPr>
                    <w:adjustRightInd w:val="0"/>
                    <w:snapToGrid w:val="0"/>
                    <w:spacing w:line="320" w:lineRule="exact"/>
                    <w:ind w:firstLine="0" w:firstLineChars="0"/>
                    <w:jc w:val="center"/>
                    <w:rPr>
                      <w:rFonts w:hint="eastAsia" w:hAnsi="宋体"/>
                      <w:color w:val="auto"/>
                      <w:sz w:val="21"/>
                      <w:szCs w:val="21"/>
                      <w:lang w:eastAsia="zh-CN"/>
                    </w:rPr>
                  </w:pPr>
                  <w:r>
                    <w:rPr>
                      <w:rFonts w:hint="eastAsia" w:hAnsi="宋体"/>
                      <w:color w:val="auto"/>
                      <w:sz w:val="21"/>
                      <w:szCs w:val="21"/>
                    </w:rPr>
                    <w:t>焊渣</w:t>
                  </w:r>
                </w:p>
              </w:tc>
            </w:tr>
            <w:tr w14:paraId="7F329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3F27718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528E28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S8</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45AD4BC">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生活垃圾</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3C44A8B">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职工生活</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7FB3009">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A492B79">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瓜果皮屑等</w:t>
                  </w:r>
                </w:p>
              </w:tc>
            </w:tr>
            <w:tr w14:paraId="08D6F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35EFA5E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105F35A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S9</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14B88FA">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化粪池污泥</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FCB13B1">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废水处理</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633B849">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7693D091">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color w:val="auto"/>
                      <w:sz w:val="21"/>
                      <w:szCs w:val="21"/>
                    </w:rPr>
                    <w:t>COD</w:t>
                  </w:r>
                  <w:r>
                    <w:rPr>
                      <w:rFonts w:hAnsi="宋体"/>
                      <w:color w:val="auto"/>
                      <w:sz w:val="21"/>
                      <w:szCs w:val="21"/>
                    </w:rPr>
                    <w:t>、</w:t>
                  </w:r>
                  <w:r>
                    <w:rPr>
                      <w:color w:val="auto"/>
                      <w:sz w:val="21"/>
                      <w:szCs w:val="21"/>
                    </w:rPr>
                    <w:t>NH</w:t>
                  </w:r>
                  <w:r>
                    <w:rPr>
                      <w:color w:val="auto"/>
                      <w:sz w:val="21"/>
                      <w:szCs w:val="21"/>
                      <w:vertAlign w:val="subscript"/>
                    </w:rPr>
                    <w:t>3</w:t>
                  </w:r>
                  <w:r>
                    <w:rPr>
                      <w:color w:val="auto"/>
                      <w:sz w:val="21"/>
                      <w:szCs w:val="21"/>
                    </w:rPr>
                    <w:t>-N</w:t>
                  </w:r>
                  <w:r>
                    <w:rPr>
                      <w:rFonts w:hAnsi="宋体"/>
                      <w:color w:val="auto"/>
                      <w:sz w:val="21"/>
                      <w:szCs w:val="21"/>
                    </w:rPr>
                    <w:t>等</w:t>
                  </w:r>
                </w:p>
              </w:tc>
            </w:tr>
            <w:tr w14:paraId="38E81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298C8F5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F0D621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S10</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D94BF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除尘灰</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A4DCBF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废气处理</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81E8D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3DADD5D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粉尘</w:t>
                  </w:r>
                </w:p>
              </w:tc>
            </w:tr>
            <w:tr w14:paraId="577C7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tcBorders>
                    <w:left w:val="nil"/>
                    <w:right w:val="single" w:color="auto" w:sz="4" w:space="0"/>
                  </w:tcBorders>
                  <w:tcMar>
                    <w:top w:w="0" w:type="dxa"/>
                    <w:left w:w="28" w:type="dxa"/>
                    <w:bottom w:w="0" w:type="dxa"/>
                    <w:right w:w="28" w:type="dxa"/>
                  </w:tcMar>
                  <w:vAlign w:val="center"/>
                </w:tcPr>
                <w:p w14:paraId="22D3915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Ansi="宋体"/>
                      <w:color w:val="auto"/>
                      <w:sz w:val="21"/>
                      <w:szCs w:val="21"/>
                    </w:rPr>
                  </w:pPr>
                </w:p>
              </w:tc>
              <w:tc>
                <w:tcPr>
                  <w:tcW w:w="414"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B2A0B2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S11</w:t>
                  </w:r>
                </w:p>
              </w:tc>
              <w:tc>
                <w:tcPr>
                  <w:tcW w:w="980"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94D26FA">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废过滤材料</w:t>
                  </w:r>
                </w:p>
              </w:tc>
              <w:tc>
                <w:tcPr>
                  <w:tcW w:w="73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94DAF0">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废气处理</w:t>
                  </w:r>
                </w:p>
              </w:tc>
              <w:tc>
                <w:tcPr>
                  <w:tcW w:w="1104"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40B63D7">
                  <w:pPr>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161"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C5CE987">
                  <w:pPr>
                    <w:adjustRightInd w:val="0"/>
                    <w:snapToGrid w:val="0"/>
                    <w:spacing w:line="320" w:lineRule="exact"/>
                    <w:ind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纤维布等</w:t>
                  </w:r>
                </w:p>
              </w:tc>
            </w:tr>
            <w:tr w14:paraId="35A81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gridSpan w:val="2"/>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036C7C6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color w:val="auto"/>
                      <w:sz w:val="21"/>
                      <w:szCs w:val="21"/>
                    </w:rPr>
                  </w:pPr>
                  <w:r>
                    <w:rPr>
                      <w:rFonts w:hint="eastAsia" w:hAnsi="宋体"/>
                      <w:color w:val="auto"/>
                      <w:sz w:val="21"/>
                      <w:szCs w:val="21"/>
                    </w:rPr>
                    <w:t>噪声</w:t>
                  </w:r>
                </w:p>
              </w:tc>
              <w:tc>
                <w:tcPr>
                  <w:tcW w:w="3979" w:type="pct"/>
                  <w:gridSpan w:val="4"/>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D13F4D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color w:val="auto"/>
                      <w:sz w:val="21"/>
                      <w:szCs w:val="21"/>
                    </w:rPr>
                  </w:pPr>
                  <w:r>
                    <w:rPr>
                      <w:rFonts w:hint="eastAsia" w:hAnsi="宋体"/>
                      <w:color w:val="auto"/>
                      <w:sz w:val="21"/>
                      <w:szCs w:val="21"/>
                    </w:rPr>
                    <w:t>主要噪声源为</w:t>
                  </w:r>
                  <w:r>
                    <w:rPr>
                      <w:rFonts w:hint="eastAsia" w:hAnsi="宋体"/>
                      <w:color w:val="auto"/>
                      <w:sz w:val="21"/>
                      <w:szCs w:val="21"/>
                      <w:lang w:eastAsia="zh-CN"/>
                    </w:rPr>
                    <w:t>激光切割机、空压机</w:t>
                  </w:r>
                  <w:r>
                    <w:rPr>
                      <w:rFonts w:hint="eastAsia" w:hAnsi="宋体"/>
                      <w:color w:val="auto"/>
                      <w:sz w:val="21"/>
                      <w:szCs w:val="21"/>
                    </w:rPr>
                    <w:t>等</w:t>
                  </w:r>
                </w:p>
              </w:tc>
            </w:tr>
          </w:tbl>
          <w:p w14:paraId="349557EA">
            <w:pPr>
              <w:pStyle w:val="70"/>
              <w:ind w:left="0" w:leftChars="0" w:firstLine="0" w:firstLineChars="0"/>
              <w:rPr>
                <w:rFonts w:hint="default"/>
                <w:color w:val="auto"/>
                <w:sz w:val="21"/>
                <w:szCs w:val="21"/>
                <w:lang w:val="en-US" w:eastAsia="zh-CN"/>
              </w:rPr>
            </w:pPr>
          </w:p>
        </w:tc>
      </w:tr>
      <w:tr w14:paraId="71241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tcBorders>
              <w:tl2br w:val="nil"/>
              <w:tr2bl w:val="nil"/>
            </w:tcBorders>
            <w:vAlign w:val="center"/>
          </w:tcPr>
          <w:p w14:paraId="2215CDFB">
            <w:pPr>
              <w:pStyle w:val="70"/>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与项目有关的原有环境污染问题</w:t>
            </w:r>
          </w:p>
        </w:tc>
        <w:tc>
          <w:tcPr>
            <w:tcW w:w="4624" w:type="pct"/>
            <w:tcBorders>
              <w:tl2br w:val="nil"/>
              <w:tr2bl w:val="nil"/>
            </w:tcBorders>
            <w:vAlign w:val="center"/>
          </w:tcPr>
          <w:p w14:paraId="31974287">
            <w:pPr>
              <w:ind w:firstLine="482"/>
              <w:rPr>
                <w:b/>
                <w:bCs/>
                <w:color w:val="auto"/>
                <w:sz w:val="21"/>
                <w:szCs w:val="21"/>
              </w:rPr>
            </w:pPr>
            <w:r>
              <w:rPr>
                <w:rFonts w:hint="eastAsia"/>
                <w:b/>
                <w:bCs/>
                <w:color w:val="auto"/>
                <w:sz w:val="21"/>
                <w:szCs w:val="21"/>
              </w:rPr>
              <w:t>1、</w:t>
            </w:r>
            <w:r>
              <w:rPr>
                <w:b/>
                <w:bCs/>
                <w:color w:val="auto"/>
                <w:sz w:val="21"/>
                <w:szCs w:val="21"/>
              </w:rPr>
              <w:t>现有项目环保手续概况</w:t>
            </w:r>
          </w:p>
          <w:p w14:paraId="2621FC6C">
            <w:pPr>
              <w:ind w:firstLine="480"/>
              <w:rPr>
                <w:color w:val="auto"/>
                <w:sz w:val="21"/>
                <w:szCs w:val="21"/>
                <w:shd w:val="clear" w:color="auto" w:fill="FFFFFF"/>
              </w:rPr>
            </w:pPr>
            <w:r>
              <w:rPr>
                <w:color w:val="auto"/>
                <w:sz w:val="21"/>
                <w:szCs w:val="21"/>
                <w:shd w:val="clear" w:color="auto" w:fill="FFFFFF"/>
              </w:rPr>
              <w:t>公司于2010年1月22日取得了如皋市环境保护局关于《南通市永大化工机械有限公司年产1200台（套）压力容器、800台（套）热交换器、1万吨钢结构件新建项目》批复（文件号：皋环表复〔2010〕5号），该项目于2012年3月19日通过了如皋市环境保护局组织的竣工环保验收（文件号：2012.03.19）；</w:t>
            </w:r>
          </w:p>
          <w:p w14:paraId="13DF1A12">
            <w:pPr>
              <w:ind w:firstLine="480"/>
              <w:rPr>
                <w:color w:val="auto"/>
                <w:sz w:val="21"/>
                <w:szCs w:val="21"/>
                <w:shd w:val="clear" w:color="auto" w:fill="FFFFFF"/>
              </w:rPr>
            </w:pPr>
            <w:r>
              <w:rPr>
                <w:color w:val="auto"/>
                <w:sz w:val="21"/>
                <w:szCs w:val="21"/>
                <w:shd w:val="clear" w:color="auto" w:fill="FFFFFF"/>
              </w:rPr>
              <w:t>于2012年5月31日取得了如皋市环境保护局关于《江苏永大化工机械有限公司年产1200台（套）压力容器、800台（套）热交换器、1万吨钢结构件、200台（套）除尘设备扩建项目》批复（文件号：皋环表复〔2012〕94号）；于2018年9月11日取得了市行政审批局关于《江苏永大化工机械有限公司年产60台（套）除尘设备、400台（套）压力容器、250台（套）热交换器、3000吨钢结构件扩建项目环境影响报告表》批复（文件号：皋行审环表复〔2018〕196号），该项目于2019年2月13日通过了市行政审批局关于江苏永大化工机械有限公司年产60台（套）除尘设备、400台（套）压力容器、250台（套）热交换器扩建项目固体废物污染防治设施竣工环境保护验收合格的函（文件号：皋行审环验〔2019〕29号）；</w:t>
            </w:r>
          </w:p>
          <w:p w14:paraId="52F53736">
            <w:pPr>
              <w:ind w:firstLine="480"/>
              <w:rPr>
                <w:rFonts w:hint="eastAsia" w:eastAsia="宋体"/>
                <w:color w:val="auto"/>
                <w:sz w:val="21"/>
                <w:szCs w:val="21"/>
                <w:shd w:val="clear" w:color="auto" w:fill="FFFFFF"/>
                <w:lang w:eastAsia="zh-CN"/>
              </w:rPr>
            </w:pPr>
            <w:r>
              <w:rPr>
                <w:color w:val="auto"/>
                <w:sz w:val="21"/>
                <w:szCs w:val="21"/>
                <w:shd w:val="clear" w:color="auto" w:fill="FFFFFF"/>
              </w:rPr>
              <w:t>于2020年3月23日取得了如皋市行政审批局关于《江苏永大化工机械有限公司年产260台（套）除尘设备、1600台（套）压力容器、1050台（套）热交换器技改项目环境影响报告表》批复（文件号：皋行审环表复〔2020〕40号），并于2020年6月通过了年产260台（套）除尘设备、1600台（套）压力容器、1050台（套）热交换器技改项目竣工环境保护验收</w:t>
            </w:r>
            <w:r>
              <w:rPr>
                <w:rFonts w:hint="eastAsia"/>
                <w:color w:val="auto"/>
                <w:sz w:val="21"/>
                <w:szCs w:val="21"/>
                <w:shd w:val="clear" w:color="auto" w:fill="FFFFFF"/>
                <w:lang w:eastAsia="zh-CN"/>
              </w:rPr>
              <w:t>；</w:t>
            </w:r>
          </w:p>
          <w:p w14:paraId="5FB8629C">
            <w:pPr>
              <w:ind w:firstLine="480"/>
              <w:rPr>
                <w:rFonts w:hint="eastAsia" w:eastAsia="宋体"/>
                <w:color w:val="auto"/>
                <w:sz w:val="21"/>
                <w:szCs w:val="21"/>
                <w:shd w:val="clear" w:color="auto" w:fill="FFFFFF"/>
                <w:lang w:eastAsia="zh-CN"/>
              </w:rPr>
            </w:pPr>
            <w:r>
              <w:rPr>
                <w:rFonts w:hint="eastAsia"/>
                <w:color w:val="auto"/>
                <w:sz w:val="21"/>
                <w:szCs w:val="21"/>
                <w:shd w:val="clear" w:color="auto" w:fill="FFFFFF"/>
              </w:rPr>
              <w:t>企业于2020年12月29日</w:t>
            </w:r>
            <w:r>
              <w:rPr>
                <w:color w:val="auto"/>
                <w:sz w:val="21"/>
                <w:szCs w:val="21"/>
                <w:shd w:val="clear" w:color="auto" w:fill="FFFFFF"/>
              </w:rPr>
              <w:t>取得了如皋市行政审批局关于《江苏永大化工机械有限公司</w:t>
            </w:r>
            <w:r>
              <w:rPr>
                <w:rFonts w:hint="eastAsia"/>
                <w:color w:val="auto"/>
                <w:sz w:val="21"/>
                <w:szCs w:val="21"/>
                <w:shd w:val="clear" w:color="auto" w:fill="FFFFFF"/>
              </w:rPr>
              <w:t>压力容器、热交换器生产技改项目</w:t>
            </w:r>
            <w:r>
              <w:rPr>
                <w:color w:val="auto"/>
                <w:sz w:val="21"/>
                <w:szCs w:val="21"/>
                <w:shd w:val="clear" w:color="auto" w:fill="FFFFFF"/>
              </w:rPr>
              <w:t>环境影响报告表》批复（文件号：皋行审环表复〔2020〕</w:t>
            </w:r>
            <w:r>
              <w:rPr>
                <w:rFonts w:hint="eastAsia"/>
                <w:color w:val="auto"/>
                <w:sz w:val="21"/>
                <w:szCs w:val="21"/>
                <w:shd w:val="clear" w:color="auto" w:fill="FFFFFF"/>
              </w:rPr>
              <w:t>350</w:t>
            </w:r>
            <w:r>
              <w:rPr>
                <w:color w:val="auto"/>
                <w:sz w:val="21"/>
                <w:szCs w:val="21"/>
                <w:shd w:val="clear" w:color="auto" w:fill="FFFFFF"/>
              </w:rPr>
              <w:t>号）</w:t>
            </w:r>
            <w:r>
              <w:rPr>
                <w:rFonts w:hint="eastAsia"/>
                <w:color w:val="auto"/>
                <w:sz w:val="21"/>
                <w:szCs w:val="21"/>
                <w:lang w:eastAsia="zh-CN"/>
              </w:rPr>
              <w:t>；企业于</w:t>
            </w:r>
            <w:r>
              <w:rPr>
                <w:rFonts w:hint="eastAsia"/>
                <w:color w:val="auto"/>
                <w:sz w:val="21"/>
                <w:szCs w:val="21"/>
                <w:lang w:val="en-US" w:eastAsia="zh-CN"/>
              </w:rPr>
              <w:t>2021年12月20日取得了</w:t>
            </w:r>
            <w:r>
              <w:rPr>
                <w:color w:val="auto"/>
                <w:sz w:val="21"/>
                <w:szCs w:val="21"/>
                <w:shd w:val="clear" w:color="auto" w:fill="FFFFFF"/>
              </w:rPr>
              <w:t>如皋市行政审批局关于</w:t>
            </w:r>
            <w:r>
              <w:rPr>
                <w:rFonts w:hint="eastAsia"/>
                <w:color w:val="auto"/>
                <w:sz w:val="21"/>
                <w:szCs w:val="21"/>
                <w:shd w:val="clear" w:color="auto" w:fill="FFFFFF"/>
                <w:lang w:eastAsia="zh-CN"/>
              </w:rPr>
              <w:t>《压力容器、热交换器、专业不锈钢换热器技改扩建项目</w:t>
            </w:r>
            <w:r>
              <w:rPr>
                <w:color w:val="auto"/>
                <w:sz w:val="21"/>
                <w:szCs w:val="21"/>
                <w:shd w:val="clear" w:color="auto" w:fill="FFFFFF"/>
              </w:rPr>
              <w:t>环境影响报告表</w:t>
            </w:r>
            <w:r>
              <w:rPr>
                <w:rFonts w:hint="eastAsia"/>
                <w:color w:val="auto"/>
                <w:sz w:val="21"/>
                <w:szCs w:val="21"/>
                <w:shd w:val="clear" w:color="auto" w:fill="FFFFFF"/>
                <w:lang w:eastAsia="zh-CN"/>
              </w:rPr>
              <w:t>》</w:t>
            </w:r>
            <w:r>
              <w:rPr>
                <w:color w:val="auto"/>
                <w:sz w:val="21"/>
                <w:szCs w:val="21"/>
                <w:shd w:val="clear" w:color="auto" w:fill="FFFFFF"/>
              </w:rPr>
              <w:t>批复（文件号：皋行审环表复</w:t>
            </w:r>
            <w:r>
              <w:rPr>
                <w:rFonts w:hint="eastAsia"/>
                <w:color w:val="auto"/>
                <w:sz w:val="21"/>
                <w:szCs w:val="21"/>
                <w:shd w:val="clear" w:color="auto" w:fill="FFFFFF"/>
              </w:rPr>
              <w:t>〔2021〕226号</w:t>
            </w:r>
            <w:r>
              <w:rPr>
                <w:color w:val="auto"/>
                <w:sz w:val="21"/>
                <w:szCs w:val="21"/>
                <w:shd w:val="clear" w:color="auto" w:fill="FFFFFF"/>
              </w:rPr>
              <w:t>），并于20</w:t>
            </w:r>
            <w:r>
              <w:rPr>
                <w:rFonts w:hint="eastAsia"/>
                <w:color w:val="auto"/>
                <w:sz w:val="21"/>
                <w:szCs w:val="21"/>
                <w:shd w:val="clear" w:color="auto" w:fill="FFFFFF"/>
                <w:lang w:val="en-US" w:eastAsia="zh-CN"/>
              </w:rPr>
              <w:t>24</w:t>
            </w:r>
            <w:r>
              <w:rPr>
                <w:color w:val="auto"/>
                <w:sz w:val="21"/>
                <w:szCs w:val="21"/>
                <w:shd w:val="clear" w:color="auto" w:fill="FFFFFF"/>
              </w:rPr>
              <w:t>年</w:t>
            </w:r>
            <w:r>
              <w:rPr>
                <w:rFonts w:hint="eastAsia"/>
                <w:color w:val="auto"/>
                <w:sz w:val="21"/>
                <w:szCs w:val="21"/>
                <w:shd w:val="clear" w:color="auto" w:fill="FFFFFF"/>
                <w:lang w:val="en-US" w:eastAsia="zh-CN"/>
              </w:rPr>
              <w:t>1</w:t>
            </w:r>
            <w:r>
              <w:rPr>
                <w:color w:val="auto"/>
                <w:sz w:val="21"/>
                <w:szCs w:val="21"/>
                <w:shd w:val="clear" w:color="auto" w:fill="FFFFFF"/>
              </w:rPr>
              <w:t>月</w:t>
            </w:r>
            <w:r>
              <w:rPr>
                <w:rFonts w:hint="eastAsia"/>
                <w:color w:val="auto"/>
                <w:sz w:val="21"/>
                <w:szCs w:val="21"/>
                <w:shd w:val="clear" w:color="auto" w:fill="FFFFFF"/>
                <w:lang w:eastAsia="zh-CN"/>
              </w:rPr>
              <w:t>20日</w:t>
            </w:r>
            <w:r>
              <w:rPr>
                <w:color w:val="auto"/>
                <w:sz w:val="21"/>
                <w:szCs w:val="21"/>
                <w:shd w:val="clear" w:color="auto" w:fill="FFFFFF"/>
              </w:rPr>
              <w:t>通过了</w:t>
            </w:r>
            <w:r>
              <w:rPr>
                <w:rFonts w:hint="eastAsia"/>
                <w:color w:val="auto"/>
                <w:sz w:val="21"/>
                <w:szCs w:val="21"/>
                <w:shd w:val="clear" w:color="auto" w:fill="FFFFFF"/>
              </w:rPr>
              <w:t>压力容器、热交换器生产技改项目及压力容器、热交换器、专业不锈钢换热器技改扩建项目</w:t>
            </w:r>
            <w:r>
              <w:rPr>
                <w:color w:val="auto"/>
                <w:sz w:val="21"/>
                <w:szCs w:val="21"/>
                <w:shd w:val="clear" w:color="auto" w:fill="FFFFFF"/>
              </w:rPr>
              <w:t>竣工环境保护验收</w:t>
            </w:r>
            <w:r>
              <w:rPr>
                <w:rFonts w:hint="eastAsia"/>
                <w:color w:val="auto"/>
                <w:sz w:val="21"/>
                <w:szCs w:val="21"/>
                <w:shd w:val="clear" w:color="auto" w:fill="FFFFFF"/>
                <w:lang w:eastAsia="zh-CN"/>
              </w:rPr>
              <w:t>；</w:t>
            </w:r>
          </w:p>
          <w:p w14:paraId="56CEE715">
            <w:pPr>
              <w:ind w:firstLine="480"/>
              <w:rPr>
                <w:rFonts w:hint="eastAsia"/>
                <w:color w:val="auto"/>
                <w:sz w:val="21"/>
                <w:szCs w:val="21"/>
              </w:rPr>
            </w:pPr>
            <w:r>
              <w:rPr>
                <w:rFonts w:hint="eastAsia"/>
                <w:color w:val="auto"/>
                <w:sz w:val="21"/>
                <w:szCs w:val="21"/>
              </w:rPr>
              <w:t>现有项目中涉及探伤仪的相关环保审批手续：南通永大化工机械有限公司于2010年5月17日取得了江苏省环境保护厅《南通市永大化工机械有限公司新增固定式X射线探伤项目环境影响报告表》批复（文件号：苏环辐（表）审〔2010〕123号），于2012年9月24日取得了江苏省环境保护厅《江苏永大化工机械有限公司新建固定式X射线探伤项目环境影响报告表》批复（文件号：苏环辐（表）审〔2012〕361号）；两个项目于2014年11月21日取得了南通市环境保护局组织的竣工环保验收（文件号：环核验〔2014〕16号）；</w:t>
            </w:r>
            <w:r>
              <w:rPr>
                <w:rFonts w:hint="eastAsia"/>
                <w:color w:val="auto"/>
                <w:sz w:val="21"/>
                <w:szCs w:val="21"/>
                <w:lang w:eastAsia="zh-CN"/>
              </w:rPr>
              <w:t>于</w:t>
            </w:r>
            <w:r>
              <w:rPr>
                <w:rFonts w:hint="eastAsia"/>
                <w:color w:val="auto"/>
                <w:sz w:val="21"/>
                <w:szCs w:val="21"/>
              </w:rPr>
              <w:t>2013取得了江苏省环境保护厅《江苏永大化工机械有限公司扩建固定式X射线探伤项目环境影响报告表》批复（文件号：苏环辐（表）审〔2013〕317号），该项目于2015年11月17日通过了南通市环境保护局</w:t>
            </w:r>
            <w:r>
              <w:rPr>
                <w:rFonts w:hint="eastAsia"/>
                <w:color w:val="auto"/>
                <w:sz w:val="21"/>
                <w:szCs w:val="21"/>
                <w:lang w:eastAsia="zh-CN"/>
              </w:rPr>
              <w:t>关</w:t>
            </w:r>
            <w:r>
              <w:rPr>
                <w:rFonts w:hint="eastAsia"/>
                <w:color w:val="auto"/>
                <w:sz w:val="21"/>
                <w:szCs w:val="21"/>
              </w:rPr>
              <w:t>于江苏永大化工机械有限公司环保竣工验收的批复（文件号：环核验〔2014〕16号）。</w:t>
            </w:r>
          </w:p>
          <w:p w14:paraId="61171EE9">
            <w:pPr>
              <w:ind w:firstLine="480"/>
              <w:rPr>
                <w:bCs/>
                <w:color w:val="auto"/>
                <w:szCs w:val="24"/>
              </w:rPr>
            </w:pPr>
            <w:r>
              <w:rPr>
                <w:rFonts w:hint="eastAsia"/>
                <w:color w:val="auto"/>
                <w:sz w:val="21"/>
                <w:szCs w:val="21"/>
              </w:rPr>
              <w:t>企业于2021年7月22日获得排污许可证，证书编号为91320682693363110K001Y，</w:t>
            </w:r>
            <w:r>
              <w:rPr>
                <w:bCs/>
                <w:color w:val="auto"/>
                <w:sz w:val="21"/>
                <w:szCs w:val="21"/>
              </w:rPr>
              <w:t>现有环保手续一览表见表</w:t>
            </w:r>
            <w:r>
              <w:rPr>
                <w:rFonts w:hint="eastAsia"/>
                <w:bCs/>
                <w:color w:val="auto"/>
                <w:sz w:val="21"/>
                <w:szCs w:val="21"/>
              </w:rPr>
              <w:t>2</w:t>
            </w:r>
            <w:r>
              <w:rPr>
                <w:bCs/>
                <w:color w:val="auto"/>
                <w:sz w:val="21"/>
                <w:szCs w:val="21"/>
              </w:rPr>
              <w:t>-</w:t>
            </w:r>
            <w:r>
              <w:rPr>
                <w:rFonts w:hint="eastAsia"/>
                <w:bCs/>
                <w:color w:val="auto"/>
                <w:sz w:val="21"/>
                <w:szCs w:val="21"/>
              </w:rPr>
              <w:t>9</w:t>
            </w:r>
            <w:r>
              <w:rPr>
                <w:bCs/>
                <w:color w:val="auto"/>
                <w:sz w:val="21"/>
                <w:szCs w:val="21"/>
              </w:rPr>
              <w:t>。</w:t>
            </w:r>
          </w:p>
          <w:p w14:paraId="7E0231D4">
            <w:pPr>
              <w:adjustRightInd w:val="0"/>
              <w:snapToGrid w:val="0"/>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2</w:t>
            </w:r>
            <w:r>
              <w:rPr>
                <w:b/>
                <w:bCs/>
                <w:color w:val="auto"/>
                <w:sz w:val="21"/>
                <w:szCs w:val="21"/>
              </w:rPr>
              <w:t>-</w:t>
            </w:r>
            <w:r>
              <w:rPr>
                <w:rFonts w:hint="eastAsia"/>
                <w:b/>
                <w:bCs/>
                <w:color w:val="auto"/>
                <w:sz w:val="21"/>
                <w:szCs w:val="21"/>
              </w:rPr>
              <w:t>9</w:t>
            </w:r>
            <w:r>
              <w:rPr>
                <w:b/>
                <w:bCs/>
                <w:color w:val="auto"/>
                <w:sz w:val="21"/>
                <w:szCs w:val="21"/>
              </w:rPr>
              <w:t xml:space="preserve">  现有项目环保手续一览表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3122"/>
              <w:gridCol w:w="1419"/>
              <w:gridCol w:w="1590"/>
              <w:gridCol w:w="1132"/>
            </w:tblGrid>
            <w:tr w14:paraId="1F081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06BC22BD">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时间</w:t>
                  </w:r>
                </w:p>
              </w:tc>
              <w:tc>
                <w:tcPr>
                  <w:tcW w:w="1912" w:type="pct"/>
                  <w:vAlign w:val="center"/>
                </w:tcPr>
                <w:p w14:paraId="65A28BCD">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事件</w:t>
                  </w:r>
                </w:p>
              </w:tc>
              <w:tc>
                <w:tcPr>
                  <w:tcW w:w="869" w:type="pct"/>
                  <w:vAlign w:val="center"/>
                </w:tcPr>
                <w:p w14:paraId="29DA0279">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批复/验收</w:t>
                  </w:r>
                </w:p>
              </w:tc>
              <w:tc>
                <w:tcPr>
                  <w:tcW w:w="974" w:type="pct"/>
                  <w:vAlign w:val="center"/>
                </w:tcPr>
                <w:p w14:paraId="71C451A4">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备注</w:t>
                  </w:r>
                </w:p>
              </w:tc>
              <w:tc>
                <w:tcPr>
                  <w:tcW w:w="693" w:type="pct"/>
                  <w:vAlign w:val="center"/>
                </w:tcPr>
                <w:p w14:paraId="7FF7F1B0">
                  <w:pPr>
                    <w:pStyle w:val="28"/>
                    <w:spacing w:line="320" w:lineRule="exact"/>
                    <w:ind w:firstLine="0" w:firstLineChars="0"/>
                    <w:jc w:val="center"/>
                    <w:rPr>
                      <w:rFonts w:ascii="Times New Roman" w:hAnsi="Times New Roman"/>
                      <w:b/>
                      <w:color w:val="auto"/>
                      <w:szCs w:val="21"/>
                    </w:rPr>
                  </w:pPr>
                  <w:r>
                    <w:rPr>
                      <w:rFonts w:hint="eastAsia" w:ascii="Times New Roman" w:hAnsi="Times New Roman"/>
                      <w:b/>
                      <w:color w:val="auto"/>
                      <w:szCs w:val="21"/>
                    </w:rPr>
                    <w:t>投产情况</w:t>
                  </w:r>
                </w:p>
              </w:tc>
            </w:tr>
            <w:tr w14:paraId="0288A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598996DB">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2010.1.22</w:t>
                  </w:r>
                </w:p>
              </w:tc>
              <w:tc>
                <w:tcPr>
                  <w:tcW w:w="1912" w:type="pct"/>
                  <w:vMerge w:val="restart"/>
                  <w:vAlign w:val="center"/>
                </w:tcPr>
                <w:p w14:paraId="58788C9B">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年产1200台（套）压力容器、800台（套）热交换器、1万吨钢结构件新建项目</w:t>
                  </w:r>
                </w:p>
              </w:tc>
              <w:tc>
                <w:tcPr>
                  <w:tcW w:w="869" w:type="pct"/>
                  <w:vAlign w:val="center"/>
                </w:tcPr>
                <w:p w14:paraId="2DD5A53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如皋市环境保护局批复</w:t>
                  </w:r>
                </w:p>
              </w:tc>
              <w:tc>
                <w:tcPr>
                  <w:tcW w:w="974" w:type="pct"/>
                  <w:vAlign w:val="center"/>
                </w:tcPr>
                <w:p w14:paraId="2D4B364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皋环表复〔2010〕5号</w:t>
                  </w:r>
                </w:p>
              </w:tc>
              <w:tc>
                <w:tcPr>
                  <w:tcW w:w="693" w:type="pct"/>
                  <w:vMerge w:val="restart"/>
                  <w:vAlign w:val="center"/>
                </w:tcPr>
                <w:p w14:paraId="4E6D23FC">
                  <w:pPr>
                    <w:pStyle w:val="28"/>
                    <w:spacing w:line="320" w:lineRule="exact"/>
                    <w:ind w:firstLine="0" w:firstLineChars="0"/>
                    <w:jc w:val="center"/>
                    <w:rPr>
                      <w:rFonts w:hint="eastAsia" w:ascii="Times New Roman" w:hAnsi="Times New Roman" w:eastAsia="宋体"/>
                      <w:color w:val="auto"/>
                      <w:szCs w:val="21"/>
                      <w:lang w:eastAsia="zh-CN"/>
                    </w:rPr>
                  </w:pPr>
                  <w:r>
                    <w:rPr>
                      <w:rFonts w:hint="eastAsia" w:ascii="Times New Roman" w:hAnsi="Times New Roman"/>
                      <w:color w:val="auto"/>
                      <w:szCs w:val="21"/>
                    </w:rPr>
                    <w:t>已投产</w:t>
                  </w:r>
                  <w:r>
                    <w:rPr>
                      <w:rFonts w:hint="eastAsia" w:ascii="Times New Roman" w:hAnsi="Times New Roman"/>
                      <w:color w:val="auto"/>
                      <w:szCs w:val="21"/>
                      <w:lang w:eastAsia="zh-CN"/>
                    </w:rPr>
                    <w:t>，</w:t>
                  </w:r>
                  <w:r>
                    <w:rPr>
                      <w:rFonts w:hint="eastAsia" w:ascii="Times New Roman" w:hAnsi="Times New Roman"/>
                      <w:color w:val="auto"/>
                      <w:szCs w:val="21"/>
                    </w:rPr>
                    <w:t>钢结构件项目</w:t>
                  </w:r>
                  <w:r>
                    <w:rPr>
                      <w:rFonts w:hint="eastAsia" w:ascii="Times New Roman" w:hAnsi="Times New Roman"/>
                      <w:color w:val="auto"/>
                      <w:szCs w:val="21"/>
                      <w:lang w:eastAsia="zh-CN"/>
                    </w:rPr>
                    <w:t>不进行生产</w:t>
                  </w:r>
                </w:p>
              </w:tc>
            </w:tr>
            <w:tr w14:paraId="5317B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20ACCA39">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2012.3.19</w:t>
                  </w:r>
                </w:p>
              </w:tc>
              <w:tc>
                <w:tcPr>
                  <w:tcW w:w="1912" w:type="pct"/>
                  <w:vMerge w:val="continue"/>
                  <w:vAlign w:val="center"/>
                </w:tcPr>
                <w:p w14:paraId="57CE94B9">
                  <w:pPr>
                    <w:pStyle w:val="28"/>
                    <w:spacing w:line="320" w:lineRule="exact"/>
                    <w:ind w:firstLine="0" w:firstLineChars="0"/>
                    <w:jc w:val="center"/>
                    <w:rPr>
                      <w:rFonts w:ascii="Times New Roman" w:hAnsi="Times New Roman"/>
                      <w:color w:val="auto"/>
                      <w:szCs w:val="21"/>
                    </w:rPr>
                  </w:pPr>
                </w:p>
              </w:tc>
              <w:tc>
                <w:tcPr>
                  <w:tcW w:w="869" w:type="pct"/>
                  <w:vAlign w:val="center"/>
                </w:tcPr>
                <w:p w14:paraId="112F8A0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如皋市环境保护局验收意见</w:t>
                  </w:r>
                </w:p>
              </w:tc>
              <w:tc>
                <w:tcPr>
                  <w:tcW w:w="974" w:type="pct"/>
                  <w:vAlign w:val="center"/>
                </w:tcPr>
                <w:p w14:paraId="2ED33B46">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2012.03.19</w:t>
                  </w:r>
                </w:p>
              </w:tc>
              <w:tc>
                <w:tcPr>
                  <w:tcW w:w="693" w:type="pct"/>
                  <w:vMerge w:val="continue"/>
                  <w:vAlign w:val="center"/>
                </w:tcPr>
                <w:p w14:paraId="1A511AB1">
                  <w:pPr>
                    <w:pStyle w:val="28"/>
                    <w:spacing w:line="320" w:lineRule="exact"/>
                    <w:ind w:firstLine="0" w:firstLineChars="0"/>
                    <w:jc w:val="center"/>
                    <w:rPr>
                      <w:rFonts w:ascii="Times New Roman" w:hAnsi="Times New Roman"/>
                      <w:color w:val="auto"/>
                      <w:szCs w:val="21"/>
                    </w:rPr>
                  </w:pPr>
                </w:p>
              </w:tc>
            </w:tr>
            <w:tr w14:paraId="7ECC1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50" w:type="pct"/>
                  <w:vAlign w:val="center"/>
                </w:tcPr>
                <w:p w14:paraId="696E397A">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2012.5.31</w:t>
                  </w:r>
                </w:p>
              </w:tc>
              <w:tc>
                <w:tcPr>
                  <w:tcW w:w="1912" w:type="pct"/>
                  <w:vAlign w:val="center"/>
                </w:tcPr>
                <w:p w14:paraId="13D0F8F9">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年产1200台（套）压力容器、800台（套）热交换器、1万吨钢结构件、200台（套）除尘设备扩建项目</w:t>
                  </w:r>
                </w:p>
              </w:tc>
              <w:tc>
                <w:tcPr>
                  <w:tcW w:w="869" w:type="pct"/>
                  <w:vAlign w:val="center"/>
                </w:tcPr>
                <w:p w14:paraId="6A170D8B">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如皋市环境保护局批复</w:t>
                  </w:r>
                </w:p>
              </w:tc>
              <w:tc>
                <w:tcPr>
                  <w:tcW w:w="974" w:type="pct"/>
                  <w:vAlign w:val="center"/>
                </w:tcPr>
                <w:p w14:paraId="10F270F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皋环表复</w:t>
                  </w:r>
                  <w:r>
                    <w:rPr>
                      <w:rFonts w:hint="eastAsia" w:ascii="Times New Roman" w:hAnsi="Times New Roman"/>
                      <w:color w:val="auto"/>
                      <w:szCs w:val="21"/>
                      <w:lang w:eastAsia="zh-CN"/>
                    </w:rPr>
                    <w:t>〔2012〕94号</w:t>
                  </w:r>
                </w:p>
              </w:tc>
              <w:tc>
                <w:tcPr>
                  <w:tcW w:w="693" w:type="pct"/>
                  <w:vMerge w:val="continue"/>
                  <w:vAlign w:val="center"/>
                </w:tcPr>
                <w:p w14:paraId="6C6E2800">
                  <w:pPr>
                    <w:pStyle w:val="28"/>
                    <w:spacing w:line="320" w:lineRule="exact"/>
                    <w:ind w:firstLine="0" w:firstLineChars="0"/>
                    <w:jc w:val="center"/>
                    <w:rPr>
                      <w:rFonts w:ascii="Times New Roman" w:hAnsi="Times New Roman"/>
                      <w:color w:val="auto"/>
                      <w:szCs w:val="21"/>
                    </w:rPr>
                  </w:pPr>
                </w:p>
              </w:tc>
            </w:tr>
            <w:tr w14:paraId="4038E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28E14E6E">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2018.9.11</w:t>
                  </w:r>
                </w:p>
              </w:tc>
              <w:tc>
                <w:tcPr>
                  <w:tcW w:w="1912" w:type="pct"/>
                  <w:vAlign w:val="center"/>
                </w:tcPr>
                <w:p w14:paraId="53F463B6">
                  <w:pPr>
                    <w:pStyle w:val="28"/>
                    <w:spacing w:line="320" w:lineRule="exact"/>
                    <w:ind w:firstLine="0" w:firstLineChars="0"/>
                    <w:jc w:val="center"/>
                    <w:rPr>
                      <w:rFonts w:ascii="Times New Roman" w:hAnsi="Times New Roman"/>
                      <w:color w:val="auto"/>
                      <w:szCs w:val="21"/>
                    </w:rPr>
                  </w:pPr>
                  <w:r>
                    <w:rPr>
                      <w:rFonts w:ascii="Times New Roman" w:hAnsi="Times New Roman"/>
                      <w:color w:val="auto"/>
                    </w:rPr>
                    <w:t>年产60台（套）除尘设备、400台（套）压力容器、250台（套）热交换器、3000吨钢结构件扩建项目</w:t>
                  </w:r>
                </w:p>
              </w:tc>
              <w:tc>
                <w:tcPr>
                  <w:tcW w:w="869" w:type="pct"/>
                  <w:vAlign w:val="center"/>
                </w:tcPr>
                <w:p w14:paraId="437DC0BA">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如皋市行政审批局</w:t>
                  </w:r>
                  <w:r>
                    <w:rPr>
                      <w:rFonts w:hint="eastAsia" w:ascii="Times New Roman" w:hAnsi="Times New Roman"/>
                      <w:color w:val="auto"/>
                      <w:szCs w:val="21"/>
                    </w:rPr>
                    <w:t>批复</w:t>
                  </w:r>
                </w:p>
              </w:tc>
              <w:tc>
                <w:tcPr>
                  <w:tcW w:w="974" w:type="pct"/>
                  <w:vAlign w:val="center"/>
                </w:tcPr>
                <w:p w14:paraId="1CB6A761">
                  <w:pPr>
                    <w:pStyle w:val="28"/>
                    <w:spacing w:line="320" w:lineRule="exact"/>
                    <w:ind w:firstLine="0" w:firstLineChars="0"/>
                    <w:jc w:val="center"/>
                    <w:rPr>
                      <w:rFonts w:ascii="Times New Roman" w:hAnsi="Times New Roman"/>
                      <w:color w:val="auto"/>
                      <w:kern w:val="0"/>
                    </w:rPr>
                  </w:pPr>
                  <w:r>
                    <w:rPr>
                      <w:rFonts w:ascii="Times New Roman" w:hAnsi="Times New Roman"/>
                      <w:color w:val="auto"/>
                    </w:rPr>
                    <w:t>皋行审环表复</w:t>
                  </w:r>
                  <w:r>
                    <w:rPr>
                      <w:rFonts w:ascii="Times New Roman" w:hAnsi="Times New Roman"/>
                      <w:color w:val="auto"/>
                      <w:kern w:val="0"/>
                    </w:rPr>
                    <w:t>〔2018〕196号</w:t>
                  </w:r>
                </w:p>
              </w:tc>
              <w:tc>
                <w:tcPr>
                  <w:tcW w:w="693" w:type="pct"/>
                  <w:vMerge w:val="restart"/>
                  <w:vAlign w:val="center"/>
                </w:tcPr>
                <w:p w14:paraId="77F01E14">
                  <w:pPr>
                    <w:pStyle w:val="28"/>
                    <w:spacing w:line="320" w:lineRule="exact"/>
                    <w:ind w:firstLine="0" w:firstLineChars="0"/>
                    <w:jc w:val="center"/>
                    <w:rPr>
                      <w:rFonts w:hint="eastAsia" w:ascii="Times New Roman" w:hAnsi="Times New Roman" w:eastAsia="宋体"/>
                      <w:color w:val="auto"/>
                      <w:lang w:eastAsia="zh-CN"/>
                    </w:rPr>
                  </w:pPr>
                  <w:r>
                    <w:rPr>
                      <w:rFonts w:hint="eastAsia" w:ascii="Times New Roman" w:hAnsi="Times New Roman"/>
                      <w:color w:val="auto"/>
                    </w:rPr>
                    <w:t>已投产</w:t>
                  </w:r>
                  <w:r>
                    <w:rPr>
                      <w:rFonts w:hint="eastAsia" w:ascii="Times New Roman" w:hAnsi="Times New Roman"/>
                      <w:color w:val="auto"/>
                      <w:lang w:eastAsia="zh-CN"/>
                    </w:rPr>
                    <w:t>，</w:t>
                  </w:r>
                  <w:r>
                    <w:rPr>
                      <w:rFonts w:hint="eastAsia" w:ascii="Times New Roman" w:hAnsi="Times New Roman"/>
                      <w:color w:val="auto"/>
                      <w:szCs w:val="21"/>
                    </w:rPr>
                    <w:t>钢结构件项目</w:t>
                  </w:r>
                  <w:r>
                    <w:rPr>
                      <w:rFonts w:hint="eastAsia" w:ascii="Times New Roman" w:hAnsi="Times New Roman"/>
                      <w:color w:val="auto"/>
                      <w:szCs w:val="21"/>
                      <w:lang w:eastAsia="zh-CN"/>
                    </w:rPr>
                    <w:t>不进行生产</w:t>
                  </w:r>
                </w:p>
              </w:tc>
            </w:tr>
            <w:tr w14:paraId="29156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51B40BEC">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2019.2.13</w:t>
                  </w:r>
                </w:p>
              </w:tc>
              <w:tc>
                <w:tcPr>
                  <w:tcW w:w="1912" w:type="pct"/>
                  <w:vAlign w:val="center"/>
                </w:tcPr>
                <w:p w14:paraId="5A6A3C16">
                  <w:pPr>
                    <w:pStyle w:val="28"/>
                    <w:spacing w:line="320" w:lineRule="exact"/>
                    <w:ind w:firstLine="0" w:firstLineChars="0"/>
                    <w:jc w:val="center"/>
                    <w:rPr>
                      <w:rFonts w:ascii="Times New Roman" w:hAnsi="Times New Roman"/>
                      <w:color w:val="auto"/>
                      <w:szCs w:val="21"/>
                    </w:rPr>
                  </w:pPr>
                  <w:r>
                    <w:rPr>
                      <w:rFonts w:ascii="Times New Roman" w:hAnsi="Times New Roman"/>
                      <w:color w:val="auto"/>
                    </w:rPr>
                    <w:t>年产60台（套）除尘设备、400台（套）压力容器、250台（套）热交换器扩建项目</w:t>
                  </w:r>
                </w:p>
              </w:tc>
              <w:tc>
                <w:tcPr>
                  <w:tcW w:w="869" w:type="pct"/>
                  <w:vAlign w:val="center"/>
                </w:tcPr>
                <w:p w14:paraId="2BA412E3">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如皋市行政审批局验收合格函</w:t>
                  </w:r>
                </w:p>
              </w:tc>
              <w:tc>
                <w:tcPr>
                  <w:tcW w:w="974" w:type="pct"/>
                  <w:vAlign w:val="center"/>
                </w:tcPr>
                <w:p w14:paraId="019A40E4">
                  <w:pPr>
                    <w:pStyle w:val="28"/>
                    <w:spacing w:line="320" w:lineRule="exact"/>
                    <w:ind w:firstLine="0" w:firstLineChars="0"/>
                    <w:jc w:val="center"/>
                    <w:rPr>
                      <w:rFonts w:ascii="Times New Roman" w:hAnsi="Times New Roman"/>
                      <w:color w:val="auto"/>
                      <w:szCs w:val="21"/>
                    </w:rPr>
                  </w:pPr>
                  <w:r>
                    <w:rPr>
                      <w:rFonts w:ascii="Times New Roman" w:hAnsi="Times New Roman"/>
                      <w:color w:val="auto"/>
                    </w:rPr>
                    <w:t>皋行审环验</w:t>
                  </w:r>
                  <w:r>
                    <w:rPr>
                      <w:rFonts w:ascii="Times New Roman" w:hAnsi="Times New Roman"/>
                      <w:color w:val="auto"/>
                      <w:kern w:val="0"/>
                    </w:rPr>
                    <w:t>〔2019〕29号</w:t>
                  </w:r>
                </w:p>
              </w:tc>
              <w:tc>
                <w:tcPr>
                  <w:tcW w:w="693" w:type="pct"/>
                  <w:vMerge w:val="continue"/>
                  <w:vAlign w:val="center"/>
                </w:tcPr>
                <w:p w14:paraId="0844BB1B">
                  <w:pPr>
                    <w:pStyle w:val="28"/>
                    <w:spacing w:line="320" w:lineRule="exact"/>
                    <w:ind w:firstLine="0" w:firstLineChars="0"/>
                    <w:jc w:val="center"/>
                    <w:rPr>
                      <w:rFonts w:ascii="Times New Roman" w:hAnsi="Times New Roman"/>
                      <w:color w:val="auto"/>
                    </w:rPr>
                  </w:pPr>
                </w:p>
              </w:tc>
            </w:tr>
            <w:tr w14:paraId="67F84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037F9444">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2020.3.23</w:t>
                  </w:r>
                </w:p>
              </w:tc>
              <w:tc>
                <w:tcPr>
                  <w:tcW w:w="1912" w:type="pct"/>
                  <w:vAlign w:val="center"/>
                </w:tcPr>
                <w:p w14:paraId="5076AA02">
                  <w:pPr>
                    <w:pStyle w:val="28"/>
                    <w:spacing w:line="320" w:lineRule="exact"/>
                    <w:ind w:firstLine="0" w:firstLineChars="0"/>
                    <w:jc w:val="center"/>
                    <w:rPr>
                      <w:rFonts w:ascii="Times New Roman" w:hAnsi="Times New Roman"/>
                      <w:color w:val="auto"/>
                    </w:rPr>
                  </w:pPr>
                  <w:r>
                    <w:rPr>
                      <w:rFonts w:ascii="Times New Roman" w:hAnsi="Times New Roman"/>
                      <w:color w:val="auto"/>
                    </w:rPr>
                    <w:t>年产260台（套）除尘设备、1600台（套）压力容器、1050台（套）热交换器技改项目</w:t>
                  </w:r>
                </w:p>
              </w:tc>
              <w:tc>
                <w:tcPr>
                  <w:tcW w:w="869" w:type="pct"/>
                  <w:vAlign w:val="center"/>
                </w:tcPr>
                <w:p w14:paraId="3C20831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如皋市行政审批局</w:t>
                  </w:r>
                  <w:r>
                    <w:rPr>
                      <w:rFonts w:hint="eastAsia" w:ascii="Times New Roman" w:hAnsi="Times New Roman"/>
                      <w:color w:val="auto"/>
                      <w:szCs w:val="21"/>
                    </w:rPr>
                    <w:t>批复</w:t>
                  </w:r>
                </w:p>
              </w:tc>
              <w:tc>
                <w:tcPr>
                  <w:tcW w:w="974" w:type="pct"/>
                  <w:vAlign w:val="center"/>
                </w:tcPr>
                <w:p w14:paraId="45F4E8A0">
                  <w:pPr>
                    <w:pStyle w:val="28"/>
                    <w:spacing w:line="320" w:lineRule="exact"/>
                    <w:ind w:firstLine="0" w:firstLineChars="0"/>
                    <w:jc w:val="center"/>
                    <w:rPr>
                      <w:rFonts w:ascii="Times New Roman" w:hAnsi="Times New Roman"/>
                      <w:color w:val="auto"/>
                    </w:rPr>
                  </w:pPr>
                  <w:r>
                    <w:rPr>
                      <w:rFonts w:ascii="Times New Roman" w:hAnsi="Times New Roman"/>
                      <w:color w:val="auto"/>
                    </w:rPr>
                    <w:t>皋行审环表复</w:t>
                  </w:r>
                  <w:r>
                    <w:rPr>
                      <w:rFonts w:ascii="Times New Roman" w:hAnsi="Times New Roman"/>
                      <w:color w:val="auto"/>
                      <w:kern w:val="0"/>
                    </w:rPr>
                    <w:t>〔20</w:t>
                  </w:r>
                  <w:r>
                    <w:rPr>
                      <w:rFonts w:hint="eastAsia" w:ascii="Times New Roman" w:hAnsi="Times New Roman"/>
                      <w:color w:val="auto"/>
                      <w:kern w:val="0"/>
                    </w:rPr>
                    <w:t>20</w:t>
                  </w:r>
                  <w:r>
                    <w:rPr>
                      <w:rFonts w:ascii="Times New Roman" w:hAnsi="Times New Roman"/>
                      <w:color w:val="auto"/>
                      <w:kern w:val="0"/>
                    </w:rPr>
                    <w:t>〕</w:t>
                  </w:r>
                  <w:r>
                    <w:rPr>
                      <w:rFonts w:hint="eastAsia" w:ascii="Times New Roman" w:hAnsi="Times New Roman"/>
                      <w:color w:val="auto"/>
                      <w:kern w:val="0"/>
                    </w:rPr>
                    <w:t>4</w:t>
                  </w:r>
                  <w:r>
                    <w:rPr>
                      <w:rFonts w:hint="eastAsia" w:ascii="Times New Roman" w:hAnsi="Times New Roman"/>
                      <w:color w:val="auto"/>
                      <w:kern w:val="0"/>
                      <w:lang w:val="en-US" w:eastAsia="zh-CN"/>
                    </w:rPr>
                    <w:t>0</w:t>
                  </w:r>
                  <w:r>
                    <w:rPr>
                      <w:rFonts w:ascii="Times New Roman" w:hAnsi="Times New Roman"/>
                      <w:color w:val="auto"/>
                      <w:kern w:val="0"/>
                    </w:rPr>
                    <w:t>号</w:t>
                  </w:r>
                </w:p>
              </w:tc>
              <w:tc>
                <w:tcPr>
                  <w:tcW w:w="693" w:type="pct"/>
                  <w:vMerge w:val="restart"/>
                  <w:vAlign w:val="center"/>
                </w:tcPr>
                <w:p w14:paraId="7F7FD654">
                  <w:pPr>
                    <w:pStyle w:val="28"/>
                    <w:spacing w:line="320" w:lineRule="exact"/>
                    <w:ind w:firstLine="0" w:firstLineChars="0"/>
                    <w:jc w:val="center"/>
                    <w:rPr>
                      <w:rFonts w:ascii="Times New Roman" w:hAnsi="Times New Roman"/>
                      <w:color w:val="auto"/>
                    </w:rPr>
                  </w:pPr>
                  <w:r>
                    <w:rPr>
                      <w:rFonts w:hint="eastAsia" w:ascii="Times New Roman" w:hAnsi="Times New Roman"/>
                      <w:color w:val="auto"/>
                    </w:rPr>
                    <w:t>已投产</w:t>
                  </w:r>
                </w:p>
              </w:tc>
            </w:tr>
            <w:tr w14:paraId="79B15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Align w:val="center"/>
                </w:tcPr>
                <w:p w14:paraId="327891D1">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2020.6</w:t>
                  </w:r>
                </w:p>
              </w:tc>
              <w:tc>
                <w:tcPr>
                  <w:tcW w:w="1912" w:type="pct"/>
                  <w:vAlign w:val="center"/>
                </w:tcPr>
                <w:p w14:paraId="2020772C">
                  <w:pPr>
                    <w:pStyle w:val="28"/>
                    <w:spacing w:line="320" w:lineRule="exact"/>
                    <w:ind w:firstLine="0" w:firstLineChars="0"/>
                    <w:jc w:val="center"/>
                    <w:rPr>
                      <w:rFonts w:ascii="Times New Roman" w:hAnsi="Times New Roman"/>
                      <w:color w:val="auto"/>
                    </w:rPr>
                  </w:pPr>
                  <w:r>
                    <w:rPr>
                      <w:rFonts w:ascii="Times New Roman" w:hAnsi="Times New Roman"/>
                      <w:color w:val="auto"/>
                    </w:rPr>
                    <w:t>年产260台（套）除尘设备、1600台（套）压力容器、1050台（套）热交换器技改项目</w:t>
                  </w:r>
                </w:p>
              </w:tc>
              <w:tc>
                <w:tcPr>
                  <w:tcW w:w="869" w:type="pct"/>
                  <w:vAlign w:val="center"/>
                </w:tcPr>
                <w:p w14:paraId="4FFF3870">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自主验收</w:t>
                  </w:r>
                </w:p>
              </w:tc>
              <w:tc>
                <w:tcPr>
                  <w:tcW w:w="974" w:type="pct"/>
                  <w:vAlign w:val="center"/>
                </w:tcPr>
                <w:p w14:paraId="2DB6A672">
                  <w:pPr>
                    <w:pStyle w:val="28"/>
                    <w:spacing w:line="320" w:lineRule="exact"/>
                    <w:ind w:firstLine="0" w:firstLineChars="0"/>
                    <w:jc w:val="center"/>
                    <w:rPr>
                      <w:rFonts w:ascii="Times New Roman" w:hAnsi="Times New Roman"/>
                      <w:color w:val="auto"/>
                    </w:rPr>
                  </w:pPr>
                  <w:r>
                    <w:rPr>
                      <w:rFonts w:hint="eastAsia" w:ascii="Times New Roman" w:hAnsi="Times New Roman"/>
                      <w:color w:val="auto"/>
                    </w:rPr>
                    <w:t>/</w:t>
                  </w:r>
                </w:p>
              </w:tc>
              <w:tc>
                <w:tcPr>
                  <w:tcW w:w="693" w:type="pct"/>
                  <w:vMerge w:val="continue"/>
                  <w:vAlign w:val="center"/>
                </w:tcPr>
                <w:p w14:paraId="578D58B9">
                  <w:pPr>
                    <w:pStyle w:val="28"/>
                    <w:spacing w:line="320" w:lineRule="exact"/>
                    <w:ind w:firstLine="0" w:firstLineChars="0"/>
                    <w:jc w:val="center"/>
                    <w:rPr>
                      <w:rFonts w:ascii="Times New Roman" w:hAnsi="Times New Roman"/>
                      <w:color w:val="auto"/>
                    </w:rPr>
                  </w:pPr>
                </w:p>
              </w:tc>
            </w:tr>
            <w:tr w14:paraId="79B35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099B3C04">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2020.12</w:t>
                  </w:r>
                </w:p>
              </w:tc>
              <w:tc>
                <w:tcPr>
                  <w:tcW w:w="1912" w:type="pct"/>
                  <w:vAlign w:val="center"/>
                </w:tcPr>
                <w:p w14:paraId="78535784">
                  <w:pPr>
                    <w:pStyle w:val="28"/>
                    <w:spacing w:line="320" w:lineRule="exact"/>
                    <w:ind w:firstLine="0" w:firstLineChars="0"/>
                    <w:jc w:val="center"/>
                    <w:rPr>
                      <w:rFonts w:ascii="Times New Roman" w:hAnsi="Times New Roman"/>
                      <w:color w:val="auto"/>
                    </w:rPr>
                  </w:pPr>
                  <w:r>
                    <w:rPr>
                      <w:rFonts w:ascii="Times New Roman" w:hAnsi="Times New Roman"/>
                      <w:color w:val="auto"/>
                    </w:rPr>
                    <w:t>压力容器、热交换器生产技改项目</w:t>
                  </w:r>
                </w:p>
              </w:tc>
              <w:tc>
                <w:tcPr>
                  <w:tcW w:w="869" w:type="pct"/>
                  <w:vAlign w:val="center"/>
                </w:tcPr>
                <w:p w14:paraId="2062ED89">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如皋市行政审批局</w:t>
                  </w:r>
                  <w:r>
                    <w:rPr>
                      <w:rFonts w:hint="eastAsia" w:ascii="Times New Roman" w:hAnsi="Times New Roman"/>
                      <w:color w:val="auto"/>
                      <w:szCs w:val="21"/>
                    </w:rPr>
                    <w:t>批复</w:t>
                  </w:r>
                </w:p>
              </w:tc>
              <w:tc>
                <w:tcPr>
                  <w:tcW w:w="974" w:type="pct"/>
                  <w:vAlign w:val="center"/>
                </w:tcPr>
                <w:p w14:paraId="0AF8D3CA">
                  <w:pPr>
                    <w:pStyle w:val="28"/>
                    <w:spacing w:line="320" w:lineRule="exact"/>
                    <w:ind w:firstLine="0" w:firstLineChars="0"/>
                    <w:jc w:val="center"/>
                    <w:rPr>
                      <w:rFonts w:ascii="Times New Roman" w:hAnsi="Times New Roman"/>
                      <w:color w:val="auto"/>
                    </w:rPr>
                  </w:pPr>
                  <w:r>
                    <w:rPr>
                      <w:rFonts w:hint="eastAsia" w:ascii="Times New Roman" w:hAnsi="Times New Roman"/>
                      <w:color w:val="auto"/>
                    </w:rPr>
                    <w:t>皋行审环表复〔2020〕350号</w:t>
                  </w:r>
                </w:p>
              </w:tc>
              <w:tc>
                <w:tcPr>
                  <w:tcW w:w="693" w:type="pct"/>
                  <w:vMerge w:val="restart"/>
                  <w:vAlign w:val="center"/>
                </w:tcPr>
                <w:p w14:paraId="7DA500B5">
                  <w:pPr>
                    <w:pStyle w:val="28"/>
                    <w:spacing w:line="320" w:lineRule="exact"/>
                    <w:ind w:firstLine="0" w:firstLineChars="0"/>
                    <w:jc w:val="center"/>
                    <w:rPr>
                      <w:rFonts w:ascii="Times New Roman" w:hAnsi="Times New Roman"/>
                      <w:color w:val="auto"/>
                    </w:rPr>
                  </w:pPr>
                  <w:r>
                    <w:rPr>
                      <w:rFonts w:hint="eastAsia" w:ascii="Times New Roman" w:hAnsi="Times New Roman"/>
                      <w:color w:val="auto"/>
                    </w:rPr>
                    <w:t>已投产</w:t>
                  </w:r>
                </w:p>
              </w:tc>
            </w:tr>
            <w:tr w14:paraId="571F6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77ADA358">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2021.12</w:t>
                  </w:r>
                </w:p>
              </w:tc>
              <w:tc>
                <w:tcPr>
                  <w:tcW w:w="1912" w:type="pct"/>
                  <w:vAlign w:val="center"/>
                </w:tcPr>
                <w:p w14:paraId="49BAE646">
                  <w:pPr>
                    <w:pStyle w:val="28"/>
                    <w:spacing w:line="320" w:lineRule="exact"/>
                    <w:ind w:firstLine="0" w:firstLineChars="0"/>
                    <w:jc w:val="center"/>
                    <w:rPr>
                      <w:rFonts w:ascii="Times New Roman" w:hAnsi="Times New Roman"/>
                      <w:color w:val="auto"/>
                    </w:rPr>
                  </w:pPr>
                  <w:r>
                    <w:rPr>
                      <w:rFonts w:hint="eastAsia" w:ascii="Times New Roman" w:hAnsi="Times New Roman"/>
                      <w:color w:val="auto"/>
                    </w:rPr>
                    <w:t>压力容器、热交换器、专业不锈钢换热器技改扩建项目</w:t>
                  </w:r>
                </w:p>
              </w:tc>
              <w:tc>
                <w:tcPr>
                  <w:tcW w:w="869" w:type="pct"/>
                  <w:vAlign w:val="center"/>
                </w:tcPr>
                <w:p w14:paraId="4258CE01">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如皋市行政审批局</w:t>
                  </w:r>
                  <w:r>
                    <w:rPr>
                      <w:rFonts w:hint="eastAsia" w:ascii="Times New Roman" w:hAnsi="Times New Roman"/>
                      <w:color w:val="auto"/>
                      <w:szCs w:val="21"/>
                    </w:rPr>
                    <w:t>批复</w:t>
                  </w:r>
                </w:p>
              </w:tc>
              <w:tc>
                <w:tcPr>
                  <w:tcW w:w="974" w:type="pct"/>
                  <w:vAlign w:val="center"/>
                </w:tcPr>
                <w:p w14:paraId="41557457">
                  <w:pPr>
                    <w:pStyle w:val="28"/>
                    <w:spacing w:line="320" w:lineRule="exact"/>
                    <w:ind w:firstLine="0" w:firstLineChars="0"/>
                    <w:jc w:val="center"/>
                    <w:rPr>
                      <w:rFonts w:hint="eastAsia" w:ascii="Times New Roman" w:hAnsi="Times New Roman"/>
                      <w:color w:val="auto"/>
                    </w:rPr>
                  </w:pPr>
                  <w:r>
                    <w:rPr>
                      <w:rFonts w:hint="eastAsia" w:ascii="Times New Roman" w:hAnsi="Times New Roman"/>
                      <w:color w:val="auto"/>
                    </w:rPr>
                    <w:t>皋行审环表复〔</w:t>
                  </w:r>
                  <w:r>
                    <w:rPr>
                      <w:rFonts w:hint="eastAsia" w:ascii="Times New Roman" w:hAnsi="Times New Roman"/>
                      <w:color w:val="auto"/>
                      <w:lang w:val="en-US" w:eastAsia="zh-CN"/>
                    </w:rPr>
                    <w:t>2021</w:t>
                  </w:r>
                  <w:r>
                    <w:rPr>
                      <w:rFonts w:hint="eastAsia" w:ascii="Times New Roman" w:hAnsi="Times New Roman"/>
                      <w:color w:val="auto"/>
                    </w:rPr>
                    <w:t>〕</w:t>
                  </w:r>
                  <w:r>
                    <w:rPr>
                      <w:rFonts w:hint="eastAsia" w:ascii="Times New Roman" w:hAnsi="Times New Roman"/>
                      <w:color w:val="auto"/>
                      <w:lang w:val="en-US" w:eastAsia="zh-CN"/>
                    </w:rPr>
                    <w:t>226</w:t>
                  </w:r>
                  <w:r>
                    <w:rPr>
                      <w:rFonts w:hint="eastAsia" w:ascii="Times New Roman" w:hAnsi="Times New Roman"/>
                      <w:color w:val="auto"/>
                    </w:rPr>
                    <w:t>号</w:t>
                  </w:r>
                </w:p>
              </w:tc>
              <w:tc>
                <w:tcPr>
                  <w:tcW w:w="693" w:type="pct"/>
                  <w:vMerge w:val="continue"/>
                  <w:vAlign w:val="center"/>
                </w:tcPr>
                <w:p w14:paraId="1835E918">
                  <w:pPr>
                    <w:pStyle w:val="28"/>
                    <w:spacing w:line="320" w:lineRule="exact"/>
                    <w:ind w:firstLine="0" w:firstLineChars="0"/>
                    <w:jc w:val="center"/>
                    <w:rPr>
                      <w:rFonts w:hint="eastAsia" w:ascii="Times New Roman" w:hAnsi="Times New Roman"/>
                      <w:color w:val="auto"/>
                    </w:rPr>
                  </w:pPr>
                </w:p>
              </w:tc>
            </w:tr>
            <w:tr w14:paraId="04399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68B72C72">
                  <w:pPr>
                    <w:pStyle w:val="28"/>
                    <w:spacing w:line="32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2024.1</w:t>
                  </w:r>
                </w:p>
              </w:tc>
              <w:tc>
                <w:tcPr>
                  <w:tcW w:w="1912" w:type="pct"/>
                  <w:vAlign w:val="center"/>
                </w:tcPr>
                <w:p w14:paraId="44246FAC">
                  <w:pPr>
                    <w:pStyle w:val="28"/>
                    <w:spacing w:line="320" w:lineRule="exact"/>
                    <w:ind w:firstLine="0" w:firstLineChars="0"/>
                    <w:jc w:val="center"/>
                    <w:rPr>
                      <w:rFonts w:hint="eastAsia" w:ascii="Times New Roman" w:hAnsi="Times New Roman"/>
                      <w:color w:val="auto"/>
                    </w:rPr>
                  </w:pPr>
                  <w:r>
                    <w:rPr>
                      <w:rFonts w:hint="eastAsia" w:ascii="Times New Roman" w:hAnsi="Times New Roman"/>
                      <w:color w:val="auto"/>
                    </w:rPr>
                    <w:t>压力容器、热交换器生产技改项目及压力容器、热交换器、专业不锈钢换热器技改扩建项目</w:t>
                  </w:r>
                </w:p>
              </w:tc>
              <w:tc>
                <w:tcPr>
                  <w:tcW w:w="869" w:type="pct"/>
                  <w:vAlign w:val="center"/>
                </w:tcPr>
                <w:p w14:paraId="20FC3274">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自主验收</w:t>
                  </w:r>
                </w:p>
              </w:tc>
              <w:tc>
                <w:tcPr>
                  <w:tcW w:w="974" w:type="pct"/>
                  <w:vAlign w:val="center"/>
                </w:tcPr>
                <w:p w14:paraId="08D802A9">
                  <w:pPr>
                    <w:pStyle w:val="28"/>
                    <w:spacing w:line="320" w:lineRule="exact"/>
                    <w:ind w:firstLine="0" w:firstLineChars="0"/>
                    <w:jc w:val="center"/>
                    <w:rPr>
                      <w:rFonts w:hint="eastAsia" w:ascii="Times New Roman" w:hAnsi="Times New Roman"/>
                      <w:color w:val="auto"/>
                    </w:rPr>
                  </w:pPr>
                  <w:r>
                    <w:rPr>
                      <w:rFonts w:hint="eastAsia" w:ascii="Times New Roman" w:hAnsi="Times New Roman"/>
                      <w:color w:val="auto"/>
                    </w:rPr>
                    <w:t>/</w:t>
                  </w:r>
                </w:p>
              </w:tc>
              <w:tc>
                <w:tcPr>
                  <w:tcW w:w="693" w:type="pct"/>
                  <w:vMerge w:val="continue"/>
                  <w:vAlign w:val="center"/>
                </w:tcPr>
                <w:p w14:paraId="26163BC5">
                  <w:pPr>
                    <w:pStyle w:val="28"/>
                    <w:spacing w:line="320" w:lineRule="exact"/>
                    <w:ind w:firstLine="0" w:firstLineChars="0"/>
                    <w:jc w:val="center"/>
                    <w:rPr>
                      <w:rFonts w:hint="eastAsia" w:ascii="Times New Roman" w:hAnsi="Times New Roman"/>
                      <w:color w:val="auto"/>
                    </w:rPr>
                  </w:pPr>
                </w:p>
              </w:tc>
            </w:tr>
            <w:tr w14:paraId="21BEA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14:paraId="686F390B">
                  <w:pPr>
                    <w:pStyle w:val="28"/>
                    <w:spacing w:line="320" w:lineRule="exact"/>
                    <w:ind w:firstLine="0" w:firstLineChars="0"/>
                    <w:jc w:val="center"/>
                    <w:rPr>
                      <w:rFonts w:hint="eastAsia" w:ascii="Times New Roman" w:hAnsi="Times New Roman"/>
                      <w:color w:val="auto"/>
                      <w:szCs w:val="21"/>
                      <w:lang w:val="en-US" w:eastAsia="zh-CN"/>
                    </w:rPr>
                  </w:pPr>
                  <w:r>
                    <w:rPr>
                      <w:rFonts w:hint="eastAsia" w:ascii="Times New Roman" w:hAnsi="Times New Roman" w:cs="Times New Roman"/>
                      <w:color w:val="auto"/>
                      <w:sz w:val="21"/>
                      <w:szCs w:val="21"/>
                      <w:lang w:val="en-US" w:eastAsia="zh-CN"/>
                    </w:rPr>
                    <w:t>2010.5.17</w:t>
                  </w:r>
                </w:p>
              </w:tc>
              <w:tc>
                <w:tcPr>
                  <w:tcW w:w="3122" w:type="dxa"/>
                  <w:vAlign w:val="center"/>
                </w:tcPr>
                <w:p w14:paraId="68A8483C">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新增固定式</w:t>
                  </w:r>
                  <w:r>
                    <w:rPr>
                      <w:rFonts w:hint="eastAsia" w:ascii="Times New Roman" w:hAnsi="Times New Roman" w:cs="Times New Roman"/>
                      <w:color w:val="auto"/>
                      <w:sz w:val="21"/>
                      <w:szCs w:val="21"/>
                      <w:lang w:val="en-US" w:eastAsia="zh-CN"/>
                    </w:rPr>
                    <w:t>X射线探伤项目</w:t>
                  </w:r>
                </w:p>
              </w:tc>
              <w:tc>
                <w:tcPr>
                  <w:tcW w:w="1419" w:type="dxa"/>
                  <w:vAlign w:val="center"/>
                </w:tcPr>
                <w:p w14:paraId="4AA61419">
                  <w:pPr>
                    <w:pStyle w:val="28"/>
                    <w:spacing w:line="320" w:lineRule="exact"/>
                    <w:ind w:firstLine="0" w:firstLineChars="0"/>
                    <w:jc w:val="center"/>
                    <w:rPr>
                      <w:rFonts w:hint="eastAsia" w:ascii="Times New Roman" w:hAnsi="Times New Roman"/>
                      <w:color w:val="auto"/>
                      <w:szCs w:val="21"/>
                    </w:rPr>
                  </w:pPr>
                  <w:r>
                    <w:rPr>
                      <w:rFonts w:hint="eastAsia" w:ascii="Times New Roman" w:hAnsi="Times New Roman" w:cs="Times New Roman"/>
                      <w:color w:val="auto"/>
                      <w:sz w:val="21"/>
                      <w:szCs w:val="21"/>
                      <w:lang w:eastAsia="zh-CN"/>
                    </w:rPr>
                    <w:t>江苏省环境保护厅</w:t>
                  </w:r>
                </w:p>
              </w:tc>
              <w:tc>
                <w:tcPr>
                  <w:tcW w:w="1590" w:type="dxa"/>
                  <w:vAlign w:val="center"/>
                </w:tcPr>
                <w:p w14:paraId="3797BC2B">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highlight w:val="none"/>
                      <w:lang w:eastAsia="zh-CN"/>
                    </w:rPr>
                    <w:t>苏环辐（表）审</w:t>
                  </w:r>
                  <w:r>
                    <w:rPr>
                      <w:rFonts w:hint="default" w:ascii="Times New Roman" w:hAnsi="Times New Roman" w:cs="Times New Roman"/>
                      <w:color w:val="auto"/>
                      <w:sz w:val="21"/>
                      <w:szCs w:val="21"/>
                      <w:highlight w:val="none"/>
                    </w:rPr>
                    <w:t>〔20</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123号</w:t>
                  </w:r>
                </w:p>
              </w:tc>
              <w:tc>
                <w:tcPr>
                  <w:tcW w:w="1132" w:type="dxa"/>
                  <w:vAlign w:val="center"/>
                </w:tcPr>
                <w:p w14:paraId="05687CE2">
                  <w:pPr>
                    <w:pStyle w:val="28"/>
                    <w:spacing w:line="320" w:lineRule="exact"/>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46A6B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14:paraId="4D50543E">
                  <w:pPr>
                    <w:pStyle w:val="28"/>
                    <w:spacing w:line="320" w:lineRule="exact"/>
                    <w:ind w:firstLine="0" w:firstLineChars="0"/>
                    <w:jc w:val="center"/>
                    <w:rPr>
                      <w:rFonts w:hint="eastAsia" w:ascii="Times New Roman" w:hAnsi="Times New Roman"/>
                      <w:color w:val="auto"/>
                      <w:szCs w:val="21"/>
                      <w:lang w:val="en-US" w:eastAsia="zh-CN"/>
                    </w:rPr>
                  </w:pPr>
                  <w:r>
                    <w:rPr>
                      <w:rFonts w:hint="eastAsia" w:ascii="Times New Roman" w:hAnsi="Times New Roman" w:cs="Times New Roman"/>
                      <w:color w:val="auto"/>
                      <w:sz w:val="21"/>
                      <w:szCs w:val="21"/>
                      <w:lang w:val="en-US" w:eastAsia="zh-CN"/>
                    </w:rPr>
                    <w:t>2012.9.24</w:t>
                  </w:r>
                </w:p>
              </w:tc>
              <w:tc>
                <w:tcPr>
                  <w:tcW w:w="3122" w:type="dxa"/>
                  <w:vAlign w:val="center"/>
                </w:tcPr>
                <w:p w14:paraId="50AE81FB">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新建固定式</w:t>
                  </w:r>
                  <w:r>
                    <w:rPr>
                      <w:rFonts w:hint="eastAsia" w:ascii="Times New Roman" w:hAnsi="Times New Roman" w:cs="Times New Roman"/>
                      <w:color w:val="auto"/>
                      <w:sz w:val="21"/>
                      <w:szCs w:val="21"/>
                      <w:lang w:val="en-US" w:eastAsia="zh-CN"/>
                    </w:rPr>
                    <w:t>X射线探伤项目</w:t>
                  </w:r>
                </w:p>
              </w:tc>
              <w:tc>
                <w:tcPr>
                  <w:tcW w:w="1419" w:type="dxa"/>
                  <w:vAlign w:val="center"/>
                </w:tcPr>
                <w:p w14:paraId="2CA0045C">
                  <w:pPr>
                    <w:pStyle w:val="28"/>
                    <w:spacing w:line="320" w:lineRule="exact"/>
                    <w:ind w:firstLine="0" w:firstLineChars="0"/>
                    <w:jc w:val="center"/>
                    <w:rPr>
                      <w:rFonts w:hint="eastAsia" w:ascii="Times New Roman" w:hAnsi="Times New Roman"/>
                      <w:color w:val="auto"/>
                      <w:szCs w:val="21"/>
                    </w:rPr>
                  </w:pPr>
                  <w:r>
                    <w:rPr>
                      <w:rFonts w:hint="eastAsia" w:ascii="Times New Roman" w:hAnsi="Times New Roman" w:cs="Times New Roman"/>
                      <w:color w:val="auto"/>
                      <w:sz w:val="21"/>
                      <w:szCs w:val="21"/>
                      <w:lang w:eastAsia="zh-CN"/>
                    </w:rPr>
                    <w:t>江苏省环境保护厅</w:t>
                  </w:r>
                </w:p>
              </w:tc>
              <w:tc>
                <w:tcPr>
                  <w:tcW w:w="1590" w:type="dxa"/>
                  <w:vAlign w:val="center"/>
                </w:tcPr>
                <w:p w14:paraId="64ACB3BB">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苏环辐（表）审</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361号</w:t>
                  </w:r>
                </w:p>
              </w:tc>
              <w:tc>
                <w:tcPr>
                  <w:tcW w:w="1132" w:type="dxa"/>
                  <w:vAlign w:val="center"/>
                </w:tcPr>
                <w:p w14:paraId="4EF4967E">
                  <w:pPr>
                    <w:pStyle w:val="28"/>
                    <w:spacing w:line="320" w:lineRule="exact"/>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79330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14:paraId="3D3BA3E6">
                  <w:pPr>
                    <w:pStyle w:val="28"/>
                    <w:spacing w:line="320" w:lineRule="exact"/>
                    <w:ind w:firstLine="0" w:firstLineChars="0"/>
                    <w:jc w:val="center"/>
                    <w:rPr>
                      <w:rFonts w:hint="eastAsia" w:ascii="Times New Roman" w:hAnsi="Times New Roman"/>
                      <w:color w:val="auto"/>
                      <w:szCs w:val="21"/>
                      <w:lang w:val="en-US" w:eastAsia="zh-CN"/>
                    </w:rPr>
                  </w:pPr>
                  <w:r>
                    <w:rPr>
                      <w:rFonts w:hint="eastAsia" w:ascii="Times New Roman" w:hAnsi="Times New Roman" w:cs="Times New Roman"/>
                      <w:color w:val="auto"/>
                      <w:sz w:val="21"/>
                      <w:szCs w:val="21"/>
                      <w:lang w:val="en-US" w:eastAsia="zh-CN"/>
                    </w:rPr>
                    <w:t>2014.11.21</w:t>
                  </w:r>
                </w:p>
              </w:tc>
              <w:tc>
                <w:tcPr>
                  <w:tcW w:w="3122" w:type="dxa"/>
                  <w:vAlign w:val="center"/>
                </w:tcPr>
                <w:p w14:paraId="459ACB32">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新建、扩建固定式</w:t>
                  </w:r>
                  <w:r>
                    <w:rPr>
                      <w:rFonts w:hint="eastAsia" w:ascii="Times New Roman" w:hAnsi="Times New Roman" w:cs="Times New Roman"/>
                      <w:color w:val="auto"/>
                      <w:sz w:val="21"/>
                      <w:szCs w:val="21"/>
                      <w:lang w:val="en-US" w:eastAsia="zh-CN"/>
                    </w:rPr>
                    <w:t>X射线探伤项目</w:t>
                  </w:r>
                </w:p>
              </w:tc>
              <w:tc>
                <w:tcPr>
                  <w:tcW w:w="1419" w:type="dxa"/>
                  <w:vAlign w:val="center"/>
                </w:tcPr>
                <w:p w14:paraId="4348A441">
                  <w:pPr>
                    <w:pStyle w:val="28"/>
                    <w:spacing w:line="320" w:lineRule="exact"/>
                    <w:ind w:firstLine="0" w:firstLineChars="0"/>
                    <w:jc w:val="center"/>
                    <w:rPr>
                      <w:rFonts w:hint="eastAsia" w:ascii="Times New Roman" w:hAnsi="Times New Roman"/>
                      <w:color w:val="auto"/>
                      <w:szCs w:val="21"/>
                    </w:rPr>
                  </w:pPr>
                  <w:r>
                    <w:rPr>
                      <w:rFonts w:hint="eastAsia" w:ascii="Times New Roman" w:hAnsi="Times New Roman" w:cs="Times New Roman"/>
                      <w:color w:val="auto"/>
                      <w:sz w:val="21"/>
                      <w:szCs w:val="21"/>
                      <w:lang w:eastAsia="zh-CN"/>
                    </w:rPr>
                    <w:t>南通市环境保护局</w:t>
                  </w:r>
                </w:p>
              </w:tc>
              <w:tc>
                <w:tcPr>
                  <w:tcW w:w="1590" w:type="dxa"/>
                  <w:vAlign w:val="center"/>
                </w:tcPr>
                <w:p w14:paraId="219C93BA">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环核验〔2014〕16号</w:t>
                  </w:r>
                </w:p>
              </w:tc>
              <w:tc>
                <w:tcPr>
                  <w:tcW w:w="1132" w:type="dxa"/>
                  <w:vAlign w:val="center"/>
                </w:tcPr>
                <w:p w14:paraId="22D44D61">
                  <w:pPr>
                    <w:pStyle w:val="28"/>
                    <w:spacing w:line="320" w:lineRule="exact"/>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0235F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14:paraId="238347C1">
                  <w:pPr>
                    <w:pStyle w:val="28"/>
                    <w:spacing w:line="320" w:lineRule="exact"/>
                    <w:ind w:firstLine="0" w:firstLineChars="0"/>
                    <w:jc w:val="center"/>
                    <w:rPr>
                      <w:rFonts w:hint="eastAsia" w:ascii="Times New Roman" w:hAnsi="Times New Roman"/>
                      <w:color w:val="auto"/>
                      <w:szCs w:val="21"/>
                      <w:lang w:val="en-US" w:eastAsia="zh-CN"/>
                    </w:rPr>
                  </w:pPr>
                  <w:r>
                    <w:rPr>
                      <w:rFonts w:hint="eastAsia" w:ascii="Times New Roman" w:hAnsi="Times New Roman" w:cs="Times New Roman"/>
                      <w:color w:val="auto"/>
                      <w:sz w:val="21"/>
                      <w:szCs w:val="21"/>
                      <w:lang w:val="en-US" w:eastAsia="zh-CN"/>
                    </w:rPr>
                    <w:t>2013.7.18</w:t>
                  </w:r>
                </w:p>
              </w:tc>
              <w:tc>
                <w:tcPr>
                  <w:tcW w:w="3122" w:type="dxa"/>
                  <w:vMerge w:val="restart"/>
                  <w:vAlign w:val="center"/>
                </w:tcPr>
                <w:p w14:paraId="291E7995">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val="en-US" w:eastAsia="zh-CN"/>
                    </w:rPr>
                    <w:t>扩建</w:t>
                  </w:r>
                  <w:r>
                    <w:rPr>
                      <w:rFonts w:hint="eastAsia" w:ascii="Times New Roman" w:hAnsi="Times New Roman" w:cs="Times New Roman"/>
                      <w:color w:val="auto"/>
                      <w:sz w:val="21"/>
                      <w:szCs w:val="21"/>
                      <w:lang w:eastAsia="zh-CN"/>
                    </w:rPr>
                    <w:t>固定式</w:t>
                  </w:r>
                  <w:r>
                    <w:rPr>
                      <w:rFonts w:hint="eastAsia" w:ascii="Times New Roman" w:hAnsi="Times New Roman" w:cs="Times New Roman"/>
                      <w:color w:val="auto"/>
                      <w:sz w:val="21"/>
                      <w:szCs w:val="21"/>
                      <w:lang w:val="en-US" w:eastAsia="zh-CN"/>
                    </w:rPr>
                    <w:t>X射线探伤项目</w:t>
                  </w:r>
                </w:p>
              </w:tc>
              <w:tc>
                <w:tcPr>
                  <w:tcW w:w="1419" w:type="dxa"/>
                  <w:vAlign w:val="center"/>
                </w:tcPr>
                <w:p w14:paraId="78ABF6FB">
                  <w:pPr>
                    <w:pStyle w:val="28"/>
                    <w:spacing w:line="320" w:lineRule="exact"/>
                    <w:ind w:firstLine="0" w:firstLineChars="0"/>
                    <w:jc w:val="center"/>
                    <w:rPr>
                      <w:rFonts w:hint="eastAsia" w:ascii="Times New Roman" w:hAnsi="Times New Roman"/>
                      <w:color w:val="auto"/>
                      <w:szCs w:val="21"/>
                    </w:rPr>
                  </w:pPr>
                  <w:r>
                    <w:rPr>
                      <w:rFonts w:hint="eastAsia" w:ascii="Times New Roman" w:hAnsi="Times New Roman" w:cs="Times New Roman"/>
                      <w:color w:val="auto"/>
                      <w:sz w:val="21"/>
                      <w:szCs w:val="21"/>
                      <w:lang w:eastAsia="zh-CN"/>
                    </w:rPr>
                    <w:t>江苏省环境保护厅</w:t>
                  </w:r>
                </w:p>
              </w:tc>
              <w:tc>
                <w:tcPr>
                  <w:tcW w:w="1590" w:type="dxa"/>
                  <w:vAlign w:val="center"/>
                </w:tcPr>
                <w:p w14:paraId="778E0962">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苏环辐（表）审</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317号</w:t>
                  </w:r>
                </w:p>
              </w:tc>
              <w:tc>
                <w:tcPr>
                  <w:tcW w:w="1132" w:type="dxa"/>
                  <w:vAlign w:val="center"/>
                </w:tcPr>
                <w:p w14:paraId="131B1E17">
                  <w:pPr>
                    <w:pStyle w:val="28"/>
                    <w:spacing w:line="320" w:lineRule="exact"/>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r w14:paraId="4C208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14:paraId="36F2CA56">
                  <w:pPr>
                    <w:pStyle w:val="28"/>
                    <w:spacing w:line="320" w:lineRule="exact"/>
                    <w:ind w:firstLine="0" w:firstLineChars="0"/>
                    <w:jc w:val="center"/>
                    <w:rPr>
                      <w:rFonts w:hint="eastAsia" w:ascii="Times New Roman" w:hAnsi="Times New Roman"/>
                      <w:color w:val="auto"/>
                      <w:szCs w:val="21"/>
                      <w:lang w:val="en-US" w:eastAsia="zh-CN"/>
                    </w:rPr>
                  </w:pPr>
                  <w:r>
                    <w:rPr>
                      <w:rFonts w:hint="eastAsia" w:ascii="Times New Roman" w:hAnsi="Times New Roman" w:cs="Times New Roman"/>
                      <w:color w:val="auto"/>
                      <w:sz w:val="21"/>
                      <w:szCs w:val="21"/>
                      <w:lang w:val="en-US" w:eastAsia="zh-CN"/>
                    </w:rPr>
                    <w:t>2015.11.17</w:t>
                  </w:r>
                </w:p>
              </w:tc>
              <w:tc>
                <w:tcPr>
                  <w:tcW w:w="3122" w:type="dxa"/>
                  <w:vMerge w:val="continue"/>
                  <w:vAlign w:val="center"/>
                </w:tcPr>
                <w:p w14:paraId="2DBB1225">
                  <w:pPr>
                    <w:pStyle w:val="28"/>
                    <w:spacing w:line="320" w:lineRule="exact"/>
                    <w:ind w:firstLine="0" w:firstLineChars="0"/>
                    <w:jc w:val="center"/>
                    <w:rPr>
                      <w:rFonts w:hint="eastAsia" w:ascii="Times New Roman" w:hAnsi="Times New Roman"/>
                      <w:color w:val="auto"/>
                    </w:rPr>
                  </w:pPr>
                </w:p>
              </w:tc>
              <w:tc>
                <w:tcPr>
                  <w:tcW w:w="1419" w:type="dxa"/>
                  <w:vAlign w:val="center"/>
                </w:tcPr>
                <w:p w14:paraId="39E95518">
                  <w:pPr>
                    <w:pStyle w:val="28"/>
                    <w:spacing w:line="320" w:lineRule="exact"/>
                    <w:ind w:firstLine="0" w:firstLineChars="0"/>
                    <w:jc w:val="center"/>
                    <w:rPr>
                      <w:rFonts w:hint="eastAsia" w:ascii="Times New Roman" w:hAnsi="Times New Roman"/>
                      <w:color w:val="auto"/>
                      <w:szCs w:val="21"/>
                    </w:rPr>
                  </w:pPr>
                  <w:r>
                    <w:rPr>
                      <w:rFonts w:hint="eastAsia" w:ascii="Times New Roman" w:hAnsi="Times New Roman" w:cs="Times New Roman"/>
                      <w:color w:val="auto"/>
                      <w:sz w:val="21"/>
                      <w:szCs w:val="21"/>
                      <w:lang w:eastAsia="zh-CN"/>
                    </w:rPr>
                    <w:t>南通市环境保护局</w:t>
                  </w:r>
                </w:p>
              </w:tc>
              <w:tc>
                <w:tcPr>
                  <w:tcW w:w="1590" w:type="dxa"/>
                  <w:vAlign w:val="center"/>
                </w:tcPr>
                <w:p w14:paraId="6F5D4238">
                  <w:pPr>
                    <w:pStyle w:val="28"/>
                    <w:spacing w:line="320" w:lineRule="exact"/>
                    <w:ind w:firstLine="0" w:firstLineChars="0"/>
                    <w:jc w:val="center"/>
                    <w:rPr>
                      <w:rFonts w:hint="eastAsia" w:ascii="Times New Roman" w:hAnsi="Times New Roman"/>
                      <w:color w:val="auto"/>
                    </w:rPr>
                  </w:pPr>
                  <w:r>
                    <w:rPr>
                      <w:rFonts w:hint="eastAsia" w:ascii="Times New Roman" w:hAnsi="Times New Roman" w:cs="Times New Roman"/>
                      <w:color w:val="auto"/>
                      <w:sz w:val="21"/>
                      <w:szCs w:val="21"/>
                      <w:lang w:eastAsia="zh-CN"/>
                    </w:rPr>
                    <w:t>通环核验〔2015〕29号</w:t>
                  </w:r>
                </w:p>
              </w:tc>
              <w:tc>
                <w:tcPr>
                  <w:tcW w:w="1132" w:type="dxa"/>
                  <w:vAlign w:val="center"/>
                </w:tcPr>
                <w:p w14:paraId="567F5259">
                  <w:pPr>
                    <w:pStyle w:val="28"/>
                    <w:spacing w:line="320" w:lineRule="exact"/>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r>
          </w:tbl>
          <w:p w14:paraId="38348BCC">
            <w:pPr>
              <w:ind w:firstLine="482"/>
              <w:rPr>
                <w:b/>
                <w:bCs/>
                <w:color w:val="auto"/>
                <w:sz w:val="21"/>
                <w:szCs w:val="21"/>
              </w:rPr>
            </w:pPr>
            <w:r>
              <w:rPr>
                <w:rFonts w:hint="eastAsia"/>
                <w:b/>
                <w:bCs/>
                <w:color w:val="auto"/>
                <w:sz w:val="21"/>
                <w:szCs w:val="21"/>
              </w:rPr>
              <w:t>2、现有项目公辅工程情况</w:t>
            </w:r>
          </w:p>
          <w:p w14:paraId="679C3469">
            <w:pPr>
              <w:ind w:firstLine="480"/>
              <w:rPr>
                <w:color w:val="auto"/>
                <w:kern w:val="0"/>
                <w:sz w:val="21"/>
                <w:szCs w:val="21"/>
                <w:highlight w:val="yellow"/>
              </w:rPr>
            </w:pPr>
            <w:r>
              <w:rPr>
                <w:rFonts w:hint="eastAsia"/>
                <w:color w:val="auto"/>
                <w:sz w:val="21"/>
                <w:szCs w:val="21"/>
              </w:rPr>
              <w:t>根据填报的排污许可证中相关内容，现有项目公用及辅助工程见表2-1</w:t>
            </w:r>
            <w:r>
              <w:rPr>
                <w:rFonts w:hint="eastAsia"/>
                <w:color w:val="auto"/>
                <w:sz w:val="21"/>
                <w:szCs w:val="21"/>
                <w:lang w:val="en-US" w:eastAsia="zh-CN"/>
              </w:rPr>
              <w:t>0</w:t>
            </w:r>
            <w:r>
              <w:rPr>
                <w:color w:val="auto"/>
                <w:sz w:val="21"/>
                <w:szCs w:val="21"/>
              </w:rPr>
              <w:t>。</w:t>
            </w:r>
          </w:p>
          <w:p w14:paraId="6BE0D50F">
            <w:pPr>
              <w:pStyle w:val="83"/>
              <w:ind w:firstLine="0" w:firstLineChars="0"/>
              <w:rPr>
                <w:color w:val="auto"/>
                <w:sz w:val="21"/>
                <w:szCs w:val="21"/>
              </w:rPr>
            </w:pPr>
            <w:r>
              <w:rPr>
                <w:color w:val="auto"/>
                <w:sz w:val="21"/>
                <w:szCs w:val="21"/>
              </w:rPr>
              <w:t>表</w:t>
            </w:r>
            <w:r>
              <w:rPr>
                <w:rFonts w:hint="eastAsia"/>
                <w:color w:val="auto"/>
                <w:sz w:val="21"/>
                <w:szCs w:val="21"/>
              </w:rPr>
              <w:t>2-10</w:t>
            </w:r>
            <w:r>
              <w:rPr>
                <w:color w:val="auto"/>
                <w:sz w:val="21"/>
                <w:szCs w:val="21"/>
              </w:rPr>
              <w:t xml:space="preserve"> </w:t>
            </w:r>
            <w:r>
              <w:rPr>
                <w:rFonts w:hint="eastAsia"/>
                <w:color w:val="auto"/>
                <w:sz w:val="21"/>
                <w:szCs w:val="21"/>
              </w:rPr>
              <w:t xml:space="preserve"> 厂区现有公用及辅助工程</w:t>
            </w:r>
            <w:r>
              <w:rPr>
                <w:color w:val="auto"/>
                <w:sz w:val="21"/>
                <w:szCs w:val="21"/>
              </w:rPr>
              <w:t>情况</w:t>
            </w:r>
          </w:p>
          <w:tbl>
            <w:tblPr>
              <w:tblStyle w:val="54"/>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1240"/>
              <w:gridCol w:w="2242"/>
              <w:gridCol w:w="1775"/>
              <w:gridCol w:w="2166"/>
              <w:gridCol w:w="20"/>
            </w:tblGrid>
            <w:tr w14:paraId="715055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Align w:val="center"/>
                </w:tcPr>
                <w:p w14:paraId="170D047E">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工程类别</w:t>
                  </w:r>
                </w:p>
              </w:tc>
              <w:tc>
                <w:tcPr>
                  <w:tcW w:w="2134" w:type="pct"/>
                  <w:gridSpan w:val="2"/>
                  <w:vAlign w:val="center"/>
                </w:tcPr>
                <w:p w14:paraId="487376E5">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工程名称</w:t>
                  </w:r>
                </w:p>
              </w:tc>
              <w:tc>
                <w:tcPr>
                  <w:tcW w:w="1088" w:type="pct"/>
                  <w:vAlign w:val="center"/>
                </w:tcPr>
                <w:p w14:paraId="79E7E8D8">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全厂设计能力</w:t>
                  </w:r>
                </w:p>
              </w:tc>
              <w:tc>
                <w:tcPr>
                  <w:tcW w:w="1327" w:type="pct"/>
                  <w:vAlign w:val="center"/>
                </w:tcPr>
                <w:p w14:paraId="484C7FDC">
                  <w:pPr>
                    <w:pStyle w:val="28"/>
                    <w:spacing w:line="320" w:lineRule="exact"/>
                    <w:ind w:firstLine="0" w:firstLineChars="0"/>
                    <w:jc w:val="center"/>
                    <w:rPr>
                      <w:rFonts w:ascii="Times New Roman" w:hAnsi="Times New Roman"/>
                      <w:b/>
                      <w:color w:val="auto"/>
                      <w:szCs w:val="21"/>
                    </w:rPr>
                  </w:pPr>
                  <w:r>
                    <w:rPr>
                      <w:rFonts w:ascii="Times New Roman" w:hAnsi="Times New Roman"/>
                      <w:b/>
                      <w:color w:val="auto"/>
                      <w:szCs w:val="21"/>
                    </w:rPr>
                    <w:t>备注</w:t>
                  </w:r>
                </w:p>
              </w:tc>
            </w:tr>
            <w:tr w14:paraId="426377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253" w:hRule="atLeast"/>
              </w:trPr>
              <w:tc>
                <w:tcPr>
                  <w:tcW w:w="437" w:type="pct"/>
                  <w:vMerge w:val="restart"/>
                  <w:vAlign w:val="center"/>
                </w:tcPr>
                <w:p w14:paraId="65639767">
                  <w:pPr>
                    <w:pStyle w:val="28"/>
                    <w:spacing w:line="320" w:lineRule="exact"/>
                    <w:ind w:firstLine="0" w:firstLineChars="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主体工程</w:t>
                  </w:r>
                </w:p>
              </w:tc>
              <w:tc>
                <w:tcPr>
                  <w:tcW w:w="2134" w:type="pct"/>
                  <w:gridSpan w:val="2"/>
                  <w:vAlign w:val="center"/>
                </w:tcPr>
                <w:p w14:paraId="4D0026A6">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喷漆房</w:t>
                  </w:r>
                </w:p>
              </w:tc>
              <w:tc>
                <w:tcPr>
                  <w:tcW w:w="1088" w:type="pct"/>
                  <w:vAlign w:val="center"/>
                </w:tcPr>
                <w:p w14:paraId="5661FE82">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175m</w:t>
                  </w:r>
                  <w:r>
                    <w:rPr>
                      <w:rFonts w:hint="eastAsia" w:ascii="Times New Roman" w:hAnsi="Times New Roman"/>
                      <w:color w:val="auto"/>
                      <w:vertAlign w:val="superscript"/>
                    </w:rPr>
                    <w:t>2</w:t>
                  </w:r>
                </w:p>
              </w:tc>
              <w:tc>
                <w:tcPr>
                  <w:tcW w:w="1327" w:type="pct"/>
                  <w:vAlign w:val="center"/>
                </w:tcPr>
                <w:p w14:paraId="49D237AB">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14:paraId="443645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253" w:hRule="atLeast"/>
              </w:trPr>
              <w:tc>
                <w:tcPr>
                  <w:tcW w:w="437" w:type="pct"/>
                  <w:vMerge w:val="continue"/>
                  <w:vAlign w:val="center"/>
                </w:tcPr>
                <w:p w14:paraId="2B00C717">
                  <w:pPr>
                    <w:pStyle w:val="28"/>
                    <w:spacing w:line="320" w:lineRule="exact"/>
                    <w:ind w:firstLine="0" w:firstLineChars="0"/>
                    <w:jc w:val="center"/>
                    <w:rPr>
                      <w:color w:val="auto"/>
                    </w:rPr>
                  </w:pPr>
                </w:p>
              </w:tc>
              <w:tc>
                <w:tcPr>
                  <w:tcW w:w="2134" w:type="pct"/>
                  <w:gridSpan w:val="2"/>
                  <w:vAlign w:val="center"/>
                </w:tcPr>
                <w:p w14:paraId="4EE6BE0D">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小件车间</w:t>
                  </w:r>
                </w:p>
              </w:tc>
              <w:tc>
                <w:tcPr>
                  <w:tcW w:w="1088" w:type="pct"/>
                  <w:vAlign w:val="center"/>
                </w:tcPr>
                <w:p w14:paraId="56D96273">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2093.2m</w:t>
                  </w:r>
                  <w:r>
                    <w:rPr>
                      <w:rFonts w:hint="eastAsia" w:ascii="Times New Roman" w:hAnsi="Times New Roman"/>
                      <w:color w:val="auto"/>
                      <w:vertAlign w:val="superscript"/>
                    </w:rPr>
                    <w:t>2</w:t>
                  </w:r>
                </w:p>
              </w:tc>
              <w:tc>
                <w:tcPr>
                  <w:tcW w:w="1327" w:type="pct"/>
                  <w:vAlign w:val="center"/>
                </w:tcPr>
                <w:p w14:paraId="44E3F91A">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14:paraId="019DD8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253" w:hRule="atLeast"/>
              </w:trPr>
              <w:tc>
                <w:tcPr>
                  <w:tcW w:w="437" w:type="pct"/>
                  <w:vMerge w:val="continue"/>
                  <w:vAlign w:val="center"/>
                </w:tcPr>
                <w:p w14:paraId="479D5511">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2B9F2D42">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联合车间</w:t>
                  </w:r>
                </w:p>
              </w:tc>
              <w:tc>
                <w:tcPr>
                  <w:tcW w:w="1088" w:type="pct"/>
                  <w:vAlign w:val="center"/>
                </w:tcPr>
                <w:p w14:paraId="2B0A195C">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18760.5m</w:t>
                  </w:r>
                  <w:r>
                    <w:rPr>
                      <w:rFonts w:hint="eastAsia" w:ascii="Times New Roman" w:hAnsi="Times New Roman"/>
                      <w:color w:val="auto"/>
                      <w:vertAlign w:val="superscript"/>
                    </w:rPr>
                    <w:t>2</w:t>
                  </w:r>
                </w:p>
              </w:tc>
              <w:tc>
                <w:tcPr>
                  <w:tcW w:w="1327" w:type="pct"/>
                  <w:vAlign w:val="center"/>
                </w:tcPr>
                <w:p w14:paraId="26FE8238">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14:paraId="4839D8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253" w:hRule="atLeast"/>
              </w:trPr>
              <w:tc>
                <w:tcPr>
                  <w:tcW w:w="437" w:type="pct"/>
                  <w:vMerge w:val="continue"/>
                  <w:vAlign w:val="center"/>
                </w:tcPr>
                <w:p w14:paraId="4BBA031C">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24BEFDB0">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不锈钢车间</w:t>
                  </w:r>
                </w:p>
              </w:tc>
              <w:tc>
                <w:tcPr>
                  <w:tcW w:w="1088" w:type="pct"/>
                  <w:vAlign w:val="center"/>
                </w:tcPr>
                <w:p w14:paraId="4A8C8429">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5856m</w:t>
                  </w:r>
                  <w:r>
                    <w:rPr>
                      <w:rFonts w:hint="eastAsia" w:ascii="Times New Roman" w:hAnsi="Times New Roman"/>
                      <w:color w:val="auto"/>
                      <w:vertAlign w:val="superscript"/>
                    </w:rPr>
                    <w:t>2</w:t>
                  </w:r>
                </w:p>
              </w:tc>
              <w:tc>
                <w:tcPr>
                  <w:tcW w:w="1327" w:type="pct"/>
                  <w:vAlign w:val="center"/>
                </w:tcPr>
                <w:p w14:paraId="3D82E5F5">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14:paraId="1BB1DF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253" w:hRule="atLeast"/>
              </w:trPr>
              <w:tc>
                <w:tcPr>
                  <w:tcW w:w="437" w:type="pct"/>
                  <w:vMerge w:val="continue"/>
                  <w:vAlign w:val="center"/>
                </w:tcPr>
                <w:p w14:paraId="4AB80DC8">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6182823B">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机加工车间</w:t>
                  </w:r>
                </w:p>
              </w:tc>
              <w:tc>
                <w:tcPr>
                  <w:tcW w:w="1088" w:type="pct"/>
                  <w:vAlign w:val="center"/>
                </w:tcPr>
                <w:p w14:paraId="65BE8A70">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rPr>
                    <w:t>8640m</w:t>
                  </w:r>
                  <w:r>
                    <w:rPr>
                      <w:rFonts w:hint="eastAsia" w:ascii="Times New Roman" w:hAnsi="Times New Roman"/>
                      <w:color w:val="auto"/>
                      <w:vertAlign w:val="superscript"/>
                    </w:rPr>
                    <w:t>2</w:t>
                  </w:r>
                </w:p>
              </w:tc>
              <w:tc>
                <w:tcPr>
                  <w:tcW w:w="1327" w:type="pct"/>
                  <w:vAlign w:val="center"/>
                </w:tcPr>
                <w:p w14:paraId="7BA43FE9">
                  <w:pPr>
                    <w:pStyle w:val="28"/>
                    <w:spacing w:line="32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14:paraId="380765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restart"/>
                  <w:vAlign w:val="center"/>
                </w:tcPr>
                <w:p w14:paraId="51F66036">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贮运工程</w:t>
                  </w:r>
                </w:p>
              </w:tc>
              <w:tc>
                <w:tcPr>
                  <w:tcW w:w="2134" w:type="pct"/>
                  <w:gridSpan w:val="2"/>
                  <w:vAlign w:val="center"/>
                </w:tcPr>
                <w:p w14:paraId="7C1F2B9B">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原料仓库</w:t>
                  </w:r>
                </w:p>
              </w:tc>
              <w:tc>
                <w:tcPr>
                  <w:tcW w:w="1088" w:type="pct"/>
                  <w:vAlign w:val="center"/>
                </w:tcPr>
                <w:p w14:paraId="3AEC354C">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1200m</w:t>
                  </w:r>
                  <w:r>
                    <w:rPr>
                      <w:rFonts w:ascii="Times New Roman" w:hAnsi="Times New Roman"/>
                      <w:color w:val="auto"/>
                      <w:szCs w:val="21"/>
                      <w:vertAlign w:val="superscript"/>
                    </w:rPr>
                    <w:t>2</w:t>
                  </w:r>
                </w:p>
              </w:tc>
              <w:tc>
                <w:tcPr>
                  <w:tcW w:w="1327" w:type="pct"/>
                  <w:vAlign w:val="center"/>
                </w:tcPr>
                <w:p w14:paraId="4A156B9F">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原料存放</w:t>
                  </w:r>
                </w:p>
              </w:tc>
            </w:tr>
            <w:tr w14:paraId="7190A9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19FE5E3A">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72E0A82C">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成品仓库</w:t>
                  </w:r>
                </w:p>
              </w:tc>
              <w:tc>
                <w:tcPr>
                  <w:tcW w:w="1088" w:type="pct"/>
                  <w:vAlign w:val="center"/>
                </w:tcPr>
                <w:p w14:paraId="187DB32A">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1900m</w:t>
                  </w:r>
                  <w:r>
                    <w:rPr>
                      <w:rFonts w:ascii="Times New Roman" w:hAnsi="Times New Roman"/>
                      <w:color w:val="auto"/>
                      <w:szCs w:val="21"/>
                      <w:vertAlign w:val="superscript"/>
                    </w:rPr>
                    <w:t>2</w:t>
                  </w:r>
                </w:p>
              </w:tc>
              <w:tc>
                <w:tcPr>
                  <w:tcW w:w="1327" w:type="pct"/>
                  <w:vAlign w:val="center"/>
                </w:tcPr>
                <w:p w14:paraId="0E22F7F9">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成品存放</w:t>
                  </w:r>
                </w:p>
              </w:tc>
            </w:tr>
            <w:tr w14:paraId="7788C5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restart"/>
                  <w:vAlign w:val="center"/>
                </w:tcPr>
                <w:p w14:paraId="3BDFFFAE">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公用工程</w:t>
                  </w:r>
                </w:p>
              </w:tc>
              <w:tc>
                <w:tcPr>
                  <w:tcW w:w="2134" w:type="pct"/>
                  <w:gridSpan w:val="2"/>
                  <w:vAlign w:val="center"/>
                </w:tcPr>
                <w:p w14:paraId="24BC7227">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给水系统</w:t>
                  </w:r>
                </w:p>
              </w:tc>
              <w:tc>
                <w:tcPr>
                  <w:tcW w:w="1088" w:type="pct"/>
                  <w:vAlign w:val="center"/>
                </w:tcPr>
                <w:p w14:paraId="3749DF92">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13427.75</w:t>
                  </w:r>
                  <w:r>
                    <w:rPr>
                      <w:rFonts w:ascii="Times New Roman" w:hAnsi="Times New Roman"/>
                      <w:color w:val="auto"/>
                      <w:szCs w:val="21"/>
                    </w:rPr>
                    <w:t>t/a</w:t>
                  </w:r>
                </w:p>
              </w:tc>
              <w:tc>
                <w:tcPr>
                  <w:tcW w:w="1327" w:type="pct"/>
                  <w:vAlign w:val="center"/>
                </w:tcPr>
                <w:p w14:paraId="09AE87AE">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市政供水</w:t>
                  </w:r>
                </w:p>
              </w:tc>
            </w:tr>
            <w:tr w14:paraId="74FD15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66" w:hRule="atLeast"/>
              </w:trPr>
              <w:tc>
                <w:tcPr>
                  <w:tcW w:w="437" w:type="pct"/>
                  <w:vMerge w:val="continue"/>
                  <w:vAlign w:val="center"/>
                </w:tcPr>
                <w:p w14:paraId="3BBC6836">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6572CA3B">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污水系统</w:t>
                  </w:r>
                </w:p>
              </w:tc>
              <w:tc>
                <w:tcPr>
                  <w:tcW w:w="1088" w:type="pct"/>
                  <w:vAlign w:val="center"/>
                </w:tcPr>
                <w:p w14:paraId="73290748">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lang w:val="en-US" w:eastAsia="zh-CN"/>
                    </w:rPr>
                    <w:t>10800</w:t>
                  </w:r>
                  <w:r>
                    <w:rPr>
                      <w:rFonts w:ascii="Times New Roman" w:hAnsi="Times New Roman"/>
                      <w:color w:val="auto"/>
                      <w:szCs w:val="21"/>
                    </w:rPr>
                    <w:t>t/a</w:t>
                  </w:r>
                </w:p>
              </w:tc>
              <w:tc>
                <w:tcPr>
                  <w:tcW w:w="1327" w:type="pct"/>
                  <w:vAlign w:val="center"/>
                </w:tcPr>
                <w:p w14:paraId="759AF2AF">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达标排放</w:t>
                  </w:r>
                </w:p>
              </w:tc>
            </w:tr>
            <w:tr w14:paraId="49E026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7A21029F">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291CA851">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供电系统</w:t>
                  </w:r>
                </w:p>
              </w:tc>
              <w:tc>
                <w:tcPr>
                  <w:tcW w:w="1088" w:type="pct"/>
                  <w:vAlign w:val="center"/>
                </w:tcPr>
                <w:p w14:paraId="5C1C3213">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lang w:val="en-US" w:eastAsia="zh-CN"/>
                    </w:rPr>
                    <w:t>24</w:t>
                  </w:r>
                  <w:r>
                    <w:rPr>
                      <w:rFonts w:ascii="Times New Roman" w:hAnsi="Times New Roman"/>
                      <w:color w:val="auto"/>
                      <w:szCs w:val="21"/>
                    </w:rPr>
                    <w:t>1万kW·h</w:t>
                  </w:r>
                </w:p>
              </w:tc>
              <w:tc>
                <w:tcPr>
                  <w:tcW w:w="1327" w:type="pct"/>
                  <w:vAlign w:val="center"/>
                </w:tcPr>
                <w:p w14:paraId="2FBAA9B3">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市政供电</w:t>
                  </w:r>
                </w:p>
              </w:tc>
            </w:tr>
            <w:tr w14:paraId="65FD36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2A409DAB">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147C4EF9">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供气系统</w:t>
                  </w:r>
                </w:p>
              </w:tc>
              <w:tc>
                <w:tcPr>
                  <w:tcW w:w="1088" w:type="pct"/>
                  <w:vAlign w:val="center"/>
                </w:tcPr>
                <w:p w14:paraId="3FDC97F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60万Nm</w:t>
                  </w:r>
                  <w:r>
                    <w:rPr>
                      <w:rFonts w:ascii="Times New Roman" w:hAnsi="Times New Roman"/>
                      <w:color w:val="auto"/>
                      <w:szCs w:val="21"/>
                      <w:vertAlign w:val="superscript"/>
                    </w:rPr>
                    <w:t>3</w:t>
                  </w:r>
                  <w:r>
                    <w:rPr>
                      <w:rFonts w:ascii="Times New Roman" w:hAnsi="Times New Roman"/>
                      <w:color w:val="auto"/>
                      <w:szCs w:val="21"/>
                    </w:rPr>
                    <w:t>/a</w:t>
                  </w:r>
                </w:p>
              </w:tc>
              <w:tc>
                <w:tcPr>
                  <w:tcW w:w="1327" w:type="pct"/>
                  <w:vAlign w:val="center"/>
                </w:tcPr>
                <w:p w14:paraId="72C8A4B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由南通中油燃气有限责任公司提供</w:t>
                  </w:r>
                </w:p>
              </w:tc>
            </w:tr>
            <w:tr w14:paraId="386446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41F3237A">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4214D0A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绿化工程</w:t>
                  </w:r>
                </w:p>
              </w:tc>
              <w:tc>
                <w:tcPr>
                  <w:tcW w:w="1088" w:type="pct"/>
                  <w:vAlign w:val="center"/>
                </w:tcPr>
                <w:p w14:paraId="192440C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25032m</w:t>
                  </w:r>
                  <w:r>
                    <w:rPr>
                      <w:rFonts w:ascii="Times New Roman" w:hAnsi="Times New Roman"/>
                      <w:color w:val="auto"/>
                      <w:szCs w:val="21"/>
                      <w:vertAlign w:val="superscript"/>
                    </w:rPr>
                    <w:t>2</w:t>
                  </w:r>
                </w:p>
              </w:tc>
              <w:tc>
                <w:tcPr>
                  <w:tcW w:w="1327" w:type="pct"/>
                  <w:vAlign w:val="center"/>
                </w:tcPr>
                <w:p w14:paraId="1DADC3F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本底草树种</w:t>
                  </w:r>
                </w:p>
              </w:tc>
            </w:tr>
            <w:tr w14:paraId="1DD213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7" w:type="pct"/>
                  <w:vMerge w:val="restart"/>
                  <w:vAlign w:val="center"/>
                </w:tcPr>
                <w:p w14:paraId="0A6B9B1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环保工程</w:t>
                  </w:r>
                </w:p>
              </w:tc>
              <w:tc>
                <w:tcPr>
                  <w:tcW w:w="760" w:type="pct"/>
                  <w:vMerge w:val="restart"/>
                  <w:vAlign w:val="center"/>
                </w:tcPr>
                <w:p w14:paraId="111B21B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废气</w:t>
                  </w:r>
                </w:p>
              </w:tc>
              <w:tc>
                <w:tcPr>
                  <w:tcW w:w="1374" w:type="pct"/>
                  <w:vAlign w:val="center"/>
                </w:tcPr>
                <w:p w14:paraId="0FC63054">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滤筒式布袋除尘器</w:t>
                  </w:r>
                </w:p>
              </w:tc>
              <w:tc>
                <w:tcPr>
                  <w:tcW w:w="1088" w:type="pct"/>
                  <w:vAlign w:val="center"/>
                </w:tcPr>
                <w:p w14:paraId="792B333E">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1套</w:t>
                  </w:r>
                </w:p>
              </w:tc>
              <w:tc>
                <w:tcPr>
                  <w:tcW w:w="1340" w:type="pct"/>
                  <w:gridSpan w:val="2"/>
                  <w:vAlign w:val="center"/>
                </w:tcPr>
                <w:p w14:paraId="2C0308D4">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处理喷砂粉尘</w:t>
                  </w:r>
                </w:p>
              </w:tc>
            </w:tr>
            <w:tr w14:paraId="6D987A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7" w:type="pct"/>
                  <w:vMerge w:val="continue"/>
                  <w:vAlign w:val="center"/>
                </w:tcPr>
                <w:p w14:paraId="4070784D">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0626119D">
                  <w:pPr>
                    <w:pStyle w:val="28"/>
                    <w:spacing w:line="320" w:lineRule="exact"/>
                    <w:ind w:firstLine="0" w:firstLineChars="0"/>
                    <w:jc w:val="center"/>
                    <w:rPr>
                      <w:rFonts w:ascii="Times New Roman" w:hAnsi="Times New Roman"/>
                      <w:color w:val="auto"/>
                      <w:szCs w:val="21"/>
                    </w:rPr>
                  </w:pPr>
                </w:p>
              </w:tc>
              <w:tc>
                <w:tcPr>
                  <w:tcW w:w="1374" w:type="pct"/>
                  <w:vAlign w:val="center"/>
                </w:tcPr>
                <w:p w14:paraId="26315B2A">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移动式工业除尘器</w:t>
                  </w:r>
                </w:p>
              </w:tc>
              <w:tc>
                <w:tcPr>
                  <w:tcW w:w="1088" w:type="pct"/>
                  <w:vAlign w:val="center"/>
                </w:tcPr>
                <w:p w14:paraId="286B95C7">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14</w:t>
                  </w:r>
                  <w:r>
                    <w:rPr>
                      <w:rFonts w:ascii="Times New Roman" w:hAnsi="Times New Roman"/>
                      <w:color w:val="auto"/>
                      <w:szCs w:val="21"/>
                    </w:rPr>
                    <w:t>套</w:t>
                  </w:r>
                </w:p>
              </w:tc>
              <w:tc>
                <w:tcPr>
                  <w:tcW w:w="1340" w:type="pct"/>
                  <w:gridSpan w:val="2"/>
                  <w:vAlign w:val="center"/>
                </w:tcPr>
                <w:p w14:paraId="38DE42A8">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处理焊接烟尘</w:t>
                  </w:r>
                </w:p>
              </w:tc>
            </w:tr>
            <w:tr w14:paraId="216B52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7" w:type="pct"/>
                  <w:vMerge w:val="continue"/>
                  <w:vAlign w:val="center"/>
                </w:tcPr>
                <w:p w14:paraId="307DFFB5">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25B27A15">
                  <w:pPr>
                    <w:pStyle w:val="28"/>
                    <w:spacing w:line="320" w:lineRule="exact"/>
                    <w:ind w:firstLine="0" w:firstLineChars="0"/>
                    <w:jc w:val="center"/>
                    <w:rPr>
                      <w:rFonts w:ascii="Times New Roman" w:hAnsi="Times New Roman"/>
                      <w:color w:val="auto"/>
                      <w:szCs w:val="21"/>
                    </w:rPr>
                  </w:pPr>
                </w:p>
              </w:tc>
              <w:tc>
                <w:tcPr>
                  <w:tcW w:w="1374" w:type="pct"/>
                  <w:vAlign w:val="center"/>
                </w:tcPr>
                <w:p w14:paraId="506A1EA4">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干式漆雾过滤器+</w:t>
                  </w:r>
                  <w:r>
                    <w:rPr>
                      <w:rFonts w:hint="eastAsia"/>
                      <w:color w:val="auto"/>
                      <w:kern w:val="2"/>
                      <w:sz w:val="21"/>
                      <w:szCs w:val="21"/>
                      <w:lang w:val="en-US" w:eastAsia="zh-CN"/>
                    </w:rPr>
                    <w:t>催化燃烧装置</w:t>
                  </w:r>
                </w:p>
              </w:tc>
              <w:tc>
                <w:tcPr>
                  <w:tcW w:w="1088" w:type="pct"/>
                  <w:vAlign w:val="center"/>
                </w:tcPr>
                <w:p w14:paraId="062D2F9D">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1套</w:t>
                  </w:r>
                </w:p>
              </w:tc>
              <w:tc>
                <w:tcPr>
                  <w:tcW w:w="1340" w:type="pct"/>
                  <w:gridSpan w:val="2"/>
                  <w:vAlign w:val="center"/>
                </w:tcPr>
                <w:p w14:paraId="23156F69">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处理喷漆废气</w:t>
                  </w:r>
                </w:p>
              </w:tc>
            </w:tr>
            <w:tr w14:paraId="191E3E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7" w:type="pct"/>
                  <w:vMerge w:val="continue"/>
                  <w:vAlign w:val="center"/>
                </w:tcPr>
                <w:p w14:paraId="5BE2AC95">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0A57A64F">
                  <w:pPr>
                    <w:pStyle w:val="28"/>
                    <w:spacing w:line="320" w:lineRule="exact"/>
                    <w:ind w:firstLine="0" w:firstLineChars="0"/>
                    <w:jc w:val="center"/>
                    <w:rPr>
                      <w:rFonts w:ascii="Times New Roman" w:hAnsi="Times New Roman"/>
                      <w:color w:val="auto"/>
                      <w:szCs w:val="21"/>
                    </w:rPr>
                  </w:pPr>
                </w:p>
              </w:tc>
              <w:tc>
                <w:tcPr>
                  <w:tcW w:w="1374" w:type="pct"/>
                  <w:vAlign w:val="center"/>
                </w:tcPr>
                <w:p w14:paraId="0D1A7EBD">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碱喷淋塔</w:t>
                  </w:r>
                </w:p>
              </w:tc>
              <w:tc>
                <w:tcPr>
                  <w:tcW w:w="1088" w:type="pct"/>
                  <w:vAlign w:val="center"/>
                </w:tcPr>
                <w:p w14:paraId="642B5DB4">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1套</w:t>
                  </w:r>
                </w:p>
              </w:tc>
              <w:tc>
                <w:tcPr>
                  <w:tcW w:w="1340" w:type="pct"/>
                  <w:gridSpan w:val="2"/>
                  <w:vAlign w:val="center"/>
                </w:tcPr>
                <w:p w14:paraId="27C5A1C0">
                  <w:pPr>
                    <w:pStyle w:val="28"/>
                    <w:spacing w:line="32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t>处理钝化废气</w:t>
                  </w:r>
                </w:p>
              </w:tc>
            </w:tr>
            <w:tr w14:paraId="1DB90F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437" w:type="pct"/>
                  <w:vMerge w:val="continue"/>
                  <w:vAlign w:val="center"/>
                </w:tcPr>
                <w:p w14:paraId="586E3B1C">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4FAEFB36">
                  <w:pPr>
                    <w:pStyle w:val="28"/>
                    <w:spacing w:line="320" w:lineRule="exact"/>
                    <w:ind w:firstLine="0" w:firstLineChars="0"/>
                    <w:jc w:val="center"/>
                    <w:rPr>
                      <w:rFonts w:ascii="Times New Roman" w:hAnsi="Times New Roman"/>
                      <w:color w:val="auto"/>
                      <w:szCs w:val="21"/>
                    </w:rPr>
                  </w:pPr>
                </w:p>
              </w:tc>
              <w:tc>
                <w:tcPr>
                  <w:tcW w:w="1374" w:type="pct"/>
                  <w:vAlign w:val="center"/>
                </w:tcPr>
                <w:p w14:paraId="038E2C12">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布袋除尘器</w:t>
                  </w:r>
                </w:p>
              </w:tc>
              <w:tc>
                <w:tcPr>
                  <w:tcW w:w="1088" w:type="pct"/>
                  <w:vAlign w:val="center"/>
                </w:tcPr>
                <w:p w14:paraId="465F02D7">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3套</w:t>
                  </w:r>
                </w:p>
              </w:tc>
              <w:tc>
                <w:tcPr>
                  <w:tcW w:w="1340" w:type="pct"/>
                  <w:gridSpan w:val="2"/>
                  <w:vAlign w:val="center"/>
                </w:tcPr>
                <w:p w14:paraId="75C43B31">
                  <w:pPr>
                    <w:pStyle w:val="28"/>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eastAsia="zh-CN"/>
                    </w:rPr>
                    <w:t>处理切割粉尘</w:t>
                  </w:r>
                </w:p>
              </w:tc>
            </w:tr>
            <w:tr w14:paraId="5C138B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6EC7377A">
                  <w:pPr>
                    <w:pStyle w:val="28"/>
                    <w:spacing w:line="320" w:lineRule="exact"/>
                    <w:ind w:firstLine="0" w:firstLineChars="0"/>
                    <w:jc w:val="center"/>
                    <w:rPr>
                      <w:rFonts w:ascii="Times New Roman" w:hAnsi="Times New Roman"/>
                      <w:color w:val="auto"/>
                      <w:szCs w:val="21"/>
                    </w:rPr>
                  </w:pPr>
                </w:p>
              </w:tc>
              <w:tc>
                <w:tcPr>
                  <w:tcW w:w="760" w:type="pct"/>
                  <w:vMerge w:val="restart"/>
                  <w:vAlign w:val="center"/>
                </w:tcPr>
                <w:p w14:paraId="19E2552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废水</w:t>
                  </w:r>
                </w:p>
              </w:tc>
              <w:tc>
                <w:tcPr>
                  <w:tcW w:w="1374" w:type="pct"/>
                  <w:vAlign w:val="center"/>
                </w:tcPr>
                <w:p w14:paraId="19AA4F41">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化粪池</w:t>
                  </w:r>
                </w:p>
              </w:tc>
              <w:tc>
                <w:tcPr>
                  <w:tcW w:w="1088" w:type="pct"/>
                  <w:vAlign w:val="center"/>
                </w:tcPr>
                <w:p w14:paraId="5161BE2C">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30m</w:t>
                  </w:r>
                  <w:r>
                    <w:rPr>
                      <w:rFonts w:ascii="Times New Roman" w:hAnsi="Times New Roman"/>
                      <w:color w:val="auto"/>
                      <w:szCs w:val="21"/>
                      <w:vertAlign w:val="superscript"/>
                    </w:rPr>
                    <w:t>3</w:t>
                  </w:r>
                </w:p>
              </w:tc>
              <w:tc>
                <w:tcPr>
                  <w:tcW w:w="1327" w:type="pct"/>
                  <w:vAlign w:val="center"/>
                </w:tcPr>
                <w:p w14:paraId="4B6095C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满足环保要求</w:t>
                  </w:r>
                </w:p>
              </w:tc>
            </w:tr>
            <w:tr w14:paraId="6D16BB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1EF673DF">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574FEA13">
                  <w:pPr>
                    <w:pStyle w:val="28"/>
                    <w:spacing w:line="320" w:lineRule="exact"/>
                    <w:ind w:firstLine="0" w:firstLineChars="0"/>
                    <w:jc w:val="center"/>
                    <w:rPr>
                      <w:rFonts w:ascii="Times New Roman" w:hAnsi="Times New Roman"/>
                      <w:color w:val="auto"/>
                      <w:szCs w:val="21"/>
                    </w:rPr>
                  </w:pPr>
                </w:p>
              </w:tc>
              <w:tc>
                <w:tcPr>
                  <w:tcW w:w="1374" w:type="pct"/>
                  <w:vAlign w:val="center"/>
                </w:tcPr>
                <w:p w14:paraId="21647847">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初期雨水池</w:t>
                  </w:r>
                </w:p>
              </w:tc>
              <w:tc>
                <w:tcPr>
                  <w:tcW w:w="1088" w:type="pct"/>
                  <w:vAlign w:val="center"/>
                </w:tcPr>
                <w:p w14:paraId="6A59681C">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51</w:t>
                  </w:r>
                  <w:r>
                    <w:rPr>
                      <w:rFonts w:ascii="Times New Roman" w:hAnsi="Times New Roman"/>
                      <w:color w:val="auto"/>
                      <w:szCs w:val="21"/>
                    </w:rPr>
                    <w:t>m</w:t>
                  </w:r>
                  <w:r>
                    <w:rPr>
                      <w:rFonts w:ascii="Times New Roman" w:hAnsi="Times New Roman"/>
                      <w:color w:val="auto"/>
                      <w:szCs w:val="21"/>
                      <w:vertAlign w:val="superscript"/>
                    </w:rPr>
                    <w:t>3</w:t>
                  </w:r>
                </w:p>
              </w:tc>
              <w:tc>
                <w:tcPr>
                  <w:tcW w:w="1327" w:type="pct"/>
                  <w:vAlign w:val="center"/>
                </w:tcPr>
                <w:p w14:paraId="7982D8D8">
                  <w:pPr>
                    <w:pStyle w:val="28"/>
                    <w:spacing w:line="320" w:lineRule="exact"/>
                    <w:ind w:firstLine="0" w:firstLineChars="0"/>
                    <w:jc w:val="center"/>
                    <w:rPr>
                      <w:rFonts w:ascii="Times New Roman" w:hAnsi="Times New Roman"/>
                      <w:color w:val="auto"/>
                      <w:szCs w:val="21"/>
                    </w:rPr>
                  </w:pPr>
                  <w:r>
                    <w:rPr>
                      <w:rFonts w:hint="eastAsia" w:ascii="Times New Roman" w:hAnsi="Times New Roman"/>
                      <w:color w:val="auto"/>
                      <w:szCs w:val="21"/>
                    </w:rPr>
                    <w:t>初期雨水池可容纳南厂区全厂初期雨水。</w:t>
                  </w:r>
                </w:p>
              </w:tc>
            </w:tr>
            <w:tr w14:paraId="7B6FFC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6A084FED">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3DB87921">
                  <w:pPr>
                    <w:pStyle w:val="28"/>
                    <w:spacing w:line="320" w:lineRule="exact"/>
                    <w:ind w:firstLine="0" w:firstLineChars="0"/>
                    <w:jc w:val="center"/>
                    <w:rPr>
                      <w:rFonts w:ascii="Times New Roman" w:hAnsi="Times New Roman"/>
                      <w:color w:val="auto"/>
                      <w:szCs w:val="21"/>
                    </w:rPr>
                  </w:pPr>
                </w:p>
              </w:tc>
              <w:tc>
                <w:tcPr>
                  <w:tcW w:w="1374" w:type="pct"/>
                  <w:vAlign w:val="center"/>
                </w:tcPr>
                <w:p w14:paraId="46686FB7">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厂区污水处理设施</w:t>
                  </w:r>
                </w:p>
              </w:tc>
              <w:tc>
                <w:tcPr>
                  <w:tcW w:w="1088" w:type="pct"/>
                  <w:vAlign w:val="center"/>
                </w:tcPr>
                <w:p w14:paraId="1024384A">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1套</w:t>
                  </w:r>
                </w:p>
              </w:tc>
              <w:tc>
                <w:tcPr>
                  <w:tcW w:w="1327" w:type="pct"/>
                  <w:vAlign w:val="center"/>
                </w:tcPr>
                <w:p w14:paraId="12F9531F">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满足环保要求</w:t>
                  </w:r>
                </w:p>
              </w:tc>
            </w:tr>
            <w:tr w14:paraId="1E1E1A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1809B203">
                  <w:pPr>
                    <w:pStyle w:val="28"/>
                    <w:spacing w:line="320" w:lineRule="exact"/>
                    <w:ind w:firstLine="0" w:firstLineChars="0"/>
                    <w:jc w:val="center"/>
                    <w:rPr>
                      <w:rFonts w:ascii="Times New Roman" w:hAnsi="Times New Roman"/>
                      <w:color w:val="auto"/>
                      <w:szCs w:val="21"/>
                    </w:rPr>
                  </w:pPr>
                </w:p>
              </w:tc>
              <w:tc>
                <w:tcPr>
                  <w:tcW w:w="2134" w:type="pct"/>
                  <w:gridSpan w:val="2"/>
                  <w:vAlign w:val="center"/>
                </w:tcPr>
                <w:p w14:paraId="45E4E6DE">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噪声治理</w:t>
                  </w:r>
                </w:p>
              </w:tc>
              <w:tc>
                <w:tcPr>
                  <w:tcW w:w="1088" w:type="pct"/>
                  <w:vAlign w:val="center"/>
                </w:tcPr>
                <w:p w14:paraId="20C1665D">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隔声、减震</w:t>
                  </w:r>
                </w:p>
              </w:tc>
              <w:tc>
                <w:tcPr>
                  <w:tcW w:w="1327" w:type="pct"/>
                  <w:vAlign w:val="center"/>
                </w:tcPr>
                <w:p w14:paraId="512127A1">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厂界达标</w:t>
                  </w:r>
                </w:p>
              </w:tc>
            </w:tr>
            <w:tr w14:paraId="5AB207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0201FE45">
                  <w:pPr>
                    <w:pStyle w:val="28"/>
                    <w:spacing w:line="320" w:lineRule="exact"/>
                    <w:ind w:firstLine="0" w:firstLineChars="0"/>
                    <w:jc w:val="center"/>
                    <w:rPr>
                      <w:rFonts w:ascii="Times New Roman" w:hAnsi="Times New Roman"/>
                      <w:color w:val="auto"/>
                      <w:szCs w:val="21"/>
                    </w:rPr>
                  </w:pPr>
                </w:p>
              </w:tc>
              <w:tc>
                <w:tcPr>
                  <w:tcW w:w="760" w:type="pct"/>
                  <w:vMerge w:val="restart"/>
                  <w:vAlign w:val="center"/>
                </w:tcPr>
                <w:p w14:paraId="20D744ED">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固废处理</w:t>
                  </w:r>
                </w:p>
              </w:tc>
              <w:tc>
                <w:tcPr>
                  <w:tcW w:w="1374" w:type="pct"/>
                  <w:vAlign w:val="center"/>
                </w:tcPr>
                <w:p w14:paraId="0ABC8B55">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一般固废库</w:t>
                  </w:r>
                </w:p>
              </w:tc>
              <w:tc>
                <w:tcPr>
                  <w:tcW w:w="1088" w:type="pct"/>
                  <w:vAlign w:val="center"/>
                </w:tcPr>
                <w:p w14:paraId="0ED3BDE2">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150m</w:t>
                  </w:r>
                  <w:r>
                    <w:rPr>
                      <w:rFonts w:ascii="Times New Roman" w:hAnsi="Times New Roman"/>
                      <w:color w:val="auto"/>
                      <w:szCs w:val="21"/>
                      <w:vertAlign w:val="superscript"/>
                    </w:rPr>
                    <w:t>2</w:t>
                  </w:r>
                </w:p>
              </w:tc>
              <w:tc>
                <w:tcPr>
                  <w:tcW w:w="1327" w:type="pct"/>
                  <w:vAlign w:val="center"/>
                </w:tcPr>
                <w:p w14:paraId="3CC853A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安全处置</w:t>
                  </w:r>
                </w:p>
              </w:tc>
            </w:tr>
            <w:tr w14:paraId="7C70B3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2" w:type="pct"/>
                <w:trHeight w:val="340" w:hRule="atLeast"/>
              </w:trPr>
              <w:tc>
                <w:tcPr>
                  <w:tcW w:w="437" w:type="pct"/>
                  <w:vMerge w:val="continue"/>
                  <w:vAlign w:val="center"/>
                </w:tcPr>
                <w:p w14:paraId="0F32F8D8">
                  <w:pPr>
                    <w:pStyle w:val="28"/>
                    <w:spacing w:line="320" w:lineRule="exact"/>
                    <w:ind w:firstLine="0" w:firstLineChars="0"/>
                    <w:jc w:val="center"/>
                    <w:rPr>
                      <w:rFonts w:ascii="Times New Roman" w:hAnsi="Times New Roman"/>
                      <w:color w:val="auto"/>
                      <w:szCs w:val="21"/>
                    </w:rPr>
                  </w:pPr>
                </w:p>
              </w:tc>
              <w:tc>
                <w:tcPr>
                  <w:tcW w:w="760" w:type="pct"/>
                  <w:vMerge w:val="continue"/>
                  <w:vAlign w:val="center"/>
                </w:tcPr>
                <w:p w14:paraId="4B67A6D0">
                  <w:pPr>
                    <w:pStyle w:val="28"/>
                    <w:spacing w:line="320" w:lineRule="exact"/>
                    <w:ind w:firstLine="0" w:firstLineChars="0"/>
                    <w:jc w:val="center"/>
                    <w:rPr>
                      <w:rFonts w:ascii="Times New Roman" w:hAnsi="Times New Roman"/>
                      <w:color w:val="auto"/>
                      <w:szCs w:val="21"/>
                    </w:rPr>
                  </w:pPr>
                </w:p>
              </w:tc>
              <w:tc>
                <w:tcPr>
                  <w:tcW w:w="1374" w:type="pct"/>
                  <w:vAlign w:val="center"/>
                </w:tcPr>
                <w:p w14:paraId="7F6E8D74">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危险废物库</w:t>
                  </w:r>
                </w:p>
              </w:tc>
              <w:tc>
                <w:tcPr>
                  <w:tcW w:w="1088" w:type="pct"/>
                  <w:vAlign w:val="center"/>
                </w:tcPr>
                <w:p w14:paraId="13AE5348">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30m</w:t>
                  </w:r>
                  <w:r>
                    <w:rPr>
                      <w:rFonts w:ascii="Times New Roman" w:hAnsi="Times New Roman"/>
                      <w:color w:val="auto"/>
                      <w:szCs w:val="21"/>
                      <w:vertAlign w:val="superscript"/>
                    </w:rPr>
                    <w:t>2</w:t>
                  </w:r>
                </w:p>
              </w:tc>
              <w:tc>
                <w:tcPr>
                  <w:tcW w:w="1327" w:type="pct"/>
                  <w:vAlign w:val="center"/>
                </w:tcPr>
                <w:p w14:paraId="12B28D17">
                  <w:pPr>
                    <w:pStyle w:val="28"/>
                    <w:spacing w:line="320" w:lineRule="exact"/>
                    <w:ind w:firstLine="0" w:firstLineChars="0"/>
                    <w:jc w:val="center"/>
                    <w:rPr>
                      <w:rFonts w:ascii="Times New Roman" w:hAnsi="Times New Roman"/>
                      <w:color w:val="auto"/>
                      <w:szCs w:val="21"/>
                    </w:rPr>
                  </w:pPr>
                  <w:r>
                    <w:rPr>
                      <w:rFonts w:ascii="Times New Roman" w:hAnsi="Times New Roman"/>
                      <w:color w:val="auto"/>
                      <w:szCs w:val="21"/>
                    </w:rPr>
                    <w:t>安全处置</w:t>
                  </w:r>
                </w:p>
              </w:tc>
            </w:tr>
          </w:tbl>
          <w:p w14:paraId="1A95EEB0">
            <w:pPr>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rPr>
            </w:pPr>
            <w:r>
              <w:rPr>
                <w:rFonts w:hint="eastAsia"/>
                <w:b/>
                <w:bCs/>
                <w:color w:val="auto"/>
                <w:sz w:val="21"/>
                <w:szCs w:val="21"/>
              </w:rPr>
              <w:t>3、</w:t>
            </w:r>
            <w:r>
              <w:rPr>
                <w:b/>
                <w:bCs/>
                <w:color w:val="auto"/>
                <w:sz w:val="21"/>
                <w:szCs w:val="21"/>
              </w:rPr>
              <w:t>现有项目生产工艺</w:t>
            </w:r>
          </w:p>
          <w:p w14:paraId="431774BE">
            <w:pPr>
              <w:ind w:firstLine="480"/>
              <w:rPr>
                <w:color w:val="auto"/>
                <w:sz w:val="21"/>
                <w:szCs w:val="21"/>
              </w:rPr>
            </w:pPr>
            <w:r>
              <w:rPr>
                <w:color w:val="auto"/>
                <w:sz w:val="21"/>
                <w:szCs w:val="21"/>
              </w:rPr>
              <w:t>现有项目生产工艺均一致，产品包括除尘设备、压力容器、热交换器</w:t>
            </w:r>
            <w:r>
              <w:rPr>
                <w:rFonts w:hint="eastAsia"/>
                <w:color w:val="auto"/>
                <w:sz w:val="21"/>
                <w:szCs w:val="21"/>
              </w:rPr>
              <w:t>，</w:t>
            </w:r>
            <w:r>
              <w:rPr>
                <w:color w:val="auto"/>
                <w:sz w:val="21"/>
                <w:szCs w:val="21"/>
              </w:rPr>
              <w:t>现有</w:t>
            </w:r>
            <w:r>
              <w:rPr>
                <w:rFonts w:hint="eastAsia"/>
                <w:color w:val="auto"/>
                <w:sz w:val="21"/>
                <w:szCs w:val="21"/>
                <w:lang w:eastAsia="zh-CN"/>
              </w:rPr>
              <w:t>项目</w:t>
            </w:r>
            <w:r>
              <w:rPr>
                <w:color w:val="auto"/>
                <w:sz w:val="21"/>
                <w:szCs w:val="21"/>
              </w:rPr>
              <w:t>生产工艺流程图见图</w:t>
            </w:r>
            <w:r>
              <w:rPr>
                <w:rFonts w:hint="eastAsia"/>
                <w:color w:val="auto"/>
                <w:sz w:val="21"/>
                <w:szCs w:val="21"/>
              </w:rPr>
              <w:t>2</w:t>
            </w:r>
            <w:r>
              <w:rPr>
                <w:color w:val="auto"/>
                <w:sz w:val="21"/>
                <w:szCs w:val="21"/>
              </w:rPr>
              <w:t>-</w:t>
            </w:r>
            <w:r>
              <w:rPr>
                <w:rFonts w:hint="eastAsia"/>
                <w:color w:val="auto"/>
                <w:sz w:val="21"/>
                <w:szCs w:val="21"/>
                <w:lang w:val="en-US" w:eastAsia="zh-CN"/>
              </w:rPr>
              <w:t>4</w:t>
            </w:r>
            <w:r>
              <w:rPr>
                <w:rFonts w:hint="eastAsia"/>
                <w:color w:val="auto"/>
                <w:sz w:val="21"/>
                <w:szCs w:val="21"/>
              </w:rPr>
              <w:t>~2-</w:t>
            </w:r>
            <w:r>
              <w:rPr>
                <w:rFonts w:hint="eastAsia"/>
                <w:color w:val="auto"/>
                <w:sz w:val="21"/>
                <w:szCs w:val="21"/>
                <w:lang w:val="en-US" w:eastAsia="zh-CN"/>
              </w:rPr>
              <w:t>7</w:t>
            </w:r>
            <w:r>
              <w:rPr>
                <w:color w:val="auto"/>
                <w:sz w:val="21"/>
                <w:szCs w:val="21"/>
              </w:rPr>
              <w:t>。</w:t>
            </w:r>
          </w:p>
          <w:p w14:paraId="0CE9DE29">
            <w:pPr>
              <w:ind w:firstLine="0" w:firstLineChars="0"/>
              <w:jc w:val="center"/>
              <w:rPr>
                <w:color w:val="auto"/>
              </w:rPr>
            </w:pPr>
            <w:r>
              <w:rPr>
                <w:color w:val="auto"/>
              </w:rPr>
              <mc:AlternateContent>
                <mc:Choice Requires="wpc">
                  <w:drawing>
                    <wp:inline distT="0" distB="0" distL="114300" distR="114300">
                      <wp:extent cx="5036185" cy="3547110"/>
                      <wp:effectExtent l="0" t="0" r="0" b="0"/>
                      <wp:docPr id="306" name="画布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文本框 2"/>
                              <wps:cNvSpPr txBox="1"/>
                              <wps:spPr>
                                <a:xfrm>
                                  <a:off x="2009775" y="0"/>
                                  <a:ext cx="1049020" cy="257175"/>
                                </a:xfrm>
                                <a:prstGeom prst="rect">
                                  <a:avLst/>
                                </a:prstGeom>
                                <a:noFill/>
                                <a:ln>
                                  <a:noFill/>
                                </a:ln>
                              </wps:spPr>
                              <wps:txbx>
                                <w:txbxContent>
                                  <w:p w14:paraId="54B2B7A1">
                                    <w:pPr>
                                      <w:spacing w:line="240" w:lineRule="auto"/>
                                      <w:ind w:firstLine="0" w:firstLineChars="0"/>
                                      <w:jc w:val="center"/>
                                      <w:rPr>
                                        <w:sz w:val="21"/>
                                      </w:rPr>
                                    </w:pPr>
                                    <w:r>
                                      <w:rPr>
                                        <w:rFonts w:hint="eastAsia"/>
                                        <w:sz w:val="21"/>
                                      </w:rPr>
                                      <w:t>钢材</w:t>
                                    </w:r>
                                  </w:p>
                                </w:txbxContent>
                              </wps:txbx>
                              <wps:bodyPr upright="1"/>
                            </wps:wsp>
                            <wps:wsp>
                              <wps:cNvPr id="45" name="文本框 5"/>
                              <wps:cNvSpPr txBox="1"/>
                              <wps:spPr>
                                <a:xfrm>
                                  <a:off x="2009775" y="349885"/>
                                  <a:ext cx="992505" cy="256540"/>
                                </a:xfrm>
                                <a:prstGeom prst="rect">
                                  <a:avLst/>
                                </a:prstGeom>
                                <a:noFill/>
                                <a:ln w="9525" cap="flat" cmpd="sng">
                                  <a:solidFill>
                                    <a:srgbClr val="000000"/>
                                  </a:solidFill>
                                  <a:prstDash val="solid"/>
                                  <a:miter/>
                                  <a:headEnd type="none" w="med" len="med"/>
                                  <a:tailEnd type="none" w="med" len="med"/>
                                </a:ln>
                              </wps:spPr>
                              <wps:txbx>
                                <w:txbxContent>
                                  <w:p w14:paraId="726CD769">
                                    <w:pPr>
                                      <w:spacing w:line="240" w:lineRule="auto"/>
                                      <w:ind w:firstLine="0" w:firstLineChars="0"/>
                                      <w:jc w:val="center"/>
                                      <w:rPr>
                                        <w:sz w:val="21"/>
                                      </w:rPr>
                                    </w:pPr>
                                    <w:r>
                                      <w:rPr>
                                        <w:rFonts w:hint="eastAsia"/>
                                        <w:sz w:val="21"/>
                                      </w:rPr>
                                      <w:t>切割下料</w:t>
                                    </w:r>
                                  </w:p>
                                </w:txbxContent>
                              </wps:txbx>
                              <wps:bodyPr upright="1"/>
                            </wps:wsp>
                            <wps:wsp>
                              <wps:cNvPr id="46" name="直接箭头连接符 6"/>
                              <wps:cNvCnPr/>
                              <wps:spPr>
                                <a:xfrm>
                                  <a:off x="2539365" y="180975"/>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47" name="文本框 9"/>
                              <wps:cNvSpPr txBox="1"/>
                              <wps:spPr>
                                <a:xfrm>
                                  <a:off x="3399155" y="2526665"/>
                                  <a:ext cx="1485900" cy="276225"/>
                                </a:xfrm>
                                <a:prstGeom prst="rect">
                                  <a:avLst/>
                                </a:prstGeom>
                                <a:noFill/>
                                <a:ln w="12700">
                                  <a:noFill/>
                                </a:ln>
                                <a:effectLst/>
                              </wps:spPr>
                              <wps:txbx>
                                <w:txbxContent>
                                  <w:p w14:paraId="71E42FFD">
                                    <w:pPr>
                                      <w:spacing w:line="240" w:lineRule="auto"/>
                                      <w:ind w:firstLine="0" w:firstLineChars="0"/>
                                      <w:rPr>
                                        <w:sz w:val="21"/>
                                      </w:rPr>
                                    </w:pPr>
                                    <w:r>
                                      <w:rPr>
                                        <w:sz w:val="21"/>
                                      </w:rPr>
                                      <w:t>W1试压废水、N噪声</w:t>
                                    </w:r>
                                  </w:p>
                                </w:txbxContent>
                              </wps:txbx>
                              <wps:bodyPr upright="1"/>
                            </wps:wsp>
                            <wps:wsp>
                              <wps:cNvPr id="48" name="直接箭头连接符 15"/>
                              <wps:cNvCnPr/>
                              <wps:spPr>
                                <a:xfrm>
                                  <a:off x="1600835" y="2653665"/>
                                  <a:ext cx="437515" cy="635"/>
                                </a:xfrm>
                                <a:prstGeom prst="straightConnector1">
                                  <a:avLst/>
                                </a:prstGeom>
                                <a:ln w="9525" cap="flat" cmpd="sng">
                                  <a:solidFill>
                                    <a:srgbClr val="000000"/>
                                  </a:solidFill>
                                  <a:prstDash val="solid"/>
                                  <a:headEnd type="none" w="med" len="med"/>
                                  <a:tailEnd type="triangle" w="med" len="med"/>
                                </a:ln>
                                <a:effectLst/>
                              </wps:spPr>
                              <wps:bodyPr/>
                            </wps:wsp>
                            <wps:wsp>
                              <wps:cNvPr id="57" name="文本框 16"/>
                              <wps:cNvSpPr txBox="1"/>
                              <wps:spPr>
                                <a:xfrm>
                                  <a:off x="1091565" y="2538730"/>
                                  <a:ext cx="668020" cy="256540"/>
                                </a:xfrm>
                                <a:prstGeom prst="rect">
                                  <a:avLst/>
                                </a:prstGeom>
                                <a:noFill/>
                                <a:ln>
                                  <a:noFill/>
                                </a:ln>
                                <a:effectLst/>
                              </wps:spPr>
                              <wps:txbx>
                                <w:txbxContent>
                                  <w:p w14:paraId="340ACA00">
                                    <w:pPr>
                                      <w:spacing w:line="240" w:lineRule="auto"/>
                                      <w:ind w:firstLine="0" w:firstLineChars="0"/>
                                      <w:rPr>
                                        <w:sz w:val="21"/>
                                      </w:rPr>
                                    </w:pPr>
                                    <w:r>
                                      <w:rPr>
                                        <w:rFonts w:hint="eastAsia"/>
                                        <w:sz w:val="21"/>
                                      </w:rPr>
                                      <w:t>自来水</w:t>
                                    </w:r>
                                  </w:p>
                                </w:txbxContent>
                              </wps:txbx>
                              <wps:bodyPr upright="1"/>
                            </wps:wsp>
                            <wps:wsp>
                              <wps:cNvPr id="58" name="直接箭头连接符 17"/>
                              <wps:cNvCnPr/>
                              <wps:spPr>
                                <a:xfrm>
                                  <a:off x="2529840" y="607695"/>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59" name="文本框 18"/>
                              <wps:cNvSpPr txBox="1"/>
                              <wps:spPr>
                                <a:xfrm>
                                  <a:off x="2021205" y="786130"/>
                                  <a:ext cx="990600" cy="256540"/>
                                </a:xfrm>
                                <a:prstGeom prst="rect">
                                  <a:avLst/>
                                </a:prstGeom>
                                <a:noFill/>
                                <a:ln w="9525" cap="flat" cmpd="sng">
                                  <a:solidFill>
                                    <a:srgbClr val="000000"/>
                                  </a:solidFill>
                                  <a:prstDash val="solid"/>
                                  <a:miter/>
                                  <a:headEnd type="none" w="med" len="med"/>
                                  <a:tailEnd type="none" w="med" len="med"/>
                                </a:ln>
                              </wps:spPr>
                              <wps:txbx>
                                <w:txbxContent>
                                  <w:p w14:paraId="5251D2FE">
                                    <w:pPr>
                                      <w:spacing w:line="240" w:lineRule="auto"/>
                                      <w:ind w:firstLine="0" w:firstLineChars="0"/>
                                      <w:jc w:val="center"/>
                                      <w:rPr>
                                        <w:sz w:val="21"/>
                                      </w:rPr>
                                    </w:pPr>
                                    <w:r>
                                      <w:rPr>
                                        <w:rFonts w:hint="eastAsia"/>
                                        <w:sz w:val="21"/>
                                      </w:rPr>
                                      <w:t>机加工</w:t>
                                    </w:r>
                                  </w:p>
                                </w:txbxContent>
                              </wps:txbx>
                              <wps:bodyPr upright="1"/>
                            </wps:wsp>
                            <wps:wsp>
                              <wps:cNvPr id="60" name="直接箭头连接符 19"/>
                              <wps:cNvCnPr/>
                              <wps:spPr>
                                <a:xfrm>
                                  <a:off x="2522220" y="1047750"/>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61" name="文本框 20"/>
                              <wps:cNvSpPr txBox="1"/>
                              <wps:spPr>
                                <a:xfrm>
                                  <a:off x="2038350" y="1214755"/>
                                  <a:ext cx="990600" cy="256540"/>
                                </a:xfrm>
                                <a:prstGeom prst="rect">
                                  <a:avLst/>
                                </a:prstGeom>
                                <a:noFill/>
                                <a:ln w="9525" cap="flat" cmpd="sng">
                                  <a:solidFill>
                                    <a:srgbClr val="000000"/>
                                  </a:solidFill>
                                  <a:prstDash val="solid"/>
                                  <a:miter/>
                                  <a:headEnd type="none" w="med" len="med"/>
                                  <a:tailEnd type="none" w="med" len="med"/>
                                </a:ln>
                              </wps:spPr>
                              <wps:txbx>
                                <w:txbxContent>
                                  <w:p w14:paraId="22CB73C3">
                                    <w:pPr>
                                      <w:spacing w:line="240" w:lineRule="auto"/>
                                      <w:ind w:firstLine="0" w:firstLineChars="0"/>
                                      <w:jc w:val="center"/>
                                      <w:rPr>
                                        <w:sz w:val="21"/>
                                      </w:rPr>
                                    </w:pPr>
                                    <w:r>
                                      <w:rPr>
                                        <w:rFonts w:hint="eastAsia"/>
                                        <w:sz w:val="21"/>
                                      </w:rPr>
                                      <w:t>焊接</w:t>
                                    </w:r>
                                  </w:p>
                                </w:txbxContent>
                              </wps:txbx>
                              <wps:bodyPr upright="1"/>
                            </wps:wsp>
                            <wps:wsp>
                              <wps:cNvPr id="63" name="直接箭头连接符 21"/>
                              <wps:cNvCnPr/>
                              <wps:spPr>
                                <a:xfrm>
                                  <a:off x="2524125" y="1482090"/>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65" name="文本框 22"/>
                              <wps:cNvSpPr txBox="1"/>
                              <wps:spPr>
                                <a:xfrm>
                                  <a:off x="2017395" y="1649095"/>
                                  <a:ext cx="990600" cy="256540"/>
                                </a:xfrm>
                                <a:prstGeom prst="rect">
                                  <a:avLst/>
                                </a:prstGeom>
                                <a:noFill/>
                                <a:ln w="9525" cap="flat" cmpd="sng">
                                  <a:solidFill>
                                    <a:srgbClr val="000000"/>
                                  </a:solidFill>
                                  <a:prstDash val="solid"/>
                                  <a:miter/>
                                  <a:headEnd type="none" w="med" len="med"/>
                                  <a:tailEnd type="none" w="med" len="med"/>
                                </a:ln>
                              </wps:spPr>
                              <wps:txbx>
                                <w:txbxContent>
                                  <w:p w14:paraId="0DC57DB8">
                                    <w:pPr>
                                      <w:spacing w:line="240" w:lineRule="auto"/>
                                      <w:ind w:firstLine="0" w:firstLineChars="0"/>
                                      <w:jc w:val="center"/>
                                      <w:rPr>
                                        <w:sz w:val="21"/>
                                      </w:rPr>
                                    </w:pPr>
                                    <w:r>
                                      <w:rPr>
                                        <w:rFonts w:hint="eastAsia"/>
                                        <w:sz w:val="21"/>
                                      </w:rPr>
                                      <w:t>探伤检验</w:t>
                                    </w:r>
                                  </w:p>
                                </w:txbxContent>
                              </wps:txbx>
                              <wps:bodyPr upright="1"/>
                            </wps:wsp>
                            <wps:wsp>
                              <wps:cNvPr id="66" name="直接箭头连接符 23"/>
                              <wps:cNvCnPr/>
                              <wps:spPr>
                                <a:xfrm>
                                  <a:off x="2533650" y="1908810"/>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67" name="文本框 24"/>
                              <wps:cNvSpPr txBox="1"/>
                              <wps:spPr>
                                <a:xfrm>
                                  <a:off x="2019300" y="2083435"/>
                                  <a:ext cx="990600" cy="256540"/>
                                </a:xfrm>
                                <a:prstGeom prst="rect">
                                  <a:avLst/>
                                </a:prstGeom>
                                <a:noFill/>
                                <a:ln w="9525" cap="flat" cmpd="sng">
                                  <a:solidFill>
                                    <a:srgbClr val="000000"/>
                                  </a:solidFill>
                                  <a:prstDash val="solid"/>
                                  <a:miter/>
                                  <a:headEnd type="none" w="med" len="med"/>
                                  <a:tailEnd type="none" w="med" len="med"/>
                                </a:ln>
                              </wps:spPr>
                              <wps:txbx>
                                <w:txbxContent>
                                  <w:p w14:paraId="421C0225">
                                    <w:pPr>
                                      <w:spacing w:line="240" w:lineRule="auto"/>
                                      <w:ind w:firstLine="0" w:firstLineChars="0"/>
                                      <w:jc w:val="center"/>
                                      <w:rPr>
                                        <w:sz w:val="21"/>
                                      </w:rPr>
                                    </w:pPr>
                                    <w:r>
                                      <w:rPr>
                                        <w:rFonts w:hint="eastAsia"/>
                                        <w:sz w:val="21"/>
                                      </w:rPr>
                                      <w:t>组装</w:t>
                                    </w:r>
                                  </w:p>
                                </w:txbxContent>
                              </wps:txbx>
                              <wps:bodyPr upright="1"/>
                            </wps:wsp>
                            <wps:wsp>
                              <wps:cNvPr id="68" name="直接箭头连接符 25"/>
                              <wps:cNvCnPr/>
                              <wps:spPr>
                                <a:xfrm>
                                  <a:off x="2522220" y="2350770"/>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69" name="文本框 26"/>
                              <wps:cNvSpPr txBox="1"/>
                              <wps:spPr>
                                <a:xfrm>
                                  <a:off x="2028825" y="2527300"/>
                                  <a:ext cx="990600" cy="256540"/>
                                </a:xfrm>
                                <a:prstGeom prst="rect">
                                  <a:avLst/>
                                </a:prstGeom>
                                <a:noFill/>
                                <a:ln w="9525" cap="flat" cmpd="sng">
                                  <a:solidFill>
                                    <a:srgbClr val="000000"/>
                                  </a:solidFill>
                                  <a:prstDash val="solid"/>
                                  <a:miter/>
                                  <a:headEnd type="none" w="med" len="med"/>
                                  <a:tailEnd type="none" w="med" len="med"/>
                                </a:ln>
                              </wps:spPr>
                              <wps:txbx>
                                <w:txbxContent>
                                  <w:p w14:paraId="64DC3B53">
                                    <w:pPr>
                                      <w:spacing w:line="240" w:lineRule="auto"/>
                                      <w:ind w:firstLine="0" w:firstLineChars="0"/>
                                      <w:jc w:val="center"/>
                                      <w:rPr>
                                        <w:sz w:val="21"/>
                                      </w:rPr>
                                    </w:pPr>
                                    <w:r>
                                      <w:rPr>
                                        <w:rFonts w:hint="eastAsia"/>
                                        <w:sz w:val="21"/>
                                      </w:rPr>
                                      <w:t>试压</w:t>
                                    </w:r>
                                  </w:p>
                                </w:txbxContent>
                              </wps:txbx>
                              <wps:bodyPr upright="1"/>
                            </wps:wsp>
                            <wps:wsp>
                              <wps:cNvPr id="70" name="直接箭头连接符 27"/>
                              <wps:cNvCnPr/>
                              <wps:spPr>
                                <a:xfrm>
                                  <a:off x="2514600" y="2794635"/>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71" name="文本框 28"/>
                              <wps:cNvSpPr txBox="1"/>
                              <wps:spPr>
                                <a:xfrm>
                                  <a:off x="2019300" y="2971165"/>
                                  <a:ext cx="990600" cy="256540"/>
                                </a:xfrm>
                                <a:prstGeom prst="rect">
                                  <a:avLst/>
                                </a:prstGeom>
                                <a:noFill/>
                                <a:ln w="9525" cap="flat" cmpd="sng">
                                  <a:solidFill>
                                    <a:srgbClr val="000000"/>
                                  </a:solidFill>
                                  <a:prstDash val="solid"/>
                                  <a:miter/>
                                  <a:headEnd type="none" w="med" len="med"/>
                                  <a:tailEnd type="none" w="med" len="med"/>
                                </a:ln>
                              </wps:spPr>
                              <wps:txbx>
                                <w:txbxContent>
                                  <w:p w14:paraId="730B328D">
                                    <w:pPr>
                                      <w:spacing w:line="240" w:lineRule="auto"/>
                                      <w:ind w:firstLine="0" w:firstLineChars="0"/>
                                      <w:jc w:val="center"/>
                                      <w:rPr>
                                        <w:sz w:val="21"/>
                                      </w:rPr>
                                    </w:pPr>
                                    <w:r>
                                      <w:rPr>
                                        <w:rFonts w:hint="eastAsia"/>
                                        <w:sz w:val="21"/>
                                      </w:rPr>
                                      <w:t>检验</w:t>
                                    </w:r>
                                  </w:p>
                                </w:txbxContent>
                              </wps:txbx>
                              <wps:bodyPr upright="1"/>
                            </wps:wsp>
                            <wps:wsp>
                              <wps:cNvPr id="72" name="直接箭头连接符 29"/>
                              <wps:cNvCnPr/>
                              <wps:spPr>
                                <a:xfrm>
                                  <a:off x="2505075" y="3219450"/>
                                  <a:ext cx="635" cy="180340"/>
                                </a:xfrm>
                                <a:prstGeom prst="straightConnector1">
                                  <a:avLst/>
                                </a:prstGeom>
                                <a:ln w="9525" cap="flat" cmpd="sng">
                                  <a:solidFill>
                                    <a:srgbClr val="000000"/>
                                  </a:solidFill>
                                  <a:prstDash val="solid"/>
                                  <a:headEnd type="none" w="med" len="med"/>
                                  <a:tailEnd type="triangle" w="med" len="med"/>
                                </a:ln>
                                <a:effectLst/>
                              </wps:spPr>
                              <wps:bodyPr/>
                            </wps:wsp>
                            <wps:wsp>
                              <wps:cNvPr id="73" name="文本框 30"/>
                              <wps:cNvSpPr txBox="1"/>
                              <wps:spPr>
                                <a:xfrm>
                                  <a:off x="2146300" y="3310255"/>
                                  <a:ext cx="756920" cy="256540"/>
                                </a:xfrm>
                                <a:prstGeom prst="rect">
                                  <a:avLst/>
                                </a:prstGeom>
                                <a:noFill/>
                                <a:ln>
                                  <a:noFill/>
                                </a:ln>
                                <a:effectLst/>
                              </wps:spPr>
                              <wps:txbx>
                                <w:txbxContent>
                                  <w:p w14:paraId="1A262BD9">
                                    <w:pPr>
                                      <w:spacing w:line="240" w:lineRule="auto"/>
                                      <w:ind w:firstLine="0" w:firstLineChars="0"/>
                                      <w:rPr>
                                        <w:sz w:val="21"/>
                                      </w:rPr>
                                    </w:pPr>
                                    <w:r>
                                      <w:rPr>
                                        <w:rFonts w:hint="eastAsia"/>
                                        <w:sz w:val="21"/>
                                      </w:rPr>
                                      <w:t>成品入库</w:t>
                                    </w:r>
                                  </w:p>
                                </w:txbxContent>
                              </wps:txbx>
                              <wps:bodyPr upright="1"/>
                            </wps:wsp>
                            <wps:wsp>
                              <wps:cNvPr id="74" name="直接箭头连接符 31"/>
                              <wps:cNvCnPr/>
                              <wps:spPr>
                                <a:xfrm>
                                  <a:off x="3037840" y="2653030"/>
                                  <a:ext cx="437515" cy="635"/>
                                </a:xfrm>
                                <a:prstGeom prst="straightConnector1">
                                  <a:avLst/>
                                </a:prstGeom>
                                <a:ln w="9525" cap="flat" cmpd="sng">
                                  <a:solidFill>
                                    <a:srgbClr val="000000"/>
                                  </a:solidFill>
                                  <a:prstDash val="dash"/>
                                  <a:headEnd type="none" w="med" len="med"/>
                                  <a:tailEnd type="triangle" w="med" len="med"/>
                                </a:ln>
                                <a:effectLst/>
                              </wps:spPr>
                              <wps:bodyPr/>
                            </wps:wsp>
                            <wps:wsp>
                              <wps:cNvPr id="287" name="直接箭头连接符 287"/>
                              <wps:cNvCnPr/>
                              <wps:spPr>
                                <a:xfrm>
                                  <a:off x="3014980" y="481330"/>
                                  <a:ext cx="437515" cy="635"/>
                                </a:xfrm>
                                <a:prstGeom prst="straightConnector1">
                                  <a:avLst/>
                                </a:prstGeom>
                                <a:ln w="9525" cap="flat" cmpd="sng">
                                  <a:solidFill>
                                    <a:srgbClr val="000000"/>
                                  </a:solidFill>
                                  <a:prstDash val="dash"/>
                                  <a:headEnd type="none" w="med" len="med"/>
                                  <a:tailEnd type="triangle" w="med" len="med"/>
                                </a:ln>
                                <a:effectLst/>
                              </wps:spPr>
                              <wps:bodyPr/>
                            </wps:wsp>
                            <wps:wsp>
                              <wps:cNvPr id="288" name="文本框 288"/>
                              <wps:cNvSpPr txBox="1"/>
                              <wps:spPr>
                                <a:xfrm>
                                  <a:off x="3382010" y="340995"/>
                                  <a:ext cx="1339850" cy="276225"/>
                                </a:xfrm>
                                <a:prstGeom prst="rect">
                                  <a:avLst/>
                                </a:prstGeom>
                                <a:noFill/>
                                <a:ln w="12700">
                                  <a:noFill/>
                                </a:ln>
                                <a:effectLst/>
                              </wps:spPr>
                              <wps:txbx>
                                <w:txbxContent>
                                  <w:p w14:paraId="3CC0DFC5">
                                    <w:pPr>
                                      <w:spacing w:line="240" w:lineRule="auto"/>
                                      <w:ind w:firstLine="0" w:firstLineChars="0"/>
                                      <w:rPr>
                                        <w:sz w:val="21"/>
                                      </w:rPr>
                                    </w:pPr>
                                    <w:r>
                                      <w:rPr>
                                        <w:sz w:val="21"/>
                                      </w:rPr>
                                      <w:t>S1边角料、N噪声</w:t>
                                    </w:r>
                                  </w:p>
                                </w:txbxContent>
                              </wps:txbx>
                              <wps:bodyPr upright="1"/>
                            </wps:wsp>
                            <wps:wsp>
                              <wps:cNvPr id="289" name="直接箭头连接符 289"/>
                              <wps:cNvCnPr/>
                              <wps:spPr>
                                <a:xfrm>
                                  <a:off x="1591310" y="930275"/>
                                  <a:ext cx="437515" cy="635"/>
                                </a:xfrm>
                                <a:prstGeom prst="straightConnector1">
                                  <a:avLst/>
                                </a:prstGeom>
                                <a:ln w="9525" cap="flat" cmpd="sng">
                                  <a:solidFill>
                                    <a:srgbClr val="000000"/>
                                  </a:solidFill>
                                  <a:prstDash val="solid"/>
                                  <a:headEnd type="none" w="med" len="med"/>
                                  <a:tailEnd type="triangle" w="med" len="med"/>
                                </a:ln>
                                <a:effectLst/>
                              </wps:spPr>
                              <wps:bodyPr/>
                            </wps:wsp>
                            <wps:wsp>
                              <wps:cNvPr id="290" name="文本框 290"/>
                              <wps:cNvSpPr txBox="1"/>
                              <wps:spPr>
                                <a:xfrm>
                                  <a:off x="1075690" y="819785"/>
                                  <a:ext cx="668020" cy="256540"/>
                                </a:xfrm>
                                <a:prstGeom prst="rect">
                                  <a:avLst/>
                                </a:prstGeom>
                                <a:noFill/>
                                <a:ln>
                                  <a:noFill/>
                                </a:ln>
                                <a:effectLst/>
                              </wps:spPr>
                              <wps:txbx>
                                <w:txbxContent>
                                  <w:p w14:paraId="5760FEB5">
                                    <w:pPr>
                                      <w:spacing w:line="240" w:lineRule="auto"/>
                                      <w:ind w:firstLine="0" w:firstLineChars="0"/>
                                      <w:rPr>
                                        <w:sz w:val="21"/>
                                      </w:rPr>
                                    </w:pPr>
                                    <w:r>
                                      <w:rPr>
                                        <w:rFonts w:hint="eastAsia"/>
                                        <w:sz w:val="21"/>
                                      </w:rPr>
                                      <w:t>乳化液</w:t>
                                    </w:r>
                                  </w:p>
                                </w:txbxContent>
                              </wps:txbx>
                              <wps:bodyPr upright="1"/>
                            </wps:wsp>
                            <wps:wsp>
                              <wps:cNvPr id="291" name="直接箭头连接符 291"/>
                              <wps:cNvCnPr/>
                              <wps:spPr>
                                <a:xfrm>
                                  <a:off x="3014980" y="919480"/>
                                  <a:ext cx="437515" cy="635"/>
                                </a:xfrm>
                                <a:prstGeom prst="straightConnector1">
                                  <a:avLst/>
                                </a:prstGeom>
                                <a:ln w="9525" cap="flat" cmpd="sng">
                                  <a:solidFill>
                                    <a:srgbClr val="000000"/>
                                  </a:solidFill>
                                  <a:prstDash val="dash"/>
                                  <a:headEnd type="none" w="med" len="med"/>
                                  <a:tailEnd type="triangle" w="med" len="med"/>
                                </a:ln>
                                <a:effectLst/>
                              </wps:spPr>
                              <wps:bodyPr/>
                            </wps:wsp>
                            <wps:wsp>
                              <wps:cNvPr id="292" name="文本框 292"/>
                              <wps:cNvSpPr txBox="1"/>
                              <wps:spPr>
                                <a:xfrm>
                                  <a:off x="3374390" y="666750"/>
                                  <a:ext cx="1466215" cy="485140"/>
                                </a:xfrm>
                                <a:prstGeom prst="rect">
                                  <a:avLst/>
                                </a:prstGeom>
                                <a:noFill/>
                                <a:ln w="12700">
                                  <a:noFill/>
                                </a:ln>
                                <a:effectLst/>
                              </wps:spPr>
                              <wps:txbx>
                                <w:txbxContent>
                                  <w:p w14:paraId="713C39F7">
                                    <w:pPr>
                                      <w:spacing w:line="240" w:lineRule="auto"/>
                                      <w:ind w:firstLine="0" w:firstLineChars="0"/>
                                      <w:rPr>
                                        <w:sz w:val="21"/>
                                      </w:rPr>
                                    </w:pPr>
                                    <w:r>
                                      <w:rPr>
                                        <w:sz w:val="21"/>
                                      </w:rPr>
                                      <w:t>S1边角料、S2废乳化液、N噪声</w:t>
                                    </w:r>
                                  </w:p>
                                </w:txbxContent>
                              </wps:txbx>
                              <wps:bodyPr upright="1"/>
                            </wps:wsp>
                            <wps:wsp>
                              <wps:cNvPr id="293" name="直接箭头连接符 293"/>
                              <wps:cNvCnPr/>
                              <wps:spPr>
                                <a:xfrm>
                                  <a:off x="3038475" y="1362710"/>
                                  <a:ext cx="437515" cy="635"/>
                                </a:xfrm>
                                <a:prstGeom prst="straightConnector1">
                                  <a:avLst/>
                                </a:prstGeom>
                                <a:ln w="9525" cap="flat" cmpd="sng">
                                  <a:solidFill>
                                    <a:srgbClr val="000000"/>
                                  </a:solidFill>
                                  <a:prstDash val="dash"/>
                                  <a:headEnd type="none" w="med" len="med"/>
                                  <a:tailEnd type="triangle" w="med" len="med"/>
                                </a:ln>
                                <a:effectLst/>
                              </wps:spPr>
                              <wps:bodyPr/>
                            </wps:wsp>
                            <wps:wsp>
                              <wps:cNvPr id="294" name="直接箭头连接符 294"/>
                              <wps:cNvCnPr/>
                              <wps:spPr>
                                <a:xfrm>
                                  <a:off x="1602740" y="1347470"/>
                                  <a:ext cx="437515" cy="635"/>
                                </a:xfrm>
                                <a:prstGeom prst="straightConnector1">
                                  <a:avLst/>
                                </a:prstGeom>
                                <a:ln w="9525" cap="flat" cmpd="sng">
                                  <a:solidFill>
                                    <a:srgbClr val="000000"/>
                                  </a:solidFill>
                                  <a:prstDash val="solid"/>
                                  <a:headEnd type="none" w="med" len="med"/>
                                  <a:tailEnd type="triangle" w="med" len="med"/>
                                </a:ln>
                                <a:effectLst/>
                              </wps:spPr>
                              <wps:bodyPr/>
                            </wps:wsp>
                            <wps:wsp>
                              <wps:cNvPr id="295" name="文本框 295"/>
                              <wps:cNvSpPr txBox="1"/>
                              <wps:spPr>
                                <a:xfrm>
                                  <a:off x="1243330" y="1216660"/>
                                  <a:ext cx="476250" cy="256540"/>
                                </a:xfrm>
                                <a:prstGeom prst="rect">
                                  <a:avLst/>
                                </a:prstGeom>
                                <a:noFill/>
                                <a:ln>
                                  <a:noFill/>
                                </a:ln>
                                <a:effectLst/>
                              </wps:spPr>
                              <wps:txbx>
                                <w:txbxContent>
                                  <w:p w14:paraId="47CE0342">
                                    <w:pPr>
                                      <w:spacing w:line="240" w:lineRule="auto"/>
                                      <w:ind w:firstLine="0" w:firstLineChars="0"/>
                                      <w:rPr>
                                        <w:sz w:val="21"/>
                                      </w:rPr>
                                    </w:pPr>
                                    <w:r>
                                      <w:rPr>
                                        <w:rFonts w:hint="eastAsia"/>
                                        <w:sz w:val="21"/>
                                      </w:rPr>
                                      <w:t>焊材</w:t>
                                    </w:r>
                                  </w:p>
                                </w:txbxContent>
                              </wps:txbx>
                              <wps:bodyPr upright="1"/>
                            </wps:wsp>
                            <wps:wsp>
                              <wps:cNvPr id="296" name="文本框 296"/>
                              <wps:cNvSpPr txBox="1"/>
                              <wps:spPr>
                                <a:xfrm>
                                  <a:off x="3387090" y="1129665"/>
                                  <a:ext cx="1561465" cy="476250"/>
                                </a:xfrm>
                                <a:prstGeom prst="rect">
                                  <a:avLst/>
                                </a:prstGeom>
                                <a:noFill/>
                                <a:ln w="12700">
                                  <a:noFill/>
                                </a:ln>
                                <a:effectLst/>
                              </wps:spPr>
                              <wps:txbx>
                                <w:txbxContent>
                                  <w:p w14:paraId="24FB2F32">
                                    <w:pPr>
                                      <w:spacing w:line="240" w:lineRule="auto"/>
                                      <w:ind w:firstLine="0" w:firstLineChars="0"/>
                                      <w:rPr>
                                        <w:sz w:val="21"/>
                                      </w:rPr>
                                    </w:pPr>
                                    <w:r>
                                      <w:rPr>
                                        <w:sz w:val="21"/>
                                      </w:rPr>
                                      <w:t>G1焊接烟尘、S3焊渣、N噪声</w:t>
                                    </w:r>
                                  </w:p>
                                </w:txbxContent>
                              </wps:txbx>
                              <wps:bodyPr upright="1"/>
                            </wps:wsp>
                            <wps:wsp>
                              <wps:cNvPr id="297" name="直接箭头连接符 297"/>
                              <wps:cNvCnPr/>
                              <wps:spPr>
                                <a:xfrm>
                                  <a:off x="3013075" y="2223135"/>
                                  <a:ext cx="437515" cy="635"/>
                                </a:xfrm>
                                <a:prstGeom prst="straightConnector1">
                                  <a:avLst/>
                                </a:prstGeom>
                                <a:ln w="9525" cap="flat" cmpd="sng">
                                  <a:solidFill>
                                    <a:srgbClr val="000000"/>
                                  </a:solidFill>
                                  <a:prstDash val="dash"/>
                                  <a:headEnd type="none" w="med" len="med"/>
                                  <a:tailEnd type="triangle" w="med" len="med"/>
                                </a:ln>
                                <a:effectLst/>
                              </wps:spPr>
                              <wps:bodyPr/>
                            </wps:wsp>
                            <wps:wsp>
                              <wps:cNvPr id="298" name="文本框 298"/>
                              <wps:cNvSpPr txBox="1"/>
                              <wps:spPr>
                                <a:xfrm>
                                  <a:off x="3401060" y="2059305"/>
                                  <a:ext cx="599440" cy="276225"/>
                                </a:xfrm>
                                <a:prstGeom prst="rect">
                                  <a:avLst/>
                                </a:prstGeom>
                                <a:noFill/>
                                <a:ln w="12700">
                                  <a:noFill/>
                                </a:ln>
                                <a:effectLst/>
                              </wps:spPr>
                              <wps:txbx>
                                <w:txbxContent>
                                  <w:p w14:paraId="3ACDF9D1">
                                    <w:pPr>
                                      <w:spacing w:line="240" w:lineRule="auto"/>
                                      <w:ind w:firstLine="0" w:firstLineChars="0"/>
                                      <w:rPr>
                                        <w:sz w:val="21"/>
                                      </w:rPr>
                                    </w:pPr>
                                    <w:r>
                                      <w:rPr>
                                        <w:sz w:val="21"/>
                                      </w:rPr>
                                      <w:t>N噪声</w:t>
                                    </w:r>
                                  </w:p>
                                </w:txbxContent>
                              </wps:txbx>
                              <wps:bodyPr upright="1"/>
                            </wps:wsp>
                            <wps:wsp>
                              <wps:cNvPr id="300" name="文本框 300"/>
                              <wps:cNvSpPr txBox="1"/>
                              <wps:spPr>
                                <a:xfrm>
                                  <a:off x="58420" y="2459990"/>
                                  <a:ext cx="942975" cy="1019175"/>
                                </a:xfrm>
                                <a:prstGeom prst="rect">
                                  <a:avLst/>
                                </a:prstGeom>
                                <a:noFill/>
                                <a:ln w="9525" cap="flat" cmpd="sng">
                                  <a:solidFill>
                                    <a:srgbClr val="000000"/>
                                  </a:solidFill>
                                  <a:prstDash val="dash"/>
                                  <a:miter/>
                                  <a:headEnd type="none" w="med" len="med"/>
                                  <a:tailEnd type="none" w="med" len="med"/>
                                </a:ln>
                              </wps:spPr>
                              <wps:txbx>
                                <w:txbxContent>
                                  <w:p w14:paraId="27568D42">
                                    <w:pPr>
                                      <w:spacing w:line="240" w:lineRule="auto"/>
                                      <w:ind w:firstLine="0" w:firstLineChars="0"/>
                                    </w:pPr>
                                    <w:r>
                                      <w:rPr>
                                        <w:rFonts w:hint="eastAsia"/>
                                      </w:rPr>
                                      <w:t>图例：</w:t>
                                    </w:r>
                                  </w:p>
                                  <w:p w14:paraId="4C15057A">
                                    <w:pPr>
                                      <w:pStyle w:val="22"/>
                                      <w:spacing w:after="0" w:line="240" w:lineRule="auto"/>
                                      <w:ind w:firstLine="0" w:firstLineChars="0"/>
                                      <w:jc w:val="left"/>
                                      <w:rPr>
                                        <w:szCs w:val="21"/>
                                      </w:rPr>
                                    </w:pPr>
                                    <w:r>
                                      <w:rPr>
                                        <w:szCs w:val="21"/>
                                      </w:rPr>
                                      <w:t>G - 废气</w:t>
                                    </w:r>
                                  </w:p>
                                  <w:p w14:paraId="36286379">
                                    <w:pPr>
                                      <w:pStyle w:val="22"/>
                                      <w:spacing w:after="0" w:line="240" w:lineRule="auto"/>
                                      <w:ind w:firstLine="0" w:firstLineChars="0"/>
                                      <w:jc w:val="left"/>
                                      <w:rPr>
                                        <w:szCs w:val="21"/>
                                      </w:rPr>
                                    </w:pPr>
                                    <w:r>
                                      <w:rPr>
                                        <w:szCs w:val="21"/>
                                      </w:rPr>
                                      <w:t>N - 噪声</w:t>
                                    </w:r>
                                  </w:p>
                                  <w:p w14:paraId="139A37D3">
                                    <w:pPr>
                                      <w:pStyle w:val="22"/>
                                      <w:spacing w:after="0" w:line="240" w:lineRule="auto"/>
                                      <w:ind w:firstLine="0" w:firstLineChars="0"/>
                                      <w:jc w:val="left"/>
                                      <w:rPr>
                                        <w:szCs w:val="21"/>
                                      </w:rPr>
                                    </w:pPr>
                                    <w:r>
                                      <w:rPr>
                                        <w:szCs w:val="21"/>
                                      </w:rPr>
                                      <w:t xml:space="preserve">S - </w:t>
                                    </w:r>
                                    <w:r>
                                      <w:rPr>
                                        <w:rFonts w:hint="eastAsia"/>
                                        <w:szCs w:val="21"/>
                                      </w:rPr>
                                      <w:t>固废</w:t>
                                    </w:r>
                                  </w:p>
                                  <w:p w14:paraId="7DFB5F4F">
                                    <w:pPr>
                                      <w:pStyle w:val="22"/>
                                      <w:spacing w:after="0" w:line="240" w:lineRule="auto"/>
                                      <w:ind w:firstLine="0" w:firstLineChars="0"/>
                                      <w:jc w:val="left"/>
                                    </w:pPr>
                                    <w:r>
                                      <w:rPr>
                                        <w:rFonts w:hint="eastAsia"/>
                                        <w:szCs w:val="21"/>
                                      </w:rPr>
                                      <w:t>W- 废水</w:t>
                                    </w:r>
                                  </w:p>
                                </w:txbxContent>
                              </wps:txbx>
                              <wps:bodyPr upright="1"/>
                            </wps:wsp>
                          </wpc:wpc>
                        </a:graphicData>
                      </a:graphic>
                    </wp:inline>
                  </w:drawing>
                </mc:Choice>
                <mc:Fallback>
                  <w:pict>
                    <v:group id="_x0000_s1026" o:spid="_x0000_s1026" o:spt="203" style="height:279.3pt;width:396.55pt;" coordsize="5036185,3547110" editas="canvas" o:gfxdata="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CWhmJX2AAAAAUBAAAPAAAAAAAAAAEAIAAAACIAAABkcnMv&#10;ZG93bnJldi54bWxQSwECFAAUAAAACACHTuJA1XUC11sHAAB5RwAADgAAAAAAAAABACAAAAAnAQAA&#10;ZHJzL2Uyb0RvYy54bWxQSwUGAAAAAAYABgBZAQAA9AoAAAAA&#10;">
                      <o:lock v:ext="edit" aspectratio="f"/>
                      <v:shape id="_x0000_s1026" o:spid="_x0000_s1026" style="position:absolute;left:0;top:0;height:3547110;width:5036185;" filled="f" stroked="f" coordsize="21600,21600" o:gfxdata="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">
                        <v:fill on="f" focussize="0,0"/>
                        <v:stroke on="f"/>
                        <v:imagedata o:title=""/>
                        <o:lock v:ext="edit" aspectratio="t"/>
                      </v:shape>
                      <v:shape id="文本框 2" o:spid="_x0000_s1026" o:spt="202" type="#_x0000_t202" style="position:absolute;left:2009775;top:0;height:257175;width:1049020;" filled="f" stroked="f" coordsize="21600,21600" o:gfxdata="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pZG5XU&#10;AAAABQEAAA8AAAAAAAAAAQAgAAAAIgAAAGRycy9kb3ducmV2LnhtbFBLAQIUABQAAAAIAIdO4kD8&#10;HDinsgEAAFUDAAAOAAAAAAAAAAEAIAAAACMBAABkcnMvZTJvRG9jLnhtbFBLBQYAAAAABgAGAFkB&#10;AABHBQAAAAA=&#10;">
                        <v:fill on="f" focussize="0,0"/>
                        <v:stroke on="f"/>
                        <v:imagedata o:title=""/>
                        <o:lock v:ext="edit" aspectratio="f"/>
                        <v:textbox>
                          <w:txbxContent>
                            <w:p w14:paraId="54B2B7A1">
                              <w:pPr>
                                <w:spacing w:line="240" w:lineRule="auto"/>
                                <w:ind w:firstLine="0" w:firstLineChars="0"/>
                                <w:jc w:val="center"/>
                                <w:rPr>
                                  <w:sz w:val="21"/>
                                </w:rPr>
                              </w:pPr>
                              <w:r>
                                <w:rPr>
                                  <w:rFonts w:hint="eastAsia"/>
                                  <w:sz w:val="21"/>
                                </w:rPr>
                                <w:t>钢材</w:t>
                              </w:r>
                            </w:p>
                          </w:txbxContent>
                        </v:textbox>
                      </v:shape>
                      <v:shape id="文本框 5" o:spid="_x0000_s1026" o:spt="202" type="#_x0000_t202" style="position:absolute;left:2009775;top:349885;height:256540;width:992505;"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87j+bUAAAABQEAAA8AAAAAAAAAAQAg&#10;AAAAIgAAAGRycy9kb3ducmV2LnhtbFBLAQIUABQAAAAIAIdO4kCyC2O2EgIAABgEAAAOAAAAAAAA&#10;AAEAIAAAACMBAABkcnMvZTJvRG9jLnhtbFBLBQYAAAAABgAGAFkBAACnBQAAAAA=&#10;">
                        <v:fill on="f" focussize="0,0"/>
                        <v:stroke color="#000000" joinstyle="miter"/>
                        <v:imagedata o:title=""/>
                        <o:lock v:ext="edit" aspectratio="f"/>
                        <v:textbox>
                          <w:txbxContent>
                            <w:p w14:paraId="726CD769">
                              <w:pPr>
                                <w:spacing w:line="240" w:lineRule="auto"/>
                                <w:ind w:firstLine="0" w:firstLineChars="0"/>
                                <w:jc w:val="center"/>
                                <w:rPr>
                                  <w:sz w:val="21"/>
                                </w:rPr>
                              </w:pPr>
                              <w:r>
                                <w:rPr>
                                  <w:rFonts w:hint="eastAsia"/>
                                  <w:sz w:val="21"/>
                                </w:rPr>
                                <w:t>切割下料</w:t>
                              </w:r>
                            </w:p>
                          </w:txbxContent>
                        </v:textbox>
                      </v:shape>
                      <v:shape id="直接箭头连接符 6" o:spid="_x0000_s1026" o:spt="32" type="#_x0000_t32" style="position:absolute;left:2539365;top:180975;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ahTLXAAAABQEAAA8A&#10;AAAAAAAAAQAgAAAAIgAAAGRycy9kb3ducmV2LnhtbFBLAQIUABQAAAAIAIdO4kCz2GuUGAIAAAsE&#10;AAAOAAAAAAAAAAEAIAAAACYBAABkcnMvZTJvRG9jLnhtbFBLBQYAAAAABgAGAFkBAACwBQAAAAA=&#10;">
                        <v:fill on="f" focussize="0,0"/>
                        <v:stroke color="#000000" joinstyle="round" endarrow="block"/>
                        <v:imagedata o:title=""/>
                        <o:lock v:ext="edit" aspectratio="f"/>
                      </v:shape>
                      <v:shape id="文本框 9" o:spid="_x0000_s1026" o:spt="202" type="#_x0000_t202" style="position:absolute;left:3399155;top:2526665;height:276225;width:1485900;" filled="f" stroked="f" coordsize="21600,21600" o:gfxdata="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ktGV1QAAAAUBAAAPAAAAAAAAAAEAIAAAACIAAABkcnMvZG93bnJl&#10;di54bWxQSwECFAAUAAAACACHTuJAnGD2hscBAABzAwAADgAAAAAAAAABACAAAAAkAQAAZHJzL2Uy&#10;b0RvYy54bWxQSwUGAAAAAAYABgBZAQAAXQUAAAAA&#10;">
                        <v:fill on="f" focussize="0,0"/>
                        <v:stroke on="f" weight="1pt"/>
                        <v:imagedata o:title=""/>
                        <o:lock v:ext="edit" aspectratio="f"/>
                        <v:textbox>
                          <w:txbxContent>
                            <w:p w14:paraId="71E42FFD">
                              <w:pPr>
                                <w:spacing w:line="240" w:lineRule="auto"/>
                                <w:ind w:firstLine="0" w:firstLineChars="0"/>
                                <w:rPr>
                                  <w:sz w:val="21"/>
                                </w:rPr>
                              </w:pPr>
                              <w:r>
                                <w:rPr>
                                  <w:sz w:val="21"/>
                                </w:rPr>
                                <w:t>W1试压废水、N噪声</w:t>
                              </w:r>
                            </w:p>
                          </w:txbxContent>
                        </v:textbox>
                      </v:shape>
                      <v:shape id="直接箭头连接符 15" o:spid="_x0000_s1026" o:spt="32" type="#_x0000_t32" style="position:absolute;left:1600835;top:2653665;height:635;width:43751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ahTLXAAAABQEAAA8A&#10;AAAAAAAAAQAgAAAAIgAAAGRycy9kb3ducmV2LnhtbFBLAQIUABQAAAAIAIdO4kBybCSyGAIAAA0E&#10;AAAOAAAAAAAAAAEAIAAAACYBAABkcnMvZTJvRG9jLnhtbFBLBQYAAAAABgAGAFkBAACwBQAAAAA=&#10;">
                        <v:fill on="f" focussize="0,0"/>
                        <v:stroke color="#000000" joinstyle="round" endarrow="block"/>
                        <v:imagedata o:title=""/>
                        <o:lock v:ext="edit" aspectratio="f"/>
                      </v:shape>
                      <v:shape id="文本框 16" o:spid="_x0000_s1026" o:spt="202" type="#_x0000_t202" style="position:absolute;left:1091565;top:2538730;height:256540;width:668020;" filled="f" stroked="f" coordsize="21600,21600" o:gfxdata="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lkbldQAAAAFAQAADwAAAAAAAAABACAAAAAiAAAAZHJzL2Rvd25yZXYueG1sUEsBAhQA&#10;FAAAAAgAh07iQEl7WgW9AQAAaQMAAA4AAAAAAAAAAQAgAAAAIwEAAGRycy9lMm9Eb2MueG1sUEsF&#10;BgAAAAAGAAYAWQEAAFIFAAAAAA==&#10;">
                        <v:fill on="f" focussize="0,0"/>
                        <v:stroke on="f"/>
                        <v:imagedata o:title=""/>
                        <o:lock v:ext="edit" aspectratio="f"/>
                        <v:textbox>
                          <w:txbxContent>
                            <w:p w14:paraId="340ACA00">
                              <w:pPr>
                                <w:spacing w:line="240" w:lineRule="auto"/>
                                <w:ind w:firstLine="0" w:firstLineChars="0"/>
                                <w:rPr>
                                  <w:sz w:val="21"/>
                                </w:rPr>
                              </w:pPr>
                              <w:r>
                                <w:rPr>
                                  <w:rFonts w:hint="eastAsia"/>
                                  <w:sz w:val="21"/>
                                </w:rPr>
                                <w:t>自来水</w:t>
                              </w:r>
                            </w:p>
                          </w:txbxContent>
                        </v:textbox>
                      </v:shape>
                      <v:shape id="直接箭头连接符 17" o:spid="_x0000_s1026" o:spt="32" type="#_x0000_t32" style="position:absolute;left:2529840;top:607695;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ZqFMtcAAAAFAQAA&#10;DwAAAAAAAAABACAAAAAiAAAAZHJzL2Rvd25yZXYueG1sUEsBAhQAFAAAAAgAh07iQE2oy0EaAgAA&#10;DAQAAA4AAAAAAAAAAQAgAAAAJgEAAGRycy9lMm9Eb2MueG1sUEsFBgAAAAAGAAYAWQEAALIFAAAA&#10;AA==&#10;">
                        <v:fill on="f" focussize="0,0"/>
                        <v:stroke color="#000000" joinstyle="round" endarrow="block"/>
                        <v:imagedata o:title=""/>
                        <o:lock v:ext="edit" aspectratio="f"/>
                      </v:shape>
                      <v:shape id="文本框 18" o:spid="_x0000_s1026" o:spt="202" type="#_x0000_t202" style="position:absolute;left:2021205;top:786130;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4/m1AAAAAUBAAAPAAAAAAAAAAEA&#10;IAAAACIAAABkcnMvZG93bnJldi54bWxQSwECFAAUAAAACACHTuJAJmVFLBMCAAAZBAAADgAAAAAA&#10;AAABACAAAAAjAQAAZHJzL2Uyb0RvYy54bWxQSwUGAAAAAAYABgBZAQAAqAUAAAAA&#10;">
                        <v:fill on="f" focussize="0,0"/>
                        <v:stroke color="#000000" joinstyle="miter"/>
                        <v:imagedata o:title=""/>
                        <o:lock v:ext="edit" aspectratio="f"/>
                        <v:textbox>
                          <w:txbxContent>
                            <w:p w14:paraId="5251D2FE">
                              <w:pPr>
                                <w:spacing w:line="240" w:lineRule="auto"/>
                                <w:ind w:firstLine="0" w:firstLineChars="0"/>
                                <w:jc w:val="center"/>
                                <w:rPr>
                                  <w:sz w:val="21"/>
                                </w:rPr>
                              </w:pPr>
                              <w:r>
                                <w:rPr>
                                  <w:rFonts w:hint="eastAsia"/>
                                  <w:sz w:val="21"/>
                                </w:rPr>
                                <w:t>机加工</w:t>
                              </w:r>
                            </w:p>
                          </w:txbxContent>
                        </v:textbox>
                      </v:shape>
                      <v:shape id="直接箭头连接符 19" o:spid="_x0000_s1026" o:spt="32" type="#_x0000_t32" style="position:absolute;left:2522220;top:1047750;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moUy1wAAAAUBAAAP&#10;AAAAAAAAAAEAIAAAACIAAABkcnMvZG93bnJldi54bWxQSwECFAAUAAAACACHTuJAfU34FBkCAAAN&#10;BAAADgAAAAAAAAABACAAAAAmAQAAZHJzL2Uyb0RvYy54bWxQSwUGAAAAAAYABgBZAQAAsQUAAAAA&#10;">
                        <v:fill on="f" focussize="0,0"/>
                        <v:stroke color="#000000" joinstyle="round" endarrow="block"/>
                        <v:imagedata o:title=""/>
                        <o:lock v:ext="edit" aspectratio="f"/>
                      </v:shape>
                      <v:shape id="文本框 20" o:spid="_x0000_s1026" o:spt="202" type="#_x0000_t202" style="position:absolute;left:2038350;top:1214755;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zuP5tQAAAAFAQAADwAAAAAAAAABACAA&#10;AAAiAAAAZHJzL2Rvd25yZXYueG1sUEsBAhQAFAAAAAgAh07iQMKecwYRAgAAGgQAAA4AAAAAAAAA&#10;AQAgAAAAIwEAAGRycy9lMm9Eb2MueG1sUEsFBgAAAAAGAAYAWQEAAKYFAAAAAA==&#10;">
                        <v:fill on="f" focussize="0,0"/>
                        <v:stroke color="#000000" joinstyle="miter"/>
                        <v:imagedata o:title=""/>
                        <o:lock v:ext="edit" aspectratio="f"/>
                        <v:textbox>
                          <w:txbxContent>
                            <w:p w14:paraId="22CB73C3">
                              <w:pPr>
                                <w:spacing w:line="240" w:lineRule="auto"/>
                                <w:ind w:firstLine="0" w:firstLineChars="0"/>
                                <w:jc w:val="center"/>
                                <w:rPr>
                                  <w:sz w:val="21"/>
                                </w:rPr>
                              </w:pPr>
                              <w:r>
                                <w:rPr>
                                  <w:rFonts w:hint="eastAsia"/>
                                  <w:sz w:val="21"/>
                                </w:rPr>
                                <w:t>焊接</w:t>
                              </w:r>
                            </w:p>
                          </w:txbxContent>
                        </v:textbox>
                      </v:shape>
                      <v:shape id="直接箭头连接符 21" o:spid="_x0000_s1026" o:spt="32" type="#_x0000_t32" style="position:absolute;left:2524125;top:1482090;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moUy1wAAAAUBAAAP&#10;AAAAAAAAAAEAIAAAACIAAABkcnMvZG93bnJldi54bWxQSwECFAAUAAAACACHTuJASAFrVRkCAAAN&#10;BAAADgAAAAAAAAABACAAAAAmAQAAZHJzL2Uyb0RvYy54bWxQSwUGAAAAAAYABgBZAQAAsQUAAAAA&#10;">
                        <v:fill on="f" focussize="0,0"/>
                        <v:stroke color="#000000" joinstyle="round" endarrow="block"/>
                        <v:imagedata o:title=""/>
                        <o:lock v:ext="edit" aspectratio="f"/>
                      </v:shape>
                      <v:shape id="文本框 22" o:spid="_x0000_s1026" o:spt="202" type="#_x0000_t202" style="position:absolute;left:2017395;top:1649095;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4/m1AAAAAUBAAAPAAAAAAAAAAEAIAAA&#10;ACIAAABkcnMvZG93bnJldi54bWxQSwECFAAUAAAACACHTuJARx3hUhACAAAaBAAADgAAAAAAAAAB&#10;ACAAAAAjAQAAZHJzL2Uyb0RvYy54bWxQSwUGAAAAAAYABgBZAQAApQUAAAAA&#10;">
                        <v:fill on="f" focussize="0,0"/>
                        <v:stroke color="#000000" joinstyle="miter"/>
                        <v:imagedata o:title=""/>
                        <o:lock v:ext="edit" aspectratio="f"/>
                        <v:textbox>
                          <w:txbxContent>
                            <w:p w14:paraId="0DC57DB8">
                              <w:pPr>
                                <w:spacing w:line="240" w:lineRule="auto"/>
                                <w:ind w:firstLine="0" w:firstLineChars="0"/>
                                <w:jc w:val="center"/>
                                <w:rPr>
                                  <w:sz w:val="21"/>
                                </w:rPr>
                              </w:pPr>
                              <w:r>
                                <w:rPr>
                                  <w:rFonts w:hint="eastAsia"/>
                                  <w:sz w:val="21"/>
                                </w:rPr>
                                <w:t>探伤检验</w:t>
                              </w:r>
                            </w:p>
                          </w:txbxContent>
                        </v:textbox>
                      </v:shape>
                      <v:shape id="直接箭头连接符 23" o:spid="_x0000_s1026" o:spt="32" type="#_x0000_t32" style="position:absolute;left:2533650;top:1908810;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ahTLXAAAABQEA&#10;AA8AAAAAAAAAAQAgAAAAIgAAAGRycy9kb3ducmV2LnhtbFBLAQIUABQAAAAIAIdO4kB3lwsoGwIA&#10;AA0EAAAOAAAAAAAAAAEAIAAAACYBAABkcnMvZTJvRG9jLnhtbFBLBQYAAAAABgAGAFkBAACzBQAA&#10;AAA=&#10;">
                        <v:fill on="f" focussize="0,0"/>
                        <v:stroke color="#000000" joinstyle="round" endarrow="block"/>
                        <v:imagedata o:title=""/>
                        <o:lock v:ext="edit" aspectratio="f"/>
                      </v:shape>
                      <v:shape id="文本框 24" o:spid="_x0000_s1026" o:spt="202" type="#_x0000_t202" style="position:absolute;left:2019300;top:2083435;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4/m1AAAAAUBAAAPAAAAAAAAAAEAIAAA&#10;ACIAAABkcnMvZG93bnJldi54bWxQSwECFAAUAAAACACHTuJAomsOVRACAAAaBAAADgAAAAAAAAAB&#10;ACAAAAAjAQAAZHJzL2Uyb0RvYy54bWxQSwUGAAAAAAYABgBZAQAApQUAAAAA&#10;">
                        <v:fill on="f" focussize="0,0"/>
                        <v:stroke color="#000000" joinstyle="miter"/>
                        <v:imagedata o:title=""/>
                        <o:lock v:ext="edit" aspectratio="f"/>
                        <v:textbox>
                          <w:txbxContent>
                            <w:p w14:paraId="421C0225">
                              <w:pPr>
                                <w:spacing w:line="240" w:lineRule="auto"/>
                                <w:ind w:firstLine="0" w:firstLineChars="0"/>
                                <w:jc w:val="center"/>
                                <w:rPr>
                                  <w:sz w:val="21"/>
                                </w:rPr>
                              </w:pPr>
                              <w:r>
                                <w:rPr>
                                  <w:rFonts w:hint="eastAsia"/>
                                  <w:sz w:val="21"/>
                                </w:rPr>
                                <w:t>组装</w:t>
                              </w:r>
                            </w:p>
                          </w:txbxContent>
                        </v:textbox>
                      </v:shape>
                      <v:shape id="直接箭头连接符 25" o:spid="_x0000_s1026" o:spt="32" type="#_x0000_t32" style="position:absolute;left:2522220;top:2350770;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moUy1wAAAAUBAAAP&#10;AAAAAAAAAAEAIAAAACIAAABkcnMvZG93bnJldi54bWxQSwECFAAUAAAACACHTuJAWENKpRkCAAAN&#10;BAAADgAAAAAAAAABACAAAAAmAQAAZHJzL2Uyb0RvYy54bWxQSwUGAAAAAAYABgBZAQAAsQUAAAAA&#10;">
                        <v:fill on="f" focussize="0,0"/>
                        <v:stroke color="#000000" joinstyle="round" endarrow="block"/>
                        <v:imagedata o:title=""/>
                        <o:lock v:ext="edit" aspectratio="f"/>
                      </v:shape>
                      <v:shape id="文本框 26" o:spid="_x0000_s1026" o:spt="202" type="#_x0000_t202" style="position:absolute;left:2028825;top:2527300;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87j+bUAAAABQEAAA8AAAAAAAAAAQAgAAAA&#10;IgAAAGRycy9kb3ducmV2LnhtbFBLAQIUABQAAAAIAIdO4kCvDEU0DwIAABoEAAAOAAAAAAAAAAEA&#10;IAAAACMBAABkcnMvZTJvRG9jLnhtbFBLBQYAAAAABgAGAFkBAACkBQAAAAA=&#10;">
                        <v:fill on="f" focussize="0,0"/>
                        <v:stroke color="#000000" joinstyle="miter"/>
                        <v:imagedata o:title=""/>
                        <o:lock v:ext="edit" aspectratio="f"/>
                        <v:textbox>
                          <w:txbxContent>
                            <w:p w14:paraId="64DC3B53">
                              <w:pPr>
                                <w:spacing w:line="240" w:lineRule="auto"/>
                                <w:ind w:firstLine="0" w:firstLineChars="0"/>
                                <w:jc w:val="center"/>
                                <w:rPr>
                                  <w:sz w:val="21"/>
                                </w:rPr>
                              </w:pPr>
                              <w:r>
                                <w:rPr>
                                  <w:rFonts w:hint="eastAsia"/>
                                  <w:sz w:val="21"/>
                                </w:rPr>
                                <w:t>试压</w:t>
                              </w:r>
                            </w:p>
                          </w:txbxContent>
                        </v:textbox>
                      </v:shape>
                      <v:shape id="直接箭头连接符 27" o:spid="_x0000_s1026" o:spt="32" type="#_x0000_t32" style="position:absolute;left:2514600;top:2794635;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ZqFMtcAAAAFAQAA&#10;DwAAAAAAAAABACAAAAAiAAAAZHJzL2Rvd25yZXYueG1sUEsBAhQAFAAAAAgAh07iQMTsaq4aAgAA&#10;DQQAAA4AAAAAAAAAAQAgAAAAJgEAAGRycy9lMm9Eb2MueG1sUEsFBgAAAAAGAAYAWQEAALIFAAAA&#10;AA==&#10;">
                        <v:fill on="f" focussize="0,0"/>
                        <v:stroke color="#000000" joinstyle="round" endarrow="block"/>
                        <v:imagedata o:title=""/>
                        <o:lock v:ext="edit" aspectratio="f"/>
                      </v:shape>
                      <v:shape id="文本框 28" o:spid="_x0000_s1026" o:spt="202" type="#_x0000_t202" style="position:absolute;left:2019300;top:2971165;height:256540;width:990600;" filled="f" stroked="t" coordsize="21600,21600" o:gfxdata="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4/m1AAAAAUBAAAPAAAAAAAAAAEAIAAA&#10;ACIAAABkcnMvZG93bnJldi54bWxQSwECFAAUAAAACACHTuJAyYZ1fBACAAAaBAAADgAAAAAAAAAB&#10;ACAAAAAjAQAAZHJzL2Uyb0RvYy54bWxQSwUGAAAAAAYABgBZAQAApQUAAAAA&#10;">
                        <v:fill on="f" focussize="0,0"/>
                        <v:stroke color="#000000" joinstyle="miter"/>
                        <v:imagedata o:title=""/>
                        <o:lock v:ext="edit" aspectratio="f"/>
                        <v:textbox>
                          <w:txbxContent>
                            <w:p w14:paraId="730B328D">
                              <w:pPr>
                                <w:spacing w:line="240" w:lineRule="auto"/>
                                <w:ind w:firstLine="0" w:firstLineChars="0"/>
                                <w:jc w:val="center"/>
                                <w:rPr>
                                  <w:sz w:val="21"/>
                                </w:rPr>
                              </w:pPr>
                              <w:r>
                                <w:rPr>
                                  <w:rFonts w:hint="eastAsia"/>
                                  <w:sz w:val="21"/>
                                </w:rPr>
                                <w:t>检验</w:t>
                              </w:r>
                            </w:p>
                          </w:txbxContent>
                        </v:textbox>
                      </v:shape>
                      <v:shape id="直接箭头连接符 29" o:spid="_x0000_s1026" o:spt="32" type="#_x0000_t32" style="position:absolute;left:2505075;top:3219450;height:180340;width:63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moUy1wAAAAUB&#10;AAAPAAAAAAAAAAEAIAAAACIAAABkcnMvZG93bnJldi54bWxQSwECFAAUAAAACACHTuJAh4CiihwC&#10;AAANBAAADgAAAAAAAAABACAAAAAmAQAAZHJzL2Uyb0RvYy54bWxQSwUGAAAAAAYABgBZAQAAtAUA&#10;AAAA&#10;">
                        <v:fill on="f" focussize="0,0"/>
                        <v:stroke color="#000000" joinstyle="round" endarrow="block"/>
                        <v:imagedata o:title=""/>
                        <o:lock v:ext="edit" aspectratio="f"/>
                      </v:shape>
                      <v:shape id="文本框 30" o:spid="_x0000_s1026" o:spt="202" type="#_x0000_t202" style="position:absolute;left:2146300;top:3310255;height:256540;width:756920;" filled="f" stroked="f" coordsize="21600,21600" o:gfxdata="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6WRuV1AAAAAUBAAAPAAAAAAAAAAEAIAAAACIAAABkcnMvZG93bnJldi54bWxQSwEC&#10;FAAUAAAACACHTuJAtvbVt78BAABpAwAADgAAAAAAAAABACAAAAAjAQAAZHJzL2Uyb0RvYy54bWxQ&#10;SwUGAAAAAAYABgBZAQAAVAUAAAAA&#10;">
                        <v:fill on="f" focussize="0,0"/>
                        <v:stroke on="f"/>
                        <v:imagedata o:title=""/>
                        <o:lock v:ext="edit" aspectratio="f"/>
                        <v:textbox>
                          <w:txbxContent>
                            <w:p w14:paraId="1A262BD9">
                              <w:pPr>
                                <w:spacing w:line="240" w:lineRule="auto"/>
                                <w:ind w:firstLine="0" w:firstLineChars="0"/>
                                <w:rPr>
                                  <w:sz w:val="21"/>
                                </w:rPr>
                              </w:pPr>
                              <w:r>
                                <w:rPr>
                                  <w:rFonts w:hint="eastAsia"/>
                                  <w:sz w:val="21"/>
                                </w:rPr>
                                <w:t>成品入库</w:t>
                              </w:r>
                            </w:p>
                          </w:txbxContent>
                        </v:textbox>
                      </v:shape>
                      <v:shape id="直接箭头连接符 31" o:spid="_x0000_s1026" o:spt="32" type="#_x0000_t32" style="position:absolute;left:3037840;top:2653030;height:635;width:437515;" filled="f" stroked="t" coordsize="21600,21600" o:gfxdata="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FtsnUAAAABQEAAA8AAAAA&#10;AAAAAQAgAAAAIgAAAGRycy9kb3ducmV2LnhtbFBLAQIUABQAAAAIAIdO4kBk7uS+GAIAAAwEAAAO&#10;AAAAAAAAAAEAIAAAACMBAABkcnMvZTJvRG9jLnhtbFBLBQYAAAAABgAGAFkBAACtBQAAAAA=&#10;">
                        <v:fill on="f" focussize="0,0"/>
                        <v:stroke color="#000000" joinstyle="round" dashstyle="dash" endarrow="block"/>
                        <v:imagedata o:title=""/>
                        <o:lock v:ext="edit" aspectratio="f"/>
                      </v:shape>
                      <v:shape id="_x0000_s1026" o:spid="_x0000_s1026" o:spt="32" type="#_x0000_t32" style="position:absolute;left:3014980;top:481330;height:635;width:437515;" filled="f" stroked="t" coordsize="21600,21600" o:gfxdata="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kW2ydQAAAAFAQAADwAA&#10;AAAAAAABACAAAAAiAAAAZHJzL2Rvd25yZXYueG1sUEsBAhQAFAAAAAgAh07iQNM6GGUaAgAADQQA&#10;AA4AAAAAAAAAAQAgAAAAIwEAAGRycy9lMm9Eb2MueG1sUEsFBgAAAAAGAAYAWQEAAK8FAAAAAA==&#10;">
                        <v:fill on="f" focussize="0,0"/>
                        <v:stroke color="#000000" joinstyle="round" dashstyle="dash" endarrow="block"/>
                        <v:imagedata o:title=""/>
                        <o:lock v:ext="edit" aspectratio="f"/>
                      </v:shape>
                      <v:shape id="_x0000_s1026" o:spid="_x0000_s1026" o:spt="202" type="#_x0000_t202" style="position:absolute;left:3382010;top:340995;height:276225;width:1339850;" filled="f" stroked="f" coordsize="21600,21600" o:gfxdata="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uS0ZXVAAAABQEAAA8AAAAAAAAAAQAgAAAAIgAAAGRycy9kb3ducmV2&#10;LnhtbFBLAQIUABQAAAAIAIdO4kCbH8WaxgEAAHUDAAAOAAAAAAAAAAEAIAAAACQBAABkcnMvZTJv&#10;RG9jLnhtbFBLBQYAAAAABgAGAFkBAABcBQAAAAA=&#10;">
                        <v:fill on="f" focussize="0,0"/>
                        <v:stroke on="f" weight="1pt"/>
                        <v:imagedata o:title=""/>
                        <o:lock v:ext="edit" aspectratio="f"/>
                        <v:textbox>
                          <w:txbxContent>
                            <w:p w14:paraId="3CC0DFC5">
                              <w:pPr>
                                <w:spacing w:line="240" w:lineRule="auto"/>
                                <w:ind w:firstLine="0" w:firstLineChars="0"/>
                                <w:rPr>
                                  <w:sz w:val="21"/>
                                </w:rPr>
                              </w:pPr>
                              <w:r>
                                <w:rPr>
                                  <w:sz w:val="21"/>
                                </w:rPr>
                                <w:t>S1边角料、N噪声</w:t>
                              </w:r>
                            </w:p>
                          </w:txbxContent>
                        </v:textbox>
                      </v:shape>
                      <v:shape id="_x0000_s1026" o:spid="_x0000_s1026" o:spt="32" type="#_x0000_t32" style="position:absolute;left:1591310;top:930275;height:635;width:43751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ahTLXAAAABQEA&#10;AA8AAAAAAAAAAQAgAAAAIgAAAGRycy9kb3ducmV2LnhtbFBLAQIUABQAAAAIAIdO4kDsgq6YGwIA&#10;AA4EAAAOAAAAAAAAAAEAIAAAACYBAABkcnMvZTJvRG9jLnhtbFBLBQYAAAAABgAGAFkBAACzBQAA&#10;AAA=&#10;">
                        <v:fill on="f" focussize="0,0"/>
                        <v:stroke color="#000000" joinstyle="round" endarrow="block"/>
                        <v:imagedata o:title=""/>
                        <o:lock v:ext="edit" aspectratio="f"/>
                      </v:shape>
                      <v:shape id="_x0000_s1026" o:spid="_x0000_s1026" o:spt="202" type="#_x0000_t202" style="position:absolute;left:1075690;top:819785;height:256540;width:668020;" filled="f" stroked="f" coordsize="21600,21600" o:gfxdata="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lkbldQAAAAFAQAADwAAAAAAAAABACAAAAAiAAAAZHJzL2Rvd25yZXYueG1sUEsBAhQA&#10;FAAAAAgAh07iQIktkra9AQAAagMAAA4AAAAAAAAAAQAgAAAAIwEAAGRycy9lMm9Eb2MueG1sUEsF&#10;BgAAAAAGAAYAWQEAAFIFAAAAAA==&#10;">
                        <v:fill on="f" focussize="0,0"/>
                        <v:stroke on="f"/>
                        <v:imagedata o:title=""/>
                        <o:lock v:ext="edit" aspectratio="f"/>
                        <v:textbox>
                          <w:txbxContent>
                            <w:p w14:paraId="5760FEB5">
                              <w:pPr>
                                <w:spacing w:line="240" w:lineRule="auto"/>
                                <w:ind w:firstLine="0" w:firstLineChars="0"/>
                                <w:rPr>
                                  <w:sz w:val="21"/>
                                </w:rPr>
                              </w:pPr>
                              <w:r>
                                <w:rPr>
                                  <w:rFonts w:hint="eastAsia"/>
                                  <w:sz w:val="21"/>
                                </w:rPr>
                                <w:t>乳化液</w:t>
                              </w:r>
                            </w:p>
                          </w:txbxContent>
                        </v:textbox>
                      </v:shape>
                      <v:shape id="_x0000_s1026" o:spid="_x0000_s1026" o:spt="32" type="#_x0000_t32" style="position:absolute;left:3014980;top:919480;height:635;width:437515;" filled="f" stroked="t" coordsize="21600,21600" o:gfxdata="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FtsnUAAAABQEAAA8AAAAA&#10;AAAAAQAgAAAAIgAAAGRycy9kb3ducmV2LnhtbFBLAQIUABQAAAAIAIdO4kAsYRgJGAIAAA0EAAAO&#10;AAAAAAAAAAEAIAAAACMBAABkcnMvZTJvRG9jLnhtbFBLBQYAAAAABgAGAFkBAACtBQAAAAA=&#10;">
                        <v:fill on="f" focussize="0,0"/>
                        <v:stroke color="#000000" joinstyle="round" dashstyle="dash" endarrow="block"/>
                        <v:imagedata o:title=""/>
                        <o:lock v:ext="edit" aspectratio="f"/>
                      </v:shape>
                      <v:shape id="_x0000_s1026" o:spid="_x0000_s1026" o:spt="202" type="#_x0000_t202" style="position:absolute;left:3374390;top:666750;height:485140;width:1466215;" filled="f" stroked="f" coordsize="21600,21600" o:gfxdata="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uS0ZXVAAAABQEAAA8AAAAAAAAAAQAgAAAAIgAAAGRycy9kb3du&#10;cmV2LnhtbFBLAQIUABQAAAAIAIdO4kB5mQh+yQEAAHUDAAAOAAAAAAAAAAEAIAAAACQBAABkcnMv&#10;ZTJvRG9jLnhtbFBLBQYAAAAABgAGAFkBAABfBQAAAAA=&#10;">
                        <v:fill on="f" focussize="0,0"/>
                        <v:stroke on="f" weight="1pt"/>
                        <v:imagedata o:title=""/>
                        <o:lock v:ext="edit" aspectratio="f"/>
                        <v:textbox>
                          <w:txbxContent>
                            <w:p w14:paraId="713C39F7">
                              <w:pPr>
                                <w:spacing w:line="240" w:lineRule="auto"/>
                                <w:ind w:firstLine="0" w:firstLineChars="0"/>
                                <w:rPr>
                                  <w:sz w:val="21"/>
                                </w:rPr>
                              </w:pPr>
                              <w:r>
                                <w:rPr>
                                  <w:sz w:val="21"/>
                                </w:rPr>
                                <w:t>S1边角料、S2废乳化液、N噪声</w:t>
                              </w:r>
                            </w:p>
                          </w:txbxContent>
                        </v:textbox>
                      </v:shape>
                      <v:shape id="_x0000_s1026" o:spid="_x0000_s1026" o:spt="32" type="#_x0000_t32" style="position:absolute;left:3038475;top:1362710;height:635;width:437515;" filled="f" stroked="t" coordsize="21600,21600" o:gfxdata="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kW2ydQAAAAFAQAADwAA&#10;AAAAAAABACAAAAAiAAAAZHJzL2Rvd25yZXYueG1sUEsBAhQAFAAAAAgAh07iQFEdvKsaAgAADgQA&#10;AA4AAAAAAAAAAQAgAAAAIwEAAGRycy9lMm9Eb2MueG1sUEsFBgAAAAAGAAYAWQEAAK8FAAAAAA==&#10;">
                        <v:fill on="f" focussize="0,0"/>
                        <v:stroke color="#000000" joinstyle="round" dashstyle="dash" endarrow="block"/>
                        <v:imagedata o:title=""/>
                        <o:lock v:ext="edit" aspectratio="f"/>
                      </v:shape>
                      <v:shape id="_x0000_s1026" o:spid="_x0000_s1026" o:spt="32" type="#_x0000_t32" style="position:absolute;left:1602740;top:1347470;height:635;width:437515;" filled="f" stroked="t" coordsize="21600,21600" o:gfxdata="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ahTLXAAAABQEAAA8A&#10;AAAAAAAAAQAgAAAAIgAAAGRycy9kb3ducmV2LnhtbFBLAQIUABQAAAAIAIdO4kDzDE0jGAIAAA8E&#10;AAAOAAAAAAAAAAEAIAAAACYBAABkcnMvZTJvRG9jLnhtbFBLBQYAAAAABgAGAFkBAACwBQAAAAA=&#10;">
                        <v:fill on="f" focussize="0,0"/>
                        <v:stroke color="#000000" joinstyle="round" endarrow="block"/>
                        <v:imagedata o:title=""/>
                        <o:lock v:ext="edit" aspectratio="f"/>
                      </v:shape>
                      <v:shape id="_x0000_s1026" o:spid="_x0000_s1026" o:spt="202" type="#_x0000_t202" style="position:absolute;left:1243330;top:1216660;height:256540;width:476250;" filled="f" stroked="f" coordsize="21600,21600" o:gfxdata="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6WRuV1AAAAAUBAAAPAAAAAAAAAAEAIAAAACIAAABkcnMvZG93bnJldi54bWxQSwECFAAU&#10;AAAACACHTuJA7thtZbwBAABrAwAADgAAAAAAAAABACAAAAAjAQAAZHJzL2Uyb0RvYy54bWxQSwUG&#10;AAAAAAYABgBZAQAAUQUAAAAA&#10;">
                        <v:fill on="f" focussize="0,0"/>
                        <v:stroke on="f"/>
                        <v:imagedata o:title=""/>
                        <o:lock v:ext="edit" aspectratio="f"/>
                        <v:textbox>
                          <w:txbxContent>
                            <w:p w14:paraId="47CE0342">
                              <w:pPr>
                                <w:spacing w:line="240" w:lineRule="auto"/>
                                <w:ind w:firstLine="0" w:firstLineChars="0"/>
                                <w:rPr>
                                  <w:sz w:val="21"/>
                                </w:rPr>
                              </w:pPr>
                              <w:r>
                                <w:rPr>
                                  <w:rFonts w:hint="eastAsia"/>
                                  <w:sz w:val="21"/>
                                </w:rPr>
                                <w:t>焊材</w:t>
                              </w:r>
                            </w:p>
                          </w:txbxContent>
                        </v:textbox>
                      </v:shape>
                      <v:shape id="_x0000_s1026" o:spid="_x0000_s1026" o:spt="202" type="#_x0000_t202" style="position:absolute;left:3387090;top:1129665;height:476250;width:1561465;" filled="f" stroked="f" coordsize="21600,21600" o:gfxdata="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5LRldUAAAAFAQAADwAAAAAAAAABACAAAAAiAAAAZHJzL2Rvd25y&#10;ZXYueG1sUEsBAhQAFAAAAAgAh07iQLJCFrnIAQAAdgMAAA4AAAAAAAAAAQAgAAAAJAEAAGRycy9l&#10;Mm9Eb2MueG1sUEsFBgAAAAAGAAYAWQEAAF4FAAAAAA==&#10;">
                        <v:fill on="f" focussize="0,0"/>
                        <v:stroke on="f" weight="1pt"/>
                        <v:imagedata o:title=""/>
                        <o:lock v:ext="edit" aspectratio="f"/>
                        <v:textbox>
                          <w:txbxContent>
                            <w:p w14:paraId="24FB2F32">
                              <w:pPr>
                                <w:spacing w:line="240" w:lineRule="auto"/>
                                <w:ind w:firstLine="0" w:firstLineChars="0"/>
                                <w:rPr>
                                  <w:sz w:val="21"/>
                                </w:rPr>
                              </w:pPr>
                              <w:r>
                                <w:rPr>
                                  <w:sz w:val="21"/>
                                </w:rPr>
                                <w:t>G1焊接烟尘、S3焊渣、N噪声</w:t>
                              </w:r>
                            </w:p>
                          </w:txbxContent>
                        </v:textbox>
                      </v:shape>
                      <v:shape id="_x0000_s1026" o:spid="_x0000_s1026" o:spt="32" type="#_x0000_t32" style="position:absolute;left:3013075;top:2223135;height:635;width:437515;" filled="f" stroked="t" coordsize="21600,21600" o:gfxdata="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ZFtsnUAAAABQEAAA8A&#10;AAAAAAAAAQAgAAAAIgAAAGRycy9kb3ducmV2LnhtbFBLAQIUABQAAAAIAIdO4kCe/+a+GwIAAA4E&#10;AAAOAAAAAAAAAAEAIAAAACMBAABkcnMvZTJvRG9jLnhtbFBLBQYAAAAABgAGAFkBAACwBQAAAAA=&#10;">
                        <v:fill on="f" focussize="0,0"/>
                        <v:stroke color="#000000" joinstyle="round" dashstyle="dash" endarrow="block"/>
                        <v:imagedata o:title=""/>
                        <o:lock v:ext="edit" aspectratio="f"/>
                      </v:shape>
                      <v:shape id="_x0000_s1026" o:spid="_x0000_s1026" o:spt="202" type="#_x0000_t202" style="position:absolute;left:3401060;top:2059305;height:276225;width:599440;" filled="f" stroked="f" coordsize="21600,21600" o:gfxdata="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ktGV1QAAAAUBAAAPAAAAAAAAAAEAIAAAACIAAABkcnMvZG93bnJl&#10;di54bWxQSwECFAAUAAAACACHTuJAHZI2kMcBAAB1AwAADgAAAAAAAAABACAAAAAkAQAAZHJzL2Uy&#10;b0RvYy54bWxQSwUGAAAAAAYABgBZAQAAXQUAAAAA&#10;">
                        <v:fill on="f" focussize="0,0"/>
                        <v:stroke on="f" weight="1pt"/>
                        <v:imagedata o:title=""/>
                        <o:lock v:ext="edit" aspectratio="f"/>
                        <v:textbox>
                          <w:txbxContent>
                            <w:p w14:paraId="3ACDF9D1">
                              <w:pPr>
                                <w:spacing w:line="240" w:lineRule="auto"/>
                                <w:ind w:firstLine="0" w:firstLineChars="0"/>
                                <w:rPr>
                                  <w:sz w:val="21"/>
                                </w:rPr>
                              </w:pPr>
                              <w:r>
                                <w:rPr>
                                  <w:sz w:val="21"/>
                                </w:rPr>
                                <w:t>N噪声</w:t>
                              </w:r>
                            </w:p>
                          </w:txbxContent>
                        </v:textbox>
                      </v:shape>
                      <v:shape id="_x0000_s1026" o:spid="_x0000_s1026" o:spt="202" type="#_x0000_t202" style="position:absolute;left:58420;top:2459990;height:1019175;width:942975;" filled="f" stroked="t" coordsize="21600,21600" o:gfxdata="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hShz9gAAAAFAQAADwAAAAAAAAAB&#10;ACAAAAAiAAAAZHJzL2Rvd25yZXYueG1sUEsBAhQAFAAAAAgAh07iQB0X/akQAgAAGgQAAA4AAAAA&#10;AAAAAQAgAAAAJwEAAGRycy9lMm9Eb2MueG1sUEsFBgAAAAAGAAYAWQEAAKkFAAAAAA==&#10;">
                        <v:fill on="f" focussize="0,0"/>
                        <v:stroke color="#000000" joinstyle="miter" dashstyle="dash"/>
                        <v:imagedata o:title=""/>
                        <o:lock v:ext="edit" aspectratio="f"/>
                        <v:textbox>
                          <w:txbxContent>
                            <w:p w14:paraId="27568D42">
                              <w:pPr>
                                <w:spacing w:line="240" w:lineRule="auto"/>
                                <w:ind w:firstLine="0" w:firstLineChars="0"/>
                              </w:pPr>
                              <w:r>
                                <w:rPr>
                                  <w:rFonts w:hint="eastAsia"/>
                                </w:rPr>
                                <w:t>图例：</w:t>
                              </w:r>
                            </w:p>
                            <w:p w14:paraId="4C15057A">
                              <w:pPr>
                                <w:pStyle w:val="22"/>
                                <w:spacing w:after="0" w:line="240" w:lineRule="auto"/>
                                <w:ind w:firstLine="0" w:firstLineChars="0"/>
                                <w:jc w:val="left"/>
                                <w:rPr>
                                  <w:szCs w:val="21"/>
                                </w:rPr>
                              </w:pPr>
                              <w:r>
                                <w:rPr>
                                  <w:szCs w:val="21"/>
                                </w:rPr>
                                <w:t>G - 废气</w:t>
                              </w:r>
                            </w:p>
                            <w:p w14:paraId="36286379">
                              <w:pPr>
                                <w:pStyle w:val="22"/>
                                <w:spacing w:after="0" w:line="240" w:lineRule="auto"/>
                                <w:ind w:firstLine="0" w:firstLineChars="0"/>
                                <w:jc w:val="left"/>
                                <w:rPr>
                                  <w:szCs w:val="21"/>
                                </w:rPr>
                              </w:pPr>
                              <w:r>
                                <w:rPr>
                                  <w:szCs w:val="21"/>
                                </w:rPr>
                                <w:t>N - 噪声</w:t>
                              </w:r>
                            </w:p>
                            <w:p w14:paraId="139A37D3">
                              <w:pPr>
                                <w:pStyle w:val="22"/>
                                <w:spacing w:after="0" w:line="240" w:lineRule="auto"/>
                                <w:ind w:firstLine="0" w:firstLineChars="0"/>
                                <w:jc w:val="left"/>
                                <w:rPr>
                                  <w:szCs w:val="21"/>
                                </w:rPr>
                              </w:pPr>
                              <w:r>
                                <w:rPr>
                                  <w:szCs w:val="21"/>
                                </w:rPr>
                                <w:t xml:space="preserve">S - </w:t>
                              </w:r>
                              <w:r>
                                <w:rPr>
                                  <w:rFonts w:hint="eastAsia"/>
                                  <w:szCs w:val="21"/>
                                </w:rPr>
                                <w:t>固废</w:t>
                              </w:r>
                            </w:p>
                            <w:p w14:paraId="7DFB5F4F">
                              <w:pPr>
                                <w:pStyle w:val="22"/>
                                <w:spacing w:after="0" w:line="240" w:lineRule="auto"/>
                                <w:ind w:firstLine="0" w:firstLineChars="0"/>
                                <w:jc w:val="left"/>
                              </w:pPr>
                              <w:r>
                                <w:rPr>
                                  <w:rFonts w:hint="eastAsia"/>
                                  <w:szCs w:val="21"/>
                                </w:rPr>
                                <w:t>W- 废水</w:t>
                              </w:r>
                            </w:p>
                          </w:txbxContent>
                        </v:textbox>
                      </v:shape>
                      <w10:wrap type="none"/>
                      <w10:anchorlock/>
                    </v:group>
                  </w:pict>
                </mc:Fallback>
              </mc:AlternateContent>
            </w:r>
          </w:p>
          <w:p w14:paraId="00CD9A87">
            <w:pPr>
              <w:ind w:firstLine="0" w:firstLineChars="0"/>
              <w:jc w:val="center"/>
              <w:rPr>
                <w:b/>
                <w:bCs/>
                <w:color w:val="auto"/>
                <w:sz w:val="21"/>
                <w:szCs w:val="21"/>
              </w:rPr>
            </w:pPr>
            <w:r>
              <w:rPr>
                <w:b/>
                <w:bCs/>
                <w:color w:val="auto"/>
                <w:sz w:val="21"/>
                <w:szCs w:val="21"/>
              </w:rPr>
              <w:t>图2-</w:t>
            </w:r>
            <w:r>
              <w:rPr>
                <w:rFonts w:hint="eastAsia"/>
                <w:b/>
                <w:bCs/>
                <w:color w:val="auto"/>
                <w:sz w:val="21"/>
                <w:szCs w:val="21"/>
                <w:lang w:val="en-US" w:eastAsia="zh-CN"/>
              </w:rPr>
              <w:t>4</w:t>
            </w:r>
            <w:r>
              <w:rPr>
                <w:b/>
                <w:bCs/>
                <w:color w:val="auto"/>
                <w:sz w:val="21"/>
                <w:szCs w:val="21"/>
              </w:rPr>
              <w:t xml:space="preserve">  现有项目</w:t>
            </w:r>
            <w:r>
              <w:rPr>
                <w:rFonts w:hint="eastAsia"/>
                <w:b/>
                <w:bCs/>
                <w:color w:val="auto"/>
                <w:sz w:val="21"/>
                <w:szCs w:val="21"/>
              </w:rPr>
              <w:t>小型</w:t>
            </w:r>
            <w:r>
              <w:rPr>
                <w:b/>
                <w:bCs/>
                <w:color w:val="auto"/>
                <w:sz w:val="21"/>
                <w:szCs w:val="21"/>
              </w:rPr>
              <w:t>除尘设备、压力容器、热交换器生产工艺流程图</w:t>
            </w:r>
            <w:r>
              <w:rPr>
                <w:rFonts w:hint="eastAsia"/>
                <w:b/>
                <w:bCs/>
                <w:color w:val="auto"/>
                <w:sz w:val="21"/>
                <w:szCs w:val="21"/>
                <w:lang w:val="en-US" w:eastAsia="zh-CN"/>
              </w:rPr>
              <w:t>A</w:t>
            </w:r>
            <w:r>
              <w:rPr>
                <w:rFonts w:hint="eastAsia"/>
                <w:b/>
                <w:bCs/>
                <w:color w:val="auto"/>
                <w:sz w:val="21"/>
                <w:szCs w:val="21"/>
              </w:rPr>
              <w:t>（北厂区）</w:t>
            </w:r>
          </w:p>
          <w:p w14:paraId="08EC268D">
            <w:pPr>
              <w:adjustRightInd w:val="0"/>
              <w:snapToGrid w:val="0"/>
              <w:ind w:firstLine="480"/>
              <w:rPr>
                <w:color w:val="auto"/>
                <w:sz w:val="21"/>
                <w:szCs w:val="21"/>
              </w:rPr>
            </w:pPr>
            <w:r>
              <w:rPr>
                <w:rFonts w:hint="eastAsia"/>
                <w:color w:val="auto"/>
                <w:sz w:val="21"/>
                <w:szCs w:val="21"/>
              </w:rPr>
              <w:t>小型</w:t>
            </w:r>
            <w:r>
              <w:rPr>
                <w:color w:val="auto"/>
                <w:sz w:val="21"/>
                <w:szCs w:val="21"/>
              </w:rPr>
              <w:t>除尘设备、压力容器、热交换器生产工艺简述：</w:t>
            </w:r>
          </w:p>
          <w:p w14:paraId="086ECD51">
            <w:pPr>
              <w:pStyle w:val="70"/>
              <w:ind w:firstLine="480"/>
              <w:rPr>
                <w:color w:val="auto"/>
                <w:sz w:val="21"/>
                <w:szCs w:val="21"/>
              </w:rPr>
            </w:pPr>
            <w:r>
              <w:rPr>
                <w:color w:val="auto"/>
                <w:sz w:val="21"/>
                <w:szCs w:val="21"/>
              </w:rPr>
              <w:t>外购的钢材（钢板、型材、管材）经货车运至厂区由行车吊运至钢材堆场，需要用的钢材再用行车吊运至钢材切割中心；切割后的钢板、型材、管材按照工艺要求进行金加工、剪板、卷板等，接头处再用电焊机进行焊接；探伤检验后组装；组装完成后检验合格出厂。</w:t>
            </w:r>
          </w:p>
          <w:p w14:paraId="6DE8BDBF">
            <w:pPr>
              <w:pStyle w:val="70"/>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color w:val="auto"/>
                <w:kern w:val="0"/>
                <w:szCs w:val="24"/>
              </w:rPr>
            </w:pPr>
            <w:r>
              <w:rPr>
                <w:rFonts w:hint="default" w:ascii="Times New Roman" w:hAnsi="Times New Roman" w:cs="Times New Roman"/>
                <w:color w:val="auto"/>
                <w:szCs w:val="24"/>
              </w:rPr>
              <mc:AlternateContent>
                <mc:Choice Requires="wpc">
                  <w:drawing>
                    <wp:inline distT="0" distB="0" distL="114300" distR="114300">
                      <wp:extent cx="5212715" cy="4529455"/>
                      <wp:effectExtent l="4445" t="0" r="0" b="4445"/>
                      <wp:docPr id="229" name="画布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文本框 130"/>
                              <wps:cNvSpPr txBox="1"/>
                              <wps:spPr>
                                <a:xfrm>
                                  <a:off x="1708150" y="481965"/>
                                  <a:ext cx="1080135" cy="215900"/>
                                </a:xfrm>
                                <a:prstGeom prst="rect">
                                  <a:avLst/>
                                </a:prstGeom>
                                <a:noFill/>
                                <a:ln w="9525" cap="flat" cmpd="sng">
                                  <a:solidFill>
                                    <a:srgbClr val="000000"/>
                                  </a:solidFill>
                                  <a:prstDash val="solid"/>
                                  <a:miter/>
                                  <a:headEnd type="none" w="med" len="med"/>
                                  <a:tailEnd type="none" w="med" len="med"/>
                                </a:ln>
                              </wps:spPr>
                              <wps:txbx>
                                <w:txbxContent>
                                  <w:p w14:paraId="21DB7DCE">
                                    <w:pPr>
                                      <w:ind w:firstLine="0" w:firstLineChars="0"/>
                                      <w:jc w:val="center"/>
                                      <w:rPr>
                                        <w:rFonts w:hint="eastAsia" w:ascii="宋体" w:hAnsi="宋体" w:cs="宋体"/>
                                        <w:sz w:val="21"/>
                                        <w:szCs w:val="21"/>
                                      </w:rPr>
                                    </w:pPr>
                                    <w:r>
                                      <w:rPr>
                                        <w:rFonts w:hint="eastAsia" w:ascii="宋体" w:hAnsi="宋体" w:cs="宋体"/>
                                        <w:sz w:val="21"/>
                                        <w:szCs w:val="21"/>
                                      </w:rPr>
                                      <w:t>切割下料</w:t>
                                    </w:r>
                                  </w:p>
                                </w:txbxContent>
                              </wps:txbx>
                              <wps:bodyPr lIns="0" tIns="0" rIns="0" bIns="0" upright="1"/>
                            </wps:wsp>
                            <wps:wsp>
                              <wps:cNvPr id="131" name="直接箭头连接符 131"/>
                              <wps:cNvCnPr/>
                              <wps:spPr>
                                <a:xfrm>
                                  <a:off x="2247265" y="247015"/>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32" name="直接箭头连接符 132"/>
                              <wps:cNvCnPr/>
                              <wps:spPr>
                                <a:xfrm>
                                  <a:off x="2259330" y="70739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33" name="直接箭头连接符 133"/>
                              <wps:cNvCnPr/>
                              <wps:spPr>
                                <a:xfrm>
                                  <a:off x="2306955" y="2450465"/>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34" name="文本框 134"/>
                              <wps:cNvSpPr txBox="1"/>
                              <wps:spPr>
                                <a:xfrm>
                                  <a:off x="2038350" y="71755"/>
                                  <a:ext cx="449580" cy="227965"/>
                                </a:xfrm>
                                <a:prstGeom prst="rect">
                                  <a:avLst/>
                                </a:prstGeom>
                                <a:solidFill>
                                  <a:srgbClr val="FFFFFF">
                                    <a:alpha val="0"/>
                                  </a:srgbClr>
                                </a:solidFill>
                                <a:ln>
                                  <a:noFill/>
                                </a:ln>
                                <a:effectLst/>
                              </wps:spPr>
                              <wps:txbx>
                                <w:txbxContent>
                                  <w:p w14:paraId="258CBE5B">
                                    <w:pPr>
                                      <w:ind w:firstLine="0" w:firstLineChars="0"/>
                                      <w:rPr>
                                        <w:rFonts w:hint="eastAsia" w:ascii="宋体" w:hAnsi="宋体" w:cs="宋体"/>
                                        <w:sz w:val="21"/>
                                        <w:szCs w:val="21"/>
                                      </w:rPr>
                                    </w:pPr>
                                    <w:r>
                                      <w:rPr>
                                        <w:rFonts w:hint="eastAsia" w:ascii="宋体" w:hAnsi="宋体" w:cs="宋体"/>
                                        <w:sz w:val="21"/>
                                        <w:szCs w:val="21"/>
                                      </w:rPr>
                                      <w:t>不锈钢</w:t>
                                    </w:r>
                                  </w:p>
                                </w:txbxContent>
                              </wps:txbx>
                              <wps:bodyPr lIns="0" tIns="0" rIns="0" bIns="0" upright="1"/>
                            </wps:wsp>
                            <wps:wsp>
                              <wps:cNvPr id="135" name="文本框 135"/>
                              <wps:cNvSpPr txBox="1"/>
                              <wps:spPr>
                                <a:xfrm>
                                  <a:off x="1708150" y="922020"/>
                                  <a:ext cx="1080135" cy="215900"/>
                                </a:xfrm>
                                <a:prstGeom prst="rect">
                                  <a:avLst/>
                                </a:prstGeom>
                                <a:noFill/>
                                <a:ln w="9525" cap="flat" cmpd="sng">
                                  <a:solidFill>
                                    <a:srgbClr val="000000"/>
                                  </a:solidFill>
                                  <a:prstDash val="solid"/>
                                  <a:miter/>
                                  <a:headEnd type="none" w="med" len="med"/>
                                  <a:tailEnd type="none" w="med" len="med"/>
                                </a:ln>
                              </wps:spPr>
                              <wps:txbx>
                                <w:txbxContent>
                                  <w:p w14:paraId="5657E50B">
                                    <w:pPr>
                                      <w:ind w:firstLine="0" w:firstLineChars="0"/>
                                      <w:jc w:val="center"/>
                                      <w:rPr>
                                        <w:rFonts w:hint="eastAsia" w:ascii="宋体" w:hAnsi="宋体" w:cs="宋体"/>
                                        <w:sz w:val="21"/>
                                        <w:szCs w:val="21"/>
                                      </w:rPr>
                                    </w:pPr>
                                    <w:r>
                                      <w:rPr>
                                        <w:rFonts w:hint="eastAsia" w:ascii="宋体" w:hAnsi="宋体" w:cs="宋体"/>
                                        <w:sz w:val="21"/>
                                        <w:szCs w:val="21"/>
                                      </w:rPr>
                                      <w:t>机加工</w:t>
                                    </w:r>
                                  </w:p>
                                </w:txbxContent>
                              </wps:txbx>
                              <wps:bodyPr lIns="0" tIns="0" rIns="0" bIns="0" upright="1"/>
                            </wps:wsp>
                            <wps:wsp>
                              <wps:cNvPr id="136" name="文本框 136"/>
                              <wps:cNvSpPr txBox="1"/>
                              <wps:spPr>
                                <a:xfrm>
                                  <a:off x="1729740" y="1797685"/>
                                  <a:ext cx="1080135" cy="215900"/>
                                </a:xfrm>
                                <a:prstGeom prst="rect">
                                  <a:avLst/>
                                </a:prstGeom>
                                <a:noFill/>
                                <a:ln w="9525" cap="flat" cmpd="sng">
                                  <a:solidFill>
                                    <a:srgbClr val="000000"/>
                                  </a:solidFill>
                                  <a:prstDash val="solid"/>
                                  <a:miter/>
                                  <a:headEnd type="none" w="med" len="med"/>
                                  <a:tailEnd type="none" w="med" len="med"/>
                                </a:ln>
                              </wps:spPr>
                              <wps:txbx>
                                <w:txbxContent>
                                  <w:p w14:paraId="00E0524A">
                                    <w:pPr>
                                      <w:ind w:firstLine="0" w:firstLineChars="0"/>
                                      <w:jc w:val="center"/>
                                      <w:rPr>
                                        <w:rFonts w:hint="eastAsia" w:ascii="宋体" w:hAnsi="宋体" w:cs="宋体"/>
                                        <w:sz w:val="21"/>
                                        <w:szCs w:val="21"/>
                                      </w:rPr>
                                    </w:pPr>
                                    <w:r>
                                      <w:rPr>
                                        <w:rFonts w:hint="eastAsia" w:ascii="宋体" w:hAnsi="宋体" w:cs="宋体"/>
                                        <w:sz w:val="21"/>
                                        <w:szCs w:val="21"/>
                                      </w:rPr>
                                      <w:t>热处理</w:t>
                                    </w:r>
                                  </w:p>
                                </w:txbxContent>
                              </wps:txbx>
                              <wps:bodyPr lIns="0" tIns="0" rIns="0" bIns="0" upright="1"/>
                            </wps:wsp>
                            <wps:wsp>
                              <wps:cNvPr id="137" name="直接箭头连接符 137"/>
                              <wps:cNvCnPr/>
                              <wps:spPr>
                                <a:xfrm>
                                  <a:off x="2261870" y="158369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38" name="文本框 138"/>
                              <wps:cNvSpPr txBox="1"/>
                              <wps:spPr>
                                <a:xfrm>
                                  <a:off x="1740535" y="2232025"/>
                                  <a:ext cx="1080135" cy="215900"/>
                                </a:xfrm>
                                <a:prstGeom prst="rect">
                                  <a:avLst/>
                                </a:prstGeom>
                                <a:noFill/>
                                <a:ln w="9525" cap="flat" cmpd="sng">
                                  <a:solidFill>
                                    <a:srgbClr val="000000"/>
                                  </a:solidFill>
                                  <a:prstDash val="solid"/>
                                  <a:miter/>
                                  <a:headEnd type="none" w="med" len="med"/>
                                  <a:tailEnd type="none" w="med" len="med"/>
                                </a:ln>
                              </wps:spPr>
                              <wps:txbx>
                                <w:txbxContent>
                                  <w:p w14:paraId="73794892">
                                    <w:pPr>
                                      <w:ind w:firstLine="0" w:firstLineChars="0"/>
                                      <w:jc w:val="center"/>
                                      <w:rPr>
                                        <w:rFonts w:hint="eastAsia" w:ascii="宋体" w:hAnsi="宋体" w:cs="宋体"/>
                                        <w:sz w:val="21"/>
                                        <w:szCs w:val="21"/>
                                      </w:rPr>
                                    </w:pPr>
                                    <w:r>
                                      <w:rPr>
                                        <w:rFonts w:hint="eastAsia" w:ascii="宋体" w:hAnsi="宋体" w:cs="宋体"/>
                                        <w:sz w:val="21"/>
                                        <w:szCs w:val="21"/>
                                      </w:rPr>
                                      <w:t>组装</w:t>
                                    </w:r>
                                  </w:p>
                                </w:txbxContent>
                              </wps:txbx>
                              <wps:bodyPr lIns="0" tIns="0" rIns="0" bIns="0" upright="1"/>
                            </wps:wsp>
                            <wps:wsp>
                              <wps:cNvPr id="139" name="直接箭头连接符 139"/>
                              <wps:cNvCnPr/>
                              <wps:spPr>
                                <a:xfrm>
                                  <a:off x="2291080" y="2018665"/>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40" name="文本框 140"/>
                              <wps:cNvSpPr txBox="1"/>
                              <wps:spPr>
                                <a:xfrm>
                                  <a:off x="860425" y="971550"/>
                                  <a:ext cx="512445" cy="218440"/>
                                </a:xfrm>
                                <a:prstGeom prst="rect">
                                  <a:avLst/>
                                </a:prstGeom>
                                <a:solidFill>
                                  <a:srgbClr val="FFFFFF">
                                    <a:alpha val="0"/>
                                  </a:srgbClr>
                                </a:solidFill>
                                <a:ln>
                                  <a:noFill/>
                                </a:ln>
                                <a:effectLst/>
                              </wps:spPr>
                              <wps:txbx>
                                <w:txbxContent>
                                  <w:p w14:paraId="28254B61">
                                    <w:pPr>
                                      <w:ind w:firstLine="0" w:firstLineChars="0"/>
                                      <w:jc w:val="left"/>
                                      <w:rPr>
                                        <w:rFonts w:hint="eastAsia" w:ascii="宋体" w:hAnsi="宋体" w:cs="宋体"/>
                                        <w:sz w:val="21"/>
                                        <w:szCs w:val="21"/>
                                      </w:rPr>
                                    </w:pPr>
                                    <w:r>
                                      <w:rPr>
                                        <w:rFonts w:hint="eastAsia" w:ascii="宋体" w:hAnsi="宋体" w:cs="宋体"/>
                                        <w:sz w:val="21"/>
                                        <w:szCs w:val="21"/>
                                      </w:rPr>
                                      <w:t>乳化液</w:t>
                                    </w:r>
                                  </w:p>
                                </w:txbxContent>
                              </wps:txbx>
                              <wps:bodyPr lIns="0" tIns="0" rIns="0" bIns="0" upright="1"/>
                            </wps:wsp>
                            <wps:wsp>
                              <wps:cNvPr id="141" name="文本框 141"/>
                              <wps:cNvSpPr txBox="1"/>
                              <wps:spPr>
                                <a:xfrm>
                                  <a:off x="1746885" y="2654935"/>
                                  <a:ext cx="1080135" cy="215900"/>
                                </a:xfrm>
                                <a:prstGeom prst="rect">
                                  <a:avLst/>
                                </a:prstGeom>
                                <a:noFill/>
                                <a:ln w="9525" cap="flat" cmpd="sng">
                                  <a:solidFill>
                                    <a:srgbClr val="000000"/>
                                  </a:solidFill>
                                  <a:prstDash val="solid"/>
                                  <a:miter/>
                                  <a:headEnd type="none" w="med" len="med"/>
                                  <a:tailEnd type="none" w="med" len="med"/>
                                </a:ln>
                              </wps:spPr>
                              <wps:txbx>
                                <w:txbxContent>
                                  <w:p w14:paraId="26FD2844">
                                    <w:pPr>
                                      <w:ind w:firstLine="0" w:firstLineChars="0"/>
                                      <w:jc w:val="center"/>
                                      <w:rPr>
                                        <w:rFonts w:hint="eastAsia" w:ascii="宋体" w:hAnsi="宋体" w:cs="宋体"/>
                                        <w:sz w:val="21"/>
                                        <w:szCs w:val="21"/>
                                      </w:rPr>
                                    </w:pPr>
                                    <w:r>
                                      <w:rPr>
                                        <w:rFonts w:hint="eastAsia" w:ascii="宋体" w:hAnsi="宋体" w:cs="宋体"/>
                                        <w:sz w:val="21"/>
                                        <w:szCs w:val="21"/>
                                      </w:rPr>
                                      <w:t>试压</w:t>
                                    </w:r>
                                  </w:p>
                                </w:txbxContent>
                              </wps:txbx>
                              <wps:bodyPr lIns="0" tIns="0" rIns="0" bIns="0" upright="1"/>
                            </wps:wsp>
                            <wps:wsp>
                              <wps:cNvPr id="142" name="直接箭头连接符 142"/>
                              <wps:cNvCnPr/>
                              <wps:spPr>
                                <a:xfrm>
                                  <a:off x="2827020" y="190373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43" name="文本框 143"/>
                              <wps:cNvSpPr txBox="1"/>
                              <wps:spPr>
                                <a:xfrm>
                                  <a:off x="3217545" y="865505"/>
                                  <a:ext cx="1557020" cy="398145"/>
                                </a:xfrm>
                                <a:prstGeom prst="rect">
                                  <a:avLst/>
                                </a:prstGeom>
                                <a:solidFill>
                                  <a:srgbClr val="FFFFFF">
                                    <a:alpha val="0"/>
                                  </a:srgbClr>
                                </a:solidFill>
                                <a:ln>
                                  <a:noFill/>
                                </a:ln>
                                <a:effectLst/>
                              </wps:spPr>
                              <wps:txbx>
                                <w:txbxContent>
                                  <w:p w14:paraId="234B553A">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S1边角料、S2废乳化液、N噪声</w:t>
                                    </w:r>
                                  </w:p>
                                </w:txbxContent>
                              </wps:txbx>
                              <wps:bodyPr lIns="0" tIns="0" rIns="0" bIns="0" upright="1"/>
                            </wps:wsp>
                            <wps:wsp>
                              <wps:cNvPr id="144" name="直接箭头连接符 144"/>
                              <wps:cNvCnPr/>
                              <wps:spPr>
                                <a:xfrm>
                                  <a:off x="2308225" y="287782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45" name="文本框 145"/>
                              <wps:cNvSpPr txBox="1"/>
                              <wps:spPr>
                                <a:xfrm>
                                  <a:off x="1746885" y="3093085"/>
                                  <a:ext cx="1080135" cy="215900"/>
                                </a:xfrm>
                                <a:prstGeom prst="rect">
                                  <a:avLst/>
                                </a:prstGeom>
                                <a:noFill/>
                                <a:ln w="9525" cap="flat" cmpd="sng">
                                  <a:solidFill>
                                    <a:srgbClr val="000000"/>
                                  </a:solidFill>
                                  <a:prstDash val="solid"/>
                                  <a:miter/>
                                  <a:headEnd type="none" w="med" len="med"/>
                                  <a:tailEnd type="none" w="med" len="med"/>
                                </a:ln>
                              </wps:spPr>
                              <wps:txbx>
                                <w:txbxContent>
                                  <w:p w14:paraId="19F315BA">
                                    <w:pPr>
                                      <w:ind w:firstLine="0" w:firstLineChars="0"/>
                                      <w:jc w:val="center"/>
                                      <w:rPr>
                                        <w:rFonts w:hint="eastAsia" w:ascii="宋体" w:hAnsi="宋体" w:cs="宋体"/>
                                        <w:sz w:val="21"/>
                                        <w:szCs w:val="21"/>
                                      </w:rPr>
                                    </w:pPr>
                                    <w:r>
                                      <w:rPr>
                                        <w:rFonts w:hint="eastAsia" w:ascii="宋体" w:hAnsi="宋体" w:cs="宋体"/>
                                        <w:sz w:val="21"/>
                                        <w:szCs w:val="21"/>
                                      </w:rPr>
                                      <w:t>刷涂钝化膏</w:t>
                                    </w:r>
                                  </w:p>
                                </w:txbxContent>
                              </wps:txbx>
                              <wps:bodyPr lIns="0" tIns="0" rIns="0" bIns="0" upright="1"/>
                            </wps:wsp>
                            <wps:wsp>
                              <wps:cNvPr id="146" name="直接箭头连接符 146"/>
                              <wps:cNvCnPr/>
                              <wps:spPr>
                                <a:xfrm>
                                  <a:off x="2317750" y="378079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147" name="直接箭头连接符 147"/>
                              <wps:cNvCnPr/>
                              <wps:spPr>
                                <a:xfrm>
                                  <a:off x="1286510" y="1474470"/>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148" name="直接箭头连接符 148"/>
                              <wps:cNvCnPr/>
                              <wps:spPr>
                                <a:xfrm>
                                  <a:off x="2794635" y="60706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49" name="文本框 149"/>
                              <wps:cNvSpPr txBox="1"/>
                              <wps:spPr>
                                <a:xfrm>
                                  <a:off x="3246755" y="523240"/>
                                  <a:ext cx="1205865" cy="218440"/>
                                </a:xfrm>
                                <a:prstGeom prst="rect">
                                  <a:avLst/>
                                </a:prstGeom>
                                <a:solidFill>
                                  <a:srgbClr val="FFFFFF">
                                    <a:alpha val="0"/>
                                  </a:srgbClr>
                                </a:solidFill>
                                <a:ln>
                                  <a:noFill/>
                                </a:ln>
                                <a:effectLst/>
                              </wps:spPr>
                              <wps:txbx>
                                <w:txbxContent>
                                  <w:p w14:paraId="352950BB">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S1边角料、N噪声</w:t>
                                    </w:r>
                                  </w:p>
                                </w:txbxContent>
                              </wps:txbx>
                              <wps:bodyPr lIns="0" tIns="0" rIns="0" bIns="0" upright="1"/>
                            </wps:wsp>
                            <wps:wsp>
                              <wps:cNvPr id="150" name="直接箭头连接符 150"/>
                              <wps:cNvCnPr/>
                              <wps:spPr>
                                <a:xfrm>
                                  <a:off x="2798445" y="149034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51" name="直接箭头连接符 151"/>
                              <wps:cNvCnPr/>
                              <wps:spPr>
                                <a:xfrm>
                                  <a:off x="1305560" y="1918335"/>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153" name="文本框 153"/>
                              <wps:cNvSpPr txBox="1"/>
                              <wps:spPr>
                                <a:xfrm>
                                  <a:off x="1022985" y="1391920"/>
                                  <a:ext cx="400685" cy="218440"/>
                                </a:xfrm>
                                <a:prstGeom prst="rect">
                                  <a:avLst/>
                                </a:prstGeom>
                                <a:solidFill>
                                  <a:srgbClr val="FFFFFF">
                                    <a:alpha val="0"/>
                                  </a:srgbClr>
                                </a:solidFill>
                                <a:ln>
                                  <a:noFill/>
                                </a:ln>
                                <a:effectLst/>
                              </wps:spPr>
                              <wps:txbx>
                                <w:txbxContent>
                                  <w:p w14:paraId="5F4E0FD0">
                                    <w:pPr>
                                      <w:ind w:firstLine="0" w:firstLineChars="0"/>
                                      <w:jc w:val="left"/>
                                      <w:rPr>
                                        <w:rFonts w:hint="eastAsia" w:ascii="宋体" w:hAnsi="宋体" w:cs="宋体"/>
                                        <w:sz w:val="21"/>
                                        <w:szCs w:val="21"/>
                                      </w:rPr>
                                    </w:pPr>
                                    <w:r>
                                      <w:rPr>
                                        <w:rFonts w:hint="eastAsia" w:ascii="宋体" w:hAnsi="宋体" w:cs="宋体"/>
                                        <w:sz w:val="21"/>
                                        <w:szCs w:val="21"/>
                                      </w:rPr>
                                      <w:t>焊材</w:t>
                                    </w:r>
                                  </w:p>
                                </w:txbxContent>
                              </wps:txbx>
                              <wps:bodyPr lIns="0" tIns="0" rIns="0" bIns="0" upright="1"/>
                            </wps:wsp>
                            <wps:wsp>
                              <wps:cNvPr id="154" name="文本框 154"/>
                              <wps:cNvSpPr txBox="1"/>
                              <wps:spPr>
                                <a:xfrm>
                                  <a:off x="3284855" y="1828800"/>
                                  <a:ext cx="1424305" cy="218440"/>
                                </a:xfrm>
                                <a:prstGeom prst="rect">
                                  <a:avLst/>
                                </a:prstGeom>
                                <a:solidFill>
                                  <a:srgbClr val="FFFFFF">
                                    <a:alpha val="0"/>
                                  </a:srgbClr>
                                </a:solidFill>
                                <a:ln>
                                  <a:noFill/>
                                </a:ln>
                                <a:effectLst/>
                              </wps:spPr>
                              <wps:txbx>
                                <w:txbxContent>
                                  <w:p w14:paraId="4E3E94EB">
                                    <w:pPr>
                                      <w:ind w:firstLine="0" w:firstLineChars="0"/>
                                      <w:rPr>
                                        <w:rFonts w:hint="default" w:ascii="Times New Roman" w:hAnsi="Times New Roman" w:cs="Times New Roman"/>
                                      </w:rPr>
                                    </w:pPr>
                                    <w:r>
                                      <w:rPr>
                                        <w:rFonts w:hint="default" w:ascii="Times New Roman" w:hAnsi="Times New Roman" w:cs="Times New Roman"/>
                                        <w:sz w:val="21"/>
                                        <w:szCs w:val="21"/>
                                      </w:rPr>
                                      <w:t>G2燃烧废气、N噪声</w:t>
                                    </w:r>
                                  </w:p>
                                </w:txbxContent>
                              </wps:txbx>
                              <wps:bodyPr lIns="0" tIns="0" rIns="0" bIns="0" upright="1"/>
                            </wps:wsp>
                            <wps:wsp>
                              <wps:cNvPr id="155" name="直接箭头连接符 155"/>
                              <wps:cNvCnPr/>
                              <wps:spPr>
                                <a:xfrm>
                                  <a:off x="1322705" y="3216275"/>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156" name="文本框 156"/>
                              <wps:cNvSpPr txBox="1"/>
                              <wps:spPr>
                                <a:xfrm>
                                  <a:off x="882650" y="3132455"/>
                                  <a:ext cx="464820" cy="218440"/>
                                </a:xfrm>
                                <a:prstGeom prst="rect">
                                  <a:avLst/>
                                </a:prstGeom>
                                <a:solidFill>
                                  <a:srgbClr val="FFFFFF">
                                    <a:alpha val="0"/>
                                  </a:srgbClr>
                                </a:solidFill>
                                <a:ln>
                                  <a:noFill/>
                                </a:ln>
                                <a:effectLst/>
                              </wps:spPr>
                              <wps:txbx>
                                <w:txbxContent>
                                  <w:p w14:paraId="09528419">
                                    <w:pPr>
                                      <w:ind w:firstLine="0" w:firstLineChars="0"/>
                                      <w:jc w:val="left"/>
                                      <w:rPr>
                                        <w:rFonts w:hint="eastAsia" w:ascii="宋体" w:hAnsi="宋体" w:cs="宋体"/>
                                        <w:sz w:val="21"/>
                                        <w:szCs w:val="21"/>
                                      </w:rPr>
                                    </w:pPr>
                                    <w:r>
                                      <w:rPr>
                                        <w:rFonts w:hint="eastAsia" w:ascii="宋体" w:hAnsi="宋体" w:cs="宋体"/>
                                        <w:sz w:val="21"/>
                                        <w:szCs w:val="21"/>
                                      </w:rPr>
                                      <w:t>钝化膏</w:t>
                                    </w:r>
                                  </w:p>
                                </w:txbxContent>
                              </wps:txbx>
                              <wps:bodyPr lIns="0" tIns="0" rIns="0" bIns="0" upright="1"/>
                            </wps:wsp>
                            <wps:wsp>
                              <wps:cNvPr id="157" name="直接箭头连接符 157"/>
                              <wps:cNvCnPr/>
                              <wps:spPr>
                                <a:xfrm>
                                  <a:off x="2827020" y="320929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58" name="文本框 158"/>
                              <wps:cNvSpPr txBox="1"/>
                              <wps:spPr>
                                <a:xfrm>
                                  <a:off x="3251200" y="3118485"/>
                                  <a:ext cx="982345" cy="218440"/>
                                </a:xfrm>
                                <a:prstGeom prst="rect">
                                  <a:avLst/>
                                </a:prstGeom>
                                <a:solidFill>
                                  <a:srgbClr val="FFFFFF">
                                    <a:alpha val="0"/>
                                  </a:srgbClr>
                                </a:solidFill>
                                <a:ln>
                                  <a:noFill/>
                                </a:ln>
                                <a:effectLst/>
                              </wps:spPr>
                              <wps:txbx>
                                <w:txbxContent>
                                  <w:p w14:paraId="744180A5">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G3钝化废气</w:t>
                                    </w:r>
                                  </w:p>
                                </w:txbxContent>
                              </wps:txbx>
                              <wps:bodyPr lIns="0" tIns="0" rIns="0" bIns="0" upright="1"/>
                            </wps:wsp>
                            <wps:wsp>
                              <wps:cNvPr id="208" name="文本框 208"/>
                              <wps:cNvSpPr txBox="1"/>
                              <wps:spPr>
                                <a:xfrm>
                                  <a:off x="2200275" y="3998595"/>
                                  <a:ext cx="306070" cy="218440"/>
                                </a:xfrm>
                                <a:prstGeom prst="rect">
                                  <a:avLst/>
                                </a:prstGeom>
                                <a:solidFill>
                                  <a:srgbClr val="FFFFFF">
                                    <a:alpha val="0"/>
                                  </a:srgbClr>
                                </a:solidFill>
                                <a:ln>
                                  <a:noFill/>
                                </a:ln>
                                <a:effectLst/>
                              </wps:spPr>
                              <wps:txbx>
                                <w:txbxContent>
                                  <w:p w14:paraId="1E55CDBA">
                                    <w:pPr>
                                      <w:ind w:firstLine="0" w:firstLineChars="0"/>
                                      <w:jc w:val="left"/>
                                      <w:rPr>
                                        <w:rFonts w:hint="eastAsia" w:ascii="宋体" w:hAnsi="宋体" w:cs="宋体"/>
                                        <w:sz w:val="21"/>
                                        <w:szCs w:val="21"/>
                                      </w:rPr>
                                    </w:pPr>
                                    <w:r>
                                      <w:rPr>
                                        <w:rFonts w:hint="eastAsia" w:ascii="宋体" w:hAnsi="宋体" w:cs="宋体"/>
                                        <w:sz w:val="21"/>
                                        <w:szCs w:val="21"/>
                                      </w:rPr>
                                      <w:t>成品</w:t>
                                    </w:r>
                                  </w:p>
                                </w:txbxContent>
                              </wps:txbx>
                              <wps:bodyPr lIns="0" tIns="0" rIns="0" bIns="0" upright="1"/>
                            </wps:wsp>
                            <wps:wsp>
                              <wps:cNvPr id="209" name="文本框 209"/>
                              <wps:cNvSpPr txBox="1"/>
                              <wps:spPr>
                                <a:xfrm>
                                  <a:off x="1765935" y="3559810"/>
                                  <a:ext cx="1080135" cy="215900"/>
                                </a:xfrm>
                                <a:prstGeom prst="rect">
                                  <a:avLst/>
                                </a:prstGeom>
                                <a:noFill/>
                                <a:ln w="9525" cap="flat" cmpd="sng">
                                  <a:solidFill>
                                    <a:srgbClr val="000000"/>
                                  </a:solidFill>
                                  <a:prstDash val="solid"/>
                                  <a:miter/>
                                  <a:headEnd type="none" w="med" len="med"/>
                                  <a:tailEnd type="none" w="med" len="med"/>
                                </a:ln>
                              </wps:spPr>
                              <wps:txbx>
                                <w:txbxContent>
                                  <w:p w14:paraId="24BB0965">
                                    <w:pPr>
                                      <w:ind w:firstLine="0" w:firstLineChars="0"/>
                                      <w:jc w:val="center"/>
                                      <w:rPr>
                                        <w:rFonts w:hint="eastAsia" w:ascii="宋体" w:hAnsi="宋体" w:cs="宋体"/>
                                        <w:sz w:val="21"/>
                                        <w:szCs w:val="21"/>
                                      </w:rPr>
                                    </w:pPr>
                                    <w:r>
                                      <w:rPr>
                                        <w:rFonts w:hint="eastAsia" w:ascii="宋体" w:hAnsi="宋体" w:cs="宋体"/>
                                        <w:sz w:val="21"/>
                                        <w:szCs w:val="21"/>
                                      </w:rPr>
                                      <w:t>清水冲洗</w:t>
                                    </w:r>
                                  </w:p>
                                </w:txbxContent>
                              </wps:txbx>
                              <wps:bodyPr lIns="0" tIns="0" rIns="0" bIns="0" upright="1"/>
                            </wps:wsp>
                            <wps:wsp>
                              <wps:cNvPr id="210" name="直接箭头连接符 210"/>
                              <wps:cNvCnPr/>
                              <wps:spPr>
                                <a:xfrm>
                                  <a:off x="2308225" y="332359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211" name="直接箭头连接符 211"/>
                              <wps:cNvCnPr/>
                              <wps:spPr>
                                <a:xfrm>
                                  <a:off x="1351280" y="3663950"/>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212" name="文本框 212"/>
                              <wps:cNvSpPr txBox="1"/>
                              <wps:spPr>
                                <a:xfrm>
                                  <a:off x="949325" y="3589655"/>
                                  <a:ext cx="445135" cy="218440"/>
                                </a:xfrm>
                                <a:prstGeom prst="rect">
                                  <a:avLst/>
                                </a:prstGeom>
                                <a:solidFill>
                                  <a:srgbClr val="FFFFFF">
                                    <a:alpha val="0"/>
                                  </a:srgbClr>
                                </a:solidFill>
                                <a:ln>
                                  <a:noFill/>
                                </a:ln>
                                <a:effectLst/>
                              </wps:spPr>
                              <wps:txbx>
                                <w:txbxContent>
                                  <w:p w14:paraId="6121CDB7">
                                    <w:pPr>
                                      <w:ind w:firstLine="0" w:firstLineChars="0"/>
                                      <w:jc w:val="left"/>
                                      <w:rPr>
                                        <w:rFonts w:hint="eastAsia" w:ascii="宋体" w:hAnsi="宋体" w:cs="宋体"/>
                                        <w:sz w:val="21"/>
                                        <w:szCs w:val="21"/>
                                      </w:rPr>
                                    </w:pPr>
                                    <w:r>
                                      <w:rPr>
                                        <w:rFonts w:hint="eastAsia" w:ascii="宋体" w:hAnsi="宋体" w:cs="宋体"/>
                                        <w:sz w:val="21"/>
                                        <w:szCs w:val="21"/>
                                      </w:rPr>
                                      <w:t>新鲜水</w:t>
                                    </w:r>
                                  </w:p>
                                </w:txbxContent>
                              </wps:txbx>
                              <wps:bodyPr lIns="0" tIns="0" rIns="0" bIns="0" upright="1"/>
                            </wps:wsp>
                            <wps:wsp>
                              <wps:cNvPr id="213" name="直接箭头连接符 213"/>
                              <wps:cNvCnPr/>
                              <wps:spPr>
                                <a:xfrm>
                                  <a:off x="2865120" y="366649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28" name="文本框 128"/>
                              <wps:cNvSpPr txBox="1"/>
                              <wps:spPr>
                                <a:xfrm>
                                  <a:off x="3260725" y="3566160"/>
                                  <a:ext cx="813435" cy="218440"/>
                                </a:xfrm>
                                <a:prstGeom prst="rect">
                                  <a:avLst/>
                                </a:prstGeom>
                                <a:solidFill>
                                  <a:srgbClr val="FFFFFF">
                                    <a:alpha val="0"/>
                                  </a:srgbClr>
                                </a:solidFill>
                                <a:ln>
                                  <a:noFill/>
                                </a:ln>
                                <a:effectLst/>
                              </wps:spPr>
                              <wps:txbx>
                                <w:txbxContent>
                                  <w:p w14:paraId="5F26BCE3">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W2清洗废水</w:t>
                                    </w:r>
                                  </w:p>
                                </w:txbxContent>
                              </wps:txbx>
                              <wps:bodyPr lIns="0" tIns="0" rIns="0" bIns="0" upright="1"/>
                            </wps:wsp>
                            <wps:wsp>
                              <wps:cNvPr id="214" name="直接箭头连接符 214"/>
                              <wps:cNvCnPr/>
                              <wps:spPr>
                                <a:xfrm>
                                  <a:off x="3992880" y="3664585"/>
                                  <a:ext cx="396000" cy="635"/>
                                </a:xfrm>
                                <a:prstGeom prst="straightConnector1">
                                  <a:avLst/>
                                </a:prstGeom>
                                <a:ln w="12700" cap="flat" cmpd="sng">
                                  <a:solidFill>
                                    <a:srgbClr val="000000"/>
                                  </a:solidFill>
                                  <a:prstDash val="solid"/>
                                  <a:headEnd type="none" w="med" len="med"/>
                                  <a:tailEnd type="triangle" w="med" len="med"/>
                                </a:ln>
                                <a:effectLst/>
                              </wps:spPr>
                              <wps:bodyPr/>
                            </wps:wsp>
                            <wps:wsp>
                              <wps:cNvPr id="215" name="文本框 215"/>
                              <wps:cNvSpPr txBox="1"/>
                              <wps:spPr>
                                <a:xfrm>
                                  <a:off x="4395470" y="3422650"/>
                                  <a:ext cx="622300" cy="501015"/>
                                </a:xfrm>
                                <a:prstGeom prst="rect">
                                  <a:avLst/>
                                </a:prstGeom>
                                <a:noFill/>
                                <a:ln w="9525" cap="flat" cmpd="sng">
                                  <a:solidFill>
                                    <a:srgbClr val="000000"/>
                                  </a:solidFill>
                                  <a:prstDash val="solid"/>
                                  <a:miter/>
                                  <a:headEnd type="none" w="med" len="med"/>
                                  <a:tailEnd type="none" w="med" len="med"/>
                                </a:ln>
                              </wps:spPr>
                              <wps:txbx>
                                <w:txbxContent>
                                  <w:p w14:paraId="4CB803BC">
                                    <w:pPr>
                                      <w:ind w:firstLine="0" w:firstLineChars="0"/>
                                      <w:jc w:val="center"/>
                                      <w:rPr>
                                        <w:rFonts w:hint="eastAsia" w:ascii="宋体" w:hAnsi="宋体" w:cs="宋体"/>
                                        <w:sz w:val="21"/>
                                        <w:szCs w:val="21"/>
                                      </w:rPr>
                                    </w:pPr>
                                    <w:r>
                                      <w:rPr>
                                        <w:rFonts w:hint="eastAsia" w:ascii="宋体" w:hAnsi="宋体" w:cs="宋体"/>
                                        <w:sz w:val="21"/>
                                        <w:szCs w:val="21"/>
                                      </w:rPr>
                                      <w:t>厂区污水</w:t>
                                    </w:r>
                                  </w:p>
                                  <w:p w14:paraId="2386E0AA">
                                    <w:pPr>
                                      <w:ind w:firstLine="0" w:firstLineChars="0"/>
                                      <w:jc w:val="center"/>
                                      <w:rPr>
                                        <w:rFonts w:hint="eastAsia" w:ascii="宋体" w:hAnsi="宋体" w:cs="宋体"/>
                                        <w:sz w:val="21"/>
                                        <w:szCs w:val="21"/>
                                      </w:rPr>
                                    </w:pPr>
                                    <w:r>
                                      <w:rPr>
                                        <w:rFonts w:hint="eastAsia" w:ascii="宋体" w:hAnsi="宋体" w:cs="宋体"/>
                                        <w:sz w:val="21"/>
                                        <w:szCs w:val="21"/>
                                      </w:rPr>
                                      <w:t>处理设施</w:t>
                                    </w:r>
                                  </w:p>
                                </w:txbxContent>
                              </wps:txbx>
                              <wps:bodyPr lIns="0" tIns="0" rIns="0" bIns="0" upright="1"/>
                            </wps:wsp>
                            <wps:wsp>
                              <wps:cNvPr id="216" name="直接箭头连接符 216"/>
                              <wps:cNvCnPr/>
                              <wps:spPr>
                                <a:xfrm>
                                  <a:off x="4798060" y="3937635"/>
                                  <a:ext cx="0" cy="215900"/>
                                </a:xfrm>
                                <a:prstGeom prst="straightConnector1">
                                  <a:avLst/>
                                </a:prstGeom>
                                <a:ln w="9525" cap="flat" cmpd="sng">
                                  <a:solidFill>
                                    <a:srgbClr val="000000"/>
                                  </a:solidFill>
                                  <a:prstDash val="dash"/>
                                  <a:headEnd type="none" w="med" len="med"/>
                                  <a:tailEnd type="triangle" w="med" len="med"/>
                                </a:ln>
                                <a:effectLst/>
                              </wps:spPr>
                              <wps:bodyPr/>
                            </wps:wsp>
                            <wps:wsp>
                              <wps:cNvPr id="217" name="文本框 217"/>
                              <wps:cNvSpPr txBox="1"/>
                              <wps:spPr>
                                <a:xfrm>
                                  <a:off x="4629150" y="4149090"/>
                                  <a:ext cx="535940" cy="218440"/>
                                </a:xfrm>
                                <a:prstGeom prst="rect">
                                  <a:avLst/>
                                </a:prstGeom>
                                <a:solidFill>
                                  <a:srgbClr val="FFFFFF">
                                    <a:alpha val="0"/>
                                  </a:srgbClr>
                                </a:solidFill>
                                <a:ln>
                                  <a:noFill/>
                                </a:ln>
                                <a:effectLst/>
                              </wps:spPr>
                              <wps:txbx>
                                <w:txbxContent>
                                  <w:p w14:paraId="3F19853A">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S4污泥</w:t>
                                    </w:r>
                                  </w:p>
                                </w:txbxContent>
                              </wps:txbx>
                              <wps:bodyPr lIns="0" tIns="0" rIns="0" bIns="0" upright="1"/>
                            </wps:wsp>
                            <wps:wsp>
                              <wps:cNvPr id="218" name="直接箭头连接符 218"/>
                              <wps:cNvCnPr/>
                              <wps:spPr>
                                <a:xfrm>
                                  <a:off x="4578985" y="3931920"/>
                                  <a:ext cx="0" cy="360000"/>
                                </a:xfrm>
                                <a:prstGeom prst="straightConnector1">
                                  <a:avLst/>
                                </a:prstGeom>
                                <a:ln w="9525" cap="flat" cmpd="sng">
                                  <a:solidFill>
                                    <a:srgbClr val="000000"/>
                                  </a:solidFill>
                                  <a:prstDash val="solid"/>
                                  <a:headEnd type="none" w="med" len="med"/>
                                  <a:tailEnd type="none" w="med" len="med"/>
                                </a:ln>
                                <a:effectLst/>
                              </wps:spPr>
                              <wps:bodyPr/>
                            </wps:wsp>
                            <wps:wsp>
                              <wps:cNvPr id="219" name="直接箭头连接符 219"/>
                              <wps:cNvCnPr/>
                              <wps:spPr>
                                <a:xfrm flipH="1">
                                  <a:off x="1510030" y="4290695"/>
                                  <a:ext cx="3060000" cy="0"/>
                                </a:xfrm>
                                <a:prstGeom prst="straightConnector1">
                                  <a:avLst/>
                                </a:prstGeom>
                                <a:ln w="9525" cap="flat" cmpd="sng">
                                  <a:solidFill>
                                    <a:srgbClr val="000000"/>
                                  </a:solidFill>
                                  <a:prstDash val="solid"/>
                                  <a:headEnd type="none" w="med" len="med"/>
                                  <a:tailEnd type="none" w="med" len="med"/>
                                </a:ln>
                              </wps:spPr>
                              <wps:bodyPr/>
                            </wps:wsp>
                            <wps:wsp>
                              <wps:cNvPr id="220" name="直接箭头连接符 220"/>
                              <wps:cNvCnPr/>
                              <wps:spPr>
                                <a:xfrm flipV="1">
                                  <a:off x="1511935" y="3671570"/>
                                  <a:ext cx="0" cy="622935"/>
                                </a:xfrm>
                                <a:prstGeom prst="straightConnector1">
                                  <a:avLst/>
                                </a:prstGeom>
                                <a:ln w="9525" cap="flat" cmpd="sng">
                                  <a:solidFill>
                                    <a:srgbClr val="000000"/>
                                  </a:solidFill>
                                  <a:prstDash val="solid"/>
                                  <a:headEnd type="none" w="med" len="med"/>
                                  <a:tailEnd type="triangle" w="med" len="med"/>
                                </a:ln>
                              </wps:spPr>
                              <wps:bodyPr/>
                            </wps:wsp>
                            <wps:wsp>
                              <wps:cNvPr id="221" name="文本框 221"/>
                              <wps:cNvSpPr txBox="1"/>
                              <wps:spPr>
                                <a:xfrm>
                                  <a:off x="3632200" y="4137660"/>
                                  <a:ext cx="427355" cy="218440"/>
                                </a:xfrm>
                                <a:prstGeom prst="rect">
                                  <a:avLst/>
                                </a:prstGeom>
                                <a:solidFill>
                                  <a:srgbClr val="FFFFFF">
                                    <a:alpha val="0"/>
                                  </a:srgbClr>
                                </a:solidFill>
                                <a:ln>
                                  <a:noFill/>
                                </a:ln>
                                <a:effectLst/>
                              </wps:spPr>
                              <wps:txbx>
                                <w:txbxContent>
                                  <w:p w14:paraId="1F5FE75E">
                                    <w:pPr>
                                      <w:ind w:firstLine="0" w:firstLineChars="0"/>
                                      <w:jc w:val="left"/>
                                      <w:rPr>
                                        <w:rFonts w:hint="eastAsia" w:ascii="宋体" w:hAnsi="宋体" w:cs="宋体"/>
                                        <w:sz w:val="21"/>
                                        <w:szCs w:val="21"/>
                                      </w:rPr>
                                    </w:pPr>
                                    <w:r>
                                      <w:rPr>
                                        <w:rFonts w:hint="eastAsia" w:ascii="宋体" w:hAnsi="宋体" w:cs="宋体"/>
                                        <w:sz w:val="21"/>
                                        <w:szCs w:val="21"/>
                                      </w:rPr>
                                      <w:t>回用</w:t>
                                    </w:r>
                                  </w:p>
                                </w:txbxContent>
                              </wps:txbx>
                              <wps:bodyPr lIns="0" tIns="0" rIns="0" bIns="0" upright="1"/>
                            </wps:wsp>
                            <wps:wsp>
                              <wps:cNvPr id="222" name="文本框 222"/>
                              <wps:cNvSpPr txBox="1"/>
                              <wps:spPr>
                                <a:xfrm>
                                  <a:off x="0" y="3494405"/>
                                  <a:ext cx="758825" cy="978535"/>
                                </a:xfrm>
                                <a:prstGeom prst="rect">
                                  <a:avLst/>
                                </a:prstGeom>
                                <a:noFill/>
                                <a:ln w="9525" cap="flat" cmpd="sng">
                                  <a:solidFill>
                                    <a:srgbClr val="000000"/>
                                  </a:solidFill>
                                  <a:prstDash val="dash"/>
                                  <a:miter/>
                                  <a:headEnd type="none" w="med" len="med"/>
                                  <a:tailEnd type="none" w="med" len="med"/>
                                </a:ln>
                              </wps:spPr>
                              <wps:txbx>
                                <w:txbxContent>
                                  <w:p w14:paraId="30E0666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rPr>
                                    </w:pPr>
                                    <w:r>
                                      <w:rPr>
                                        <w:rFonts w:hint="eastAsia"/>
                                        <w:sz w:val="21"/>
                                        <w:szCs w:val="21"/>
                                      </w:rPr>
                                      <w:t>图例：</w:t>
                                    </w:r>
                                  </w:p>
                                  <w:p w14:paraId="5C7E85AC">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G - 废气</w:t>
                                    </w:r>
                                  </w:p>
                                  <w:p w14:paraId="4BF86045">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N - 噪声</w:t>
                                    </w:r>
                                  </w:p>
                                  <w:p w14:paraId="767EAE2A">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 xml:space="preserve">S - </w:t>
                                    </w:r>
                                    <w:r>
                                      <w:rPr>
                                        <w:rFonts w:hint="eastAsia" w:cs="Times New Roman"/>
                                        <w:sz w:val="21"/>
                                        <w:szCs w:val="21"/>
                                        <w:lang w:eastAsia="zh-CN"/>
                                      </w:rPr>
                                      <w:t>固废</w:t>
                                    </w:r>
                                  </w:p>
                                  <w:p w14:paraId="163D8984">
                                    <w:pPr>
                                      <w:pStyle w:val="22"/>
                                      <w:keepNext w:val="0"/>
                                      <w:keepLines w:val="0"/>
                                      <w:pageBreakBefore w:val="0"/>
                                      <w:widowControl w:val="0"/>
                                      <w:kinsoku/>
                                      <w:wordWrap/>
                                      <w:overflowPunct/>
                                      <w:topLinePunct w:val="0"/>
                                      <w:bidi w:val="0"/>
                                      <w:adjustRightInd/>
                                      <w:snapToGrid/>
                                      <w:spacing w:after="0"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 - 废水</w:t>
                                    </w:r>
                                  </w:p>
                                </w:txbxContent>
                              </wps:txbx>
                              <wps:bodyPr upright="1"/>
                            </wps:wsp>
                            <wps:wsp>
                              <wps:cNvPr id="223" name="直接箭头连接符 223"/>
                              <wps:cNvCnPr/>
                              <wps:spPr>
                                <a:xfrm>
                                  <a:off x="2259330" y="1145540"/>
                                  <a:ext cx="0" cy="215900"/>
                                </a:xfrm>
                                <a:prstGeom prst="straightConnector1">
                                  <a:avLst/>
                                </a:prstGeom>
                                <a:ln w="9525" cap="flat" cmpd="sng">
                                  <a:solidFill>
                                    <a:srgbClr val="000000"/>
                                  </a:solidFill>
                                  <a:prstDash val="solid"/>
                                  <a:headEnd type="none" w="med" len="med"/>
                                  <a:tailEnd type="triangle" w="med" len="med"/>
                                </a:ln>
                                <a:effectLst/>
                              </wps:spPr>
                              <wps:bodyPr/>
                            </wps:wsp>
                            <wps:wsp>
                              <wps:cNvPr id="224" name="文本框 224"/>
                              <wps:cNvSpPr txBox="1"/>
                              <wps:spPr>
                                <a:xfrm>
                                  <a:off x="1713230" y="1360805"/>
                                  <a:ext cx="1079500" cy="215900"/>
                                </a:xfrm>
                                <a:prstGeom prst="rect">
                                  <a:avLst/>
                                </a:prstGeom>
                                <a:noFill/>
                                <a:ln w="9525" cap="flat" cmpd="sng">
                                  <a:solidFill>
                                    <a:srgbClr val="000000"/>
                                  </a:solidFill>
                                  <a:prstDash val="solid"/>
                                  <a:miter/>
                                  <a:headEnd type="none" w="med" len="med"/>
                                  <a:tailEnd type="none" w="med" len="med"/>
                                </a:ln>
                              </wps:spPr>
                              <wps:txbx>
                                <w:txbxContent>
                                  <w:p w14:paraId="11C16CC3">
                                    <w:pPr>
                                      <w:ind w:firstLine="0" w:firstLineChars="0"/>
                                      <w:jc w:val="center"/>
                                      <w:rPr>
                                        <w:rFonts w:hint="eastAsia"/>
                                      </w:rPr>
                                    </w:pPr>
                                    <w:r>
                                      <w:rPr>
                                        <w:rFonts w:hint="eastAsia" w:ascii="宋体" w:hAnsi="宋体" w:cs="宋体"/>
                                        <w:sz w:val="21"/>
                                        <w:szCs w:val="21"/>
                                      </w:rPr>
                                      <w:t>焊接</w:t>
                                    </w:r>
                                  </w:p>
                                </w:txbxContent>
                              </wps:txbx>
                              <wps:bodyPr lIns="0" tIns="0" rIns="0" bIns="0" upright="1"/>
                            </wps:wsp>
                            <wps:wsp>
                              <wps:cNvPr id="225" name="直接箭头连接符 225"/>
                              <wps:cNvCnPr/>
                              <wps:spPr>
                                <a:xfrm>
                                  <a:off x="1276985" y="1045845"/>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226" name="文本框 226"/>
                              <wps:cNvSpPr txBox="1"/>
                              <wps:spPr>
                                <a:xfrm>
                                  <a:off x="936625" y="1838325"/>
                                  <a:ext cx="512445" cy="218440"/>
                                </a:xfrm>
                                <a:prstGeom prst="rect">
                                  <a:avLst/>
                                </a:prstGeom>
                                <a:solidFill>
                                  <a:srgbClr val="FFFFFF">
                                    <a:alpha val="0"/>
                                  </a:srgbClr>
                                </a:solidFill>
                                <a:ln>
                                  <a:noFill/>
                                </a:ln>
                                <a:effectLst/>
                              </wps:spPr>
                              <wps:txbx>
                                <w:txbxContent>
                                  <w:p w14:paraId="1D9C58FF">
                                    <w:pPr>
                                      <w:ind w:firstLine="0" w:firstLineChars="0"/>
                                      <w:jc w:val="left"/>
                                      <w:rPr>
                                        <w:rFonts w:hint="eastAsia" w:ascii="宋体" w:hAnsi="宋体" w:cs="宋体"/>
                                        <w:sz w:val="21"/>
                                        <w:szCs w:val="21"/>
                                      </w:rPr>
                                    </w:pPr>
                                    <w:r>
                                      <w:rPr>
                                        <w:rFonts w:hint="eastAsia" w:ascii="宋体" w:hAnsi="宋体" w:cs="宋体"/>
                                        <w:sz w:val="21"/>
                                        <w:szCs w:val="21"/>
                                      </w:rPr>
                                      <w:t>天然气</w:t>
                                    </w:r>
                                  </w:p>
                                </w:txbxContent>
                              </wps:txbx>
                              <wps:bodyPr lIns="0" tIns="0" rIns="0" bIns="0" upright="1"/>
                            </wps:wsp>
                            <wps:wsp>
                              <wps:cNvPr id="227" name="直接箭头连接符 227"/>
                              <wps:cNvCnPr/>
                              <wps:spPr>
                                <a:xfrm>
                                  <a:off x="2798445" y="103695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228" name="文本框 228"/>
                              <wps:cNvSpPr txBox="1"/>
                              <wps:spPr>
                                <a:xfrm>
                                  <a:off x="3256280" y="1333500"/>
                                  <a:ext cx="1452880" cy="408305"/>
                                </a:xfrm>
                                <a:prstGeom prst="rect">
                                  <a:avLst/>
                                </a:prstGeom>
                                <a:solidFill>
                                  <a:srgbClr val="FFFFFF">
                                    <a:alpha val="0"/>
                                  </a:srgbClr>
                                </a:solidFill>
                                <a:ln>
                                  <a:noFill/>
                                </a:ln>
                                <a:effectLst/>
                              </wps:spPr>
                              <wps:txbx>
                                <w:txbxContent>
                                  <w:p w14:paraId="5E7720CE">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G1焊接烟尘、S3焊渣、N噪声</w:t>
                                    </w:r>
                                  </w:p>
                                  <w:p w14:paraId="09CAAEE3">
                                    <w:pPr>
                                      <w:ind w:firstLine="0" w:firstLineChars="0"/>
                                      <w:jc w:val="left"/>
                                      <w:rPr>
                                        <w:sz w:val="21"/>
                                        <w:szCs w:val="21"/>
                                      </w:rPr>
                                    </w:pPr>
                                  </w:p>
                                </w:txbxContent>
                              </wps:txbx>
                              <wps:bodyPr lIns="0" tIns="0" rIns="0" bIns="0" upright="1"/>
                            </wps:wsp>
                          </wpc:wpc>
                        </a:graphicData>
                      </a:graphic>
                    </wp:inline>
                  </w:drawing>
                </mc:Choice>
                <mc:Fallback>
                  <w:pict>
                    <v:group id="_x0000_s1026" o:spid="_x0000_s1026" o:spt="203" style="height:356.65pt;width:410.45pt;" coordsize="5212715,4529455" editas="canvas" o:gfxdata="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TTnL7NcAAAAF&#10;AQAADwAAAAAAAAABACAAAAAiAAAAZHJzL2Rvd25yZXYueG1sUEsBAhQAFAAAAAgAh07iQF42u8ch&#10;CgAA2G4AAA4AAAAAAAAAAQAgAAAAJgEAAGRycy9lMm9Eb2MueG1sUEsFBgAAAAAGAAYAWQEAALkN&#10;AAAAAA==&#10;">
                      <o:lock v:ext="edit" aspectratio="f"/>
                      <v:shape id="_x0000_s1026" o:spid="_x0000_s1026" style="position:absolute;left:0;top:0;height:4529455;width:5212715;" filled="f" stroked="f" coordsize="21600,21600" o:gfxdata="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TTnL7NcA&#10;AAAFAQAADwAAAAAAAAABACAAAAAiAAAAZHJzL2Rvd25yZXYueG1sUEsBAhQAFAAAAAgAh07iQKle&#10;ShnrCQAAUW4AAA4AAAAAAAAAAQAgAAAAJgEAAGRycy9lMm9Eb2MueG1sUEsFBgAAAAAGAAYAWQEA&#10;AIMNAAAAAA==&#10;">
                        <v:fill on="f" focussize="0,0"/>
                        <v:stroke on="f"/>
                        <v:imagedata o:title=""/>
                        <o:lock v:ext="edit" aspectratio="t"/>
                      </v:shape>
                      <v:shape id="_x0000_s1026" o:spid="_x0000_s1026" o:spt="202" type="#_x0000_t202" style="position:absolute;left:1708150;top:481965;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m+HX1gAA&#10;AAUBAAAPAAAAAAAAAAEAIAAAACIAAABkcnMvZG93bnJldi54bWxQSwECFAAUAAAACACHTuJAP+gh&#10;5yACAABABAAADgAAAAAAAAABACAAAAAlAQAAZHJzL2Uyb0RvYy54bWxQSwUGAAAAAAYABgBZAQAA&#10;twUAAAAA&#10;">
                        <v:fill on="f" focussize="0,0"/>
                        <v:stroke color="#000000" joinstyle="miter"/>
                        <v:imagedata o:title=""/>
                        <o:lock v:ext="edit" aspectratio="f"/>
                        <v:textbox inset="0mm,0mm,0mm,0mm">
                          <w:txbxContent>
                            <w:p w14:paraId="21DB7DCE">
                              <w:pPr>
                                <w:ind w:firstLine="0" w:firstLineChars="0"/>
                                <w:jc w:val="center"/>
                                <w:rPr>
                                  <w:rFonts w:hint="eastAsia" w:ascii="宋体" w:hAnsi="宋体" w:cs="宋体"/>
                                  <w:sz w:val="21"/>
                                  <w:szCs w:val="21"/>
                                </w:rPr>
                              </w:pPr>
                              <w:r>
                                <w:rPr>
                                  <w:rFonts w:hint="eastAsia" w:ascii="宋体" w:hAnsi="宋体" w:cs="宋体"/>
                                  <w:sz w:val="21"/>
                                  <w:szCs w:val="21"/>
                                </w:rPr>
                                <w:t>切割下料</w:t>
                              </w:r>
                            </w:p>
                          </w:txbxContent>
                        </v:textbox>
                      </v:shape>
                      <v:shape id="_x0000_s1026" o:spid="_x0000_s1026" o:spt="32" type="#_x0000_t32" style="position:absolute;left:2247265;top:247015;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lLInXAAAABQEAAA8A&#10;AAAAAAAAAQAgAAAAIgAAAGRycy9kb3ducmV2LnhtbFBLAQIUABQAAAAIAIdO4kCHURamGAIAAAwE&#10;AAAOAAAAAAAAAAEAIAAAACYBAABkcnMvZTJvRG9jLnhtbFBLBQYAAAAABgAGAFkBAACwBQAAAAA=&#10;">
                        <v:fill on="f" focussize="0,0"/>
                        <v:stroke color="#000000" joinstyle="round" endarrow="block"/>
                        <v:imagedata o:title=""/>
                        <o:lock v:ext="edit" aspectratio="f"/>
                      </v:shape>
                      <v:shape id="_x0000_s1026" o:spid="_x0000_s1026" o:spt="32" type="#_x0000_t32" style="position:absolute;left:2259330;top:70739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lLInXAAAABQEAAA8A&#10;AAAAAAAAAQAgAAAAIgAAAGRycy9kb3ducmV2LnhtbFBLAQIUABQAAAAIAIdO4kC+QN9bGAIAAAwE&#10;AAAOAAAAAAAAAAEAIAAAACYBAABkcnMvZTJvRG9jLnhtbFBLBQYAAAAABgAGAFkBAACwBQAAAAA=&#10;">
                        <v:fill on="f" focussize="0,0"/>
                        <v:stroke color="#000000" joinstyle="round" endarrow="block"/>
                        <v:imagedata o:title=""/>
                        <o:lock v:ext="edit" aspectratio="f"/>
                      </v:shape>
                      <v:shape id="_x0000_s1026" o:spid="_x0000_s1026" o:spt="32" type="#_x0000_t32" style="position:absolute;left:2306955;top:2450465;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iUsidcAAAAFAQAA&#10;DwAAAAAAAAABACAAAAAiAAAAZHJzL2Rvd25yZXYueG1sUEsBAhQAFAAAAAgAh07iQGR6rdkaAgAA&#10;DQQAAA4AAAAAAAAAAQAgAAAAJgEAAGRycy9lMm9Eb2MueG1sUEsFBgAAAAAGAAYAWQEAALIFAAAA&#10;AA==&#10;">
                        <v:fill on="f" focussize="0,0"/>
                        <v:stroke color="#000000" joinstyle="round" endarrow="block"/>
                        <v:imagedata o:title=""/>
                        <o:lock v:ext="edit" aspectratio="f"/>
                      </v:shape>
                      <v:shape id="_x0000_s1026" o:spid="_x0000_s1026" o:spt="202" type="#_x0000_t202" style="position:absolute;left:2038350;top:71755;height:227965;width:44958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r009zU&#10;AAAABQEAAA8AAAAAAAAAAQAgAAAAIgAAAGRycy9kb3ducmV2LnhtbFBLAQIUABQAAAAIAIdO4kA2&#10;/7FV6wEAANMDAAAOAAAAAAAAAAEAIAAAACMBAABkcnMvZTJvRG9jLnhtbFBLBQYAAAAABgAGAFkB&#10;AACABQAAAAA=&#10;">
                        <v:fill on="t" opacity="0f" focussize="0,0"/>
                        <v:stroke on="f"/>
                        <v:imagedata o:title=""/>
                        <o:lock v:ext="edit" aspectratio="f"/>
                        <v:textbox inset="0mm,0mm,0mm,0mm">
                          <w:txbxContent>
                            <w:p w14:paraId="258CBE5B">
                              <w:pPr>
                                <w:ind w:firstLine="0" w:firstLineChars="0"/>
                                <w:rPr>
                                  <w:rFonts w:hint="eastAsia" w:ascii="宋体" w:hAnsi="宋体" w:cs="宋体"/>
                                  <w:sz w:val="21"/>
                                  <w:szCs w:val="21"/>
                                </w:rPr>
                              </w:pPr>
                              <w:r>
                                <w:rPr>
                                  <w:rFonts w:hint="eastAsia" w:ascii="宋体" w:hAnsi="宋体" w:cs="宋体"/>
                                  <w:sz w:val="21"/>
                                  <w:szCs w:val="21"/>
                                </w:rPr>
                                <w:t>不锈钢</w:t>
                              </w:r>
                            </w:p>
                          </w:txbxContent>
                        </v:textbox>
                      </v:shape>
                      <v:shape id="_x0000_s1026" o:spid="_x0000_s1026" o:spt="202" type="#_x0000_t202" style="position:absolute;left:1708150;top:922020;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Zvh19YAAAAFAQAA&#10;DwAAAAAAAAABACAAAAAiAAAAZHJzL2Rvd25yZXYueG1sUEsBAhQAFAAAAAgAh07iQEfOQH4bAgAA&#10;QAQAAA4AAAAAAAAAAQAgAAAAJQEAAGRycy9lMm9Eb2MueG1sUEsFBgAAAAAGAAYAWQEAALIFAAAA&#10;AA==&#10;">
                        <v:fill on="f" focussize="0,0"/>
                        <v:stroke color="#000000" joinstyle="miter"/>
                        <v:imagedata o:title=""/>
                        <o:lock v:ext="edit" aspectratio="f"/>
                        <v:textbox inset="0mm,0mm,0mm,0mm">
                          <w:txbxContent>
                            <w:p w14:paraId="5657E50B">
                              <w:pPr>
                                <w:ind w:firstLine="0" w:firstLineChars="0"/>
                                <w:jc w:val="center"/>
                                <w:rPr>
                                  <w:rFonts w:hint="eastAsia" w:ascii="宋体" w:hAnsi="宋体" w:cs="宋体"/>
                                  <w:sz w:val="21"/>
                                  <w:szCs w:val="21"/>
                                </w:rPr>
                              </w:pPr>
                              <w:r>
                                <w:rPr>
                                  <w:rFonts w:hint="eastAsia" w:ascii="宋体" w:hAnsi="宋体" w:cs="宋体"/>
                                  <w:sz w:val="21"/>
                                  <w:szCs w:val="21"/>
                                </w:rPr>
                                <w:t>机加工</w:t>
                              </w:r>
                            </w:p>
                          </w:txbxContent>
                        </v:textbox>
                      </v:shape>
                      <v:shape id="_x0000_s1026" o:spid="_x0000_s1026" o:spt="202" type="#_x0000_t202" style="position:absolute;left:1729740;top:1797685;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b4dfWAAAA&#10;BQEAAA8AAAAAAAAAAQAgAAAAIgAAAGRycy9kb3ducmV2LnhtbFBLAQIUABQAAAAIAIdO4kBlp3uE&#10;HwIAAEEEAAAOAAAAAAAAAAEAIAAAACUBAABkcnMvZTJvRG9jLnhtbFBLBQYAAAAABgAGAFkBAAC2&#10;BQAAAAA=&#10;">
                        <v:fill on="f" focussize="0,0"/>
                        <v:stroke color="#000000" joinstyle="miter"/>
                        <v:imagedata o:title=""/>
                        <o:lock v:ext="edit" aspectratio="f"/>
                        <v:textbox inset="0mm,0mm,0mm,0mm">
                          <w:txbxContent>
                            <w:p w14:paraId="00E0524A">
                              <w:pPr>
                                <w:ind w:firstLine="0" w:firstLineChars="0"/>
                                <w:jc w:val="center"/>
                                <w:rPr>
                                  <w:rFonts w:hint="eastAsia" w:ascii="宋体" w:hAnsi="宋体" w:cs="宋体"/>
                                  <w:sz w:val="21"/>
                                  <w:szCs w:val="21"/>
                                </w:rPr>
                              </w:pPr>
                              <w:r>
                                <w:rPr>
                                  <w:rFonts w:hint="eastAsia" w:ascii="宋体" w:hAnsi="宋体" w:cs="宋体"/>
                                  <w:sz w:val="21"/>
                                  <w:szCs w:val="21"/>
                                </w:rPr>
                                <w:t>热处理</w:t>
                              </w:r>
                            </w:p>
                          </w:txbxContent>
                        </v:textbox>
                      </v:shape>
                      <v:shape id="_x0000_s1026" o:spid="_x0000_s1026" o:spt="32" type="#_x0000_t32" style="position:absolute;left:2261870;top:158369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iUsidcAAAAFAQAA&#10;DwAAAAAAAAABACAAAAAiAAAAZHJzL2Rvd25yZXYueG1sUEsBAhQAFAAAAAgAh07iQJPGcZcaAgAA&#10;DQQAAA4AAAAAAAAAAQAgAAAAJgEAAGRycy9lMm9Eb2MueG1sUEsFBgAAAAAGAAYAWQEAALIFAAAA&#10;AA==&#10;">
                        <v:fill on="f" focussize="0,0"/>
                        <v:stroke color="#000000" joinstyle="round" endarrow="block"/>
                        <v:imagedata o:title=""/>
                        <o:lock v:ext="edit" aspectratio="f"/>
                      </v:shape>
                      <v:shape id="_x0000_s1026" o:spid="_x0000_s1026" o:spt="202" type="#_x0000_t202" style="position:absolute;left:1740535;top:2232025;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b4dfWAAAA&#10;BQEAAA8AAAAAAAAAAQAgAAAAIgAAAGRycy9kb3ducmV2LnhtbFBLAQIUABQAAAAIAIdO4kDEQ0gf&#10;HwIAAEEEAAAOAAAAAAAAAAEAIAAAACUBAABkcnMvZTJvRG9jLnhtbFBLBQYAAAAABgAGAFkBAAC2&#10;BQAAAAA=&#10;">
                        <v:fill on="f" focussize="0,0"/>
                        <v:stroke color="#000000" joinstyle="miter"/>
                        <v:imagedata o:title=""/>
                        <o:lock v:ext="edit" aspectratio="f"/>
                        <v:textbox inset="0mm,0mm,0mm,0mm">
                          <w:txbxContent>
                            <w:p w14:paraId="73794892">
                              <w:pPr>
                                <w:ind w:firstLine="0" w:firstLineChars="0"/>
                                <w:jc w:val="center"/>
                                <w:rPr>
                                  <w:rFonts w:hint="eastAsia" w:ascii="宋体" w:hAnsi="宋体" w:cs="宋体"/>
                                  <w:sz w:val="21"/>
                                  <w:szCs w:val="21"/>
                                </w:rPr>
                              </w:pPr>
                              <w:r>
                                <w:rPr>
                                  <w:rFonts w:hint="eastAsia" w:ascii="宋体" w:hAnsi="宋体" w:cs="宋体"/>
                                  <w:sz w:val="21"/>
                                  <w:szCs w:val="21"/>
                                </w:rPr>
                                <w:t>组装</w:t>
                              </w:r>
                            </w:p>
                          </w:txbxContent>
                        </v:textbox>
                      </v:shape>
                      <v:shape id="_x0000_s1026" o:spid="_x0000_s1026" o:spt="32" type="#_x0000_t32" style="position:absolute;left:2291080;top:2018665;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JSyJ1wAAAAUBAAAP&#10;AAAAAAAAAAEAIAAAACIAAABkcnMvZG93bnJldi54bWxQSwECFAAUAAAACACHTuJA5D3fZhkCAAAN&#10;BAAADgAAAAAAAAABACAAAAAmAQAAZHJzL2Uyb0RvYy54bWxQSwUGAAAAAAYABgBZAQAAsQUAAAAA&#10;">
                        <v:fill on="f" focussize="0,0"/>
                        <v:stroke color="#000000" joinstyle="round" endarrow="block"/>
                        <v:imagedata o:title=""/>
                        <o:lock v:ext="edit" aspectratio="f"/>
                      </v:shape>
                      <v:shape id="_x0000_s1026" o:spid="_x0000_s1026" o:spt="202" type="#_x0000_t202" style="position:absolute;left:860425;top:971550;height:218440;width:51244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009zUAAAA&#10;BQEAAA8AAAAAAAAAAQAgAAAAIgAAAGRycy9kb3ducmV2LnhtbFBLAQIUABQAAAAIAIdO4kBR2rva&#10;6AEAANMDAAAOAAAAAAAAAAEAIAAAACMBAABkcnMvZTJvRG9jLnhtbFBLBQYAAAAABgAGAFkBAAB9&#10;BQAAAAA=&#10;">
                        <v:fill on="t" opacity="0f" focussize="0,0"/>
                        <v:stroke on="f"/>
                        <v:imagedata o:title=""/>
                        <o:lock v:ext="edit" aspectratio="f"/>
                        <v:textbox inset="0mm,0mm,0mm,0mm">
                          <w:txbxContent>
                            <w:p w14:paraId="28254B61">
                              <w:pPr>
                                <w:ind w:firstLine="0" w:firstLineChars="0"/>
                                <w:jc w:val="left"/>
                                <w:rPr>
                                  <w:rFonts w:hint="eastAsia" w:ascii="宋体" w:hAnsi="宋体" w:cs="宋体"/>
                                  <w:sz w:val="21"/>
                                  <w:szCs w:val="21"/>
                                </w:rPr>
                              </w:pPr>
                              <w:r>
                                <w:rPr>
                                  <w:rFonts w:hint="eastAsia" w:ascii="宋体" w:hAnsi="宋体" w:cs="宋体"/>
                                  <w:sz w:val="21"/>
                                  <w:szCs w:val="21"/>
                                </w:rPr>
                                <w:t>乳化液</w:t>
                              </w:r>
                            </w:p>
                          </w:txbxContent>
                        </v:textbox>
                      </v:shape>
                      <v:shape id="_x0000_s1026" o:spid="_x0000_s1026" o:spt="202" type="#_x0000_t202" style="position:absolute;left:1746885;top:2654935;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m+HX1gAA&#10;AAUBAAAPAAAAAAAAAAEAIAAAACIAAABkcnMvZG93bnJldi54bWxQSwECFAAUAAAACACHTuJAuDWd&#10;QSACAABBBAAADgAAAAAAAAABACAAAAAlAQAAZHJzL2Uyb0RvYy54bWxQSwUGAAAAAAYABgBZAQAA&#10;twUAAAAA&#10;">
                        <v:fill on="f" focussize="0,0"/>
                        <v:stroke color="#000000" joinstyle="miter"/>
                        <v:imagedata o:title=""/>
                        <o:lock v:ext="edit" aspectratio="f"/>
                        <v:textbox inset="0mm,0mm,0mm,0mm">
                          <w:txbxContent>
                            <w:p w14:paraId="26FD2844">
                              <w:pPr>
                                <w:ind w:firstLine="0" w:firstLineChars="0"/>
                                <w:jc w:val="center"/>
                                <w:rPr>
                                  <w:rFonts w:hint="eastAsia" w:ascii="宋体" w:hAnsi="宋体" w:cs="宋体"/>
                                  <w:sz w:val="21"/>
                                  <w:szCs w:val="21"/>
                                </w:rPr>
                              </w:pPr>
                              <w:r>
                                <w:rPr>
                                  <w:rFonts w:hint="eastAsia" w:ascii="宋体" w:hAnsi="宋体" w:cs="宋体"/>
                                  <w:sz w:val="21"/>
                                  <w:szCs w:val="21"/>
                                </w:rPr>
                                <w:t>试压</w:t>
                              </w:r>
                            </w:p>
                          </w:txbxContent>
                        </v:textbox>
                      </v:shape>
                      <v:shape id="_x0000_s1026" o:spid="_x0000_s1026" o:spt="32" type="#_x0000_t32" style="position:absolute;left:2827020;top:1903730;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KIdkAAAAFAQAA&#10;DwAAAAAAAAABACAAAAAiAAAAZHJzL2Rvd25yZXYueG1sUEsBAhQAFAAAAAgAh07iQNd6EUkYAgAA&#10;DwQAAA4AAAAAAAAAAQAgAAAAKAEAAGRycy9lMm9Eb2MueG1sUEsFBgAAAAAGAAYAWQEAALIFAAAA&#10;AA==&#10;">
                        <v:fill on="f" focussize="0,0"/>
                        <v:stroke weight="1pt" color="#000000" joinstyle="round" dashstyle="dash" endarrow="block"/>
                        <v:imagedata o:title=""/>
                        <o:lock v:ext="edit" aspectratio="f"/>
                      </v:shape>
                      <v:shape id="_x0000_s1026" o:spid="_x0000_s1026" o:spt="202" type="#_x0000_t202" style="position:absolute;left:3217545;top:865505;height:398145;width:155702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vTT&#10;3NQAAAAFAQAADwAAAAAAAAABACAAAAAiAAAAZHJzL2Rvd25yZXYueG1sUEsBAhQAFAAAAAgAh07i&#10;QDbMZkntAQAA1QMAAA4AAAAAAAAAAQAgAAAAIwEAAGRycy9lMm9Eb2MueG1sUEsFBgAAAAAGAAYA&#10;WQEAAIIFAAAAAA==&#10;">
                        <v:fill on="t" opacity="0f" focussize="0,0"/>
                        <v:stroke on="f"/>
                        <v:imagedata o:title=""/>
                        <o:lock v:ext="edit" aspectratio="f"/>
                        <v:textbox inset="0mm,0mm,0mm,0mm">
                          <w:txbxContent>
                            <w:p w14:paraId="234B553A">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S1边角料、S2废乳化液、N噪声</w:t>
                              </w:r>
                            </w:p>
                          </w:txbxContent>
                        </v:textbox>
                      </v:shape>
                      <v:shape id="_x0000_s1026" o:spid="_x0000_s1026" o:spt="32" type="#_x0000_t32" style="position:absolute;left:2308225;top:287782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JSyJ1wAAAAUBAAAP&#10;AAAAAAAAAAEAIAAAACIAAABkcnMvZG93bnJldi54bWxQSwECFAAUAAAACACHTuJAW7s0WRkCAAAN&#10;BAAADgAAAAAAAAABACAAAAAmAQAAZHJzL2Uyb0RvYy54bWxQSwUGAAAAAAYABgBZAQAAsQUAAAAA&#10;">
                        <v:fill on="f" focussize="0,0"/>
                        <v:stroke color="#000000" joinstyle="round" endarrow="block"/>
                        <v:imagedata o:title=""/>
                        <o:lock v:ext="edit" aspectratio="f"/>
                      </v:shape>
                      <v:shape id="_x0000_s1026" o:spid="_x0000_s1026" o:spt="202" type="#_x0000_t202" style="position:absolute;left:1746885;top:3093085;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b4dfWAAAA&#10;BQEAAA8AAAAAAAAAAQAgAAAAIgAAAGRycy9kb3ducmV2LnhtbFBLAQIUABQAAAAIAIdO4kCjCy33&#10;HwIAAEEEAAAOAAAAAAAAAAEAIAAAACUBAABkcnMvZTJvRG9jLnhtbFBLBQYAAAAABgAGAFkBAAC2&#10;BQAAAAA=&#10;">
                        <v:fill on="f" focussize="0,0"/>
                        <v:stroke color="#000000" joinstyle="miter"/>
                        <v:imagedata o:title=""/>
                        <o:lock v:ext="edit" aspectratio="f"/>
                        <v:textbox inset="0mm,0mm,0mm,0mm">
                          <w:txbxContent>
                            <w:p w14:paraId="19F315BA">
                              <w:pPr>
                                <w:ind w:firstLine="0" w:firstLineChars="0"/>
                                <w:jc w:val="center"/>
                                <w:rPr>
                                  <w:rFonts w:hint="eastAsia" w:ascii="宋体" w:hAnsi="宋体" w:cs="宋体"/>
                                  <w:sz w:val="21"/>
                                  <w:szCs w:val="21"/>
                                </w:rPr>
                              </w:pPr>
                              <w:r>
                                <w:rPr>
                                  <w:rFonts w:hint="eastAsia" w:ascii="宋体" w:hAnsi="宋体" w:cs="宋体"/>
                                  <w:sz w:val="21"/>
                                  <w:szCs w:val="21"/>
                                </w:rPr>
                                <w:t>刷涂钝化膏</w:t>
                              </w:r>
                            </w:p>
                          </w:txbxContent>
                        </v:textbox>
                      </v:shape>
                      <v:shape id="_x0000_s1026" o:spid="_x0000_s1026" o:spt="32" type="#_x0000_t32" style="position:absolute;left:2317750;top:378079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lLInXAAAABQEA&#10;AA8AAAAAAAAAAQAgAAAAIgAAAGRycy9kb3ducmV2LnhtbFBLAQIUABQAAAAIAIdO4kD3H7tCGwIA&#10;AA0EAAAOAAAAAAAAAAEAIAAAACYBAABkcnMvZTJvRG9jLnhtbFBLBQYAAAAABgAGAFkBAACzBQAA&#10;AAA=&#10;">
                        <v:fill on="f" focussize="0,0"/>
                        <v:stroke color="#000000" joinstyle="round" endarrow="block"/>
                        <v:imagedata o:title=""/>
                        <o:lock v:ext="edit" aspectratio="f"/>
                      </v:shape>
                      <v:shape id="_x0000_s1026" o:spid="_x0000_s1026" o:spt="32" type="#_x0000_t32" style="position:absolute;left:1286510;top:1474470;height:635;width:42164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o5xfUAAAABQEAAA8AAAAAAAAA&#10;AQAgAAAAIgAAAGRycy9kb3ducmV2LnhtbFBLAQIUABQAAAAIAIdO4kAMCpN/FQIAABAEAAAOAAAA&#10;AAAAAAEAIAAAACMBAABkcnMvZTJvRG9jLnhtbFBLBQYAAAAABgAGAFkBAACqBQAAAAA=&#10;">
                        <v:fill on="f" focussize="0,0"/>
                        <v:stroke weight="1pt" color="#000000" joinstyle="round" endarrow="block"/>
                        <v:imagedata o:title=""/>
                        <o:lock v:ext="edit" aspectratio="f"/>
                      </v:shape>
                      <v:shape id="_x0000_s1026" o:spid="_x0000_s1026" o:spt="32" type="#_x0000_t32" style="position:absolute;left:2794635;top:607060;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04oh2QAAAAUBAAAP&#10;AAAAAAAAAAEAIAAAACIAAABkcnMvZG93bnJldi54bWxQSwECFAAUAAAACACHTuJAiFdUmBcCAAAO&#10;BAAADgAAAAAAAAABACAAAAAoAQAAZHJzL2Uyb0RvYy54bWxQSwUGAAAAAAYABgBZAQAAsQUAAAAA&#10;">
                        <v:fill on="f" focussize="0,0"/>
                        <v:stroke weight="1pt" color="#000000" joinstyle="round" dashstyle="dash" endarrow="block"/>
                        <v:imagedata o:title=""/>
                        <o:lock v:ext="edit" aspectratio="f"/>
                      </v:shape>
                      <v:shape id="_x0000_s1026" o:spid="_x0000_s1026" o:spt="202" type="#_x0000_t202" style="position:absolute;left:3246755;top:523240;height:218440;width:120586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vTT3NQA&#10;AAAFAQAADwAAAAAAAAABACAAAAAiAAAAZHJzL2Rvd25yZXYueG1sUEsBAhQAFAAAAAgAh07iQNUt&#10;NkvqAQAA1QMAAA4AAAAAAAAAAQAgAAAAIwEAAGRycy9lMm9Eb2MueG1sUEsFBgAAAAAGAAYAWQEA&#10;AH8FAAAAAA==&#10;">
                        <v:fill on="t" opacity="0f" focussize="0,0"/>
                        <v:stroke on="f"/>
                        <v:imagedata o:title=""/>
                        <o:lock v:ext="edit" aspectratio="f"/>
                        <v:textbox inset="0mm,0mm,0mm,0mm">
                          <w:txbxContent>
                            <w:p w14:paraId="352950BB">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S1边角料、N噪声</w:t>
                              </w:r>
                            </w:p>
                          </w:txbxContent>
                        </v:textbox>
                      </v:shape>
                      <v:shape id="_x0000_s1026" o:spid="_x0000_s1026" o:spt="32" type="#_x0000_t32" style="position:absolute;left:2798445;top:1490345;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04oh2QAAAAUB&#10;AAAPAAAAAAAAAAEAIAAAACIAAABkcnMvZG93bnJldi54bWxQSwECFAAUAAAACACHTuJAjiQHLhoC&#10;AAAPBAAADgAAAAAAAAABACAAAAAoAQAAZHJzL2Uyb0RvYy54bWxQSwUGAAAAAAYABgBZAQAAtAUA&#10;AAAA&#10;">
                        <v:fill on="f" focussize="0,0"/>
                        <v:stroke weight="1pt" color="#000000" joinstyle="round" dashstyle="dash" endarrow="block"/>
                        <v:imagedata o:title=""/>
                        <o:lock v:ext="edit" aspectratio="f"/>
                      </v:shape>
                      <v:shape id="_x0000_s1026" o:spid="_x0000_s1026" o:spt="32" type="#_x0000_t32" style="position:absolute;left:1305560;top:1918335;height:635;width:42164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qOcX1AAAAAUBAAAPAAAA&#10;AAAAAAEAIAAAACIAAABkcnMvZG93bnJldi54bWxQSwECFAAUAAAACACHTuJAg7pRZxkCAAAQBAAA&#10;DgAAAAAAAAABACAAAAAjAQAAZHJzL2Uyb0RvYy54bWxQSwUGAAAAAAYABgBZAQAArgUAAAAA&#10;">
                        <v:fill on="f" focussize="0,0"/>
                        <v:stroke weight="1pt" color="#000000" joinstyle="round" endarrow="block"/>
                        <v:imagedata o:title=""/>
                        <o:lock v:ext="edit" aspectratio="f"/>
                      </v:shape>
                      <v:shape id="_x0000_s1026" o:spid="_x0000_s1026" o:spt="202" type="#_x0000_t202" style="position:absolute;left:1022985;top:1391920;height:218440;width:40068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009zUAAAA&#10;BQEAAA8AAAAAAAAAAQAgAAAAIgAAAGRycy9kb3ducmV2LnhtbFBLAQIUABQAAAAIAIdO4kDTo3XM&#10;6AEAANUDAAAOAAAAAAAAAAEAIAAAACMBAABkcnMvZTJvRG9jLnhtbFBLBQYAAAAABgAGAFkBAAB9&#10;BQAAAAA=&#10;">
                        <v:fill on="t" opacity="0f" focussize="0,0"/>
                        <v:stroke on="f"/>
                        <v:imagedata o:title=""/>
                        <o:lock v:ext="edit" aspectratio="f"/>
                        <v:textbox inset="0mm,0mm,0mm,0mm">
                          <w:txbxContent>
                            <w:p w14:paraId="5F4E0FD0">
                              <w:pPr>
                                <w:ind w:firstLine="0" w:firstLineChars="0"/>
                                <w:jc w:val="left"/>
                                <w:rPr>
                                  <w:rFonts w:hint="eastAsia" w:ascii="宋体" w:hAnsi="宋体" w:cs="宋体"/>
                                  <w:sz w:val="21"/>
                                  <w:szCs w:val="21"/>
                                </w:rPr>
                              </w:pPr>
                              <w:r>
                                <w:rPr>
                                  <w:rFonts w:hint="eastAsia" w:ascii="宋体" w:hAnsi="宋体" w:cs="宋体"/>
                                  <w:sz w:val="21"/>
                                  <w:szCs w:val="21"/>
                                </w:rPr>
                                <w:t>焊材</w:t>
                              </w:r>
                            </w:p>
                          </w:txbxContent>
                        </v:textbox>
                      </v:shape>
                      <v:shape id="_x0000_s1026" o:spid="_x0000_s1026" o:spt="202" type="#_x0000_t202" style="position:absolute;left:3284855;top:1828800;height:218440;width:142430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9NPc1AAA&#10;AAUBAAAPAAAAAAAAAAEAIAAAACIAAABkcnMvZG93bnJldi54bWxQSwECFAAUAAAACACHTuJA+VRz&#10;ZOkBAADWAwAADgAAAAAAAAABACAAAAAjAQAAZHJzL2Uyb0RvYy54bWxQSwUGAAAAAAYABgBZAQAA&#10;fgUAAAAA&#10;">
                        <v:fill on="t" opacity="0f" focussize="0,0"/>
                        <v:stroke on="f"/>
                        <v:imagedata o:title=""/>
                        <o:lock v:ext="edit" aspectratio="f"/>
                        <v:textbox inset="0mm,0mm,0mm,0mm">
                          <w:txbxContent>
                            <w:p w14:paraId="4E3E94EB">
                              <w:pPr>
                                <w:ind w:firstLine="0" w:firstLineChars="0"/>
                                <w:rPr>
                                  <w:rFonts w:hint="default" w:ascii="Times New Roman" w:hAnsi="Times New Roman" w:cs="Times New Roman"/>
                                </w:rPr>
                              </w:pPr>
                              <w:r>
                                <w:rPr>
                                  <w:rFonts w:hint="default" w:ascii="Times New Roman" w:hAnsi="Times New Roman" w:cs="Times New Roman"/>
                                  <w:sz w:val="21"/>
                                  <w:szCs w:val="21"/>
                                </w:rPr>
                                <w:t>G2燃烧废气、N噪声</w:t>
                              </w:r>
                            </w:p>
                          </w:txbxContent>
                        </v:textbox>
                      </v:shape>
                      <v:shape id="_x0000_s1026" o:spid="_x0000_s1026" o:spt="32" type="#_x0000_t32" style="position:absolute;left:1322705;top:3216275;height:635;width:42164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qOcX1AAAAAUBAAAPAAAA&#10;AAAAAAEAIAAAACIAAABkcnMvZG93bnJldi54bWxQSwECFAAUAAAACACHTuJA6rUNEBkCAAAQBAAA&#10;DgAAAAAAAAABACAAAAAjAQAAZHJzL2Uyb0RvYy54bWxQSwUGAAAAAAYABgBZAQAArgUAAAAA&#10;">
                        <v:fill on="f" focussize="0,0"/>
                        <v:stroke weight="1pt" color="#000000" joinstyle="round" endarrow="block"/>
                        <v:imagedata o:title=""/>
                        <o:lock v:ext="edit" aspectratio="f"/>
                      </v:shape>
                      <v:shape id="_x0000_s1026" o:spid="_x0000_s1026" o:spt="202" type="#_x0000_t202" style="position:absolute;left:882650;top:3132455;height:218440;width:46482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r009zU&#10;AAAABQEAAA8AAAAAAAAAAQAgAAAAIgAAAGRycy9kb3ducmV2LnhtbFBLAQIUABQAAAAIAIdO4kA9&#10;FlZE6wEAANQDAAAOAAAAAAAAAAEAIAAAACMBAABkcnMvZTJvRG9jLnhtbFBLBQYAAAAABgAGAFkB&#10;AACABQAAAAA=&#10;">
                        <v:fill on="t" opacity="0f" focussize="0,0"/>
                        <v:stroke on="f"/>
                        <v:imagedata o:title=""/>
                        <o:lock v:ext="edit" aspectratio="f"/>
                        <v:textbox inset="0mm,0mm,0mm,0mm">
                          <w:txbxContent>
                            <w:p w14:paraId="09528419">
                              <w:pPr>
                                <w:ind w:firstLine="0" w:firstLineChars="0"/>
                                <w:jc w:val="left"/>
                                <w:rPr>
                                  <w:rFonts w:hint="eastAsia" w:ascii="宋体" w:hAnsi="宋体" w:cs="宋体"/>
                                  <w:sz w:val="21"/>
                                  <w:szCs w:val="21"/>
                                </w:rPr>
                              </w:pPr>
                              <w:r>
                                <w:rPr>
                                  <w:rFonts w:hint="eastAsia" w:ascii="宋体" w:hAnsi="宋体" w:cs="宋体"/>
                                  <w:sz w:val="21"/>
                                  <w:szCs w:val="21"/>
                                </w:rPr>
                                <w:t>钝化膏</w:t>
                              </w:r>
                            </w:p>
                          </w:txbxContent>
                        </v:textbox>
                      </v:shape>
                      <v:shape id="_x0000_s1026" o:spid="_x0000_s1026" o:spt="32" type="#_x0000_t32" style="position:absolute;left:2827020;top:3209290;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fTiiHZAAAABQEA&#10;AA8AAAAAAAAAAQAgAAAAIgAAAGRycy9kb3ducmV2LnhtbFBLAQIUABQAAAAIAIdO4kCdh9F1GQIA&#10;AA8EAAAOAAAAAAAAAAEAIAAAACgBAABkcnMvZTJvRG9jLnhtbFBLBQYAAAAABgAGAFkBAACzBQAA&#10;AAA=&#10;">
                        <v:fill on="f" focussize="0,0"/>
                        <v:stroke weight="1pt" color="#000000" joinstyle="round" dashstyle="dash" endarrow="block"/>
                        <v:imagedata o:title=""/>
                        <o:lock v:ext="edit" aspectratio="f"/>
                      </v:shape>
                      <v:shape id="_x0000_s1026" o:spid="_x0000_s1026" o:spt="202" type="#_x0000_t202" style="position:absolute;left:3251200;top:3118485;height:218440;width:98234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9NPc1AAA&#10;AAUBAAAPAAAAAAAAAAEAIAAAACIAAABkcnMvZG93bnJldi54bWxQSwECFAAUAAAACACHTuJA9SrD&#10;2+kBAADVAwAADgAAAAAAAAABACAAAAAjAQAAZHJzL2Uyb0RvYy54bWxQSwUGAAAAAAYABgBZAQAA&#10;fgUAAAAA&#10;">
                        <v:fill on="t" opacity="0f" focussize="0,0"/>
                        <v:stroke on="f"/>
                        <v:imagedata o:title=""/>
                        <o:lock v:ext="edit" aspectratio="f"/>
                        <v:textbox inset="0mm,0mm,0mm,0mm">
                          <w:txbxContent>
                            <w:p w14:paraId="744180A5">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G3钝化废气</w:t>
                              </w:r>
                            </w:p>
                          </w:txbxContent>
                        </v:textbox>
                      </v:shape>
                      <v:shape id="_x0000_s1026" o:spid="_x0000_s1026" o:spt="202" type="#_x0000_t202" style="position:absolute;left:2200275;top:3998595;height:218440;width:30607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vTT&#10;3NQAAAAFAQAADwAAAAAAAAABACAAAAAiAAAAZHJzL2Rvd25yZXYueG1sUEsBAhQAFAAAAAgAh07i&#10;QBNj/djtAQAA1QMAAA4AAAAAAAAAAQAgAAAAIwEAAGRycy9lMm9Eb2MueG1sUEsFBgAAAAAGAAYA&#10;WQEAAIIFAAAAAA==&#10;">
                        <v:fill on="t" opacity="0f" focussize="0,0"/>
                        <v:stroke on="f"/>
                        <v:imagedata o:title=""/>
                        <o:lock v:ext="edit" aspectratio="f"/>
                        <v:textbox inset="0mm,0mm,0mm,0mm">
                          <w:txbxContent>
                            <w:p w14:paraId="1E55CDBA">
                              <w:pPr>
                                <w:ind w:firstLine="0" w:firstLineChars="0"/>
                                <w:jc w:val="left"/>
                                <w:rPr>
                                  <w:rFonts w:hint="eastAsia" w:ascii="宋体" w:hAnsi="宋体" w:cs="宋体"/>
                                  <w:sz w:val="21"/>
                                  <w:szCs w:val="21"/>
                                </w:rPr>
                              </w:pPr>
                              <w:r>
                                <w:rPr>
                                  <w:rFonts w:hint="eastAsia" w:ascii="宋体" w:hAnsi="宋体" w:cs="宋体"/>
                                  <w:sz w:val="21"/>
                                  <w:szCs w:val="21"/>
                                </w:rPr>
                                <w:t>成品</w:t>
                              </w:r>
                            </w:p>
                          </w:txbxContent>
                        </v:textbox>
                      </v:shape>
                      <v:shape id="_x0000_s1026" o:spid="_x0000_s1026" o:spt="202" type="#_x0000_t202" style="position:absolute;left:1765935;top:3559810;height:215900;width:1080135;"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b4dfWAAAA&#10;BQEAAA8AAAAAAAAAAQAgAAAAIgAAAGRycy9kb3ducmV2LnhtbFBLAQIUABQAAAAIAIdO4kD5Zvy9&#10;HwIAAEEEAAAOAAAAAAAAAAEAIAAAACUBAABkcnMvZTJvRG9jLnhtbFBLBQYAAAAABgAGAFkBAAC2&#10;BQAAAAA=&#10;">
                        <v:fill on="f" focussize="0,0"/>
                        <v:stroke color="#000000" joinstyle="miter"/>
                        <v:imagedata o:title=""/>
                        <o:lock v:ext="edit" aspectratio="f"/>
                        <v:textbox inset="0mm,0mm,0mm,0mm">
                          <w:txbxContent>
                            <w:p w14:paraId="24BB0965">
                              <w:pPr>
                                <w:ind w:firstLine="0" w:firstLineChars="0"/>
                                <w:jc w:val="center"/>
                                <w:rPr>
                                  <w:rFonts w:hint="eastAsia" w:ascii="宋体" w:hAnsi="宋体" w:cs="宋体"/>
                                  <w:sz w:val="21"/>
                                  <w:szCs w:val="21"/>
                                </w:rPr>
                              </w:pPr>
                              <w:r>
                                <w:rPr>
                                  <w:rFonts w:hint="eastAsia" w:ascii="宋体" w:hAnsi="宋体" w:cs="宋体"/>
                                  <w:sz w:val="21"/>
                                  <w:szCs w:val="21"/>
                                </w:rPr>
                                <w:t>清水冲洗</w:t>
                              </w:r>
                            </w:p>
                          </w:txbxContent>
                        </v:textbox>
                      </v:shape>
                      <v:shape id="_x0000_s1026" o:spid="_x0000_s1026" o:spt="32" type="#_x0000_t32" style="position:absolute;left:2308225;top:332359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iUsidcAAAAFAQAADwAA&#10;AAAAAAABACAAAAAiAAAAZHJzL2Rvd25yZXYueG1sUEsBAhQAFAAAAAgAh07iQKMX3WYXAgAADQQA&#10;AA4AAAAAAAAAAQAgAAAAJgEAAGRycy9lMm9Eb2MueG1sUEsFBgAAAAAGAAYAWQEAAK8FAAAAAA==&#10;">
                        <v:fill on="f" focussize="0,0"/>
                        <v:stroke color="#000000" joinstyle="round" endarrow="block"/>
                        <v:imagedata o:title=""/>
                        <o:lock v:ext="edit" aspectratio="f"/>
                      </v:shape>
                      <v:shape id="_x0000_s1026" o:spid="_x0000_s1026" o:spt="32" type="#_x0000_t32" style="position:absolute;left:1351280;top:3663950;height:635;width:42164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qOcX1AAAAAUBAAAPAAAA&#10;AAAAAAEAIAAAACIAAABkcnMvZG93bnJldi54bWxQSwECFAAUAAAACACHTuJAeAt0fBkCAAAQBAAA&#10;DgAAAAAAAAABACAAAAAjAQAAZHJzL2Uyb0RvYy54bWxQSwUGAAAAAAYABgBZAQAArgUAAAAA&#10;">
                        <v:fill on="f" focussize="0,0"/>
                        <v:stroke weight="1pt" color="#000000" joinstyle="round" endarrow="block"/>
                        <v:imagedata o:title=""/>
                        <o:lock v:ext="edit" aspectratio="f"/>
                      </v:shape>
                      <v:shape id="_x0000_s1026" o:spid="_x0000_s1026" o:spt="202" type="#_x0000_t202" style="position:absolute;left:949325;top:3589655;height:218440;width:44513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9NPc&#10;1AAAAAUBAAAPAAAAAAAAAAEAIAAAACIAAABkcnMvZG93bnJldi54bWxQSwECFAAUAAAACACHTuJA&#10;sinsH+wBAADUAwAADgAAAAAAAAABACAAAAAjAQAAZHJzL2Uyb0RvYy54bWxQSwUGAAAAAAYABgBZ&#10;AQAAgQUAAAAA&#10;">
                        <v:fill on="t" opacity="0f" focussize="0,0"/>
                        <v:stroke on="f"/>
                        <v:imagedata o:title=""/>
                        <o:lock v:ext="edit" aspectratio="f"/>
                        <v:textbox inset="0mm,0mm,0mm,0mm">
                          <w:txbxContent>
                            <w:p w14:paraId="6121CDB7">
                              <w:pPr>
                                <w:ind w:firstLine="0" w:firstLineChars="0"/>
                                <w:jc w:val="left"/>
                                <w:rPr>
                                  <w:rFonts w:hint="eastAsia" w:ascii="宋体" w:hAnsi="宋体" w:cs="宋体"/>
                                  <w:sz w:val="21"/>
                                  <w:szCs w:val="21"/>
                                </w:rPr>
                              </w:pPr>
                              <w:r>
                                <w:rPr>
                                  <w:rFonts w:hint="eastAsia" w:ascii="宋体" w:hAnsi="宋体" w:cs="宋体"/>
                                  <w:sz w:val="21"/>
                                  <w:szCs w:val="21"/>
                                </w:rPr>
                                <w:t>新鲜水</w:t>
                              </w:r>
                            </w:p>
                          </w:txbxContent>
                        </v:textbox>
                      </v:shape>
                      <v:shape id="_x0000_s1026" o:spid="_x0000_s1026" o:spt="32" type="#_x0000_t32" style="position:absolute;left:2865120;top:3666490;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fTiiHZAAAABQEA&#10;AA8AAAAAAAAAAQAgAAAAIgAAAGRycy9kb3ducmV2LnhtbFBLAQIUABQAAAAIAIdO4kBfLjkOGQIA&#10;AA8EAAAOAAAAAAAAAAEAIAAAACgBAABkcnMvZTJvRG9jLnhtbFBLBQYAAAAABgAGAFkBAACzBQAA&#10;AAA=&#10;">
                        <v:fill on="f" focussize="0,0"/>
                        <v:stroke weight="1pt" color="#000000" joinstyle="round" dashstyle="dash" endarrow="block"/>
                        <v:imagedata o:title=""/>
                        <o:lock v:ext="edit" aspectratio="f"/>
                      </v:shape>
                      <v:shape id="_x0000_s1026" o:spid="_x0000_s1026" o:spt="202" type="#_x0000_t202" style="position:absolute;left:3260725;top:3566160;height:218440;width:81343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9NPc1AAA&#10;AAUBAAAPAAAAAAAAAAEAIAAAACIAAABkcnMvZG93bnJldi54bWxQSwECFAAUAAAACACHTuJA7lfd&#10;lOkBAADVAwAADgAAAAAAAAABACAAAAAjAQAAZHJzL2Uyb0RvYy54bWxQSwUGAAAAAAYABgBZAQAA&#10;fgUAAAAA&#10;">
                        <v:fill on="t" opacity="0f" focussize="0,0"/>
                        <v:stroke on="f"/>
                        <v:imagedata o:title=""/>
                        <o:lock v:ext="edit" aspectratio="f"/>
                        <v:textbox inset="0mm,0mm,0mm,0mm">
                          <w:txbxContent>
                            <w:p w14:paraId="5F26BCE3">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W2清洗废水</w:t>
                              </w:r>
                            </w:p>
                          </w:txbxContent>
                        </v:textbox>
                      </v:shape>
                      <v:shape id="_x0000_s1026" o:spid="_x0000_s1026" o:spt="32" type="#_x0000_t32" style="position:absolute;left:3992880;top:3664585;height:635;width:39600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6jnF9QAAAAFAQAADwAA&#10;AAAAAAABACAAAAAiAAAAZHJzL2Rvd25yZXYueG1sUEsBAhQAFAAAAAgAh07iQPDY8gcaAgAAEAQA&#10;AA4AAAAAAAAAAQAgAAAAIwEAAGRycy9lMm9Eb2MueG1sUEsFBgAAAAAGAAYAWQEAAK8FAAAAAA==&#10;">
                        <v:fill on="f" focussize="0,0"/>
                        <v:stroke weight="1pt" color="#000000" joinstyle="round" endarrow="block"/>
                        <v:imagedata o:title=""/>
                        <o:lock v:ext="edit" aspectratio="f"/>
                      </v:shape>
                      <v:shape id="_x0000_s1026" o:spid="_x0000_s1026" o:spt="202" type="#_x0000_t202" style="position:absolute;left:4395470;top:3422650;height:501015;width:622300;"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Zvh19YA&#10;AAAFAQAADwAAAAAAAAABACAAAAAiAAAAZHJzL2Rvd25yZXYueG1sUEsBAhQAFAAAAAgAh07iQCdH&#10;JkMhAgAAQAQAAA4AAAAAAAAAAQAgAAAAJQEAAGRycy9lMm9Eb2MueG1sUEsFBgAAAAAGAAYAWQEA&#10;ALgFAAAAAA==&#10;">
                        <v:fill on="f" focussize="0,0"/>
                        <v:stroke color="#000000" joinstyle="miter"/>
                        <v:imagedata o:title=""/>
                        <o:lock v:ext="edit" aspectratio="f"/>
                        <v:textbox inset="0mm,0mm,0mm,0mm">
                          <w:txbxContent>
                            <w:p w14:paraId="4CB803BC">
                              <w:pPr>
                                <w:ind w:firstLine="0" w:firstLineChars="0"/>
                                <w:jc w:val="center"/>
                                <w:rPr>
                                  <w:rFonts w:hint="eastAsia" w:ascii="宋体" w:hAnsi="宋体" w:cs="宋体"/>
                                  <w:sz w:val="21"/>
                                  <w:szCs w:val="21"/>
                                </w:rPr>
                              </w:pPr>
                              <w:r>
                                <w:rPr>
                                  <w:rFonts w:hint="eastAsia" w:ascii="宋体" w:hAnsi="宋体" w:cs="宋体"/>
                                  <w:sz w:val="21"/>
                                  <w:szCs w:val="21"/>
                                </w:rPr>
                                <w:t>厂区污水</w:t>
                              </w:r>
                            </w:p>
                            <w:p w14:paraId="2386E0AA">
                              <w:pPr>
                                <w:ind w:firstLine="0" w:firstLineChars="0"/>
                                <w:jc w:val="center"/>
                                <w:rPr>
                                  <w:rFonts w:hint="eastAsia" w:ascii="宋体" w:hAnsi="宋体" w:cs="宋体"/>
                                  <w:sz w:val="21"/>
                                  <w:szCs w:val="21"/>
                                </w:rPr>
                              </w:pPr>
                              <w:r>
                                <w:rPr>
                                  <w:rFonts w:hint="eastAsia" w:ascii="宋体" w:hAnsi="宋体" w:cs="宋体"/>
                                  <w:sz w:val="21"/>
                                  <w:szCs w:val="21"/>
                                </w:rPr>
                                <w:t>处理设施</w:t>
                              </w:r>
                            </w:p>
                          </w:txbxContent>
                        </v:textbox>
                      </v:shape>
                      <v:shape id="_x0000_s1026" o:spid="_x0000_s1026" o:spt="32" type="#_x0000_t32" style="position:absolute;left:4798060;top:3937635;height:215900;width:0;" filled="f" stroked="t" coordsize="21600,21600" o:gfxdata="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6H3LTAAAABQEAAA8A&#10;AAAAAAAAAQAgAAAAIgAAAGRycy9kb3ducmV2LnhtbFBLAQIUABQAAAAIAIdO4kAo+c/1HAIAAAwE&#10;AAAOAAAAAAAAAAEAIAAAACIBAABkcnMvZTJvRG9jLnhtbFBLBQYAAAAABgAGAFkBAACwBQAAAAA=&#10;">
                        <v:fill on="f" focussize="0,0"/>
                        <v:stroke color="#000000" joinstyle="round" dashstyle="dash" endarrow="block"/>
                        <v:imagedata o:title=""/>
                        <o:lock v:ext="edit" aspectratio="f"/>
                      </v:shape>
                      <v:shape id="_x0000_s1026" o:spid="_x0000_s1026" o:spt="202" type="#_x0000_t202" style="position:absolute;left:4629150;top:4149090;height:218440;width:53594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009zUAAAA&#10;BQEAAA8AAAAAAAAAAQAgAAAAIgAAAGRycy9kb3ducmV2LnhtbFBLAQIUABQAAAAIAIdO4kCjWXDQ&#10;6AEAANUDAAAOAAAAAAAAAAEAIAAAACMBAABkcnMvZTJvRG9jLnhtbFBLBQYAAAAABgAGAFkBAAB9&#10;BQAAAAA=&#10;">
                        <v:fill on="t" opacity="0f" focussize="0,0"/>
                        <v:stroke on="f"/>
                        <v:imagedata o:title=""/>
                        <o:lock v:ext="edit" aspectratio="f"/>
                        <v:textbox inset="0mm,0mm,0mm,0mm">
                          <w:txbxContent>
                            <w:p w14:paraId="3F19853A">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S4污泥</w:t>
                              </w:r>
                            </w:p>
                          </w:txbxContent>
                        </v:textbox>
                      </v:shape>
                      <v:shape id="_x0000_s1026" o:spid="_x0000_s1026" o:spt="32" type="#_x0000_t32" style="position:absolute;left:4578985;top:3931920;height:360000;width:0;" filled="f" stroked="t" coordsize="21600,21600" o:gfxdata="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uFGRdYAAAAFAQAADwAAAAAAAAABACAA&#10;AAAiAAAAZHJzL2Rvd25yZXYueG1sUEsBAhQAFAAAAAgAh07iQP14LAUPAgAACQQAAA4AAAAAAAAA&#10;AQAgAAAAJQEAAGRycy9lMm9Eb2MueG1sUEsFBgAAAAAGAAYAWQEAAKYFAAAAAA==&#10;">
                        <v:fill on="f" focussize="0,0"/>
                        <v:stroke color="#000000" joinstyle="round"/>
                        <v:imagedata o:title=""/>
                        <o:lock v:ext="edit" aspectratio="f"/>
                      </v:shape>
                      <v:shape id="_x0000_s1026" o:spid="_x0000_s1026" o:spt="32" type="#_x0000_t32" style="position:absolute;left:1510030;top:4290695;flip:x;height:0;width:3060000;" filled="f" stroked="t" coordsize="21600,21600" o:gfxdata="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MdJy1QAAAAUBAAAPAAAAAAAA&#10;AAEAIAAAACIAAABkcnMvZG93bnJldi54bWxQSwECFAAUAAAACACHTuJAW6Ph+xUCAAAGBAAADgAA&#10;AAAAAAABACAAAAAkAQAAZHJzL2Uyb0RvYy54bWxQSwUGAAAAAAYABgBZAQAAqwUAAAAA&#10;">
                        <v:fill on="f" focussize="0,0"/>
                        <v:stroke color="#000000" joinstyle="round"/>
                        <v:imagedata o:title=""/>
                        <o:lock v:ext="edit" aspectratio="f"/>
                      </v:shape>
                      <v:shape id="_x0000_s1026" o:spid="_x0000_s1026" o:spt="32" type="#_x0000_t32" style="position:absolute;left:1511935;top:3671570;flip:y;height:622935;width:0;" filled="f" stroked="t" coordsize="21600,21600" o:gfxdata="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rkE99YAAAAFAQAADwAA&#10;AAAAAAABACAAAAAiAAAAZHJzL2Rvd25yZXYueG1sUEsBAhQAFAAAAAgAh07iQL0NA0oYAgAACQQA&#10;AA4AAAAAAAAAAQAgAAAAJQEAAGRycy9lMm9Eb2MueG1sUEsFBgAAAAAGAAYAWQEAAK8FAAAAAA==&#10;">
                        <v:fill on="f" focussize="0,0"/>
                        <v:stroke color="#000000" joinstyle="round" endarrow="block"/>
                        <v:imagedata o:title=""/>
                        <o:lock v:ext="edit" aspectratio="f"/>
                      </v:shape>
                      <v:shape id="_x0000_s1026" o:spid="_x0000_s1026" o:spt="202" type="#_x0000_t202" style="position:absolute;left:3632200;top:4137660;height:218440;width:42735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9NPc&#10;1AAAAAUBAAAPAAAAAAAAAAEAIAAAACIAAABkcnMvZG93bnJldi54bWxQSwECFAAUAAAACACHTuJA&#10;Ng8xHuwBAADVAwAADgAAAAAAAAABACAAAAAjAQAAZHJzL2Uyb0RvYy54bWxQSwUGAAAAAAYABgBZ&#10;AQAAgQUAAAAA&#10;">
                        <v:fill on="t" opacity="0f" focussize="0,0"/>
                        <v:stroke on="f"/>
                        <v:imagedata o:title=""/>
                        <o:lock v:ext="edit" aspectratio="f"/>
                        <v:textbox inset="0mm,0mm,0mm,0mm">
                          <w:txbxContent>
                            <w:p w14:paraId="1F5FE75E">
                              <w:pPr>
                                <w:ind w:firstLine="0" w:firstLineChars="0"/>
                                <w:jc w:val="left"/>
                                <w:rPr>
                                  <w:rFonts w:hint="eastAsia" w:ascii="宋体" w:hAnsi="宋体" w:cs="宋体"/>
                                  <w:sz w:val="21"/>
                                  <w:szCs w:val="21"/>
                                </w:rPr>
                              </w:pPr>
                              <w:r>
                                <w:rPr>
                                  <w:rFonts w:hint="eastAsia" w:ascii="宋体" w:hAnsi="宋体" w:cs="宋体"/>
                                  <w:sz w:val="21"/>
                                  <w:szCs w:val="21"/>
                                </w:rPr>
                                <w:t>回用</w:t>
                              </w:r>
                            </w:p>
                          </w:txbxContent>
                        </v:textbox>
                      </v:shape>
                      <v:shape id="_x0000_s1026" o:spid="_x0000_s1026" o:spt="202" type="#_x0000_t202" style="position:absolute;left:0;top:3494405;height:978535;width:758825;" filled="f" stroked="t" coordsize="21600,21600" o:gfxdata="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WrCHTXAAAABQEAAA8AAAAAAAAAAQAg&#10;AAAAIgAAAGRycy9kb3ducmV2LnhtbFBLAQIUABQAAAAIAIdO4kDMQhhJDwIAABUEAAAOAAAAAAAA&#10;AAEAIAAAACYBAABkcnMvZTJvRG9jLnhtbFBLBQYAAAAABgAGAFkBAACnBQAAAAA=&#10;">
                        <v:fill on="f" focussize="0,0"/>
                        <v:stroke color="#000000" joinstyle="miter" dashstyle="dash"/>
                        <v:imagedata o:title=""/>
                        <o:lock v:ext="edit" aspectratio="f"/>
                        <v:textbox>
                          <w:txbxContent>
                            <w:p w14:paraId="30E0666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rPr>
                              </w:pPr>
                              <w:r>
                                <w:rPr>
                                  <w:rFonts w:hint="eastAsia"/>
                                  <w:sz w:val="21"/>
                                  <w:szCs w:val="21"/>
                                </w:rPr>
                                <w:t>图例：</w:t>
                              </w:r>
                            </w:p>
                            <w:p w14:paraId="5C7E85AC">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G - 废气</w:t>
                              </w:r>
                            </w:p>
                            <w:p w14:paraId="4BF86045">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N - 噪声</w:t>
                              </w:r>
                            </w:p>
                            <w:p w14:paraId="767EAE2A">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 xml:space="preserve">S - </w:t>
                              </w:r>
                              <w:r>
                                <w:rPr>
                                  <w:rFonts w:hint="eastAsia" w:cs="Times New Roman"/>
                                  <w:sz w:val="21"/>
                                  <w:szCs w:val="21"/>
                                  <w:lang w:eastAsia="zh-CN"/>
                                </w:rPr>
                                <w:t>固废</w:t>
                              </w:r>
                            </w:p>
                            <w:p w14:paraId="163D8984">
                              <w:pPr>
                                <w:pStyle w:val="22"/>
                                <w:keepNext w:val="0"/>
                                <w:keepLines w:val="0"/>
                                <w:pageBreakBefore w:val="0"/>
                                <w:widowControl w:val="0"/>
                                <w:kinsoku/>
                                <w:wordWrap/>
                                <w:overflowPunct/>
                                <w:topLinePunct w:val="0"/>
                                <w:bidi w:val="0"/>
                                <w:adjustRightInd/>
                                <w:snapToGrid/>
                                <w:spacing w:after="0"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W - 废水</w:t>
                              </w:r>
                            </w:p>
                          </w:txbxContent>
                        </v:textbox>
                      </v:shape>
                      <v:shape id="_x0000_s1026" o:spid="_x0000_s1026" o:spt="32" type="#_x0000_t32" style="position:absolute;left:2259330;top:1145540;height:215900;width:0;" filled="f" stroked="t" coordsize="21600,21600" o:gfxdata="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lLInXAAAABQEAAA8A&#10;AAAAAAAAAQAgAAAAIgAAAGRycy9kb3ducmV2LnhtbFBLAQIUABQAAAAIAIdO4kC5+9oBGAIAAA0E&#10;AAAOAAAAAAAAAAEAIAAAACYBAABkcnMvZTJvRG9jLnhtbFBLBQYAAAAABgAGAFkBAACwBQAAAAA=&#10;">
                        <v:fill on="f" focussize="0,0"/>
                        <v:stroke color="#000000" joinstyle="round" endarrow="block"/>
                        <v:imagedata o:title=""/>
                        <o:lock v:ext="edit" aspectratio="f"/>
                      </v:shape>
                      <v:shape id="_x0000_s1026" o:spid="_x0000_s1026" o:spt="202" type="#_x0000_t202" style="position:absolute;left:1713230;top:1360805;height:215900;width:1079500;" filled="f" stroked="t" coordsize="21600,21600" o:gfxdata="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Zvh19YAAAAF&#10;AQAADwAAAAAAAAABACAAAAAiAAAAZHJzL2Rvd25yZXYueG1sUEsBAhQAFAAAAAgAh07iQOmS7Gke&#10;AgAAQQQAAA4AAAAAAAAAAQAgAAAAJQEAAGRycy9lMm9Eb2MueG1sUEsFBgAAAAAGAAYAWQEAALUF&#10;AAAAAA==&#10;">
                        <v:fill on="f" focussize="0,0"/>
                        <v:stroke color="#000000" joinstyle="miter"/>
                        <v:imagedata o:title=""/>
                        <o:lock v:ext="edit" aspectratio="f"/>
                        <v:textbox inset="0mm,0mm,0mm,0mm">
                          <w:txbxContent>
                            <w:p w14:paraId="11C16CC3">
                              <w:pPr>
                                <w:ind w:firstLine="0" w:firstLineChars="0"/>
                                <w:jc w:val="center"/>
                                <w:rPr>
                                  <w:rFonts w:hint="eastAsia"/>
                                </w:rPr>
                              </w:pPr>
                              <w:r>
                                <w:rPr>
                                  <w:rFonts w:hint="eastAsia" w:ascii="宋体" w:hAnsi="宋体" w:cs="宋体"/>
                                  <w:sz w:val="21"/>
                                  <w:szCs w:val="21"/>
                                </w:rPr>
                                <w:t>焊接</w:t>
                              </w:r>
                            </w:p>
                          </w:txbxContent>
                        </v:textbox>
                      </v:shape>
                      <v:shape id="_x0000_s1026" o:spid="_x0000_s1026" o:spt="32" type="#_x0000_t32" style="position:absolute;left:1276985;top:1045845;height:635;width:421640;" filled="f" stroked="t" coordsize="21600,21600" o:gfxdata="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6jnF9QAAAAFAQAADwAA&#10;AAAAAAABACAAAAAiAAAAZHJzL2Rvd25yZXYueG1sUEsBAhQAFAAAAAgAh07iQAlaOSwaAgAAEAQA&#10;AA4AAAAAAAAAAQAgAAAAIwEAAGRycy9lMm9Eb2MueG1sUEsFBgAAAAAGAAYAWQEAAK8FAAAAAA==&#10;">
                        <v:fill on="f" focussize="0,0"/>
                        <v:stroke weight="1pt" color="#000000" joinstyle="round" endarrow="block"/>
                        <v:imagedata o:title=""/>
                        <o:lock v:ext="edit" aspectratio="f"/>
                      </v:shape>
                      <v:shape id="_x0000_s1026" o:spid="_x0000_s1026" o:spt="202" type="#_x0000_t202" style="position:absolute;left:936625;top:1838325;height:218440;width:512445;"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vTT3NQA&#10;AAAFAQAADwAAAAAAAAABACAAAAAiAAAAZHJzL2Rvd25yZXYueG1sUEsBAhQAFAAAAAgAh07iQOaN&#10;RdTqAQAA1AMAAA4AAAAAAAAAAQAgAAAAIwEAAGRycy9lMm9Eb2MueG1sUEsFBgAAAAAGAAYAWQEA&#10;AH8FAAAAAA==&#10;">
                        <v:fill on="t" opacity="0f" focussize="0,0"/>
                        <v:stroke on="f"/>
                        <v:imagedata o:title=""/>
                        <o:lock v:ext="edit" aspectratio="f"/>
                        <v:textbox inset="0mm,0mm,0mm,0mm">
                          <w:txbxContent>
                            <w:p w14:paraId="1D9C58FF">
                              <w:pPr>
                                <w:ind w:firstLine="0" w:firstLineChars="0"/>
                                <w:jc w:val="left"/>
                                <w:rPr>
                                  <w:rFonts w:hint="eastAsia" w:ascii="宋体" w:hAnsi="宋体" w:cs="宋体"/>
                                  <w:sz w:val="21"/>
                                  <w:szCs w:val="21"/>
                                </w:rPr>
                              </w:pPr>
                              <w:r>
                                <w:rPr>
                                  <w:rFonts w:hint="eastAsia" w:ascii="宋体" w:hAnsi="宋体" w:cs="宋体"/>
                                  <w:sz w:val="21"/>
                                  <w:szCs w:val="21"/>
                                </w:rPr>
                                <w:t>天然气</w:t>
                              </w:r>
                            </w:p>
                          </w:txbxContent>
                        </v:textbox>
                      </v:shape>
                      <v:shape id="_x0000_s1026" o:spid="_x0000_s1026" o:spt="32" type="#_x0000_t32" style="position:absolute;left:2798445;top:1036955;height:635;width:421640;" filled="f" stroked="t" coordsize="21600,21600" o:gfxdata="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04oh2QAA&#10;AAUBAAAPAAAAAAAAAAEAIAAAACIAAABkcnMvZG93bnJldi54bWxQSwECFAAUAAAACACHTuJA07pR&#10;7x0CAAAPBAAADgAAAAAAAAABACAAAAAoAQAAZHJzL2Uyb0RvYy54bWxQSwUGAAAAAAYABgBZAQAA&#10;twUAAAAA&#10;">
                        <v:fill on="f" focussize="0,0"/>
                        <v:stroke weight="1pt" color="#000000" joinstyle="round" dashstyle="dash" endarrow="block"/>
                        <v:imagedata o:title=""/>
                        <o:lock v:ext="edit" aspectratio="f"/>
                      </v:shape>
                      <v:shape id="_x0000_s1026" o:spid="_x0000_s1026" o:spt="202" type="#_x0000_t202" style="position:absolute;left:3256280;top:1333500;height:408305;width:1452880;" fillcolor="#FFFFFF" filled="t" stroked="f" coordsize="21600,21600" o:gfxdata="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vTT3NQA&#10;AAAFAQAADwAAAAAAAAABACAAAAAiAAAAZHJzL2Rvd25yZXYueG1sUEsBAhQAFAAAAAgAh07iQFjn&#10;OCrqAQAA1gMAAA4AAAAAAAAAAQAgAAAAIwEAAGRycy9lMm9Eb2MueG1sUEsFBgAAAAAGAAYAWQEA&#10;AH8FAAAAAA==&#10;">
                        <v:fill on="t" opacity="0f" focussize="0,0"/>
                        <v:stroke on="f"/>
                        <v:imagedata o:title=""/>
                        <o:lock v:ext="edit" aspectratio="f"/>
                        <v:textbox inset="0mm,0mm,0mm,0mm">
                          <w:txbxContent>
                            <w:p w14:paraId="5E7720CE">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G1焊接烟尘、S3焊渣、N噪声</w:t>
                              </w:r>
                            </w:p>
                            <w:p w14:paraId="09CAAEE3">
                              <w:pPr>
                                <w:ind w:firstLine="0" w:firstLineChars="0"/>
                                <w:jc w:val="left"/>
                                <w:rPr>
                                  <w:sz w:val="21"/>
                                  <w:szCs w:val="21"/>
                                </w:rPr>
                              </w:pPr>
                            </w:p>
                          </w:txbxContent>
                        </v:textbox>
                      </v:shape>
                      <w10:wrap type="none"/>
                      <w10:anchorlock/>
                    </v:group>
                  </w:pict>
                </mc:Fallback>
              </mc:AlternateContent>
            </w:r>
          </w:p>
          <w:p w14:paraId="36458EEC">
            <w:pPr>
              <w:pStyle w:val="22"/>
              <w:spacing w:after="0"/>
              <w:ind w:firstLine="0" w:firstLineChars="0"/>
              <w:jc w:val="center"/>
              <w:rPr>
                <w:color w:val="auto"/>
                <w:sz w:val="21"/>
                <w:szCs w:val="21"/>
              </w:rPr>
            </w:pPr>
            <w:r>
              <w:rPr>
                <w:b/>
                <w:bCs/>
                <w:color w:val="auto"/>
                <w:sz w:val="21"/>
                <w:szCs w:val="21"/>
              </w:rPr>
              <w:t>图2-</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rPr>
              <w:t xml:space="preserve"> </w:t>
            </w:r>
            <w:r>
              <w:rPr>
                <w:b/>
                <w:bCs/>
                <w:color w:val="auto"/>
                <w:sz w:val="21"/>
                <w:szCs w:val="21"/>
              </w:rPr>
              <w:t>现有项目</w:t>
            </w:r>
            <w:r>
              <w:rPr>
                <w:rFonts w:hint="eastAsia"/>
                <w:b/>
                <w:bCs/>
                <w:color w:val="auto"/>
                <w:sz w:val="21"/>
                <w:szCs w:val="21"/>
              </w:rPr>
              <w:t>不锈钢</w:t>
            </w:r>
            <w:r>
              <w:rPr>
                <w:b/>
                <w:bCs/>
                <w:color w:val="auto"/>
                <w:sz w:val="21"/>
                <w:szCs w:val="21"/>
              </w:rPr>
              <w:t>除尘设备、压力容器、热交换器生产工艺流程图</w:t>
            </w:r>
            <w:r>
              <w:rPr>
                <w:rFonts w:hint="eastAsia"/>
                <w:b/>
                <w:bCs/>
                <w:color w:val="auto"/>
                <w:sz w:val="21"/>
                <w:szCs w:val="21"/>
                <w:lang w:val="en-US" w:eastAsia="zh-CN"/>
              </w:rPr>
              <w:t>B</w:t>
            </w:r>
            <w:r>
              <w:rPr>
                <w:rFonts w:hint="eastAsia"/>
                <w:b/>
                <w:bCs/>
                <w:color w:val="auto"/>
                <w:sz w:val="21"/>
                <w:szCs w:val="21"/>
              </w:rPr>
              <w:t>（南厂区）</w:t>
            </w:r>
          </w:p>
          <w:p w14:paraId="2F0DB5A5">
            <w:pPr>
              <w:adjustRightInd w:val="0"/>
              <w:snapToGrid w:val="0"/>
              <w:ind w:firstLine="480"/>
              <w:rPr>
                <w:color w:val="auto"/>
                <w:sz w:val="21"/>
                <w:szCs w:val="21"/>
              </w:rPr>
            </w:pPr>
            <w:r>
              <w:rPr>
                <w:color w:val="auto"/>
                <w:sz w:val="21"/>
                <w:szCs w:val="21"/>
              </w:rPr>
              <w:t>不锈钢除尘设备、压力容器、热交换器生产工艺</w:t>
            </w:r>
            <w:r>
              <w:rPr>
                <w:rFonts w:hint="eastAsia"/>
                <w:color w:val="auto"/>
                <w:sz w:val="21"/>
                <w:szCs w:val="21"/>
                <w:lang w:val="en-US" w:eastAsia="zh-CN"/>
              </w:rPr>
              <w:t>B</w:t>
            </w:r>
            <w:r>
              <w:rPr>
                <w:color w:val="auto"/>
                <w:sz w:val="21"/>
                <w:szCs w:val="21"/>
              </w:rPr>
              <w:t>简述：</w:t>
            </w:r>
          </w:p>
          <w:p w14:paraId="1D72E0AF">
            <w:pPr>
              <w:adjustRightInd w:val="0"/>
              <w:snapToGrid w:val="0"/>
              <w:ind w:firstLine="480"/>
              <w:rPr>
                <w:color w:val="auto"/>
                <w:sz w:val="21"/>
                <w:szCs w:val="21"/>
              </w:rPr>
            </w:pPr>
            <w:r>
              <w:rPr>
                <w:color w:val="auto"/>
                <w:sz w:val="21"/>
                <w:szCs w:val="21"/>
              </w:rPr>
              <w:t>根据客户订单需求，项目的部分产品采用不锈钢作为原料，不锈钢加工过程中切割下料、机加工、焊接组装、试压工序均与普通钢材加工工艺一致。</w:t>
            </w:r>
          </w:p>
          <w:p w14:paraId="26B89459">
            <w:pPr>
              <w:pStyle w:val="70"/>
              <w:ind w:firstLine="480"/>
              <w:rPr>
                <w:rFonts w:ascii="宋体" w:hAnsi="宋体" w:cs="宋体"/>
                <w:color w:val="auto"/>
                <w:kern w:val="0"/>
                <w:szCs w:val="24"/>
              </w:rPr>
            </w:pPr>
            <w:r>
              <w:rPr>
                <w:color w:val="auto"/>
                <w:sz w:val="21"/>
                <w:szCs w:val="21"/>
              </w:rPr>
              <w:t>经加工组装完成后的产品在常温下对其表面刷涂钝化膏（无需配置，直接使用），反应时间为5~15min（在钝化过程中，不锈钢表面会形成湿腐蚀电位，硝酸在各组分的协调下，氧化不均匀的金属层，使得处理后的不锈钢看上去更加光亮，氟化铵及氨基磺酸的目的主要是络合金属离子，促进氧化反应的进行，使金属离子以稳定价态沉淀），以去除焊接产生的氧化皮，使工件银亮有光，并使处理后的产品表面形成一层以铬为主要物质的氧化膜，不会产生二次氧蚀，达到钝化目的，从而提高不锈钢制品表面防腐质量，延长设备使用寿命。工件待钝化反应完成后放置于水池内采用高压水流进行冲洗使之表面不留存残液后，自然晾干后即为成品。清洗产生的清洗废水经厂区污水处理设施处理后全部回用于生产，无生产废水排放。</w:t>
            </w:r>
          </w:p>
          <w:p w14:paraId="2AAA2C43">
            <w:pPr>
              <w:pStyle w:val="70"/>
              <w:ind w:firstLine="0" w:firstLineChars="0"/>
              <w:jc w:val="center"/>
              <w:rPr>
                <w:color w:val="auto"/>
              </w:rPr>
            </w:pPr>
            <w:r>
              <w:rPr>
                <w:color w:val="auto"/>
              </w:rPr>
              <mc:AlternateContent>
                <mc:Choice Requires="wpc">
                  <w:drawing>
                    <wp:inline distT="0" distB="0" distL="114300" distR="114300">
                      <wp:extent cx="5090795" cy="4206240"/>
                      <wp:effectExtent l="0" t="0" r="0" b="0"/>
                      <wp:docPr id="354" name="画布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7" name="文本框 307"/>
                              <wps:cNvSpPr txBox="1"/>
                              <wps:spPr>
                                <a:xfrm>
                                  <a:off x="1736725" y="424815"/>
                                  <a:ext cx="1080135" cy="215900"/>
                                </a:xfrm>
                                <a:prstGeom prst="rect">
                                  <a:avLst/>
                                </a:prstGeom>
                                <a:noFill/>
                                <a:ln w="9525" cap="flat" cmpd="sng">
                                  <a:solidFill>
                                    <a:srgbClr val="000000"/>
                                  </a:solidFill>
                                  <a:prstDash val="solid"/>
                                  <a:miter/>
                                  <a:headEnd type="none" w="med" len="med"/>
                                  <a:tailEnd type="none" w="med" len="med"/>
                                </a:ln>
                              </wps:spPr>
                              <wps:txbx>
                                <w:txbxContent>
                                  <w:p w14:paraId="10FCAF40">
                                    <w:pPr>
                                      <w:ind w:firstLine="0" w:firstLineChars="0"/>
                                      <w:jc w:val="center"/>
                                      <w:rPr>
                                        <w:rFonts w:ascii="宋体" w:hAnsi="宋体" w:cs="宋体"/>
                                        <w:sz w:val="21"/>
                                        <w:szCs w:val="21"/>
                                      </w:rPr>
                                    </w:pPr>
                                    <w:r>
                                      <w:rPr>
                                        <w:rFonts w:hint="eastAsia" w:ascii="宋体" w:hAnsi="宋体" w:cs="宋体"/>
                                        <w:sz w:val="21"/>
                                        <w:szCs w:val="21"/>
                                      </w:rPr>
                                      <w:t>切割下料</w:t>
                                    </w:r>
                                  </w:p>
                                </w:txbxContent>
                              </wps:txbx>
                              <wps:bodyPr lIns="0" tIns="0" rIns="0" bIns="0" upright="1"/>
                            </wps:wsp>
                            <wps:wsp>
                              <wps:cNvPr id="308" name="直接箭头连接符 308"/>
                              <wps:cNvCnPr/>
                              <wps:spPr>
                                <a:xfrm>
                                  <a:off x="2275840" y="23749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09" name="直接箭头连接符 309"/>
                              <wps:cNvCnPr/>
                              <wps:spPr>
                                <a:xfrm>
                                  <a:off x="2287905" y="65976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10" name="直接箭头连接符 310"/>
                              <wps:cNvCnPr/>
                              <wps:spPr>
                                <a:xfrm>
                                  <a:off x="2278380" y="105029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11" name="文本框 311"/>
                              <wps:cNvSpPr txBox="1"/>
                              <wps:spPr>
                                <a:xfrm>
                                  <a:off x="2007870" y="71755"/>
                                  <a:ext cx="748030" cy="227965"/>
                                </a:xfrm>
                                <a:prstGeom prst="rect">
                                  <a:avLst/>
                                </a:prstGeom>
                                <a:solidFill>
                                  <a:srgbClr val="FFFFFF">
                                    <a:alpha val="0"/>
                                  </a:srgbClr>
                                </a:solidFill>
                                <a:ln>
                                  <a:noFill/>
                                </a:ln>
                                <a:effectLst/>
                              </wps:spPr>
                              <wps:txbx>
                                <w:txbxContent>
                                  <w:p w14:paraId="1B35CD04">
                                    <w:pPr>
                                      <w:ind w:firstLine="0" w:firstLineChars="0"/>
                                      <w:rPr>
                                        <w:rFonts w:ascii="宋体" w:hAnsi="宋体" w:cs="宋体"/>
                                        <w:sz w:val="21"/>
                                        <w:szCs w:val="21"/>
                                      </w:rPr>
                                    </w:pPr>
                                    <w:r>
                                      <w:rPr>
                                        <w:rFonts w:hint="eastAsia" w:ascii="宋体" w:hAnsi="宋体" w:cs="宋体"/>
                                        <w:sz w:val="21"/>
                                        <w:szCs w:val="21"/>
                                      </w:rPr>
                                      <w:t>普通钢材</w:t>
                                    </w:r>
                                  </w:p>
                                </w:txbxContent>
                              </wps:txbx>
                              <wps:bodyPr lIns="0" tIns="0" rIns="0" bIns="0" upright="1"/>
                            </wps:wsp>
                            <wps:wsp>
                              <wps:cNvPr id="312" name="文本框 312"/>
                              <wps:cNvSpPr txBox="1"/>
                              <wps:spPr>
                                <a:xfrm>
                                  <a:off x="1746250" y="826770"/>
                                  <a:ext cx="1080135" cy="215900"/>
                                </a:xfrm>
                                <a:prstGeom prst="rect">
                                  <a:avLst/>
                                </a:prstGeom>
                                <a:noFill/>
                                <a:ln w="9525" cap="flat" cmpd="sng">
                                  <a:solidFill>
                                    <a:srgbClr val="000000"/>
                                  </a:solidFill>
                                  <a:prstDash val="solid"/>
                                  <a:miter/>
                                  <a:headEnd type="none" w="med" len="med"/>
                                  <a:tailEnd type="none" w="med" len="med"/>
                                </a:ln>
                              </wps:spPr>
                              <wps:txbx>
                                <w:txbxContent>
                                  <w:p w14:paraId="49D6B407">
                                    <w:pPr>
                                      <w:ind w:firstLine="0" w:firstLineChars="0"/>
                                      <w:jc w:val="center"/>
                                      <w:rPr>
                                        <w:rFonts w:ascii="宋体" w:hAnsi="宋体" w:cs="宋体"/>
                                        <w:sz w:val="21"/>
                                        <w:szCs w:val="21"/>
                                      </w:rPr>
                                    </w:pPr>
                                    <w:r>
                                      <w:rPr>
                                        <w:rFonts w:hint="eastAsia" w:ascii="宋体" w:hAnsi="宋体" w:cs="宋体"/>
                                        <w:sz w:val="21"/>
                                        <w:szCs w:val="21"/>
                                      </w:rPr>
                                      <w:t>机加工</w:t>
                                    </w:r>
                                  </w:p>
                                </w:txbxContent>
                              </wps:txbx>
                              <wps:bodyPr lIns="0" tIns="0" rIns="0" bIns="0" upright="1"/>
                            </wps:wsp>
                            <wps:wsp>
                              <wps:cNvPr id="313" name="文本框 313"/>
                              <wps:cNvSpPr txBox="1"/>
                              <wps:spPr>
                                <a:xfrm>
                                  <a:off x="1758315" y="1226185"/>
                                  <a:ext cx="1080135" cy="215900"/>
                                </a:xfrm>
                                <a:prstGeom prst="rect">
                                  <a:avLst/>
                                </a:prstGeom>
                                <a:noFill/>
                                <a:ln w="9525" cap="flat" cmpd="sng">
                                  <a:solidFill>
                                    <a:srgbClr val="000000"/>
                                  </a:solidFill>
                                  <a:prstDash val="solid"/>
                                  <a:miter/>
                                  <a:headEnd type="none" w="med" len="med"/>
                                  <a:tailEnd type="none" w="med" len="med"/>
                                </a:ln>
                              </wps:spPr>
                              <wps:txbx>
                                <w:txbxContent>
                                  <w:p w14:paraId="759AE884">
                                    <w:pPr>
                                      <w:ind w:firstLine="0" w:firstLineChars="0"/>
                                      <w:jc w:val="center"/>
                                      <w:rPr>
                                        <w:rFonts w:ascii="宋体" w:hAnsi="宋体" w:cs="宋体"/>
                                        <w:sz w:val="21"/>
                                        <w:szCs w:val="21"/>
                                      </w:rPr>
                                    </w:pPr>
                                    <w:r>
                                      <w:rPr>
                                        <w:rFonts w:hint="eastAsia" w:ascii="宋体" w:hAnsi="宋体" w:cs="宋体"/>
                                        <w:sz w:val="21"/>
                                        <w:szCs w:val="21"/>
                                      </w:rPr>
                                      <w:t>焊接</w:t>
                                    </w:r>
                                  </w:p>
                                </w:txbxContent>
                              </wps:txbx>
                              <wps:bodyPr lIns="0" tIns="0" rIns="0" bIns="0" upright="1"/>
                            </wps:wsp>
                            <wps:wsp>
                              <wps:cNvPr id="314" name="直接箭头连接符 314"/>
                              <wps:cNvCnPr/>
                              <wps:spPr>
                                <a:xfrm>
                                  <a:off x="2271395" y="144081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15" name="文本框 315"/>
                              <wps:cNvSpPr txBox="1"/>
                              <wps:spPr>
                                <a:xfrm>
                                  <a:off x="1740535" y="1622425"/>
                                  <a:ext cx="1080135" cy="215900"/>
                                </a:xfrm>
                                <a:prstGeom prst="rect">
                                  <a:avLst/>
                                </a:prstGeom>
                                <a:noFill/>
                                <a:ln w="9525" cap="flat" cmpd="sng">
                                  <a:solidFill>
                                    <a:srgbClr val="000000"/>
                                  </a:solidFill>
                                  <a:prstDash val="solid"/>
                                  <a:miter/>
                                  <a:headEnd type="none" w="med" len="med"/>
                                  <a:tailEnd type="none" w="med" len="med"/>
                                </a:ln>
                              </wps:spPr>
                              <wps:txbx>
                                <w:txbxContent>
                                  <w:p w14:paraId="4EFBBE32">
                                    <w:pPr>
                                      <w:ind w:firstLine="0" w:firstLineChars="0"/>
                                      <w:jc w:val="center"/>
                                      <w:rPr>
                                        <w:rFonts w:ascii="宋体" w:hAnsi="宋体" w:cs="宋体"/>
                                        <w:sz w:val="21"/>
                                        <w:szCs w:val="21"/>
                                      </w:rPr>
                                    </w:pPr>
                                    <w:r>
                                      <w:rPr>
                                        <w:rFonts w:hint="eastAsia" w:ascii="宋体" w:hAnsi="宋体" w:cs="宋体"/>
                                        <w:sz w:val="21"/>
                                        <w:szCs w:val="21"/>
                                      </w:rPr>
                                      <w:t>热处理</w:t>
                                    </w:r>
                                  </w:p>
                                </w:txbxContent>
                              </wps:txbx>
                              <wps:bodyPr lIns="0" tIns="0" rIns="0" bIns="0" upright="1"/>
                            </wps:wsp>
                            <wps:wsp>
                              <wps:cNvPr id="316" name="直接箭头连接符 316"/>
                              <wps:cNvCnPr/>
                              <wps:spPr>
                                <a:xfrm>
                                  <a:off x="2291080" y="182816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17" name="文本框 317"/>
                              <wps:cNvSpPr txBox="1"/>
                              <wps:spPr>
                                <a:xfrm>
                                  <a:off x="908050" y="885825"/>
                                  <a:ext cx="512445" cy="218440"/>
                                </a:xfrm>
                                <a:prstGeom prst="rect">
                                  <a:avLst/>
                                </a:prstGeom>
                                <a:solidFill>
                                  <a:srgbClr val="FFFFFF">
                                    <a:alpha val="0"/>
                                  </a:srgbClr>
                                </a:solidFill>
                                <a:ln>
                                  <a:noFill/>
                                </a:ln>
                                <a:effectLst/>
                              </wps:spPr>
                              <wps:txbx>
                                <w:txbxContent>
                                  <w:p w14:paraId="7279515D">
                                    <w:pPr>
                                      <w:ind w:firstLine="0" w:firstLineChars="0"/>
                                      <w:jc w:val="left"/>
                                      <w:rPr>
                                        <w:rFonts w:ascii="宋体" w:hAnsi="宋体" w:cs="宋体"/>
                                        <w:sz w:val="21"/>
                                        <w:szCs w:val="21"/>
                                      </w:rPr>
                                    </w:pPr>
                                    <w:r>
                                      <w:rPr>
                                        <w:rFonts w:hint="eastAsia" w:ascii="宋体" w:hAnsi="宋体" w:cs="宋体"/>
                                        <w:sz w:val="21"/>
                                        <w:szCs w:val="21"/>
                                      </w:rPr>
                                      <w:t>乳化液</w:t>
                                    </w:r>
                                  </w:p>
                                </w:txbxContent>
                              </wps:txbx>
                              <wps:bodyPr lIns="0" tIns="0" rIns="0" bIns="0" upright="1"/>
                            </wps:wsp>
                            <wps:wsp>
                              <wps:cNvPr id="318" name="文本框 318"/>
                              <wps:cNvSpPr txBox="1"/>
                              <wps:spPr>
                                <a:xfrm>
                                  <a:off x="1746885" y="1997710"/>
                                  <a:ext cx="1080135" cy="215900"/>
                                </a:xfrm>
                                <a:prstGeom prst="rect">
                                  <a:avLst/>
                                </a:prstGeom>
                                <a:noFill/>
                                <a:ln w="9525" cap="flat" cmpd="sng">
                                  <a:solidFill>
                                    <a:srgbClr val="000000"/>
                                  </a:solidFill>
                                  <a:prstDash val="solid"/>
                                  <a:miter/>
                                  <a:headEnd type="none" w="med" len="med"/>
                                  <a:tailEnd type="none" w="med" len="med"/>
                                </a:ln>
                              </wps:spPr>
                              <wps:txbx>
                                <w:txbxContent>
                                  <w:p w14:paraId="5703864A">
                                    <w:pPr>
                                      <w:ind w:firstLine="0" w:firstLineChars="0"/>
                                      <w:jc w:val="center"/>
                                      <w:rPr>
                                        <w:rFonts w:ascii="宋体" w:hAnsi="宋体" w:cs="宋体"/>
                                        <w:sz w:val="21"/>
                                        <w:szCs w:val="21"/>
                                      </w:rPr>
                                    </w:pPr>
                                    <w:r>
                                      <w:rPr>
                                        <w:rFonts w:hint="eastAsia" w:ascii="宋体" w:hAnsi="宋体" w:cs="宋体"/>
                                        <w:sz w:val="21"/>
                                        <w:szCs w:val="21"/>
                                      </w:rPr>
                                      <w:t>组装</w:t>
                                    </w:r>
                                  </w:p>
                                </w:txbxContent>
                              </wps:txbx>
                              <wps:bodyPr lIns="0" tIns="0" rIns="0" bIns="0" upright="1"/>
                            </wps:wsp>
                            <wps:wsp>
                              <wps:cNvPr id="319" name="直接箭头连接符 319"/>
                              <wps:cNvCnPr/>
                              <wps:spPr>
                                <a:xfrm>
                                  <a:off x="2846070" y="94170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20" name="文本框 320"/>
                              <wps:cNvSpPr txBox="1"/>
                              <wps:spPr>
                                <a:xfrm>
                                  <a:off x="3248025" y="769620"/>
                                  <a:ext cx="1518920" cy="426085"/>
                                </a:xfrm>
                                <a:prstGeom prst="rect">
                                  <a:avLst/>
                                </a:prstGeom>
                                <a:solidFill>
                                  <a:srgbClr val="FFFFFF">
                                    <a:alpha val="0"/>
                                  </a:srgbClr>
                                </a:solidFill>
                                <a:ln>
                                  <a:noFill/>
                                </a:ln>
                                <a:effectLst/>
                              </wps:spPr>
                              <wps:txbx>
                                <w:txbxContent>
                                  <w:p w14:paraId="03FFFFB0">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S1边角料、S2废乳化液、N噪声</w:t>
                                    </w:r>
                                  </w:p>
                                </w:txbxContent>
                              </wps:txbx>
                              <wps:bodyPr lIns="0" tIns="0" rIns="0" bIns="0" upright="1"/>
                            </wps:wsp>
                            <wps:wsp>
                              <wps:cNvPr id="321" name="直接箭头连接符 321"/>
                              <wps:cNvCnPr/>
                              <wps:spPr>
                                <a:xfrm>
                                  <a:off x="2289175" y="222059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22" name="文本框 322"/>
                              <wps:cNvSpPr txBox="1"/>
                              <wps:spPr>
                                <a:xfrm>
                                  <a:off x="1727835" y="2397760"/>
                                  <a:ext cx="1080135" cy="215900"/>
                                </a:xfrm>
                                <a:prstGeom prst="rect">
                                  <a:avLst/>
                                </a:prstGeom>
                                <a:noFill/>
                                <a:ln w="9525" cap="flat" cmpd="sng">
                                  <a:solidFill>
                                    <a:srgbClr val="000000"/>
                                  </a:solidFill>
                                  <a:prstDash val="solid"/>
                                  <a:miter/>
                                  <a:headEnd type="none" w="med" len="med"/>
                                  <a:tailEnd type="none" w="med" len="med"/>
                                </a:ln>
                              </wps:spPr>
                              <wps:txbx>
                                <w:txbxContent>
                                  <w:p w14:paraId="141B6B39">
                                    <w:pPr>
                                      <w:ind w:firstLine="0" w:firstLineChars="0"/>
                                      <w:jc w:val="center"/>
                                      <w:rPr>
                                        <w:rFonts w:ascii="宋体" w:hAnsi="宋体" w:cs="宋体"/>
                                        <w:sz w:val="21"/>
                                        <w:szCs w:val="21"/>
                                      </w:rPr>
                                    </w:pPr>
                                    <w:r>
                                      <w:rPr>
                                        <w:rFonts w:hint="eastAsia" w:ascii="宋体" w:hAnsi="宋体" w:cs="宋体"/>
                                        <w:sz w:val="21"/>
                                        <w:szCs w:val="21"/>
                                      </w:rPr>
                                      <w:t>试压</w:t>
                                    </w:r>
                                  </w:p>
                                </w:txbxContent>
                              </wps:txbx>
                              <wps:bodyPr lIns="0" tIns="0" rIns="0" bIns="0" upright="1"/>
                            </wps:wsp>
                            <wps:wsp>
                              <wps:cNvPr id="323" name="直接箭头连接符 323"/>
                              <wps:cNvCnPr/>
                              <wps:spPr>
                                <a:xfrm>
                                  <a:off x="2279650" y="261874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24" name="文本框 324"/>
                              <wps:cNvSpPr txBox="1"/>
                              <wps:spPr>
                                <a:xfrm>
                                  <a:off x="1720215" y="2795905"/>
                                  <a:ext cx="1080135" cy="215900"/>
                                </a:xfrm>
                                <a:prstGeom prst="rect">
                                  <a:avLst/>
                                </a:prstGeom>
                                <a:noFill/>
                                <a:ln w="9525" cap="flat" cmpd="sng">
                                  <a:solidFill>
                                    <a:srgbClr val="000000"/>
                                  </a:solidFill>
                                  <a:prstDash val="solid"/>
                                  <a:miter/>
                                  <a:headEnd type="none" w="med" len="med"/>
                                  <a:tailEnd type="none" w="med" len="med"/>
                                </a:ln>
                              </wps:spPr>
                              <wps:txbx>
                                <w:txbxContent>
                                  <w:p w14:paraId="6690F512">
                                    <w:pPr>
                                      <w:ind w:firstLine="0" w:firstLineChars="0"/>
                                      <w:jc w:val="center"/>
                                      <w:rPr>
                                        <w:rFonts w:ascii="宋体" w:hAnsi="宋体" w:cs="宋体"/>
                                        <w:sz w:val="21"/>
                                        <w:szCs w:val="21"/>
                                      </w:rPr>
                                    </w:pPr>
                                    <w:r>
                                      <w:rPr>
                                        <w:rFonts w:hint="eastAsia" w:ascii="宋体" w:hAnsi="宋体" w:cs="宋体"/>
                                        <w:sz w:val="21"/>
                                        <w:szCs w:val="21"/>
                                      </w:rPr>
                                      <w:t>喷砂</w:t>
                                    </w:r>
                                  </w:p>
                                </w:txbxContent>
                              </wps:txbx>
                              <wps:bodyPr lIns="0" tIns="0" rIns="0" bIns="0" upright="1"/>
                            </wps:wsp>
                            <wps:wsp>
                              <wps:cNvPr id="325" name="直接箭头连接符 325"/>
                              <wps:cNvCnPr/>
                              <wps:spPr>
                                <a:xfrm>
                                  <a:off x="1315085" y="969646"/>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326" name="直接箭头连接符 326"/>
                              <wps:cNvCnPr/>
                              <wps:spPr>
                                <a:xfrm>
                                  <a:off x="2813686" y="52133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28" name="文本框 328"/>
                              <wps:cNvSpPr txBox="1"/>
                              <wps:spPr>
                                <a:xfrm>
                                  <a:off x="3208655" y="418465"/>
                                  <a:ext cx="1210945" cy="227330"/>
                                </a:xfrm>
                                <a:prstGeom prst="rect">
                                  <a:avLst/>
                                </a:prstGeom>
                                <a:solidFill>
                                  <a:srgbClr val="FFFFFF">
                                    <a:alpha val="0"/>
                                  </a:srgbClr>
                                </a:solidFill>
                                <a:ln>
                                  <a:noFill/>
                                </a:ln>
                                <a:effectLst/>
                              </wps:spPr>
                              <wps:txbx>
                                <w:txbxContent>
                                  <w:p w14:paraId="3CEA481B">
                                    <w:pPr>
                                      <w:ind w:firstLine="0" w:firstLineChars="0"/>
                                      <w:jc w:val="left"/>
                                      <w:rPr>
                                        <w:sz w:val="21"/>
                                        <w:szCs w:val="21"/>
                                      </w:rPr>
                                    </w:pPr>
                                    <w:r>
                                      <w:rPr>
                                        <w:sz w:val="21"/>
                                        <w:szCs w:val="21"/>
                                      </w:rPr>
                                      <w:t>S1边角料、N噪声</w:t>
                                    </w:r>
                                  </w:p>
                                </w:txbxContent>
                              </wps:txbx>
                              <wps:bodyPr lIns="0" tIns="0" rIns="0" bIns="0" upright="1"/>
                            </wps:wsp>
                            <wps:wsp>
                              <wps:cNvPr id="329" name="直接箭头连接符 329"/>
                              <wps:cNvCnPr/>
                              <wps:spPr>
                                <a:xfrm>
                                  <a:off x="2827020" y="133794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31" name="文本框 331"/>
                              <wps:cNvSpPr txBox="1"/>
                              <wps:spPr>
                                <a:xfrm>
                                  <a:off x="1051560" y="1277620"/>
                                  <a:ext cx="400685" cy="218440"/>
                                </a:xfrm>
                                <a:prstGeom prst="rect">
                                  <a:avLst/>
                                </a:prstGeom>
                                <a:solidFill>
                                  <a:srgbClr val="FFFFFF">
                                    <a:alpha val="0"/>
                                  </a:srgbClr>
                                </a:solidFill>
                                <a:ln>
                                  <a:noFill/>
                                </a:ln>
                                <a:effectLst/>
                              </wps:spPr>
                              <wps:txbx>
                                <w:txbxContent>
                                  <w:p w14:paraId="6CC57843">
                                    <w:pPr>
                                      <w:ind w:firstLine="0" w:firstLineChars="0"/>
                                      <w:jc w:val="left"/>
                                      <w:rPr>
                                        <w:rFonts w:ascii="宋体" w:hAnsi="宋体" w:cs="宋体"/>
                                        <w:sz w:val="21"/>
                                        <w:szCs w:val="21"/>
                                      </w:rPr>
                                    </w:pPr>
                                    <w:r>
                                      <w:rPr>
                                        <w:rFonts w:hint="eastAsia" w:ascii="宋体" w:hAnsi="宋体" w:cs="宋体"/>
                                        <w:sz w:val="21"/>
                                        <w:szCs w:val="21"/>
                                      </w:rPr>
                                      <w:t>焊材</w:t>
                                    </w:r>
                                  </w:p>
                                </w:txbxContent>
                              </wps:txbx>
                              <wps:bodyPr lIns="0" tIns="0" rIns="0" bIns="0" upright="1"/>
                            </wps:wsp>
                            <wps:wsp>
                              <wps:cNvPr id="332" name="文本框 332"/>
                              <wps:cNvSpPr txBox="1"/>
                              <wps:spPr>
                                <a:xfrm>
                                  <a:off x="3267075" y="1181100"/>
                                  <a:ext cx="1452880" cy="521970"/>
                                </a:xfrm>
                                <a:prstGeom prst="rect">
                                  <a:avLst/>
                                </a:prstGeom>
                                <a:solidFill>
                                  <a:srgbClr val="FFFFFF">
                                    <a:alpha val="0"/>
                                  </a:srgbClr>
                                </a:solidFill>
                                <a:ln>
                                  <a:noFill/>
                                </a:ln>
                                <a:effectLst/>
                              </wps:spPr>
                              <wps:txbx>
                                <w:txbxContent>
                                  <w:p w14:paraId="6B281C71">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G1焊接烟尘、S3焊渣、N噪声</w:t>
                                    </w:r>
                                  </w:p>
                                </w:txbxContent>
                              </wps:txbx>
                              <wps:bodyPr lIns="0" tIns="0" rIns="0" bIns="0" upright="1"/>
                            </wps:wsp>
                            <wps:wsp>
                              <wps:cNvPr id="333" name="直接箭头连接符 333"/>
                              <wps:cNvCnPr/>
                              <wps:spPr>
                                <a:xfrm>
                                  <a:off x="1294130" y="2921000"/>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334" name="文本框 334"/>
                              <wps:cNvSpPr txBox="1"/>
                              <wps:spPr>
                                <a:xfrm>
                                  <a:off x="899795" y="2808605"/>
                                  <a:ext cx="534670" cy="218440"/>
                                </a:xfrm>
                                <a:prstGeom prst="rect">
                                  <a:avLst/>
                                </a:prstGeom>
                                <a:solidFill>
                                  <a:srgbClr val="FFFFFF">
                                    <a:alpha val="0"/>
                                  </a:srgbClr>
                                </a:solidFill>
                                <a:ln>
                                  <a:noFill/>
                                </a:ln>
                                <a:effectLst/>
                              </wps:spPr>
                              <wps:txbx>
                                <w:txbxContent>
                                  <w:p w14:paraId="0F2C0A03">
                                    <w:pPr>
                                      <w:ind w:firstLine="0" w:firstLineChars="0"/>
                                      <w:jc w:val="left"/>
                                      <w:rPr>
                                        <w:rFonts w:ascii="宋体" w:hAnsi="宋体" w:cs="宋体"/>
                                        <w:sz w:val="21"/>
                                        <w:szCs w:val="21"/>
                                      </w:rPr>
                                    </w:pPr>
                                    <w:r>
                                      <w:rPr>
                                        <w:rFonts w:hint="eastAsia" w:ascii="宋体" w:hAnsi="宋体" w:cs="宋体"/>
                                        <w:sz w:val="21"/>
                                        <w:szCs w:val="21"/>
                                      </w:rPr>
                                      <w:t>石英砂</w:t>
                                    </w:r>
                                  </w:p>
                                </w:txbxContent>
                              </wps:txbx>
                              <wps:bodyPr lIns="0" tIns="0" rIns="0" bIns="0" upright="1"/>
                            </wps:wsp>
                            <wps:wsp>
                              <wps:cNvPr id="335" name="直接箭头连接符 335"/>
                              <wps:cNvCnPr/>
                              <wps:spPr>
                                <a:xfrm>
                                  <a:off x="2807970" y="289496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36" name="文本框 336"/>
                              <wps:cNvSpPr txBox="1"/>
                              <wps:spPr>
                                <a:xfrm>
                                  <a:off x="3219450" y="2710815"/>
                                  <a:ext cx="1300480" cy="314325"/>
                                </a:xfrm>
                                <a:prstGeom prst="rect">
                                  <a:avLst/>
                                </a:prstGeom>
                                <a:solidFill>
                                  <a:srgbClr val="FFFFFF">
                                    <a:alpha val="0"/>
                                  </a:srgbClr>
                                </a:solidFill>
                                <a:ln>
                                  <a:noFill/>
                                </a:ln>
                                <a:effectLst/>
                              </wps:spPr>
                              <wps:txbx>
                                <w:txbxContent>
                                  <w:p w14:paraId="59C70A57">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w:t>
                                    </w:r>
                                    <w:r>
                                      <w:rPr>
                                        <w:rFonts w:hint="eastAsia"/>
                                        <w:sz w:val="21"/>
                                        <w:szCs w:val="21"/>
                                        <w:lang w:val="en-US" w:eastAsia="zh-CN"/>
                                      </w:rPr>
                                      <w:t>4</w:t>
                                    </w:r>
                                    <w:r>
                                      <w:rPr>
                                        <w:sz w:val="21"/>
                                        <w:szCs w:val="21"/>
                                      </w:rPr>
                                      <w:t>喷砂粉尘、S</w:t>
                                    </w:r>
                                    <w:r>
                                      <w:rPr>
                                        <w:rFonts w:hint="eastAsia"/>
                                        <w:sz w:val="21"/>
                                        <w:szCs w:val="21"/>
                                        <w:lang w:val="en-US" w:eastAsia="zh-CN"/>
                                      </w:rPr>
                                      <w:t>5</w:t>
                                    </w:r>
                                    <w:r>
                                      <w:rPr>
                                        <w:sz w:val="21"/>
                                        <w:szCs w:val="21"/>
                                      </w:rPr>
                                      <w:t>废砂、N噪声</w:t>
                                    </w:r>
                                  </w:p>
                                </w:txbxContent>
                              </wps:txbx>
                              <wps:bodyPr lIns="0" tIns="0" rIns="0" bIns="0" upright="1"/>
                            </wps:wsp>
                            <wps:wsp>
                              <wps:cNvPr id="337" name="直接箭头连接符 337"/>
                              <wps:cNvCnPr/>
                              <wps:spPr>
                                <a:xfrm>
                                  <a:off x="1310005" y="3314065"/>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338" name="文本框 338"/>
                              <wps:cNvSpPr txBox="1"/>
                              <wps:spPr>
                                <a:xfrm>
                                  <a:off x="842645" y="3151505"/>
                                  <a:ext cx="534670" cy="408305"/>
                                </a:xfrm>
                                <a:prstGeom prst="rect">
                                  <a:avLst/>
                                </a:prstGeom>
                                <a:solidFill>
                                  <a:srgbClr val="FFFFFF">
                                    <a:alpha val="0"/>
                                  </a:srgbClr>
                                </a:solidFill>
                                <a:ln>
                                  <a:noFill/>
                                </a:ln>
                                <a:effectLst/>
                              </wps:spPr>
                              <wps:txbx>
                                <w:txbxContent>
                                  <w:p w14:paraId="1B5F19DB">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rPr>
                                      <w:t>水性漆</w:t>
                                    </w:r>
                                    <w:r>
                                      <w:rPr>
                                        <w:rFonts w:hint="eastAsia" w:ascii="宋体" w:hAnsi="宋体" w:cs="宋体"/>
                                        <w:sz w:val="21"/>
                                        <w:szCs w:val="21"/>
                                        <w:lang w:val="en-US" w:eastAsia="zh-CN"/>
                                      </w:rPr>
                                      <w:t>/高固份漆</w:t>
                                    </w:r>
                                  </w:p>
                                </w:txbxContent>
                              </wps:txbx>
                              <wps:bodyPr lIns="0" tIns="0" rIns="0" bIns="0" upright="1"/>
                            </wps:wsp>
                            <wps:wsp>
                              <wps:cNvPr id="339" name="直接箭头连接符 339"/>
                              <wps:cNvCnPr/>
                              <wps:spPr>
                                <a:xfrm>
                                  <a:off x="2807970" y="330263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40" name="文本框 340"/>
                              <wps:cNvSpPr txBox="1"/>
                              <wps:spPr>
                                <a:xfrm>
                                  <a:off x="3244215" y="3175635"/>
                                  <a:ext cx="1494155" cy="502920"/>
                                </a:xfrm>
                                <a:prstGeom prst="rect">
                                  <a:avLst/>
                                </a:prstGeom>
                                <a:solidFill>
                                  <a:srgbClr val="FFFFFF">
                                    <a:alpha val="0"/>
                                  </a:srgbClr>
                                </a:solidFill>
                                <a:ln>
                                  <a:noFill/>
                                </a:ln>
                                <a:effectLst/>
                              </wps:spPr>
                              <wps:txbx>
                                <w:txbxContent>
                                  <w:p w14:paraId="23B69332">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w:t>
                                    </w:r>
                                    <w:r>
                                      <w:rPr>
                                        <w:rFonts w:hint="eastAsia"/>
                                        <w:sz w:val="21"/>
                                        <w:szCs w:val="21"/>
                                        <w:lang w:val="en-US" w:eastAsia="zh-CN"/>
                                      </w:rPr>
                                      <w:t>5</w:t>
                                    </w:r>
                                    <w:r>
                                      <w:rPr>
                                        <w:sz w:val="21"/>
                                        <w:szCs w:val="21"/>
                                      </w:rPr>
                                      <w:t>喷漆废气、S</w:t>
                                    </w:r>
                                    <w:r>
                                      <w:rPr>
                                        <w:rFonts w:hint="eastAsia"/>
                                        <w:sz w:val="21"/>
                                        <w:szCs w:val="21"/>
                                        <w:lang w:val="en-US" w:eastAsia="zh-CN"/>
                                      </w:rPr>
                                      <w:t>6</w:t>
                                    </w:r>
                                    <w:r>
                                      <w:rPr>
                                        <w:sz w:val="21"/>
                                        <w:szCs w:val="21"/>
                                      </w:rPr>
                                      <w:t>漆渣、</w:t>
                                    </w:r>
                                    <w:r>
                                      <w:rPr>
                                        <w:rFonts w:hint="eastAsia"/>
                                        <w:sz w:val="21"/>
                                        <w:szCs w:val="21"/>
                                        <w:lang w:val="en-US" w:eastAsia="zh-CN"/>
                                      </w:rPr>
                                      <w:t>S7废包装桶、</w:t>
                                    </w:r>
                                    <w:r>
                                      <w:rPr>
                                        <w:sz w:val="21"/>
                                        <w:szCs w:val="21"/>
                                      </w:rPr>
                                      <w:t>N噪声</w:t>
                                    </w:r>
                                  </w:p>
                                </w:txbxContent>
                              </wps:txbx>
                              <wps:bodyPr lIns="0" tIns="0" rIns="0" bIns="0" upright="1"/>
                            </wps:wsp>
                            <wps:wsp>
                              <wps:cNvPr id="341" name="直接箭头连接符 341"/>
                              <wps:cNvCnPr/>
                              <wps:spPr>
                                <a:xfrm>
                                  <a:off x="2279650" y="300736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42" name="文本框 342"/>
                              <wps:cNvSpPr txBox="1"/>
                              <wps:spPr>
                                <a:xfrm>
                                  <a:off x="1727835" y="3195955"/>
                                  <a:ext cx="1080135" cy="215900"/>
                                </a:xfrm>
                                <a:prstGeom prst="rect">
                                  <a:avLst/>
                                </a:prstGeom>
                                <a:noFill/>
                                <a:ln w="9525" cap="flat" cmpd="sng">
                                  <a:solidFill>
                                    <a:srgbClr val="000000"/>
                                  </a:solidFill>
                                  <a:prstDash val="solid"/>
                                  <a:miter/>
                                  <a:headEnd type="none" w="med" len="med"/>
                                  <a:tailEnd type="none" w="med" len="med"/>
                                </a:ln>
                              </wps:spPr>
                              <wps:txbx>
                                <w:txbxContent>
                                  <w:p w14:paraId="41E46101">
                                    <w:pPr>
                                      <w:ind w:firstLine="0" w:firstLineChars="0"/>
                                      <w:jc w:val="center"/>
                                      <w:rPr>
                                        <w:rFonts w:ascii="宋体" w:hAnsi="宋体" w:cs="宋体"/>
                                        <w:sz w:val="21"/>
                                        <w:szCs w:val="21"/>
                                      </w:rPr>
                                    </w:pPr>
                                    <w:r>
                                      <w:rPr>
                                        <w:rFonts w:hint="eastAsia" w:ascii="宋体" w:hAnsi="宋体" w:cs="宋体"/>
                                        <w:sz w:val="21"/>
                                        <w:szCs w:val="21"/>
                                      </w:rPr>
                                      <w:t>喷漆</w:t>
                                    </w:r>
                                  </w:p>
                                </w:txbxContent>
                              </wps:txbx>
                              <wps:bodyPr lIns="0" tIns="0" rIns="0" bIns="0" upright="1"/>
                            </wps:wsp>
                            <wps:wsp>
                              <wps:cNvPr id="343" name="直接箭头连接符 343"/>
                              <wps:cNvCnPr/>
                              <wps:spPr>
                                <a:xfrm>
                                  <a:off x="2806065" y="372364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344" name="文本框 344"/>
                              <wps:cNvSpPr txBox="1"/>
                              <wps:spPr>
                                <a:xfrm>
                                  <a:off x="3272790" y="3660775"/>
                                  <a:ext cx="828675" cy="218440"/>
                                </a:xfrm>
                                <a:prstGeom prst="rect">
                                  <a:avLst/>
                                </a:prstGeom>
                                <a:solidFill>
                                  <a:srgbClr val="FFFFFF">
                                    <a:alpha val="0"/>
                                  </a:srgbClr>
                                </a:solidFill>
                                <a:ln>
                                  <a:noFill/>
                                </a:ln>
                                <a:effectLst/>
                              </wps:spPr>
                              <wps:txbx>
                                <w:txbxContent>
                                  <w:p w14:paraId="47E4BE30">
                                    <w:pPr>
                                      <w:ind w:firstLine="0" w:firstLineChars="0"/>
                                      <w:jc w:val="left"/>
                                      <w:rPr>
                                        <w:sz w:val="21"/>
                                        <w:szCs w:val="21"/>
                                      </w:rPr>
                                    </w:pPr>
                                    <w:r>
                                      <w:rPr>
                                        <w:sz w:val="21"/>
                                        <w:szCs w:val="21"/>
                                      </w:rPr>
                                      <w:t>G</w:t>
                                    </w:r>
                                    <w:r>
                                      <w:rPr>
                                        <w:rFonts w:hint="eastAsia"/>
                                        <w:sz w:val="21"/>
                                        <w:szCs w:val="21"/>
                                        <w:lang w:val="en-US" w:eastAsia="zh-CN"/>
                                      </w:rPr>
                                      <w:t>6</w:t>
                                    </w:r>
                                    <w:r>
                                      <w:rPr>
                                        <w:sz w:val="21"/>
                                        <w:szCs w:val="21"/>
                                      </w:rPr>
                                      <w:t>晾干废气</w:t>
                                    </w:r>
                                  </w:p>
                                </w:txbxContent>
                              </wps:txbx>
                              <wps:bodyPr lIns="0" tIns="0" rIns="0" bIns="0" upright="1"/>
                            </wps:wsp>
                            <wps:wsp>
                              <wps:cNvPr id="346" name="文本框 346"/>
                              <wps:cNvSpPr txBox="1"/>
                              <wps:spPr>
                                <a:xfrm>
                                  <a:off x="2112010" y="3980180"/>
                                  <a:ext cx="534670" cy="218440"/>
                                </a:xfrm>
                                <a:prstGeom prst="rect">
                                  <a:avLst/>
                                </a:prstGeom>
                                <a:solidFill>
                                  <a:srgbClr val="FFFFFF">
                                    <a:alpha val="0"/>
                                  </a:srgbClr>
                                </a:solidFill>
                                <a:ln>
                                  <a:noFill/>
                                </a:ln>
                                <a:effectLst/>
                              </wps:spPr>
                              <wps:txbx>
                                <w:txbxContent>
                                  <w:p w14:paraId="10D91766">
                                    <w:pPr>
                                      <w:ind w:firstLine="0" w:firstLineChars="0"/>
                                      <w:jc w:val="left"/>
                                      <w:rPr>
                                        <w:rFonts w:ascii="宋体" w:hAnsi="宋体" w:cs="宋体"/>
                                        <w:sz w:val="21"/>
                                        <w:szCs w:val="21"/>
                                      </w:rPr>
                                    </w:pPr>
                                    <w:r>
                                      <w:rPr>
                                        <w:rFonts w:hint="eastAsia" w:ascii="宋体" w:hAnsi="宋体" w:cs="宋体"/>
                                        <w:sz w:val="21"/>
                                        <w:szCs w:val="21"/>
                                      </w:rPr>
                                      <w:t>成品</w:t>
                                    </w:r>
                                  </w:p>
                                </w:txbxContent>
                              </wps:txbx>
                              <wps:bodyPr lIns="0" tIns="0" rIns="0" bIns="0" upright="1"/>
                            </wps:wsp>
                            <wps:wsp>
                              <wps:cNvPr id="347" name="文本框 347"/>
                              <wps:cNvSpPr txBox="1"/>
                              <wps:spPr>
                                <a:xfrm>
                                  <a:off x="46355" y="3143250"/>
                                  <a:ext cx="739775" cy="778510"/>
                                </a:xfrm>
                                <a:prstGeom prst="rect">
                                  <a:avLst/>
                                </a:prstGeom>
                                <a:noFill/>
                                <a:ln w="9525" cap="flat" cmpd="sng">
                                  <a:solidFill>
                                    <a:srgbClr val="000000"/>
                                  </a:solidFill>
                                  <a:prstDash val="dash"/>
                                  <a:miter/>
                                  <a:headEnd type="none" w="med" len="med"/>
                                  <a:tailEnd type="none" w="med" len="med"/>
                                </a:ln>
                              </wps:spPr>
                              <wps:txbx>
                                <w:txbxContent>
                                  <w:p w14:paraId="51E8D6DD">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sz w:val="21"/>
                                        <w:szCs w:val="21"/>
                                      </w:rPr>
                                      <w:t>图例：</w:t>
                                    </w:r>
                                  </w:p>
                                  <w:p w14:paraId="5133BAAC">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G - 废气</w:t>
                                    </w:r>
                                  </w:p>
                                  <w:p w14:paraId="6A7DC808">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N - 噪声</w:t>
                                    </w:r>
                                  </w:p>
                                  <w:p w14:paraId="08692B97">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pPr>
                                    <w:r>
                                      <w:rPr>
                                        <w:sz w:val="21"/>
                                        <w:szCs w:val="21"/>
                                      </w:rPr>
                                      <w:t xml:space="preserve">S - </w:t>
                                    </w:r>
                                    <w:r>
                                      <w:rPr>
                                        <w:rFonts w:hint="eastAsia"/>
                                        <w:sz w:val="21"/>
                                        <w:szCs w:val="21"/>
                                      </w:rPr>
                                      <w:t>固废</w:t>
                                    </w:r>
                                  </w:p>
                                </w:txbxContent>
                              </wps:txbx>
                              <wps:bodyPr upright="1"/>
                            </wps:wsp>
                            <wps:wsp>
                              <wps:cNvPr id="349" name="直接箭头连接符 349"/>
                              <wps:cNvCnPr/>
                              <wps:spPr>
                                <a:xfrm>
                                  <a:off x="2287270" y="340931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350" name="直接箭头连接符 350"/>
                              <wps:cNvCnPr/>
                              <wps:spPr>
                                <a:xfrm>
                                  <a:off x="1334135" y="1337310"/>
                                  <a:ext cx="421640" cy="635"/>
                                </a:xfrm>
                                <a:prstGeom prst="straightConnector1">
                                  <a:avLst/>
                                </a:prstGeom>
                                <a:ln w="6350" cap="flat" cmpd="sng">
                                  <a:solidFill>
                                    <a:srgbClr val="000000"/>
                                  </a:solidFill>
                                  <a:prstDash val="solid"/>
                                  <a:headEnd type="none" w="med" len="med"/>
                                  <a:tailEnd type="triangle" w="med" len="med"/>
                                </a:ln>
                                <a:effectLst/>
                              </wps:spPr>
                              <wps:bodyPr/>
                            </wps:wsp>
                            <wps:wsp>
                              <wps:cNvPr id="355" name="直接箭头连接符 355"/>
                              <wps:cNvCnPr/>
                              <wps:spPr>
                                <a:xfrm>
                                  <a:off x="1332230" y="1741805"/>
                                  <a:ext cx="419100" cy="0"/>
                                </a:xfrm>
                                <a:prstGeom prst="straightConnector1">
                                  <a:avLst/>
                                </a:prstGeom>
                                <a:ln w="12700" cap="flat" cmpd="sng">
                                  <a:solidFill>
                                    <a:srgbClr val="000000"/>
                                  </a:solidFill>
                                  <a:prstDash val="solid"/>
                                  <a:headEnd type="none" w="med" len="med"/>
                                  <a:tailEnd type="triangle" w="med" len="med"/>
                                </a:ln>
                                <a:effectLst/>
                              </wps:spPr>
                              <wps:bodyPr/>
                            </wps:wsp>
                            <wps:wsp>
                              <wps:cNvPr id="356" name="文本框 356"/>
                              <wps:cNvSpPr txBox="1"/>
                              <wps:spPr>
                                <a:xfrm>
                                  <a:off x="941705" y="1637030"/>
                                  <a:ext cx="508000" cy="215900"/>
                                </a:xfrm>
                                <a:prstGeom prst="rect">
                                  <a:avLst/>
                                </a:prstGeom>
                                <a:solidFill>
                                  <a:srgbClr val="FFFFFF">
                                    <a:alpha val="0"/>
                                  </a:srgbClr>
                                </a:solidFill>
                                <a:ln>
                                  <a:noFill/>
                                </a:ln>
                                <a:effectLst/>
                              </wps:spPr>
                              <wps:txbx>
                                <w:txbxContent>
                                  <w:p w14:paraId="04629B1A">
                                    <w:pPr>
                                      <w:ind w:firstLine="0" w:firstLineChars="0"/>
                                      <w:jc w:val="left"/>
                                      <w:rPr>
                                        <w:rFonts w:ascii="宋体" w:hAnsi="宋体" w:cs="宋体"/>
                                        <w:sz w:val="21"/>
                                        <w:szCs w:val="21"/>
                                      </w:rPr>
                                    </w:pPr>
                                    <w:r>
                                      <w:rPr>
                                        <w:rFonts w:hint="eastAsia" w:ascii="宋体" w:hAnsi="宋体" w:cs="宋体"/>
                                        <w:sz w:val="21"/>
                                        <w:szCs w:val="21"/>
                                      </w:rPr>
                                      <w:t>天然气</w:t>
                                    </w:r>
                                  </w:p>
                                </w:txbxContent>
                              </wps:txbx>
                              <wps:bodyPr lIns="0" tIns="0" rIns="0" bIns="0" upright="1"/>
                            </wps:wsp>
                            <wps:wsp>
                              <wps:cNvPr id="357" name="直接箭头连接符 357"/>
                              <wps:cNvCnPr/>
                              <wps:spPr>
                                <a:xfrm>
                                  <a:off x="2827655" y="1741805"/>
                                  <a:ext cx="419100" cy="0"/>
                                </a:xfrm>
                                <a:prstGeom prst="straightConnector1">
                                  <a:avLst/>
                                </a:prstGeom>
                                <a:ln w="12700" cap="flat" cmpd="sng">
                                  <a:solidFill>
                                    <a:srgbClr val="000000"/>
                                  </a:solidFill>
                                  <a:prstDash val="dash"/>
                                  <a:headEnd type="none" w="med" len="med"/>
                                  <a:tailEnd type="triangle" w="med" len="med"/>
                                </a:ln>
                                <a:effectLst/>
                              </wps:spPr>
                              <wps:bodyPr/>
                            </wps:wsp>
                            <wps:wsp>
                              <wps:cNvPr id="358" name="文本框 358"/>
                              <wps:cNvSpPr txBox="1"/>
                              <wps:spPr>
                                <a:xfrm>
                                  <a:off x="3256280" y="1656080"/>
                                  <a:ext cx="1371600" cy="225425"/>
                                </a:xfrm>
                                <a:prstGeom prst="rect">
                                  <a:avLst/>
                                </a:prstGeom>
                                <a:solidFill>
                                  <a:srgbClr val="FFFFFF">
                                    <a:alpha val="0"/>
                                  </a:srgbClr>
                                </a:solidFill>
                                <a:ln>
                                  <a:noFill/>
                                </a:ln>
                                <a:effectLst/>
                              </wps:spPr>
                              <wps:txbx>
                                <w:txbxContent>
                                  <w:p w14:paraId="37C461C9">
                                    <w:pPr>
                                      <w:ind w:firstLine="0" w:firstLineChars="0"/>
                                    </w:pPr>
                                    <w:r>
                                      <w:rPr>
                                        <w:sz w:val="21"/>
                                        <w:szCs w:val="21"/>
                                      </w:rPr>
                                      <w:t>G2燃烧废气、N噪声</w:t>
                                    </w:r>
                                  </w:p>
                                </w:txbxContent>
                              </wps:txbx>
                              <wps:bodyPr lIns="0" tIns="0" rIns="0" bIns="0" upright="1"/>
                            </wps:wsp>
                            <wps:wsp>
                              <wps:cNvPr id="359" name="文本框 359"/>
                              <wps:cNvSpPr txBox="1"/>
                              <wps:spPr>
                                <a:xfrm>
                                  <a:off x="1713230" y="3599180"/>
                                  <a:ext cx="1079500" cy="215900"/>
                                </a:xfrm>
                                <a:prstGeom prst="rect">
                                  <a:avLst/>
                                </a:prstGeom>
                                <a:noFill/>
                                <a:ln w="9525" cap="flat" cmpd="sng">
                                  <a:solidFill>
                                    <a:srgbClr val="000000"/>
                                  </a:solidFill>
                                  <a:prstDash val="solid"/>
                                  <a:miter/>
                                  <a:headEnd type="none" w="med" len="med"/>
                                  <a:tailEnd type="none" w="med" len="med"/>
                                </a:ln>
                              </wps:spPr>
                              <wps:txbx>
                                <w:txbxContent>
                                  <w:p w14:paraId="682367AA">
                                    <w:pPr>
                                      <w:ind w:firstLine="0" w:firstLineChars="0"/>
                                      <w:jc w:val="center"/>
                                      <w:rPr>
                                        <w:rFonts w:ascii="宋体" w:hAnsi="宋体" w:cs="宋体"/>
                                        <w:sz w:val="21"/>
                                        <w:szCs w:val="21"/>
                                      </w:rPr>
                                    </w:pPr>
                                    <w:r>
                                      <w:rPr>
                                        <w:rFonts w:hint="eastAsia" w:ascii="宋体" w:hAnsi="宋体" w:cs="宋体"/>
                                        <w:sz w:val="21"/>
                                        <w:szCs w:val="21"/>
                                      </w:rPr>
                                      <w:t>晾干</w:t>
                                    </w:r>
                                  </w:p>
                                </w:txbxContent>
                              </wps:txbx>
                              <wps:bodyPr lIns="0" tIns="0" rIns="0" bIns="0" upright="1"/>
                            </wps:wsp>
                            <wps:wsp>
                              <wps:cNvPr id="360" name="直接箭头连接符 360"/>
                              <wps:cNvCnPr/>
                              <wps:spPr>
                                <a:xfrm>
                                  <a:off x="2275205" y="3827780"/>
                                  <a:ext cx="5080" cy="179705"/>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331.2pt;width:400.85pt;" coordsize="5090795,4206240" editas="canvas" o:gfxdata="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">
                      <o:lock v:ext="edit" aspectratio="f"/>
                      <v:shape id="_x0000_s1026" o:spid="_x0000_s1026" style="position:absolute;left:0;top:0;height:4206240;width:5090795;" filled="f" stroked="f" coordsize="21600,21600" o:gfxdata="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">
                        <v:fill on="f" focussize="0,0"/>
                        <v:stroke on="f"/>
                        <v:imagedata o:title=""/>
                        <o:lock v:ext="edit" aspectratio="t"/>
                      </v:shape>
                      <v:shape id="_x0000_s1026" o:spid="_x0000_s1026" o:spt="202" type="#_x0000_t202" style="position:absolute;left:1736725;top:424815;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YwopXW&#10;AAAABQEAAA8AAAAAAAAAAQAgAAAAIgAAAGRycy9kb3ducmV2LnhtbFBLAQIUABQAAAAIAIdO4kDt&#10;m2TLIgIAAEAEAAAOAAAAAAAAAAEAIAAAACUBAABkcnMvZTJvRG9jLnhtbFBLBQYAAAAABgAGAFkB&#10;AAC5BQAAAAA=&#10;">
                        <v:fill on="f" focussize="0,0"/>
                        <v:stroke color="#000000" joinstyle="miter"/>
                        <v:imagedata o:title=""/>
                        <o:lock v:ext="edit" aspectratio="f"/>
                        <v:textbox inset="0mm,0mm,0mm,0mm">
                          <w:txbxContent>
                            <w:p w14:paraId="10FCAF40">
                              <w:pPr>
                                <w:ind w:firstLine="0" w:firstLineChars="0"/>
                                <w:jc w:val="center"/>
                                <w:rPr>
                                  <w:rFonts w:ascii="宋体" w:hAnsi="宋体" w:cs="宋体"/>
                                  <w:sz w:val="21"/>
                                  <w:szCs w:val="21"/>
                                </w:rPr>
                              </w:pPr>
                              <w:r>
                                <w:rPr>
                                  <w:rFonts w:hint="eastAsia" w:ascii="宋体" w:hAnsi="宋体" w:cs="宋体"/>
                                  <w:sz w:val="21"/>
                                  <w:szCs w:val="21"/>
                                </w:rPr>
                                <w:t>切割下料</w:t>
                              </w:r>
                            </w:p>
                          </w:txbxContent>
                        </v:textbox>
                      </v:shape>
                      <v:shape id="_x0000_s1026" o:spid="_x0000_s1026" o:spt="32" type="#_x0000_t32" style="position:absolute;left:2275840;top:237490;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2Ob8vWAAAABQEAAA8A&#10;AAAAAAAAAQAgAAAAIgAAAGRycy9kb3ducmV2LnhtbFBLAQIUABQAAAAIAIdO4kCk9eGEGQIAAA8E&#10;AAAOAAAAAAAAAAEAIAAAACUBAABkcnMvZTJvRG9jLnhtbFBLBQYAAAAABgAGAFkBAACwBQAAAAA=&#10;">
                        <v:fill on="f" focussize="0,0"/>
                        <v:stroke color="#000000" joinstyle="round" endarrow="block"/>
                        <v:imagedata o:title=""/>
                        <o:lock v:ext="edit" aspectratio="f"/>
                      </v:shape>
                      <v:shape id="_x0000_s1026" o:spid="_x0000_s1026" o:spt="32" type="#_x0000_t32" style="position:absolute;left:2287905;top:659765;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5vy9YAAAAFAQAA&#10;DwAAAAAAAAABACAAAAAiAAAAZHJzL2Rvd25yZXYueG1sUEsBAhQAFAAAAAgAh07iQO+3smkbAgAA&#10;DwQAAA4AAAAAAAAAAQAgAAAAJQEAAGRycy9lMm9Eb2MueG1sUEsFBgAAAAAGAAYAWQEAALIFAAAA&#10;AA==&#10;">
                        <v:fill on="f" focussize="0,0"/>
                        <v:stroke color="#000000" joinstyle="round" endarrow="block"/>
                        <v:imagedata o:title=""/>
                        <o:lock v:ext="edit" aspectratio="f"/>
                      </v:shape>
                      <v:shape id="_x0000_s1026" o:spid="_x0000_s1026" o:spt="32" type="#_x0000_t32" style="position:absolute;left:2278380;top:1050290;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Y5vy9YAAAAFAQAADwAA&#10;AAAAAAABACAAAAAiAAAAZHJzL2Rvd25yZXYueG1sUEsBAhQAFAAAAAgAh07iQAa2zkwYAgAAEAQA&#10;AA4AAAAAAAAAAQAgAAAAJQEAAGRycy9lMm9Eb2MueG1sUEsFBgAAAAAGAAYAWQEAAK8FAAAAAA==&#10;">
                        <v:fill on="f" focussize="0,0"/>
                        <v:stroke color="#000000" joinstyle="round" endarrow="block"/>
                        <v:imagedata o:title=""/>
                        <o:lock v:ext="edit" aspectratio="f"/>
                      </v:shape>
                      <v:shape id="_x0000_s1026" o:spid="_x0000_s1026" o:spt="202" type="#_x0000_t202" style="position:absolute;left:2007870;top:71755;height:227965;width:74803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fkJ7U&#10;AAAABQEAAA8AAAAAAAAAAQAgAAAAIgAAAGRycy9kb3ducmV2LnhtbFBLAQIUABQAAAAIAIdO4kBN&#10;hN656wEAANMDAAAOAAAAAAAAAAEAIAAAACMBAABkcnMvZTJvRG9jLnhtbFBLBQYAAAAABgAGAFkB&#10;AACABQAAAAA=&#10;">
                        <v:fill on="t" opacity="0f" focussize="0,0"/>
                        <v:stroke on="f"/>
                        <v:imagedata o:title=""/>
                        <o:lock v:ext="edit" aspectratio="f"/>
                        <v:textbox inset="0mm,0mm,0mm,0mm">
                          <w:txbxContent>
                            <w:p w14:paraId="1B35CD04">
                              <w:pPr>
                                <w:ind w:firstLine="0" w:firstLineChars="0"/>
                                <w:rPr>
                                  <w:rFonts w:ascii="宋体" w:hAnsi="宋体" w:cs="宋体"/>
                                  <w:sz w:val="21"/>
                                  <w:szCs w:val="21"/>
                                </w:rPr>
                              </w:pPr>
                              <w:r>
                                <w:rPr>
                                  <w:rFonts w:hint="eastAsia" w:ascii="宋体" w:hAnsi="宋体" w:cs="宋体"/>
                                  <w:sz w:val="21"/>
                                  <w:szCs w:val="21"/>
                                </w:rPr>
                                <w:t>普通钢材</w:t>
                              </w:r>
                            </w:p>
                          </w:txbxContent>
                        </v:textbox>
                      </v:shape>
                      <v:shape id="_x0000_s1026" o:spid="_x0000_s1026" o:spt="202" type="#_x0000_t202" style="position:absolute;left:1746250;top:826770;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jCildYA&#10;AAAFAQAADwAAAAAAAAABACAAAAAiAAAAZHJzL2Rvd25yZXYueG1sUEsBAhQAFAAAAAgAh07iQImJ&#10;AkkhAgAAQAQAAA4AAAAAAAAAAQAgAAAAJQEAAGRycy9lMm9Eb2MueG1sUEsFBgAAAAAGAAYAWQEA&#10;ALgFAAAAAA==&#10;">
                        <v:fill on="f" focussize="0,0"/>
                        <v:stroke color="#000000" joinstyle="miter"/>
                        <v:imagedata o:title=""/>
                        <o:lock v:ext="edit" aspectratio="f"/>
                        <v:textbox inset="0mm,0mm,0mm,0mm">
                          <w:txbxContent>
                            <w:p w14:paraId="49D6B407">
                              <w:pPr>
                                <w:ind w:firstLine="0" w:firstLineChars="0"/>
                                <w:jc w:val="center"/>
                                <w:rPr>
                                  <w:rFonts w:ascii="宋体" w:hAnsi="宋体" w:cs="宋体"/>
                                  <w:sz w:val="21"/>
                                  <w:szCs w:val="21"/>
                                </w:rPr>
                              </w:pPr>
                              <w:r>
                                <w:rPr>
                                  <w:rFonts w:hint="eastAsia" w:ascii="宋体" w:hAnsi="宋体" w:cs="宋体"/>
                                  <w:sz w:val="21"/>
                                  <w:szCs w:val="21"/>
                                </w:rPr>
                                <w:t>机加工</w:t>
                              </w:r>
                            </w:p>
                          </w:txbxContent>
                        </v:textbox>
                      </v:shape>
                      <v:shape id="_x0000_s1026" o:spid="_x0000_s1026" o:spt="202" type="#_x0000_t202" style="position:absolute;left:1758315;top:1226185;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MKKV1gAA&#10;AAUBAAAPAAAAAAAAAAEAIAAAACIAAABkcnMvZG93bnJldi54bWxQSwECFAAUAAAACACHTuJANpEY&#10;sCACAABBBAAADgAAAAAAAAABACAAAAAlAQAAZHJzL2Uyb0RvYy54bWxQSwUGAAAAAAYABgBZAQAA&#10;twUAAAAA&#10;">
                        <v:fill on="f" focussize="0,0"/>
                        <v:stroke color="#000000" joinstyle="miter"/>
                        <v:imagedata o:title=""/>
                        <o:lock v:ext="edit" aspectratio="f"/>
                        <v:textbox inset="0mm,0mm,0mm,0mm">
                          <w:txbxContent>
                            <w:p w14:paraId="759AE884">
                              <w:pPr>
                                <w:ind w:firstLine="0" w:firstLineChars="0"/>
                                <w:jc w:val="center"/>
                                <w:rPr>
                                  <w:rFonts w:ascii="宋体" w:hAnsi="宋体" w:cs="宋体"/>
                                  <w:sz w:val="21"/>
                                  <w:szCs w:val="21"/>
                                </w:rPr>
                              </w:pPr>
                              <w:r>
                                <w:rPr>
                                  <w:rFonts w:hint="eastAsia" w:ascii="宋体" w:hAnsi="宋体" w:cs="宋体"/>
                                  <w:sz w:val="21"/>
                                  <w:szCs w:val="21"/>
                                </w:rPr>
                                <w:t>焊接</w:t>
                              </w:r>
                            </w:p>
                          </w:txbxContent>
                        </v:textbox>
                      </v:shape>
                      <v:shape id="_x0000_s1026" o:spid="_x0000_s1026" o:spt="32" type="#_x0000_t32" style="position:absolute;left:2271395;top:1440815;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Y5vy9YAAAAF&#10;AQAADwAAAAAAAAABACAAAAAiAAAAZHJzL2Rvd25yZXYueG1sUEsBAhQAFAAAAAgAh07iQHGN2sYe&#10;AgAAEAQAAA4AAAAAAAAAAQAgAAAAJQEAAGRycy9lMm9Eb2MueG1sUEsFBgAAAAAGAAYAWQEAALUF&#10;AAAAAA==&#10;">
                        <v:fill on="f" focussize="0,0"/>
                        <v:stroke color="#000000" joinstyle="round" endarrow="block"/>
                        <v:imagedata o:title=""/>
                        <o:lock v:ext="edit" aspectratio="f"/>
                      </v:shape>
                      <v:shape id="_x0000_s1026" o:spid="_x0000_s1026" o:spt="202" type="#_x0000_t202" style="position:absolute;left:1740535;top:1622425;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MKKV1gAA&#10;AAUBAAAPAAAAAAAAAAEAIAAAACIAAABkcnMvZG93bnJldi54bWxQSwECFAAUAAAACACHTuJADtve&#10;KCACAABBBAAADgAAAAAAAAABACAAAAAlAQAAZHJzL2Uyb0RvYy54bWxQSwUGAAAAAAYABgBZAQAA&#10;twUAAAAA&#10;">
                        <v:fill on="f" focussize="0,0"/>
                        <v:stroke color="#000000" joinstyle="miter"/>
                        <v:imagedata o:title=""/>
                        <o:lock v:ext="edit" aspectratio="f"/>
                        <v:textbox inset="0mm,0mm,0mm,0mm">
                          <w:txbxContent>
                            <w:p w14:paraId="4EFBBE32">
                              <w:pPr>
                                <w:ind w:firstLine="0" w:firstLineChars="0"/>
                                <w:jc w:val="center"/>
                                <w:rPr>
                                  <w:rFonts w:ascii="宋体" w:hAnsi="宋体" w:cs="宋体"/>
                                  <w:sz w:val="21"/>
                                  <w:szCs w:val="21"/>
                                </w:rPr>
                              </w:pPr>
                              <w:r>
                                <w:rPr>
                                  <w:rFonts w:hint="eastAsia" w:ascii="宋体" w:hAnsi="宋体" w:cs="宋体"/>
                                  <w:sz w:val="21"/>
                                  <w:szCs w:val="21"/>
                                </w:rPr>
                                <w:t>热处理</w:t>
                              </w:r>
                            </w:p>
                          </w:txbxContent>
                        </v:textbox>
                      </v:shape>
                      <v:shape id="_x0000_s1026" o:spid="_x0000_s1026" o:spt="32" type="#_x0000_t32" style="position:absolute;left:2291080;top:1828165;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5vy9YAAAAFAQAA&#10;DwAAAAAAAAABACAAAAAiAAAAZHJzL2Rvd25yZXYueG1sUEsBAhQAFAAAAAgAh07iQHBCWTcbAgAA&#10;EAQAAA4AAAAAAAAAAQAgAAAAJQEAAGRycy9lMm9Eb2MueG1sUEsFBgAAAAAGAAYAWQEAALIFAAAA&#10;AA==&#10;">
                        <v:fill on="f" focussize="0,0"/>
                        <v:stroke color="#000000" joinstyle="round" endarrow="block"/>
                        <v:imagedata o:title=""/>
                        <o:lock v:ext="edit" aspectratio="f"/>
                      </v:shape>
                      <v:shape id="_x0000_s1026" o:spid="_x0000_s1026" o:spt="202" type="#_x0000_t202" style="position:absolute;left:908050;top:885825;height:218440;width:512445;"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V+QntQA&#10;AAAFAQAADwAAAAAAAAABACAAAAAiAAAAZHJzL2Rvd25yZXYueG1sUEsBAhQAFAAAAAgAh07iQAQu&#10;VT7qAQAA0wMAAA4AAAAAAAAAAQAgAAAAIwEAAGRycy9lMm9Eb2MueG1sUEsFBgAAAAAGAAYAWQEA&#10;AH8FAAAAAA==&#10;">
                        <v:fill on="t" opacity="0f" focussize="0,0"/>
                        <v:stroke on="f"/>
                        <v:imagedata o:title=""/>
                        <o:lock v:ext="edit" aspectratio="f"/>
                        <v:textbox inset="0mm,0mm,0mm,0mm">
                          <w:txbxContent>
                            <w:p w14:paraId="7279515D">
                              <w:pPr>
                                <w:ind w:firstLine="0" w:firstLineChars="0"/>
                                <w:jc w:val="left"/>
                                <w:rPr>
                                  <w:rFonts w:ascii="宋体" w:hAnsi="宋体" w:cs="宋体"/>
                                  <w:sz w:val="21"/>
                                  <w:szCs w:val="21"/>
                                </w:rPr>
                              </w:pPr>
                              <w:r>
                                <w:rPr>
                                  <w:rFonts w:hint="eastAsia" w:ascii="宋体" w:hAnsi="宋体" w:cs="宋体"/>
                                  <w:sz w:val="21"/>
                                  <w:szCs w:val="21"/>
                                </w:rPr>
                                <w:t>乳化液</w:t>
                              </w:r>
                            </w:p>
                          </w:txbxContent>
                        </v:textbox>
                      </v:shape>
                      <v:shape id="_x0000_s1026" o:spid="_x0000_s1026" o:spt="202" type="#_x0000_t202" style="position:absolute;left:1746885;top:1997710;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MKKV1gAA&#10;AAUBAAAPAAAAAAAAAAEAIAAAACIAAABkcnMvZG93bnJldi54bWxQSwECFAAUAAAACACHTuJAkkWF&#10;oyACAABBBAAADgAAAAAAAAABACAAAAAlAQAAZHJzL2Uyb0RvYy54bWxQSwUGAAAAAAYABgBZAQAA&#10;twUAAAAA&#10;">
                        <v:fill on="f" focussize="0,0"/>
                        <v:stroke color="#000000" joinstyle="miter"/>
                        <v:imagedata o:title=""/>
                        <o:lock v:ext="edit" aspectratio="f"/>
                        <v:textbox inset="0mm,0mm,0mm,0mm">
                          <w:txbxContent>
                            <w:p w14:paraId="5703864A">
                              <w:pPr>
                                <w:ind w:firstLine="0" w:firstLineChars="0"/>
                                <w:jc w:val="center"/>
                                <w:rPr>
                                  <w:rFonts w:ascii="宋体" w:hAnsi="宋体" w:cs="宋体"/>
                                  <w:sz w:val="21"/>
                                  <w:szCs w:val="21"/>
                                </w:rPr>
                              </w:pPr>
                              <w:r>
                                <w:rPr>
                                  <w:rFonts w:hint="eastAsia" w:ascii="宋体" w:hAnsi="宋体" w:cs="宋体"/>
                                  <w:sz w:val="21"/>
                                  <w:szCs w:val="21"/>
                                </w:rPr>
                                <w:t>组装</w:t>
                              </w:r>
                            </w:p>
                          </w:txbxContent>
                        </v:textbox>
                      </v:shape>
                      <v:shape id="_x0000_s1026" o:spid="_x0000_s1026" o:spt="32" type="#_x0000_t32" style="position:absolute;left:2846070;top:941705;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B4yWPYAAAA&#10;BQEAAA8AAAAAAAAAAQAgAAAAIgAAAGRycy9kb3ducmV2LnhtbFBLAQIUABQAAAAIAIdO4kCNNDHl&#10;HQIAAA4EAAAOAAAAAAAAAAEAIAAAACcBAABkcnMvZTJvRG9jLnhtbFBLBQYAAAAABgAGAFkBAAC2&#10;BQAAAAA=&#10;">
                        <v:fill on="f" focussize="0,0"/>
                        <v:stroke weight="1pt" color="#000000" joinstyle="round" dashstyle="dash" endarrow="block"/>
                        <v:imagedata o:title=""/>
                        <o:lock v:ext="edit" aspectratio="f"/>
                      </v:shape>
                      <v:shape id="_x0000_s1026" o:spid="_x0000_s1026" o:spt="202" type="#_x0000_t202" style="position:absolute;left:3248025;top:769620;height:426085;width:151892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X5Ce&#10;1AAAAAUBAAAPAAAAAAAAAAEAIAAAACIAAABkcnMvZG93bnJldi54bWxQSwECFAAUAAAACACHTuJA&#10;71zQrewBAADVAwAADgAAAAAAAAABACAAAAAjAQAAZHJzL2Uyb0RvYy54bWxQSwUGAAAAAAYABgBZ&#10;AQAAgQUAAAAA&#10;">
                        <v:fill on="t" opacity="0f" focussize="0,0"/>
                        <v:stroke on="f"/>
                        <v:imagedata o:title=""/>
                        <o:lock v:ext="edit" aspectratio="f"/>
                        <v:textbox inset="0mm,0mm,0mm,0mm">
                          <w:txbxContent>
                            <w:p w14:paraId="03FFFFB0">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S1边角料、S2废乳化液、N噪声</w:t>
                              </w:r>
                            </w:p>
                          </w:txbxContent>
                        </v:textbox>
                      </v:shape>
                      <v:shape id="_x0000_s1026" o:spid="_x0000_s1026" o:spt="32" type="#_x0000_t32" style="position:absolute;left:2289175;top:2220595;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5vy9YAAAAFAQAA&#10;DwAAAAAAAAABACAAAAAiAAAAZHJzL2Rvd25yZXYueG1sUEsBAhQAFAAAAAgAh07iQCs93b4bAgAA&#10;EAQAAA4AAAAAAAAAAQAgAAAAJQEAAGRycy9lMm9Eb2MueG1sUEsFBgAAAAAGAAYAWQEAALIFAAAA&#10;AA==&#10;">
                        <v:fill on="f" focussize="0,0"/>
                        <v:stroke color="#000000" joinstyle="round" endarrow="block"/>
                        <v:imagedata o:title=""/>
                        <o:lock v:ext="edit" aspectratio="f"/>
                      </v:shape>
                      <v:shape id="_x0000_s1026" o:spid="_x0000_s1026" o:spt="202" type="#_x0000_t202" style="position:absolute;left:1727835;top:2397760;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YwopXWAAAA&#10;BQEAAA8AAAAAAAAAAQAgAAAAIgAAAGRycy9kb3ducmV2LnhtbFBLAQIUABQAAAAIAIdO4kDz6lcc&#10;HwIAAEEEAAAOAAAAAAAAAAEAIAAAACUBAABkcnMvZTJvRG9jLnhtbFBLBQYAAAAABgAGAFkBAAC2&#10;BQAAAAA=&#10;">
                        <v:fill on="f" focussize="0,0"/>
                        <v:stroke color="#000000" joinstyle="miter"/>
                        <v:imagedata o:title=""/>
                        <o:lock v:ext="edit" aspectratio="f"/>
                        <v:textbox inset="0mm,0mm,0mm,0mm">
                          <w:txbxContent>
                            <w:p w14:paraId="141B6B39">
                              <w:pPr>
                                <w:ind w:firstLine="0" w:firstLineChars="0"/>
                                <w:jc w:val="center"/>
                                <w:rPr>
                                  <w:rFonts w:ascii="宋体" w:hAnsi="宋体" w:cs="宋体"/>
                                  <w:sz w:val="21"/>
                                  <w:szCs w:val="21"/>
                                </w:rPr>
                              </w:pPr>
                              <w:r>
                                <w:rPr>
                                  <w:rFonts w:hint="eastAsia" w:ascii="宋体" w:hAnsi="宋体" w:cs="宋体"/>
                                  <w:sz w:val="21"/>
                                  <w:szCs w:val="21"/>
                                </w:rPr>
                                <w:t>试压</w:t>
                              </w:r>
                            </w:p>
                          </w:txbxContent>
                        </v:textbox>
                      </v:shape>
                      <v:shape id="_x0000_s1026" o:spid="_x0000_s1026" o:spt="32" type="#_x0000_t32" style="position:absolute;left:2279650;top:2618740;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jm/L1gAAAAUBAAAP&#10;AAAAAAAAAAEAIAAAACIAAABkcnMvZG93bnJldi54bWxQSwECFAAUAAAACACHTuJAw/M5PhoCAAAQ&#10;BAAADgAAAAAAAAABACAAAAAlAQAAZHJzL2Uyb0RvYy54bWxQSwUGAAAAAAYABgBZAQAAsQUAAAAA&#10;">
                        <v:fill on="f" focussize="0,0"/>
                        <v:stroke color="#000000" joinstyle="round" endarrow="block"/>
                        <v:imagedata o:title=""/>
                        <o:lock v:ext="edit" aspectratio="f"/>
                      </v:shape>
                      <v:shape id="_x0000_s1026" o:spid="_x0000_s1026" o:spt="202" type="#_x0000_t202" style="position:absolute;left:1720215;top:2795905;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MKKV1gAA&#10;AAUBAAAPAAAAAAAAAAEAIAAAACIAAABkcnMvZG93bnJldi54bWxQSwECFAAUAAAACACHTuJAjSg3&#10;WSACAABBBAAADgAAAAAAAAABACAAAAAlAQAAZHJzL2Uyb0RvYy54bWxQSwUGAAAAAAYABgBZAQAA&#10;twUAAAAA&#10;">
                        <v:fill on="f" focussize="0,0"/>
                        <v:stroke color="#000000" joinstyle="miter"/>
                        <v:imagedata o:title=""/>
                        <o:lock v:ext="edit" aspectratio="f"/>
                        <v:textbox inset="0mm,0mm,0mm,0mm">
                          <w:txbxContent>
                            <w:p w14:paraId="6690F512">
                              <w:pPr>
                                <w:ind w:firstLine="0" w:firstLineChars="0"/>
                                <w:jc w:val="center"/>
                                <w:rPr>
                                  <w:rFonts w:ascii="宋体" w:hAnsi="宋体" w:cs="宋体"/>
                                  <w:sz w:val="21"/>
                                  <w:szCs w:val="21"/>
                                </w:rPr>
                              </w:pPr>
                              <w:r>
                                <w:rPr>
                                  <w:rFonts w:hint="eastAsia" w:ascii="宋体" w:hAnsi="宋体" w:cs="宋体"/>
                                  <w:sz w:val="21"/>
                                  <w:szCs w:val="21"/>
                                </w:rPr>
                                <w:t>喷砂</w:t>
                              </w:r>
                            </w:p>
                          </w:txbxContent>
                        </v:textbox>
                      </v:shape>
                      <v:shape id="_x0000_s1026" o:spid="_x0000_s1026" o:spt="32" type="#_x0000_t32" style="position:absolute;left:1315085;top:969646;height:635;width:421640;" filled="f" stroked="t" coordsize="21600,21600" o:gfxdata="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A6RV1AAAAAUBAAAP&#10;AAAAAAAAAAEAIAAAACIAAABkcnMvZG93bnJldi54bWxQSwECFAAUAAAACACHTuJAp4P1qxwCAAAP&#10;BAAADgAAAAAAAAABACAAAAAjAQAAZHJzL2Uyb0RvYy54bWxQSwUGAAAAAAYABgBZAQAAsQUAAAAA&#10;">
                        <v:fill on="f" focussize="0,0"/>
                        <v:stroke weight="1pt" color="#000000" joinstyle="round" endarrow="block"/>
                        <v:imagedata o:title=""/>
                        <o:lock v:ext="edit" aspectratio="f"/>
                      </v:shape>
                      <v:shape id="_x0000_s1026" o:spid="_x0000_s1026" o:spt="32" type="#_x0000_t32" style="position:absolute;left:2813686;top:521335;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eMlj2AAAAAUB&#10;AAAPAAAAAAAAAAEAIAAAACIAAABkcnMvZG93bnJldi54bWxQSwECFAAUAAAACACHTuJAp5ww0hsC&#10;AAAOBAAADgAAAAAAAAABACAAAAAnAQAAZHJzL2Uyb0RvYy54bWxQSwUGAAAAAAYABgBZAQAAtAUA&#10;AAAA&#10;">
                        <v:fill on="f" focussize="0,0"/>
                        <v:stroke weight="1pt" color="#000000" joinstyle="round" dashstyle="dash" endarrow="block"/>
                        <v:imagedata o:title=""/>
                        <o:lock v:ext="edit" aspectratio="f"/>
                      </v:shape>
                      <v:shape id="_x0000_s1026" o:spid="_x0000_s1026" o:spt="202" type="#_x0000_t202" style="position:absolute;left:3208655;top:418465;height:227330;width:1210945;"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X5Ce&#10;1AAAAAUBAAAPAAAAAAAAAAEAIAAAACIAAABkcnMvZG93bnJldi54bWxQSwECFAAUAAAACACHTuJA&#10;bEZwaOwBAADVAwAADgAAAAAAAAABACAAAAAjAQAAZHJzL2Uyb0RvYy54bWxQSwUGAAAAAAYABgBZ&#10;AQAAgQUAAAAA&#10;">
                        <v:fill on="t" opacity="0f" focussize="0,0"/>
                        <v:stroke on="f"/>
                        <v:imagedata o:title=""/>
                        <o:lock v:ext="edit" aspectratio="f"/>
                        <v:textbox inset="0mm,0mm,0mm,0mm">
                          <w:txbxContent>
                            <w:p w14:paraId="3CEA481B">
                              <w:pPr>
                                <w:ind w:firstLine="0" w:firstLineChars="0"/>
                                <w:jc w:val="left"/>
                                <w:rPr>
                                  <w:sz w:val="21"/>
                                  <w:szCs w:val="21"/>
                                </w:rPr>
                              </w:pPr>
                              <w:r>
                                <w:rPr>
                                  <w:sz w:val="21"/>
                                  <w:szCs w:val="21"/>
                                </w:rPr>
                                <w:t>S1边角料、N噪声</w:t>
                              </w:r>
                            </w:p>
                          </w:txbxContent>
                        </v:textbox>
                      </v:shape>
                      <v:shape id="_x0000_s1026" o:spid="_x0000_s1026" o:spt="32" type="#_x0000_t32" style="position:absolute;left:2827020;top:1337945;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HjJY9gAAAAF&#10;AQAADwAAAAAAAAABACAAAAAiAAAAZHJzL2Rvd25yZXYueG1sUEsBAhQAFAAAAAgAh07iQIzUuM0c&#10;AgAADwQAAA4AAAAAAAAAAQAgAAAAJwEAAGRycy9lMm9Eb2MueG1sUEsFBgAAAAAGAAYAWQEAALUF&#10;AAAAAA==&#10;">
                        <v:fill on="f" focussize="0,0"/>
                        <v:stroke weight="1pt" color="#000000" joinstyle="round" dashstyle="dash" endarrow="block"/>
                        <v:imagedata o:title=""/>
                        <o:lock v:ext="edit" aspectratio="f"/>
                      </v:shape>
                      <v:shape id="_x0000_s1026" o:spid="_x0000_s1026" o:spt="202" type="#_x0000_t202" style="position:absolute;left:1051560;top:1277620;height:218440;width:400685;"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V+QntQA&#10;AAAFAQAADwAAAAAAAAABACAAAAAiAAAAZHJzL2Rvd25yZXYueG1sUEsBAhQAFAAAAAgAh07iQJ//&#10;XwTqAQAA1QMAAA4AAAAAAAAAAQAgAAAAIwEAAGRycy9lMm9Eb2MueG1sUEsFBgAAAAAGAAYAWQEA&#10;AH8FAAAAAA==&#10;">
                        <v:fill on="t" opacity="0f" focussize="0,0"/>
                        <v:stroke on="f"/>
                        <v:imagedata o:title=""/>
                        <o:lock v:ext="edit" aspectratio="f"/>
                        <v:textbox inset="0mm,0mm,0mm,0mm">
                          <w:txbxContent>
                            <w:p w14:paraId="6CC57843">
                              <w:pPr>
                                <w:ind w:firstLine="0" w:firstLineChars="0"/>
                                <w:jc w:val="left"/>
                                <w:rPr>
                                  <w:rFonts w:ascii="宋体" w:hAnsi="宋体" w:cs="宋体"/>
                                  <w:sz w:val="21"/>
                                  <w:szCs w:val="21"/>
                                </w:rPr>
                              </w:pPr>
                              <w:r>
                                <w:rPr>
                                  <w:rFonts w:hint="eastAsia" w:ascii="宋体" w:hAnsi="宋体" w:cs="宋体"/>
                                  <w:sz w:val="21"/>
                                  <w:szCs w:val="21"/>
                                </w:rPr>
                                <w:t>焊材</w:t>
                              </w:r>
                            </w:p>
                          </w:txbxContent>
                        </v:textbox>
                      </v:shape>
                      <v:shape id="_x0000_s1026" o:spid="_x0000_s1026" o:spt="202" type="#_x0000_t202" style="position:absolute;left:3267075;top:1181100;height:521970;width:145288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fkJ7U&#10;AAAABQEAAA8AAAAAAAAAAQAgAAAAIgAAAGRycy9kb3ducmV2LnhtbFBLAQIUABQAAAAIAIdO4kBg&#10;5OWk6wEAANYDAAAOAAAAAAAAAAEAIAAAACMBAABkcnMvZTJvRG9jLnhtbFBLBQYAAAAABgAGAFkB&#10;AACABQAAAAA=&#10;">
                        <v:fill on="t" opacity="0f" focussize="0,0"/>
                        <v:stroke on="f"/>
                        <v:imagedata o:title=""/>
                        <o:lock v:ext="edit" aspectratio="f"/>
                        <v:textbox inset="0mm,0mm,0mm,0mm">
                          <w:txbxContent>
                            <w:p w14:paraId="6B281C71">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G1焊接烟尘、S3焊渣、N噪声</w:t>
                              </w:r>
                            </w:p>
                          </w:txbxContent>
                        </v:textbox>
                      </v:shape>
                      <v:shape id="_x0000_s1026" o:spid="_x0000_s1026" o:spt="32" type="#_x0000_t32" style="position:absolute;left:1294130;top:2921000;height:635;width:421640;" filled="f" stroked="t" coordsize="21600,21600" o:gfxdata="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QDpFXUAAAABQEAAA8AAAAA&#10;AAAAAQAgAAAAIgAAAGRycy9kb3ducmV2LnhtbFBLAQIUABQAAAAIAIdO4kBOHrOJGAIAABAEAAAO&#10;AAAAAAAAAAEAIAAAACMBAABkcnMvZTJvRG9jLnhtbFBLBQYAAAAABgAGAFkBAACtBQAAAAA=&#10;">
                        <v:fill on="f" focussize="0,0"/>
                        <v:stroke weight="1pt" color="#000000" joinstyle="round" endarrow="block"/>
                        <v:imagedata o:title=""/>
                        <o:lock v:ext="edit" aspectratio="f"/>
                      </v:shape>
                      <v:shape id="_x0000_s1026" o:spid="_x0000_s1026" o:spt="202" type="#_x0000_t202" style="position:absolute;left:899795;top:2808605;height:218440;width:53467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fkJ7U&#10;AAAABQEAAA8AAAAAAAAAAQAgAAAAIgAAAGRycy9kb3ducmV2LnhtbFBLAQIUABQAAAAIAIdO4kBw&#10;uiDH6wEAANQDAAAOAAAAAAAAAAEAIAAAACMBAABkcnMvZTJvRG9jLnhtbFBLBQYAAAAABgAGAFkB&#10;AACABQAAAAA=&#10;">
                        <v:fill on="t" opacity="0f" focussize="0,0"/>
                        <v:stroke on="f"/>
                        <v:imagedata o:title=""/>
                        <o:lock v:ext="edit" aspectratio="f"/>
                        <v:textbox inset="0mm,0mm,0mm,0mm">
                          <w:txbxContent>
                            <w:p w14:paraId="0F2C0A03">
                              <w:pPr>
                                <w:ind w:firstLine="0" w:firstLineChars="0"/>
                                <w:jc w:val="left"/>
                                <w:rPr>
                                  <w:rFonts w:ascii="宋体" w:hAnsi="宋体" w:cs="宋体"/>
                                  <w:sz w:val="21"/>
                                  <w:szCs w:val="21"/>
                                </w:rPr>
                              </w:pPr>
                              <w:r>
                                <w:rPr>
                                  <w:rFonts w:hint="eastAsia" w:ascii="宋体" w:hAnsi="宋体" w:cs="宋体"/>
                                  <w:sz w:val="21"/>
                                  <w:szCs w:val="21"/>
                                </w:rPr>
                                <w:t>石英砂</w:t>
                              </w:r>
                            </w:p>
                          </w:txbxContent>
                        </v:textbox>
                      </v:shape>
                      <v:shape id="_x0000_s1026" o:spid="_x0000_s1026" o:spt="32" type="#_x0000_t32" style="position:absolute;left:2807970;top:2894965;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eMlj2AAAAAUB&#10;AAAPAAAAAAAAAAEAIAAAACIAAABkcnMvZG93bnJldi54bWxQSwECFAAUAAAACACHTuJAx/edSxsC&#10;AAAPBAAADgAAAAAAAAABACAAAAAnAQAAZHJzL2Uyb0RvYy54bWxQSwUGAAAAAAYABgBZAQAAtAUA&#10;AAAA&#10;">
                        <v:fill on="f" focussize="0,0"/>
                        <v:stroke weight="1pt" color="#000000" joinstyle="round" dashstyle="dash" endarrow="block"/>
                        <v:imagedata o:title=""/>
                        <o:lock v:ext="edit" aspectratio="f"/>
                      </v:shape>
                      <v:shape id="_x0000_s1026" o:spid="_x0000_s1026" o:spt="202" type="#_x0000_t202" style="position:absolute;left:3219450;top:2710815;height:314325;width:130048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V+Q&#10;ntQAAAAFAQAADwAAAAAAAAABACAAAAAiAAAAZHJzL2Rvd25yZXYueG1sUEsBAhQAFAAAAAgAh07i&#10;QFwljB/tAQAA1gMAAA4AAAAAAAAAAQAgAAAAIwEAAGRycy9lMm9Eb2MueG1sUEsFBgAAAAAGAAYA&#10;WQEAAIIFAAAAAA==&#10;">
                        <v:fill on="t" opacity="0f" focussize="0,0"/>
                        <v:stroke on="f"/>
                        <v:imagedata o:title=""/>
                        <o:lock v:ext="edit" aspectratio="f"/>
                        <v:textbox inset="0mm,0mm,0mm,0mm">
                          <w:txbxContent>
                            <w:p w14:paraId="59C70A57">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w:t>
                              </w:r>
                              <w:r>
                                <w:rPr>
                                  <w:rFonts w:hint="eastAsia"/>
                                  <w:sz w:val="21"/>
                                  <w:szCs w:val="21"/>
                                  <w:lang w:val="en-US" w:eastAsia="zh-CN"/>
                                </w:rPr>
                                <w:t>4</w:t>
                              </w:r>
                              <w:r>
                                <w:rPr>
                                  <w:sz w:val="21"/>
                                  <w:szCs w:val="21"/>
                                </w:rPr>
                                <w:t>喷砂粉尘、S</w:t>
                              </w:r>
                              <w:r>
                                <w:rPr>
                                  <w:rFonts w:hint="eastAsia"/>
                                  <w:sz w:val="21"/>
                                  <w:szCs w:val="21"/>
                                  <w:lang w:val="en-US" w:eastAsia="zh-CN"/>
                                </w:rPr>
                                <w:t>5</w:t>
                              </w:r>
                              <w:r>
                                <w:rPr>
                                  <w:sz w:val="21"/>
                                  <w:szCs w:val="21"/>
                                </w:rPr>
                                <w:t>废砂、N噪声</w:t>
                              </w:r>
                            </w:p>
                          </w:txbxContent>
                        </v:textbox>
                      </v:shape>
                      <v:shape id="_x0000_s1026" o:spid="_x0000_s1026" o:spt="32" type="#_x0000_t32" style="position:absolute;left:1310005;top:3314065;height:635;width:421640;" filled="f" stroked="t" coordsize="21600,21600" o:gfxdata="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QDpFXUAAAABQEAAA8A&#10;AAAAAAAAAQAgAAAAIgAAAGRycy9kb3ducmV2LnhtbFBLAQIUABQAAAAIAIdO4kB7KR7MGwIAABAE&#10;AAAOAAAAAAAAAAEAIAAAACMBAABkcnMvZTJvRG9jLnhtbFBLBQYAAAAABgAGAFkBAACwBQAAAAA=&#10;">
                        <v:fill on="f" focussize="0,0"/>
                        <v:stroke weight="1pt" color="#000000" joinstyle="round" endarrow="block"/>
                        <v:imagedata o:title=""/>
                        <o:lock v:ext="edit" aspectratio="f"/>
                      </v:shape>
                      <v:shape id="_x0000_s1026" o:spid="_x0000_s1026" o:spt="202" type="#_x0000_t202" style="position:absolute;left:842645;top:3151505;height:408305;width:53467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X5Ce&#10;1AAAAAUBAAAPAAAAAAAAAAEAIAAAACIAAABkcnMvZG93bnJldi54bWxQSwECFAAUAAAACACHTuJA&#10;A8kp3ewBAADUAwAADgAAAAAAAAABACAAAAAjAQAAZHJzL2Uyb0RvYy54bWxQSwUGAAAAAAYABgBZ&#10;AQAAgQUAAAAA&#10;">
                        <v:fill on="t" opacity="0f" focussize="0,0"/>
                        <v:stroke on="f"/>
                        <v:imagedata o:title=""/>
                        <o:lock v:ext="edit" aspectratio="f"/>
                        <v:textbox inset="0mm,0mm,0mm,0mm">
                          <w:txbxContent>
                            <w:p w14:paraId="1B5F19DB">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rPr>
                                <w:t>水性漆</w:t>
                              </w:r>
                              <w:r>
                                <w:rPr>
                                  <w:rFonts w:hint="eastAsia" w:ascii="宋体" w:hAnsi="宋体" w:cs="宋体"/>
                                  <w:sz w:val="21"/>
                                  <w:szCs w:val="21"/>
                                  <w:lang w:val="en-US" w:eastAsia="zh-CN"/>
                                </w:rPr>
                                <w:t>/高固份漆</w:t>
                              </w:r>
                            </w:p>
                          </w:txbxContent>
                        </v:textbox>
                      </v:shape>
                      <v:shape id="_x0000_s1026" o:spid="_x0000_s1026" o:spt="32" type="#_x0000_t32" style="position:absolute;left:2807970;top:3302635;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4yWPYAAAABQEA&#10;AA8AAAAAAAAAAQAgAAAAIgAAAGRycy9kb3ducmV2LnhtbFBLAQIUABQAAAAIAIdO4kCu+9pvGgIA&#10;AA8EAAAOAAAAAAAAAAEAIAAAACcBAABkcnMvZTJvRG9jLnhtbFBLBQYAAAAABgAGAFkBAACzBQAA&#10;AAA=&#10;">
                        <v:fill on="f" focussize="0,0"/>
                        <v:stroke weight="1pt" color="#000000" joinstyle="round" dashstyle="dash" endarrow="block"/>
                        <v:imagedata o:title=""/>
                        <o:lock v:ext="edit" aspectratio="f"/>
                      </v:shape>
                      <v:shape id="_x0000_s1026" o:spid="_x0000_s1026" o:spt="202" type="#_x0000_t202" style="position:absolute;left:3244215;top:3175635;height:502920;width:1494155;"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fkJ7U&#10;AAAABQEAAA8AAAAAAAAAAQAgAAAAIgAAAGRycy9kb3ducmV2LnhtbFBLAQIUABQAAAAIAIdO4kA+&#10;7CHD6wEAANYDAAAOAAAAAAAAAAEAIAAAACMBAABkcnMvZTJvRG9jLnhtbFBLBQYAAAAABgAGAFkB&#10;AACABQAAAAA=&#10;">
                        <v:fill on="t" opacity="0f" focussize="0,0"/>
                        <v:stroke on="f"/>
                        <v:imagedata o:title=""/>
                        <o:lock v:ext="edit" aspectratio="f"/>
                        <v:textbox inset="0mm,0mm,0mm,0mm">
                          <w:txbxContent>
                            <w:p w14:paraId="23B69332">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sz w:val="21"/>
                                  <w:szCs w:val="21"/>
                                </w:rPr>
                                <w:t>G</w:t>
                              </w:r>
                              <w:r>
                                <w:rPr>
                                  <w:rFonts w:hint="eastAsia"/>
                                  <w:sz w:val="21"/>
                                  <w:szCs w:val="21"/>
                                  <w:lang w:val="en-US" w:eastAsia="zh-CN"/>
                                </w:rPr>
                                <w:t>5</w:t>
                              </w:r>
                              <w:r>
                                <w:rPr>
                                  <w:sz w:val="21"/>
                                  <w:szCs w:val="21"/>
                                </w:rPr>
                                <w:t>喷漆废气、S</w:t>
                              </w:r>
                              <w:r>
                                <w:rPr>
                                  <w:rFonts w:hint="eastAsia"/>
                                  <w:sz w:val="21"/>
                                  <w:szCs w:val="21"/>
                                  <w:lang w:val="en-US" w:eastAsia="zh-CN"/>
                                </w:rPr>
                                <w:t>6</w:t>
                              </w:r>
                              <w:r>
                                <w:rPr>
                                  <w:sz w:val="21"/>
                                  <w:szCs w:val="21"/>
                                </w:rPr>
                                <w:t>漆渣、</w:t>
                              </w:r>
                              <w:r>
                                <w:rPr>
                                  <w:rFonts w:hint="eastAsia"/>
                                  <w:sz w:val="21"/>
                                  <w:szCs w:val="21"/>
                                  <w:lang w:val="en-US" w:eastAsia="zh-CN"/>
                                </w:rPr>
                                <w:t>S7废包装桶、</w:t>
                              </w:r>
                              <w:r>
                                <w:rPr>
                                  <w:sz w:val="21"/>
                                  <w:szCs w:val="21"/>
                                </w:rPr>
                                <w:t>N噪声</w:t>
                              </w:r>
                            </w:p>
                          </w:txbxContent>
                        </v:textbox>
                      </v:shape>
                      <v:shape id="_x0000_s1026" o:spid="_x0000_s1026" o:spt="32" type="#_x0000_t32" style="position:absolute;left:2279650;top:3007360;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Y5vy9YAAAAFAQAA&#10;DwAAAAAAAAABACAAAAAiAAAAZHJzL2Rvd25yZXYueG1sUEsBAhQAFAAAAAgAh07iQNx6vFsbAgAA&#10;EAQAAA4AAAAAAAAAAQAgAAAAJQEAAGRycy9lMm9Eb2MueG1sUEsFBgAAAAAGAAYAWQEAALIFAAAA&#10;AA==&#10;">
                        <v:fill on="f" focussize="0,0"/>
                        <v:stroke color="#000000" joinstyle="round" endarrow="block"/>
                        <v:imagedata o:title=""/>
                        <o:lock v:ext="edit" aspectratio="f"/>
                      </v:shape>
                      <v:shape id="_x0000_s1026" o:spid="_x0000_s1026" o:spt="202" type="#_x0000_t202" style="position:absolute;left:1727835;top:3195955;height:215900;width:1080135;"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MKKV1gAA&#10;AAUBAAAPAAAAAAAAAAEAIAAAACIAAABkcnMvZG93bnJldi54bWxQSwECFAAUAAAACACHTuJAscri&#10;SiACAABBBAAADgAAAAAAAAABACAAAAAlAQAAZHJzL2Uyb0RvYy54bWxQSwUGAAAAAAYABgBZAQAA&#10;twUAAAAA&#10;">
                        <v:fill on="f" focussize="0,0"/>
                        <v:stroke color="#000000" joinstyle="miter"/>
                        <v:imagedata o:title=""/>
                        <o:lock v:ext="edit" aspectratio="f"/>
                        <v:textbox inset="0mm,0mm,0mm,0mm">
                          <w:txbxContent>
                            <w:p w14:paraId="41E46101">
                              <w:pPr>
                                <w:ind w:firstLine="0" w:firstLineChars="0"/>
                                <w:jc w:val="center"/>
                                <w:rPr>
                                  <w:rFonts w:ascii="宋体" w:hAnsi="宋体" w:cs="宋体"/>
                                  <w:sz w:val="21"/>
                                  <w:szCs w:val="21"/>
                                </w:rPr>
                              </w:pPr>
                              <w:r>
                                <w:rPr>
                                  <w:rFonts w:hint="eastAsia" w:ascii="宋体" w:hAnsi="宋体" w:cs="宋体"/>
                                  <w:sz w:val="21"/>
                                  <w:szCs w:val="21"/>
                                </w:rPr>
                                <w:t>喷漆</w:t>
                              </w:r>
                            </w:p>
                          </w:txbxContent>
                        </v:textbox>
                      </v:shape>
                      <v:shape id="_x0000_s1026" o:spid="_x0000_s1026" o:spt="32" type="#_x0000_t32" style="position:absolute;left:2806065;top:3723640;height:635;width:42164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eMlj2AAAAAUBAAAP&#10;AAAAAAAAAAEAIAAAACIAAABkcnMvZG93bnJldi54bWxQSwECFAAUAAAACACHTuJAsXaqvRgCAAAP&#10;BAAADgAAAAAAAAABACAAAAAnAQAAZHJzL2Uyb0RvYy54bWxQSwUGAAAAAAYABgBZAQAAsQUAAAAA&#10;">
                        <v:fill on="f" focussize="0,0"/>
                        <v:stroke weight="1pt" color="#000000" joinstyle="round" dashstyle="dash" endarrow="block"/>
                        <v:imagedata o:title=""/>
                        <o:lock v:ext="edit" aspectratio="f"/>
                      </v:shape>
                      <v:shape id="_x0000_s1026" o:spid="_x0000_s1026" o:spt="202" type="#_x0000_t202" style="position:absolute;left:3272790;top:3660775;height:218440;width:828675;"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fkJ7U&#10;AAAABQEAAA8AAAAAAAAAAQAgAAAAIgAAAGRycy9kb3ducmV2LnhtbFBLAQIUABQAAAAIAIdO4kCi&#10;4xPA6wEAANUDAAAOAAAAAAAAAAEAIAAAACMBAABkcnMvZTJvRG9jLnhtbFBLBQYAAAAABgAGAFkB&#10;AACABQAAAAA=&#10;">
                        <v:fill on="t" opacity="0f" focussize="0,0"/>
                        <v:stroke on="f"/>
                        <v:imagedata o:title=""/>
                        <o:lock v:ext="edit" aspectratio="f"/>
                        <v:textbox inset="0mm,0mm,0mm,0mm">
                          <w:txbxContent>
                            <w:p w14:paraId="47E4BE30">
                              <w:pPr>
                                <w:ind w:firstLine="0" w:firstLineChars="0"/>
                                <w:jc w:val="left"/>
                                <w:rPr>
                                  <w:sz w:val="21"/>
                                  <w:szCs w:val="21"/>
                                </w:rPr>
                              </w:pPr>
                              <w:r>
                                <w:rPr>
                                  <w:sz w:val="21"/>
                                  <w:szCs w:val="21"/>
                                </w:rPr>
                                <w:t>G</w:t>
                              </w:r>
                              <w:r>
                                <w:rPr>
                                  <w:rFonts w:hint="eastAsia"/>
                                  <w:sz w:val="21"/>
                                  <w:szCs w:val="21"/>
                                  <w:lang w:val="en-US" w:eastAsia="zh-CN"/>
                                </w:rPr>
                                <w:t>6</w:t>
                              </w:r>
                              <w:r>
                                <w:rPr>
                                  <w:sz w:val="21"/>
                                  <w:szCs w:val="21"/>
                                </w:rPr>
                                <w:t>晾干废气</w:t>
                              </w:r>
                            </w:p>
                          </w:txbxContent>
                        </v:textbox>
                      </v:shape>
                      <v:shape id="_x0000_s1026" o:spid="_x0000_s1026" o:spt="202" type="#_x0000_t202" style="position:absolute;left:2112010;top:3980180;height:218440;width:53467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1fkJ7UAAAA&#10;BQEAAA8AAAAAAAAAAQAgAAAAIgAAAGRycy9kb3ducmV2LnhtbFBLAQIUABQAAAAIAIdO4kAluCFW&#10;6AEAANUDAAAOAAAAAAAAAAEAIAAAACMBAABkcnMvZTJvRG9jLnhtbFBLBQYAAAAABgAGAFkBAAB9&#10;BQAAAAA=&#10;">
                        <v:fill on="t" opacity="0f" focussize="0,0"/>
                        <v:stroke on="f"/>
                        <v:imagedata o:title=""/>
                        <o:lock v:ext="edit" aspectratio="f"/>
                        <v:textbox inset="0mm,0mm,0mm,0mm">
                          <w:txbxContent>
                            <w:p w14:paraId="10D91766">
                              <w:pPr>
                                <w:ind w:firstLine="0" w:firstLineChars="0"/>
                                <w:jc w:val="left"/>
                                <w:rPr>
                                  <w:rFonts w:ascii="宋体" w:hAnsi="宋体" w:cs="宋体"/>
                                  <w:sz w:val="21"/>
                                  <w:szCs w:val="21"/>
                                </w:rPr>
                              </w:pPr>
                              <w:r>
                                <w:rPr>
                                  <w:rFonts w:hint="eastAsia" w:ascii="宋体" w:hAnsi="宋体" w:cs="宋体"/>
                                  <w:sz w:val="21"/>
                                  <w:szCs w:val="21"/>
                                </w:rPr>
                                <w:t>成品</w:t>
                              </w:r>
                            </w:p>
                          </w:txbxContent>
                        </v:textbox>
                      </v:shape>
                      <v:shape id="_x0000_s1026" o:spid="_x0000_s1026" o:spt="202" type="#_x0000_t202" style="position:absolute;left:46355;top:3143250;height:778510;width:739775;" filled="f" stroked="t" coordsize="21600,21600" o:gfxdata="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IASzbXAAAABQEAAA8AAAAAAAAA&#10;AQAgAAAAIgAAAGRycy9kb3ducmV2LnhtbFBLAQIUABQAAAAIAIdO4kB8LuQmEgIAABkEAAAOAAAA&#10;AAAAAAEAIAAAACYBAABkcnMvZTJvRG9jLnhtbFBLBQYAAAAABgAGAFkBAACqBQAAAAA=&#10;">
                        <v:fill on="f" focussize="0,0"/>
                        <v:stroke color="#000000" joinstyle="miter" dashstyle="dash"/>
                        <v:imagedata o:title=""/>
                        <o:lock v:ext="edit" aspectratio="f"/>
                        <v:textbox>
                          <w:txbxContent>
                            <w:p w14:paraId="51E8D6DD">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sz w:val="21"/>
                                  <w:szCs w:val="21"/>
                                </w:rPr>
                                <w:t>图例：</w:t>
                              </w:r>
                            </w:p>
                            <w:p w14:paraId="5133BAAC">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G - 废气</w:t>
                              </w:r>
                            </w:p>
                            <w:p w14:paraId="6A7DC808">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N - 噪声</w:t>
                              </w:r>
                            </w:p>
                            <w:p w14:paraId="08692B97">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pPr>
                              <w:r>
                                <w:rPr>
                                  <w:sz w:val="21"/>
                                  <w:szCs w:val="21"/>
                                </w:rPr>
                                <w:t xml:space="preserve">S - </w:t>
                              </w:r>
                              <w:r>
                                <w:rPr>
                                  <w:rFonts w:hint="eastAsia"/>
                                  <w:sz w:val="21"/>
                                  <w:szCs w:val="21"/>
                                </w:rPr>
                                <w:t>固废</w:t>
                              </w:r>
                            </w:p>
                          </w:txbxContent>
                        </v:textbox>
                      </v:shape>
                      <v:shape id="_x0000_s1026" o:spid="_x0000_s1026" o:spt="32" type="#_x0000_t32" style="position:absolute;left:2287270;top:3409315;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2Ob8vWAAAABQEA&#10;AA8AAAAAAAAAAQAgAAAAIgAAAGRycy9kb3ducmV2LnhtbFBLAQIUABQAAAAIAIdO4kAJBzepHAIA&#10;ABAEAAAOAAAAAAAAAAEAIAAAACUBAABkcnMvZTJvRG9jLnhtbFBLBQYAAAAABgAGAFkBAACzBQAA&#10;AAA=&#10;">
                        <v:fill on="f" focussize="0,0"/>
                        <v:stroke color="#000000" joinstyle="round" endarrow="block"/>
                        <v:imagedata o:title=""/>
                        <o:lock v:ext="edit" aspectratio="f"/>
                      </v:shape>
                      <v:shape id="_x0000_s1026" o:spid="_x0000_s1026" o:spt="32" type="#_x0000_t32" style="position:absolute;left:1334135;top:1337310;height:635;width:421640;" filled="f" stroked="t" coordsize="21600,21600" o:gfxdata="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hI+OdUAAAAFAQAADwAAAAAAAAAB&#10;ACAAAAAiAAAAZHJzL2Rvd25yZXYueG1sUEsBAhQAFAAAAAgAh07iQAsDsMUTAgAADwQAAA4AAAAA&#10;AAAAAQAgAAAAJAEAAGRycy9lMm9Eb2MueG1sUEsFBgAAAAAGAAYAWQEAAKkFAAAAAA==&#10;">
                        <v:fill on="f" focussize="0,0"/>
                        <v:stroke weight="0.5pt" color="#000000" joinstyle="round" endarrow="block"/>
                        <v:imagedata o:title=""/>
                        <o:lock v:ext="edit" aspectratio="f"/>
                      </v:shape>
                      <v:shape id="_x0000_s1026" o:spid="_x0000_s1026" o:spt="32" type="#_x0000_t32" style="position:absolute;left:1332230;top:1741805;height:0;width:419100;" filled="f" stroked="t" coordsize="21600,21600" o:gfxdata="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A6RV1AAAAAUBAAAPAAAA&#10;AAAAAAEAIAAAACIAAABkcnMvZG93bnJldi54bWxQSwECFAAUAAAACACHTuJALr9jChkCAAAOBAAA&#10;DgAAAAAAAAABACAAAAAjAQAAZHJzL2Uyb0RvYy54bWxQSwUGAAAAAAYABgBZAQAArgUAAAAA&#10;">
                        <v:fill on="f" focussize="0,0"/>
                        <v:stroke weight="1pt" color="#000000" joinstyle="round" endarrow="block"/>
                        <v:imagedata o:title=""/>
                        <o:lock v:ext="edit" aspectratio="f"/>
                      </v:shape>
                      <v:shape id="_x0000_s1026" o:spid="_x0000_s1026" o:spt="202" type="#_x0000_t202" style="position:absolute;left:941705;top:1637030;height:215900;width:50800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V+QntQA&#10;AAAFAQAADwAAAAAAAAABACAAAAAiAAAAZHJzL2Rvd25yZXYueG1sUEsBAhQAFAAAAAgAh07iQJz0&#10;ZKjqAQAA1AMAAA4AAAAAAAAAAQAgAAAAIwEAAGRycy9lMm9Eb2MueG1sUEsFBgAAAAAGAAYAWQEA&#10;AH8FAAAAAA==&#10;">
                        <v:fill on="t" opacity="0f" focussize="0,0"/>
                        <v:stroke on="f"/>
                        <v:imagedata o:title=""/>
                        <o:lock v:ext="edit" aspectratio="f"/>
                        <v:textbox inset="0mm,0mm,0mm,0mm">
                          <w:txbxContent>
                            <w:p w14:paraId="04629B1A">
                              <w:pPr>
                                <w:ind w:firstLine="0" w:firstLineChars="0"/>
                                <w:jc w:val="left"/>
                                <w:rPr>
                                  <w:rFonts w:ascii="宋体" w:hAnsi="宋体" w:cs="宋体"/>
                                  <w:sz w:val="21"/>
                                  <w:szCs w:val="21"/>
                                </w:rPr>
                              </w:pPr>
                              <w:r>
                                <w:rPr>
                                  <w:rFonts w:hint="eastAsia" w:ascii="宋体" w:hAnsi="宋体" w:cs="宋体"/>
                                  <w:sz w:val="21"/>
                                  <w:szCs w:val="21"/>
                                </w:rPr>
                                <w:t>天然气</w:t>
                              </w:r>
                            </w:p>
                          </w:txbxContent>
                        </v:textbox>
                      </v:shape>
                      <v:shape id="_x0000_s1026" o:spid="_x0000_s1026" o:spt="32" type="#_x0000_t32" style="position:absolute;left:2827655;top:1741805;height:0;width:419100;" filled="f" stroked="t" coordsize="21600,21600" o:gfxdata="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eMlj2AAAAAUB&#10;AAAPAAAAAAAAAAEAIAAAACIAAABkcnMvZG93bnJldi54bWxQSwECFAAUAAAACACHTuJAk8je3RsC&#10;AAANBAAADgAAAAAAAAABACAAAAAnAQAAZHJzL2Uyb0RvYy54bWxQSwUGAAAAAAYABgBZAQAAtAUA&#10;AAAA&#10;">
                        <v:fill on="f" focussize="0,0"/>
                        <v:stroke weight="1pt" color="#000000" joinstyle="round" dashstyle="dash" endarrow="block"/>
                        <v:imagedata o:title=""/>
                        <o:lock v:ext="edit" aspectratio="f"/>
                      </v:shape>
                      <v:shape id="_x0000_s1026" o:spid="_x0000_s1026" o:spt="202" type="#_x0000_t202" style="position:absolute;left:3256280;top:1656080;height:225425;width:1371600;" fillcolor="#FFFFFF" filled="t" stroked="f" coordsize="21600,21600" o:gfxdata="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X5Ce&#10;1AAAAAUBAAAPAAAAAAAAAAEAIAAAACIAAABkcnMvZG93bnJldi54bWxQSwECFAAUAAAACACHTuJA&#10;Aot83+wBAADWAwAADgAAAAAAAAABACAAAAAjAQAAZHJzL2Uyb0RvYy54bWxQSwUGAAAAAAYABgBZ&#10;AQAAgQUAAAAA&#10;">
                        <v:fill on="t" opacity="0f" focussize="0,0"/>
                        <v:stroke on="f"/>
                        <v:imagedata o:title=""/>
                        <o:lock v:ext="edit" aspectratio="f"/>
                        <v:textbox inset="0mm,0mm,0mm,0mm">
                          <w:txbxContent>
                            <w:p w14:paraId="37C461C9">
                              <w:pPr>
                                <w:ind w:firstLine="0" w:firstLineChars="0"/>
                              </w:pPr>
                              <w:r>
                                <w:rPr>
                                  <w:sz w:val="21"/>
                                  <w:szCs w:val="21"/>
                                </w:rPr>
                                <w:t>G2燃烧废气、N噪声</w:t>
                              </w:r>
                            </w:p>
                          </w:txbxContent>
                        </v:textbox>
                      </v:shape>
                      <v:shape id="_x0000_s1026" o:spid="_x0000_s1026" o:spt="202" type="#_x0000_t202" style="position:absolute;left:1713230;top:3599180;height:215900;width:1079500;" filled="f" stroked="t" coordsize="21600,21600" o:gfxdata="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YwopXWAAAABQEA&#10;AA8AAAAAAAAAAQAgAAAAIgAAAGRycy9kb3ducmV2LnhtbFBLAQIUABQAAAAIAIdO4kDuXpA4HAIA&#10;AEEEAAAOAAAAAAAAAAEAIAAAACUBAABkcnMvZTJvRG9jLnhtbFBLBQYAAAAABgAGAFkBAACzBQAA&#10;AAA=&#10;">
                        <v:fill on="f" focussize="0,0"/>
                        <v:stroke color="#000000" joinstyle="miter"/>
                        <v:imagedata o:title=""/>
                        <o:lock v:ext="edit" aspectratio="f"/>
                        <v:textbox inset="0mm,0mm,0mm,0mm">
                          <w:txbxContent>
                            <w:p w14:paraId="682367AA">
                              <w:pPr>
                                <w:ind w:firstLine="0" w:firstLineChars="0"/>
                                <w:jc w:val="center"/>
                                <w:rPr>
                                  <w:rFonts w:ascii="宋体" w:hAnsi="宋体" w:cs="宋体"/>
                                  <w:sz w:val="21"/>
                                  <w:szCs w:val="21"/>
                                </w:rPr>
                              </w:pPr>
                              <w:r>
                                <w:rPr>
                                  <w:rFonts w:hint="eastAsia" w:ascii="宋体" w:hAnsi="宋体" w:cs="宋体"/>
                                  <w:sz w:val="21"/>
                                  <w:szCs w:val="21"/>
                                </w:rPr>
                                <w:t>晾干</w:t>
                              </w:r>
                            </w:p>
                          </w:txbxContent>
                        </v:textbox>
                      </v:shape>
                      <v:shape id="_x0000_s1026" o:spid="_x0000_s1026" o:spt="32" type="#_x0000_t32" style="position:absolute;left:2275205;top:3827780;height:179705;width:5080;" filled="f" stroked="t" coordsize="21600,21600" o:gfxdata="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2Ob8vWAAAABQEAAA8A&#10;AAAAAAAAAQAgAAAAIgAAAGRycy9kb3ducmV2LnhtbFBLAQIUABQAAAAIAIdO4kAmCNd4GQIAABAE&#10;AAAOAAAAAAAAAAEAIAAAACUBAABkcnMvZTJvRG9jLnhtbFBLBQYAAAAABgAGAFkBAACwBQAAAAA=&#10;">
                        <v:fill on="f" focussize="0,0"/>
                        <v:stroke color="#000000" joinstyle="round" endarrow="block"/>
                        <v:imagedata o:title=""/>
                        <o:lock v:ext="edit" aspectratio="f"/>
                      </v:shape>
                      <w10:wrap type="none"/>
                      <w10:anchorlock/>
                    </v:group>
                  </w:pict>
                </mc:Fallback>
              </mc:AlternateContent>
            </w:r>
          </w:p>
          <w:p w14:paraId="723756E0">
            <w:pPr>
              <w:pStyle w:val="70"/>
              <w:ind w:firstLine="0" w:firstLineChars="0"/>
              <w:jc w:val="center"/>
              <w:rPr>
                <w:b/>
                <w:bCs/>
                <w:color w:val="auto"/>
                <w:sz w:val="21"/>
                <w:szCs w:val="21"/>
              </w:rPr>
            </w:pPr>
            <w:r>
              <w:rPr>
                <w:b/>
                <w:bCs/>
                <w:color w:val="auto"/>
                <w:sz w:val="21"/>
                <w:szCs w:val="21"/>
              </w:rPr>
              <w:t>图</w:t>
            </w:r>
            <w:r>
              <w:rPr>
                <w:rFonts w:hint="eastAsia"/>
                <w:b/>
                <w:bCs/>
                <w:color w:val="auto"/>
                <w:sz w:val="21"/>
                <w:szCs w:val="21"/>
              </w:rPr>
              <w:t>2</w:t>
            </w:r>
            <w:r>
              <w:rPr>
                <w:b/>
                <w:bCs/>
                <w:color w:val="auto"/>
                <w:sz w:val="21"/>
                <w:szCs w:val="21"/>
              </w:rPr>
              <w:t>-</w:t>
            </w:r>
            <w:r>
              <w:rPr>
                <w:rFonts w:hint="eastAsia"/>
                <w:b/>
                <w:bCs/>
                <w:color w:val="auto"/>
                <w:sz w:val="21"/>
                <w:szCs w:val="21"/>
                <w:lang w:val="en-US" w:eastAsia="zh-CN"/>
              </w:rPr>
              <w:t>6</w:t>
            </w:r>
            <w:r>
              <w:rPr>
                <w:b/>
                <w:bCs/>
                <w:color w:val="auto"/>
                <w:sz w:val="21"/>
                <w:szCs w:val="21"/>
              </w:rPr>
              <w:t xml:space="preserve">  现有项目</w:t>
            </w:r>
            <w:r>
              <w:rPr>
                <w:rFonts w:hint="eastAsia"/>
                <w:b/>
                <w:bCs/>
                <w:color w:val="auto"/>
                <w:sz w:val="21"/>
                <w:szCs w:val="21"/>
              </w:rPr>
              <w:t>中型</w:t>
            </w:r>
            <w:r>
              <w:rPr>
                <w:b/>
                <w:bCs/>
                <w:color w:val="auto"/>
                <w:sz w:val="21"/>
                <w:szCs w:val="21"/>
              </w:rPr>
              <w:t>除尘设备、压力容器、热交换器生产工艺流程图</w:t>
            </w:r>
            <w:r>
              <w:rPr>
                <w:rFonts w:hint="eastAsia"/>
                <w:b/>
                <w:bCs/>
                <w:color w:val="auto"/>
                <w:sz w:val="21"/>
                <w:szCs w:val="21"/>
                <w:lang w:val="en-US" w:eastAsia="zh-CN"/>
              </w:rPr>
              <w:t>C</w:t>
            </w:r>
            <w:r>
              <w:rPr>
                <w:rFonts w:hint="eastAsia"/>
                <w:b/>
                <w:bCs/>
                <w:color w:val="auto"/>
                <w:sz w:val="21"/>
                <w:szCs w:val="21"/>
              </w:rPr>
              <w:t>（南厂区）</w:t>
            </w:r>
          </w:p>
          <w:p w14:paraId="37B64761">
            <w:pPr>
              <w:adjustRightInd w:val="0"/>
              <w:snapToGrid w:val="0"/>
              <w:ind w:firstLine="480"/>
              <w:rPr>
                <w:color w:val="auto"/>
                <w:sz w:val="21"/>
                <w:szCs w:val="21"/>
              </w:rPr>
            </w:pPr>
            <w:r>
              <w:rPr>
                <w:rFonts w:hint="eastAsia"/>
                <w:color w:val="auto"/>
                <w:sz w:val="21"/>
                <w:szCs w:val="21"/>
              </w:rPr>
              <w:t>中型</w:t>
            </w:r>
            <w:r>
              <w:rPr>
                <w:color w:val="auto"/>
                <w:sz w:val="21"/>
                <w:szCs w:val="21"/>
              </w:rPr>
              <w:t>除尘设备、压力容器、热交换器生产工艺</w:t>
            </w:r>
            <w:r>
              <w:rPr>
                <w:rFonts w:hint="eastAsia"/>
                <w:color w:val="auto"/>
                <w:sz w:val="21"/>
                <w:szCs w:val="21"/>
                <w:lang w:val="en-US" w:eastAsia="zh-CN"/>
              </w:rPr>
              <w:t>C</w:t>
            </w:r>
            <w:r>
              <w:rPr>
                <w:color w:val="auto"/>
                <w:sz w:val="21"/>
                <w:szCs w:val="21"/>
              </w:rPr>
              <w:t>简述：</w:t>
            </w:r>
          </w:p>
          <w:p w14:paraId="4CE3CA43">
            <w:pPr>
              <w:pStyle w:val="70"/>
              <w:ind w:firstLine="480"/>
              <w:rPr>
                <w:b/>
                <w:bCs/>
                <w:color w:val="auto"/>
                <w:sz w:val="21"/>
                <w:szCs w:val="21"/>
              </w:rPr>
            </w:pPr>
            <w:r>
              <w:rPr>
                <w:color w:val="auto"/>
                <w:sz w:val="21"/>
                <w:szCs w:val="21"/>
              </w:rPr>
              <w:t>外购的钢材按设计要求切割成合适的尺寸；切割后的钢材按照工艺要求进行机加工，主要包括车（用车刀对旋转的工件进行车削加工）、钻（用钻床对钢材进行钻孔、扩孔、铰孔等加工）、铣（用铣刀在工件上加工各种表面）、镗床（用镗刀在工件上镗孔）等一系列机械加工；将加工好的零部件用焊机焊接成型；焊接后进行组装，组装后的部分产品需通水试压，检测产品性能；为了清除工件表面的油污、提高表面</w:t>
            </w:r>
            <w:r>
              <w:rPr>
                <w:color w:val="auto"/>
                <w:sz w:val="21"/>
                <w:szCs w:val="21"/>
              </w:rPr>
              <w:fldChar w:fldCharType="begin"/>
            </w:r>
            <w:r>
              <w:rPr>
                <w:color w:val="auto"/>
                <w:sz w:val="21"/>
                <w:szCs w:val="21"/>
              </w:rPr>
              <w:instrText xml:space="preserve"> HYPERLINK "http://wenwen.sogou.com/s/?w=%E7%B2%97%E7%B3%99%E5%BA%A6&amp;ch=w.search.intlink" \t "_blank" </w:instrText>
            </w:r>
            <w:r>
              <w:rPr>
                <w:color w:val="auto"/>
                <w:sz w:val="21"/>
                <w:szCs w:val="21"/>
              </w:rPr>
              <w:fldChar w:fldCharType="separate"/>
            </w:r>
            <w:r>
              <w:rPr>
                <w:color w:val="auto"/>
                <w:sz w:val="21"/>
                <w:szCs w:val="21"/>
              </w:rPr>
              <w:t>粗糙度</w:t>
            </w:r>
            <w:r>
              <w:rPr>
                <w:color w:val="auto"/>
                <w:sz w:val="21"/>
                <w:szCs w:val="21"/>
              </w:rPr>
              <w:fldChar w:fldCharType="end"/>
            </w:r>
            <w:r>
              <w:rPr>
                <w:color w:val="auto"/>
                <w:sz w:val="21"/>
                <w:szCs w:val="21"/>
              </w:rPr>
              <w:t>和</w:t>
            </w:r>
            <w:r>
              <w:rPr>
                <w:color w:val="auto"/>
                <w:sz w:val="21"/>
                <w:szCs w:val="21"/>
              </w:rPr>
              <w:fldChar w:fldCharType="begin"/>
            </w:r>
            <w:r>
              <w:rPr>
                <w:color w:val="auto"/>
                <w:sz w:val="21"/>
                <w:szCs w:val="21"/>
              </w:rPr>
              <w:instrText xml:space="preserve"> HYPERLINK "http://wenwen.sogou.com/s/?w=%E9%99%84%E7%9D%80%E5%8A%9B&amp;ch=w.search.intlink" \t "_blank" </w:instrText>
            </w:r>
            <w:r>
              <w:rPr>
                <w:color w:val="auto"/>
                <w:sz w:val="21"/>
                <w:szCs w:val="21"/>
              </w:rPr>
              <w:fldChar w:fldCharType="separate"/>
            </w:r>
            <w:r>
              <w:rPr>
                <w:color w:val="auto"/>
                <w:sz w:val="21"/>
                <w:szCs w:val="21"/>
              </w:rPr>
              <w:t>附着力</w:t>
            </w:r>
            <w:r>
              <w:rPr>
                <w:color w:val="auto"/>
                <w:sz w:val="21"/>
                <w:szCs w:val="21"/>
              </w:rPr>
              <w:fldChar w:fldCharType="end"/>
            </w:r>
            <w:r>
              <w:rPr>
                <w:color w:val="auto"/>
                <w:sz w:val="21"/>
                <w:szCs w:val="21"/>
              </w:rPr>
              <w:t>，同时也改变工件的表面应力，提高表面强度，延长使用寿命，对钢结构件进行喷砂处理；处理后在喷漆房内对工件表面进行喷漆，喷漆后的工件在喷漆房内自然晾干；晾干完成后检验合格出厂。</w:t>
            </w:r>
          </w:p>
          <w:p w14:paraId="1697849A">
            <w:pPr>
              <w:widowControl/>
              <w:ind w:firstLine="0" w:firstLineChars="0"/>
              <w:jc w:val="center"/>
              <w:rPr>
                <w:color w:val="auto"/>
              </w:rPr>
            </w:pPr>
          </w:p>
          <w:p w14:paraId="1A24185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rPr>
            </w:pPr>
            <w:r>
              <w:rPr>
                <w:color w:val="auto"/>
              </w:rPr>
              <mc:AlternateContent>
                <mc:Choice Requires="wpc">
                  <w:drawing>
                    <wp:inline distT="0" distB="0" distL="114300" distR="114300">
                      <wp:extent cx="5083175" cy="3439795"/>
                      <wp:effectExtent l="0" t="0" r="0" b="0"/>
                      <wp:docPr id="75" name="画布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 name="文本框 2"/>
                              <wps:cNvSpPr txBox="1"/>
                              <wps:spPr>
                                <a:xfrm>
                                  <a:off x="1736725" y="424815"/>
                                  <a:ext cx="1080135" cy="215900"/>
                                </a:xfrm>
                                <a:prstGeom prst="rect">
                                  <a:avLst/>
                                </a:prstGeom>
                                <a:noFill/>
                                <a:ln w="9525" cap="flat" cmpd="sng">
                                  <a:solidFill>
                                    <a:srgbClr val="000000"/>
                                  </a:solidFill>
                                  <a:prstDash val="solid"/>
                                  <a:miter/>
                                  <a:headEnd type="none" w="med" len="med"/>
                                  <a:tailEnd type="none" w="med" len="med"/>
                                </a:ln>
                              </wps:spPr>
                              <wps:txbx>
                                <w:txbxContent>
                                  <w:p w14:paraId="0CAE4E0D">
                                    <w:pPr>
                                      <w:ind w:firstLine="0" w:firstLineChars="0"/>
                                      <w:jc w:val="center"/>
                                      <w:rPr>
                                        <w:rFonts w:ascii="宋体" w:hAnsi="宋体" w:cs="宋体"/>
                                        <w:sz w:val="21"/>
                                        <w:szCs w:val="21"/>
                                      </w:rPr>
                                    </w:pPr>
                                    <w:r>
                                      <w:rPr>
                                        <w:rFonts w:hint="eastAsia" w:ascii="宋体" w:hAnsi="宋体" w:cs="宋体"/>
                                        <w:sz w:val="21"/>
                                        <w:szCs w:val="21"/>
                                      </w:rPr>
                                      <w:t>下料</w:t>
                                    </w:r>
                                  </w:p>
                                </w:txbxContent>
                              </wps:txbx>
                              <wps:bodyPr lIns="0" tIns="0" rIns="0" bIns="0" upright="1"/>
                            </wps:wsp>
                            <wps:wsp>
                              <wps:cNvPr id="79" name="直接箭头连接符 5"/>
                              <wps:cNvCnPr/>
                              <wps:spPr>
                                <a:xfrm>
                                  <a:off x="2275840" y="23749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80" name="直接箭头连接符 6"/>
                              <wps:cNvCnPr/>
                              <wps:spPr>
                                <a:xfrm>
                                  <a:off x="2287905" y="65024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81" name="直接箭头连接符 9"/>
                              <wps:cNvCnPr/>
                              <wps:spPr>
                                <a:xfrm>
                                  <a:off x="2297430" y="105029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82" name="文本框 15"/>
                              <wps:cNvSpPr txBox="1"/>
                              <wps:spPr>
                                <a:xfrm>
                                  <a:off x="2007870" y="71755"/>
                                  <a:ext cx="748030" cy="227965"/>
                                </a:xfrm>
                                <a:prstGeom prst="rect">
                                  <a:avLst/>
                                </a:prstGeom>
                                <a:solidFill>
                                  <a:srgbClr val="FFFFFF">
                                    <a:alpha val="0"/>
                                  </a:srgbClr>
                                </a:solidFill>
                                <a:ln>
                                  <a:noFill/>
                                </a:ln>
                                <a:effectLst/>
                              </wps:spPr>
                              <wps:txbx>
                                <w:txbxContent>
                                  <w:p w14:paraId="5AEAF917">
                                    <w:pPr>
                                      <w:ind w:firstLine="0" w:firstLineChars="0"/>
                                      <w:rPr>
                                        <w:rFonts w:ascii="宋体" w:hAnsi="宋体" w:cs="宋体"/>
                                        <w:sz w:val="21"/>
                                        <w:szCs w:val="21"/>
                                      </w:rPr>
                                    </w:pPr>
                                    <w:r>
                                      <w:rPr>
                                        <w:rFonts w:hint="eastAsia" w:ascii="宋体" w:hAnsi="宋体" w:cs="宋体"/>
                                        <w:sz w:val="21"/>
                                        <w:szCs w:val="21"/>
                                      </w:rPr>
                                      <w:t>不锈钢板</w:t>
                                    </w:r>
                                  </w:p>
                                </w:txbxContent>
                              </wps:txbx>
                              <wps:bodyPr lIns="0" tIns="0" rIns="0" bIns="0" upright="1"/>
                            </wps:wsp>
                            <wps:wsp>
                              <wps:cNvPr id="83" name="文本框 16"/>
                              <wps:cNvSpPr txBox="1"/>
                              <wps:spPr>
                                <a:xfrm>
                                  <a:off x="1746250" y="826770"/>
                                  <a:ext cx="1080135" cy="215900"/>
                                </a:xfrm>
                                <a:prstGeom prst="rect">
                                  <a:avLst/>
                                </a:prstGeom>
                                <a:noFill/>
                                <a:ln w="9525" cap="flat" cmpd="sng">
                                  <a:solidFill>
                                    <a:srgbClr val="000000"/>
                                  </a:solidFill>
                                  <a:prstDash val="solid"/>
                                  <a:miter/>
                                  <a:headEnd type="none" w="med" len="med"/>
                                  <a:tailEnd type="none" w="med" len="med"/>
                                </a:ln>
                              </wps:spPr>
                              <wps:txbx>
                                <w:txbxContent>
                                  <w:p w14:paraId="0F4B7B32">
                                    <w:pPr>
                                      <w:ind w:firstLine="0" w:firstLineChars="0"/>
                                      <w:jc w:val="center"/>
                                      <w:rPr>
                                        <w:rFonts w:ascii="宋体" w:hAnsi="宋体" w:cs="宋体"/>
                                        <w:sz w:val="21"/>
                                        <w:szCs w:val="21"/>
                                      </w:rPr>
                                    </w:pPr>
                                    <w:r>
                                      <w:rPr>
                                        <w:rFonts w:hint="eastAsia" w:ascii="宋体" w:hAnsi="宋体" w:cs="宋体"/>
                                        <w:sz w:val="21"/>
                                        <w:szCs w:val="21"/>
                                      </w:rPr>
                                      <w:t>卷制成型</w:t>
                                    </w:r>
                                  </w:p>
                                </w:txbxContent>
                              </wps:txbx>
                              <wps:bodyPr lIns="0" tIns="0" rIns="0" bIns="0" upright="1"/>
                            </wps:wsp>
                            <wps:wsp>
                              <wps:cNvPr id="85" name="文本框 17"/>
                              <wps:cNvSpPr txBox="1"/>
                              <wps:spPr>
                                <a:xfrm>
                                  <a:off x="1748790" y="1226185"/>
                                  <a:ext cx="1080135" cy="215900"/>
                                </a:xfrm>
                                <a:prstGeom prst="rect">
                                  <a:avLst/>
                                </a:prstGeom>
                                <a:noFill/>
                                <a:ln w="9525" cap="flat" cmpd="sng">
                                  <a:solidFill>
                                    <a:srgbClr val="000000"/>
                                  </a:solidFill>
                                  <a:prstDash val="solid"/>
                                  <a:miter/>
                                  <a:headEnd type="none" w="med" len="med"/>
                                  <a:tailEnd type="none" w="med" len="med"/>
                                </a:ln>
                              </wps:spPr>
                              <wps:txbx>
                                <w:txbxContent>
                                  <w:p w14:paraId="70543416">
                                    <w:pPr>
                                      <w:ind w:firstLine="0" w:firstLineChars="0"/>
                                      <w:jc w:val="center"/>
                                      <w:rPr>
                                        <w:rFonts w:ascii="宋体" w:hAnsi="宋体" w:cs="宋体"/>
                                        <w:sz w:val="21"/>
                                        <w:szCs w:val="21"/>
                                      </w:rPr>
                                    </w:pPr>
                                    <w:r>
                                      <w:rPr>
                                        <w:rFonts w:hint="eastAsia" w:ascii="宋体" w:hAnsi="宋体" w:cs="宋体"/>
                                        <w:sz w:val="21"/>
                                        <w:szCs w:val="21"/>
                                      </w:rPr>
                                      <w:t>组对、焊接</w:t>
                                    </w:r>
                                  </w:p>
                                </w:txbxContent>
                              </wps:txbx>
                              <wps:bodyPr lIns="0" tIns="0" rIns="0" bIns="0" upright="1"/>
                            </wps:wsp>
                            <wps:wsp>
                              <wps:cNvPr id="86" name="直接箭头连接符 27"/>
                              <wps:cNvCnPr/>
                              <wps:spPr>
                                <a:xfrm>
                                  <a:off x="2299970" y="145034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87" name="文本框 28"/>
                              <wps:cNvSpPr txBox="1"/>
                              <wps:spPr>
                                <a:xfrm>
                                  <a:off x="1750060" y="1631950"/>
                                  <a:ext cx="1080135" cy="215900"/>
                                </a:xfrm>
                                <a:prstGeom prst="rect">
                                  <a:avLst/>
                                </a:prstGeom>
                                <a:noFill/>
                                <a:ln w="9525" cap="flat" cmpd="sng">
                                  <a:solidFill>
                                    <a:srgbClr val="000000"/>
                                  </a:solidFill>
                                  <a:prstDash val="solid"/>
                                  <a:miter/>
                                  <a:headEnd type="none" w="med" len="med"/>
                                  <a:tailEnd type="none" w="med" len="med"/>
                                </a:ln>
                              </wps:spPr>
                              <wps:txbx>
                                <w:txbxContent>
                                  <w:p w14:paraId="220C9668">
                                    <w:pPr>
                                      <w:ind w:firstLine="0" w:firstLineChars="0"/>
                                      <w:jc w:val="center"/>
                                      <w:rPr>
                                        <w:rFonts w:ascii="宋体" w:hAnsi="宋体" w:cs="宋体"/>
                                        <w:sz w:val="21"/>
                                        <w:szCs w:val="21"/>
                                      </w:rPr>
                                    </w:pPr>
                                    <w:r>
                                      <w:rPr>
                                        <w:rFonts w:hint="eastAsia" w:ascii="宋体" w:hAnsi="宋体" w:cs="宋体"/>
                                        <w:sz w:val="21"/>
                                        <w:szCs w:val="21"/>
                                      </w:rPr>
                                      <w:t>无损检测</w:t>
                                    </w:r>
                                  </w:p>
                                </w:txbxContent>
                              </wps:txbx>
                              <wps:bodyPr lIns="0" tIns="0" rIns="0" bIns="0" upright="1"/>
                            </wps:wsp>
                            <wps:wsp>
                              <wps:cNvPr id="88" name="直接箭头连接符 29"/>
                              <wps:cNvCnPr/>
                              <wps:spPr>
                                <a:xfrm>
                                  <a:off x="2310130" y="185674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92" name="文本框 31"/>
                              <wps:cNvSpPr txBox="1"/>
                              <wps:spPr>
                                <a:xfrm>
                                  <a:off x="1756410" y="2035810"/>
                                  <a:ext cx="1080135" cy="215900"/>
                                </a:xfrm>
                                <a:prstGeom prst="rect">
                                  <a:avLst/>
                                </a:prstGeom>
                                <a:noFill/>
                                <a:ln w="9525" cap="flat" cmpd="sng">
                                  <a:solidFill>
                                    <a:srgbClr val="000000"/>
                                  </a:solidFill>
                                  <a:prstDash val="solid"/>
                                  <a:miter/>
                                  <a:headEnd type="none" w="med" len="med"/>
                                  <a:tailEnd type="none" w="med" len="med"/>
                                </a:ln>
                              </wps:spPr>
                              <wps:txbx>
                                <w:txbxContent>
                                  <w:p w14:paraId="6EA18D79">
                                    <w:pPr>
                                      <w:ind w:firstLine="0" w:firstLineChars="0"/>
                                      <w:jc w:val="center"/>
                                      <w:rPr>
                                        <w:rFonts w:ascii="宋体" w:hAnsi="宋体" w:cs="宋体"/>
                                        <w:sz w:val="21"/>
                                        <w:szCs w:val="21"/>
                                      </w:rPr>
                                    </w:pPr>
                                    <w:r>
                                      <w:rPr>
                                        <w:rFonts w:hint="eastAsia" w:ascii="宋体" w:hAnsi="宋体" w:cs="宋体"/>
                                        <w:sz w:val="21"/>
                                        <w:szCs w:val="21"/>
                                      </w:rPr>
                                      <w:t>压力试验</w:t>
                                    </w:r>
                                  </w:p>
                                </w:txbxContent>
                              </wps:txbx>
                              <wps:bodyPr lIns="0" tIns="0" rIns="0" bIns="0" upright="1"/>
                            </wps:wsp>
                            <wps:wsp>
                              <wps:cNvPr id="93" name="直接箭头连接符 287"/>
                              <wps:cNvCnPr/>
                              <wps:spPr>
                                <a:xfrm>
                                  <a:off x="2836545" y="94170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94" name="直接箭头连接符 289"/>
                              <wps:cNvCnPr/>
                              <wps:spPr>
                                <a:xfrm>
                                  <a:off x="2317750" y="2249170"/>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100" name="直接箭头连接符 294"/>
                              <wps:cNvCnPr/>
                              <wps:spPr>
                                <a:xfrm>
                                  <a:off x="2813686" y="52133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01" name="文本框 295"/>
                              <wps:cNvSpPr txBox="1"/>
                              <wps:spPr>
                                <a:xfrm>
                                  <a:off x="3246755" y="351790"/>
                                  <a:ext cx="1501775" cy="313055"/>
                                </a:xfrm>
                                <a:prstGeom prst="rect">
                                  <a:avLst/>
                                </a:prstGeom>
                                <a:solidFill>
                                  <a:srgbClr val="FFFFFF">
                                    <a:alpha val="0"/>
                                  </a:srgbClr>
                                </a:solidFill>
                                <a:ln>
                                  <a:noFill/>
                                </a:ln>
                                <a:effectLst/>
                              </wps:spPr>
                              <wps:txbx>
                                <w:txbxContent>
                                  <w:p w14:paraId="4E43DE11">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rFonts w:hint="eastAsia"/>
                                        <w:sz w:val="21"/>
                                        <w:szCs w:val="21"/>
                                      </w:rPr>
                                      <w:t>G1切割粉尘、</w:t>
                                    </w:r>
                                    <w:r>
                                      <w:rPr>
                                        <w:sz w:val="21"/>
                                        <w:szCs w:val="21"/>
                                      </w:rPr>
                                      <w:t>S1边角料、N噪声</w:t>
                                    </w:r>
                                  </w:p>
                                </w:txbxContent>
                              </wps:txbx>
                              <wps:bodyPr lIns="0" tIns="0" rIns="0" bIns="0" upright="1"/>
                            </wps:wsp>
                            <wps:wsp>
                              <wps:cNvPr id="102" name="直接箭头连接符 296"/>
                              <wps:cNvCnPr/>
                              <wps:spPr>
                                <a:xfrm>
                                  <a:off x="2836545" y="133794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03" name="直接箭头连接符 297"/>
                              <wps:cNvCnPr/>
                              <wps:spPr>
                                <a:xfrm>
                                  <a:off x="1315085" y="1356360"/>
                                  <a:ext cx="421640" cy="635"/>
                                </a:xfrm>
                                <a:prstGeom prst="straightConnector1">
                                  <a:avLst/>
                                </a:prstGeom>
                                <a:ln w="9525" cap="flat" cmpd="sng">
                                  <a:solidFill>
                                    <a:srgbClr val="000000"/>
                                  </a:solidFill>
                                  <a:prstDash val="solid"/>
                                  <a:headEnd type="none" w="med" len="med"/>
                                  <a:tailEnd type="triangle" w="med" len="med"/>
                                </a:ln>
                                <a:effectLst/>
                              </wps:spPr>
                              <wps:bodyPr/>
                            </wps:wsp>
                            <wps:wsp>
                              <wps:cNvPr id="107" name="文本框 298"/>
                              <wps:cNvSpPr txBox="1"/>
                              <wps:spPr>
                                <a:xfrm>
                                  <a:off x="1032510" y="1277620"/>
                                  <a:ext cx="400685" cy="218440"/>
                                </a:xfrm>
                                <a:prstGeom prst="rect">
                                  <a:avLst/>
                                </a:prstGeom>
                                <a:solidFill>
                                  <a:srgbClr val="FFFFFF">
                                    <a:alpha val="0"/>
                                  </a:srgbClr>
                                </a:solidFill>
                                <a:ln>
                                  <a:noFill/>
                                </a:ln>
                                <a:effectLst/>
                              </wps:spPr>
                              <wps:txbx>
                                <w:txbxContent>
                                  <w:p w14:paraId="5FC31474">
                                    <w:pPr>
                                      <w:ind w:firstLine="0" w:firstLineChars="0"/>
                                      <w:jc w:val="left"/>
                                      <w:rPr>
                                        <w:rFonts w:ascii="宋体" w:hAnsi="宋体" w:cs="宋体"/>
                                        <w:sz w:val="21"/>
                                        <w:szCs w:val="21"/>
                                      </w:rPr>
                                    </w:pPr>
                                    <w:r>
                                      <w:rPr>
                                        <w:rFonts w:hint="eastAsia" w:ascii="宋体" w:hAnsi="宋体" w:cs="宋体"/>
                                        <w:sz w:val="21"/>
                                        <w:szCs w:val="21"/>
                                      </w:rPr>
                                      <w:t>焊材</w:t>
                                    </w:r>
                                  </w:p>
                                </w:txbxContent>
                              </wps:txbx>
                              <wps:bodyPr lIns="0" tIns="0" rIns="0" bIns="0" upright="1"/>
                            </wps:wsp>
                            <wps:wsp>
                              <wps:cNvPr id="110" name="文本框 300"/>
                              <wps:cNvSpPr txBox="1"/>
                              <wps:spPr>
                                <a:xfrm>
                                  <a:off x="3263900" y="1228725"/>
                                  <a:ext cx="1465580" cy="313055"/>
                                </a:xfrm>
                                <a:prstGeom prst="rect">
                                  <a:avLst/>
                                </a:prstGeom>
                                <a:solidFill>
                                  <a:srgbClr val="FFFFFF">
                                    <a:alpha val="0"/>
                                  </a:srgbClr>
                                </a:solidFill>
                                <a:ln>
                                  <a:noFill/>
                                </a:ln>
                                <a:effectLst/>
                              </wps:spPr>
                              <wps:txbx>
                                <w:txbxContent>
                                  <w:p w14:paraId="7E0E55A2">
                                    <w:pPr>
                                      <w:spacing w:line="240" w:lineRule="auto"/>
                                      <w:ind w:firstLine="0" w:firstLineChars="0"/>
                                      <w:rPr>
                                        <w:sz w:val="21"/>
                                      </w:rPr>
                                    </w:pPr>
                                    <w:r>
                                      <w:rPr>
                                        <w:sz w:val="21"/>
                                        <w:szCs w:val="21"/>
                                      </w:rPr>
                                      <w:t>G</w:t>
                                    </w:r>
                                    <w:r>
                                      <w:rPr>
                                        <w:rFonts w:hint="eastAsia"/>
                                        <w:sz w:val="21"/>
                                        <w:szCs w:val="21"/>
                                      </w:rPr>
                                      <w:t>2</w:t>
                                    </w:r>
                                    <w:r>
                                      <w:rPr>
                                        <w:sz w:val="21"/>
                                        <w:szCs w:val="21"/>
                                      </w:rPr>
                                      <w:t>焊接烟尘、</w:t>
                                    </w:r>
                                    <w:r>
                                      <w:rPr>
                                        <w:sz w:val="21"/>
                                      </w:rPr>
                                      <w:t>S</w:t>
                                    </w:r>
                                    <w:r>
                                      <w:rPr>
                                        <w:rFonts w:hint="eastAsia"/>
                                        <w:sz w:val="21"/>
                                      </w:rPr>
                                      <w:t>2</w:t>
                                    </w:r>
                                    <w:r>
                                      <w:rPr>
                                        <w:sz w:val="21"/>
                                      </w:rPr>
                                      <w:t>焊渣、N噪声</w:t>
                                    </w:r>
                                  </w:p>
                                  <w:p w14:paraId="54C9E048">
                                    <w:pPr>
                                      <w:ind w:firstLine="0" w:firstLineChars="0"/>
                                      <w:jc w:val="left"/>
                                      <w:rPr>
                                        <w:sz w:val="21"/>
                                        <w:szCs w:val="21"/>
                                      </w:rPr>
                                    </w:pPr>
                                  </w:p>
                                  <w:p w14:paraId="5CC44631">
                                    <w:pPr>
                                      <w:ind w:firstLine="0" w:firstLineChars="0"/>
                                      <w:jc w:val="left"/>
                                      <w:rPr>
                                        <w:sz w:val="21"/>
                                        <w:szCs w:val="21"/>
                                      </w:rPr>
                                    </w:pPr>
                                    <w:r>
                                      <w:rPr>
                                        <w:sz w:val="21"/>
                                        <w:szCs w:val="21"/>
                                      </w:rPr>
                                      <w:t>S3焊渣、N噪声</w:t>
                                    </w:r>
                                  </w:p>
                                </w:txbxContent>
                              </wps:txbx>
                              <wps:bodyPr lIns="0" tIns="0" rIns="0" bIns="0" upright="1"/>
                            </wps:wsp>
                            <wps:wsp>
                              <wps:cNvPr id="111" name="直接箭头连接符 310"/>
                              <wps:cNvCnPr/>
                              <wps:spPr>
                                <a:xfrm>
                                  <a:off x="1357630" y="2561590"/>
                                  <a:ext cx="421640" cy="635"/>
                                </a:xfrm>
                                <a:prstGeom prst="straightConnector1">
                                  <a:avLst/>
                                </a:prstGeom>
                                <a:ln w="12700" cap="flat" cmpd="sng">
                                  <a:solidFill>
                                    <a:srgbClr val="000000"/>
                                  </a:solidFill>
                                  <a:prstDash val="solid"/>
                                  <a:headEnd type="none" w="med" len="med"/>
                                  <a:tailEnd type="triangle" w="med" len="med"/>
                                </a:ln>
                                <a:effectLst/>
                              </wps:spPr>
                              <wps:bodyPr/>
                            </wps:wsp>
                            <wps:wsp>
                              <wps:cNvPr id="114" name="文本框 311"/>
                              <wps:cNvSpPr txBox="1"/>
                              <wps:spPr>
                                <a:xfrm>
                                  <a:off x="833120" y="2465705"/>
                                  <a:ext cx="534670" cy="218440"/>
                                </a:xfrm>
                                <a:prstGeom prst="rect">
                                  <a:avLst/>
                                </a:prstGeom>
                                <a:solidFill>
                                  <a:srgbClr val="FFFFFF">
                                    <a:alpha val="0"/>
                                  </a:srgbClr>
                                </a:solidFill>
                                <a:ln>
                                  <a:noFill/>
                                </a:ln>
                                <a:effectLst/>
                              </wps:spPr>
                              <wps:txbx>
                                <w:txbxContent>
                                  <w:p w14:paraId="5BC98184">
                                    <w:pPr>
                                      <w:ind w:firstLine="0" w:firstLineChars="0"/>
                                      <w:jc w:val="left"/>
                                      <w:rPr>
                                        <w:rFonts w:ascii="宋体" w:hAnsi="宋体" w:cs="宋体"/>
                                        <w:sz w:val="21"/>
                                        <w:szCs w:val="21"/>
                                      </w:rPr>
                                    </w:pPr>
                                    <w:r>
                                      <w:rPr>
                                        <w:rFonts w:hint="eastAsia" w:ascii="宋体" w:hAnsi="宋体" w:cs="宋体"/>
                                        <w:sz w:val="21"/>
                                        <w:szCs w:val="21"/>
                                      </w:rPr>
                                      <w:t>高固份漆</w:t>
                                    </w:r>
                                  </w:p>
                                </w:txbxContent>
                              </wps:txbx>
                              <wps:bodyPr lIns="0" tIns="0" rIns="0" bIns="0" upright="1"/>
                            </wps:wsp>
                            <wps:wsp>
                              <wps:cNvPr id="115" name="文本框 313"/>
                              <wps:cNvSpPr txBox="1"/>
                              <wps:spPr>
                                <a:xfrm>
                                  <a:off x="3243580" y="2366010"/>
                                  <a:ext cx="1544955" cy="361315"/>
                                </a:xfrm>
                                <a:prstGeom prst="rect">
                                  <a:avLst/>
                                </a:prstGeom>
                                <a:solidFill>
                                  <a:srgbClr val="FFFFFF">
                                    <a:alpha val="0"/>
                                  </a:srgbClr>
                                </a:solidFill>
                                <a:ln>
                                  <a:noFill/>
                                </a:ln>
                                <a:effectLst/>
                              </wps:spPr>
                              <wps:txbx>
                                <w:txbxContent>
                                  <w:p w14:paraId="48129508">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sz w:val="21"/>
                                        <w:szCs w:val="21"/>
                                      </w:rPr>
                                    </w:pPr>
                                    <w:r>
                                      <w:rPr>
                                        <w:sz w:val="21"/>
                                        <w:szCs w:val="21"/>
                                      </w:rPr>
                                      <w:t>G</w:t>
                                    </w:r>
                                    <w:r>
                                      <w:rPr>
                                        <w:rFonts w:hint="eastAsia"/>
                                        <w:sz w:val="21"/>
                                        <w:szCs w:val="21"/>
                                        <w:lang w:val="en-US" w:eastAsia="zh-CN"/>
                                      </w:rPr>
                                      <w:t>3</w:t>
                                    </w:r>
                                    <w:r>
                                      <w:rPr>
                                        <w:sz w:val="21"/>
                                        <w:szCs w:val="21"/>
                                      </w:rPr>
                                      <w:t>喷漆</w:t>
                                    </w:r>
                                    <w:r>
                                      <w:rPr>
                                        <w:rFonts w:hint="eastAsia"/>
                                        <w:sz w:val="21"/>
                                        <w:szCs w:val="21"/>
                                      </w:rPr>
                                      <w:t>、晾干</w:t>
                                    </w:r>
                                    <w:r>
                                      <w:rPr>
                                        <w:sz w:val="21"/>
                                        <w:szCs w:val="21"/>
                                      </w:rPr>
                                      <w:t>废气、S</w:t>
                                    </w:r>
                                    <w:r>
                                      <w:rPr>
                                        <w:rFonts w:hint="eastAsia"/>
                                        <w:sz w:val="21"/>
                                        <w:szCs w:val="21"/>
                                      </w:rPr>
                                      <w:t>3</w:t>
                                    </w:r>
                                    <w:r>
                                      <w:rPr>
                                        <w:sz w:val="21"/>
                                        <w:szCs w:val="21"/>
                                      </w:rPr>
                                      <w:t>漆渣、</w:t>
                                    </w:r>
                                    <w:r>
                                      <w:rPr>
                                        <w:rFonts w:hint="eastAsia"/>
                                        <w:sz w:val="21"/>
                                        <w:szCs w:val="21"/>
                                      </w:rPr>
                                      <w:t>S4废包装桶、</w:t>
                                    </w:r>
                                    <w:r>
                                      <w:rPr>
                                        <w:sz w:val="21"/>
                                        <w:szCs w:val="21"/>
                                      </w:rPr>
                                      <w:t>N噪声</w:t>
                                    </w:r>
                                  </w:p>
                                </w:txbxContent>
                              </wps:txbx>
                              <wps:bodyPr lIns="0" tIns="0" rIns="0" bIns="0" upright="1"/>
                            </wps:wsp>
                            <wps:wsp>
                              <wps:cNvPr id="116" name="直接箭头连接符 316"/>
                              <wps:cNvCnPr/>
                              <wps:spPr>
                                <a:xfrm>
                                  <a:off x="2844165" y="2542540"/>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17" name="直接箭头连接符 318"/>
                              <wps:cNvCnPr/>
                              <wps:spPr>
                                <a:xfrm>
                                  <a:off x="2296795" y="2647315"/>
                                  <a:ext cx="5080" cy="179705"/>
                                </a:xfrm>
                                <a:prstGeom prst="straightConnector1">
                                  <a:avLst/>
                                </a:prstGeom>
                                <a:ln w="9525" cap="flat" cmpd="sng">
                                  <a:solidFill>
                                    <a:srgbClr val="000000"/>
                                  </a:solidFill>
                                  <a:prstDash val="solid"/>
                                  <a:headEnd type="none" w="med" len="med"/>
                                  <a:tailEnd type="triangle" w="med" len="med"/>
                                </a:ln>
                                <a:effectLst/>
                              </wps:spPr>
                              <wps:bodyPr/>
                            </wps:wsp>
                            <wps:wsp>
                              <wps:cNvPr id="118" name="文本框 319"/>
                              <wps:cNvSpPr txBox="1"/>
                              <wps:spPr>
                                <a:xfrm>
                                  <a:off x="2188210" y="3225165"/>
                                  <a:ext cx="353695" cy="218440"/>
                                </a:xfrm>
                                <a:prstGeom prst="rect">
                                  <a:avLst/>
                                </a:prstGeom>
                                <a:solidFill>
                                  <a:srgbClr val="FFFFFF">
                                    <a:alpha val="0"/>
                                  </a:srgbClr>
                                </a:solidFill>
                                <a:ln>
                                  <a:noFill/>
                                </a:ln>
                                <a:effectLst/>
                              </wps:spPr>
                              <wps:txbx>
                                <w:txbxContent>
                                  <w:p w14:paraId="59EBD424">
                                    <w:pPr>
                                      <w:ind w:firstLine="0" w:firstLineChars="0"/>
                                      <w:jc w:val="left"/>
                                      <w:rPr>
                                        <w:rFonts w:ascii="宋体" w:hAnsi="宋体" w:cs="宋体"/>
                                        <w:sz w:val="21"/>
                                        <w:szCs w:val="21"/>
                                      </w:rPr>
                                    </w:pPr>
                                    <w:r>
                                      <w:rPr>
                                        <w:rFonts w:hint="eastAsia" w:ascii="宋体" w:hAnsi="宋体" w:cs="宋体"/>
                                        <w:sz w:val="21"/>
                                        <w:szCs w:val="21"/>
                                      </w:rPr>
                                      <w:t>成品</w:t>
                                    </w:r>
                                  </w:p>
                                </w:txbxContent>
                              </wps:txbx>
                              <wps:bodyPr lIns="0" tIns="0" rIns="0" bIns="0" upright="1"/>
                            </wps:wsp>
                            <wps:wsp>
                              <wps:cNvPr id="119" name="文本框 320"/>
                              <wps:cNvSpPr txBox="1"/>
                              <wps:spPr>
                                <a:xfrm>
                                  <a:off x="16510" y="2540635"/>
                                  <a:ext cx="758825" cy="790575"/>
                                </a:xfrm>
                                <a:prstGeom prst="rect">
                                  <a:avLst/>
                                </a:prstGeom>
                                <a:noFill/>
                                <a:ln w="9525" cap="flat" cmpd="sng">
                                  <a:solidFill>
                                    <a:srgbClr val="000000"/>
                                  </a:solidFill>
                                  <a:prstDash val="dash"/>
                                  <a:miter/>
                                  <a:headEnd type="none" w="med" len="med"/>
                                  <a:tailEnd type="none" w="med" len="med"/>
                                </a:ln>
                              </wps:spPr>
                              <wps:txbx>
                                <w:txbxContent>
                                  <w:p w14:paraId="05D0C612">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sz w:val="21"/>
                                        <w:szCs w:val="21"/>
                                      </w:rPr>
                                      <w:t>图例：</w:t>
                                    </w:r>
                                  </w:p>
                                  <w:p w14:paraId="1326F81A">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G - 废气</w:t>
                                    </w:r>
                                  </w:p>
                                  <w:p w14:paraId="094D9305">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N - 噪声</w:t>
                                    </w:r>
                                  </w:p>
                                  <w:p w14:paraId="78CEE048">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pPr>
                                    <w:r>
                                      <w:rPr>
                                        <w:sz w:val="21"/>
                                        <w:szCs w:val="21"/>
                                      </w:rPr>
                                      <w:t xml:space="preserve">S - </w:t>
                                    </w:r>
                                    <w:r>
                                      <w:rPr>
                                        <w:rFonts w:hint="eastAsia"/>
                                        <w:sz w:val="21"/>
                                        <w:szCs w:val="21"/>
                                      </w:rPr>
                                      <w:t>固废</w:t>
                                    </w:r>
                                  </w:p>
                                </w:txbxContent>
                              </wps:txbx>
                              <wps:bodyPr upright="1"/>
                            </wps:wsp>
                            <wps:wsp>
                              <wps:cNvPr id="120" name="文本框 321"/>
                              <wps:cNvSpPr txBox="1"/>
                              <wps:spPr>
                                <a:xfrm>
                                  <a:off x="1760855" y="2427605"/>
                                  <a:ext cx="1079500" cy="215900"/>
                                </a:xfrm>
                                <a:prstGeom prst="rect">
                                  <a:avLst/>
                                </a:prstGeom>
                                <a:noFill/>
                                <a:ln w="9525" cap="flat" cmpd="sng">
                                  <a:solidFill>
                                    <a:srgbClr val="000000"/>
                                  </a:solidFill>
                                  <a:prstDash val="solid"/>
                                  <a:miter/>
                                  <a:headEnd type="none" w="med" len="med"/>
                                  <a:tailEnd type="none" w="med" len="med"/>
                                </a:ln>
                              </wps:spPr>
                              <wps:txbx>
                                <w:txbxContent>
                                  <w:p w14:paraId="21D5D33A">
                                    <w:pPr>
                                      <w:ind w:firstLine="0" w:firstLineChars="0"/>
                                      <w:jc w:val="center"/>
                                      <w:rPr>
                                        <w:rFonts w:ascii="宋体" w:hAnsi="宋体" w:cs="宋体"/>
                                        <w:sz w:val="21"/>
                                        <w:szCs w:val="21"/>
                                      </w:rPr>
                                    </w:pPr>
                                    <w:r>
                                      <w:rPr>
                                        <w:rFonts w:hint="eastAsia" w:ascii="宋体" w:hAnsi="宋体" w:cs="宋体"/>
                                        <w:sz w:val="21"/>
                                        <w:szCs w:val="21"/>
                                      </w:rPr>
                                      <w:t>喷涂</w:t>
                                    </w:r>
                                  </w:p>
                                </w:txbxContent>
                              </wps:txbx>
                              <wps:bodyPr lIns="0" tIns="0" rIns="0" bIns="0" upright="1"/>
                            </wps:wsp>
                            <wps:wsp>
                              <wps:cNvPr id="122" name="文本框 317"/>
                              <wps:cNvSpPr txBox="1"/>
                              <wps:spPr>
                                <a:xfrm>
                                  <a:off x="3303905" y="865505"/>
                                  <a:ext cx="781685" cy="218440"/>
                                </a:xfrm>
                                <a:prstGeom prst="rect">
                                  <a:avLst/>
                                </a:prstGeom>
                                <a:solidFill>
                                  <a:srgbClr val="FFFFFF">
                                    <a:alpha val="0"/>
                                  </a:srgbClr>
                                </a:solidFill>
                                <a:ln>
                                  <a:noFill/>
                                </a:ln>
                                <a:effectLst/>
                              </wps:spPr>
                              <wps:txbx>
                                <w:txbxContent>
                                  <w:p w14:paraId="7E60D596">
                                    <w:pPr>
                                      <w:ind w:firstLine="0" w:firstLineChars="0"/>
                                      <w:jc w:val="left"/>
                                      <w:rPr>
                                        <w:sz w:val="21"/>
                                        <w:szCs w:val="21"/>
                                      </w:rPr>
                                    </w:pPr>
                                    <w:r>
                                      <w:rPr>
                                        <w:sz w:val="21"/>
                                        <w:szCs w:val="21"/>
                                      </w:rPr>
                                      <w:t>N噪声</w:t>
                                    </w:r>
                                  </w:p>
                                  <w:p w14:paraId="46E9D8BA">
                                    <w:pPr>
                                      <w:ind w:firstLine="480"/>
                                    </w:pPr>
                                  </w:p>
                                </w:txbxContent>
                              </wps:txbx>
                              <wps:bodyPr lIns="0" tIns="0" rIns="0" bIns="0" upright="1"/>
                            </wps:wsp>
                            <wps:wsp>
                              <wps:cNvPr id="123" name="直接箭头连接符 325"/>
                              <wps:cNvCnPr/>
                              <wps:spPr>
                                <a:xfrm>
                                  <a:off x="2846705" y="2141855"/>
                                  <a:ext cx="421640" cy="635"/>
                                </a:xfrm>
                                <a:prstGeom prst="straightConnector1">
                                  <a:avLst/>
                                </a:prstGeom>
                                <a:ln w="12700" cap="flat" cmpd="sng">
                                  <a:solidFill>
                                    <a:srgbClr val="000000"/>
                                  </a:solidFill>
                                  <a:prstDash val="dash"/>
                                  <a:headEnd type="none" w="med" len="med"/>
                                  <a:tailEnd type="triangle" w="med" len="med"/>
                                </a:ln>
                                <a:effectLst/>
                              </wps:spPr>
                              <wps:bodyPr/>
                            </wps:wsp>
                            <wps:wsp>
                              <wps:cNvPr id="124" name="文本框 317"/>
                              <wps:cNvSpPr txBox="1"/>
                              <wps:spPr>
                                <a:xfrm>
                                  <a:off x="3284855" y="2056130"/>
                                  <a:ext cx="781685" cy="218440"/>
                                </a:xfrm>
                                <a:prstGeom prst="rect">
                                  <a:avLst/>
                                </a:prstGeom>
                                <a:solidFill>
                                  <a:srgbClr val="FFFFFF">
                                    <a:alpha val="0"/>
                                  </a:srgbClr>
                                </a:solidFill>
                                <a:ln>
                                  <a:noFill/>
                                </a:ln>
                                <a:effectLst/>
                              </wps:spPr>
                              <wps:txbx>
                                <w:txbxContent>
                                  <w:p w14:paraId="40552298">
                                    <w:pPr>
                                      <w:ind w:firstLine="0" w:firstLineChars="0"/>
                                      <w:jc w:val="left"/>
                                      <w:rPr>
                                        <w:sz w:val="21"/>
                                        <w:szCs w:val="21"/>
                                      </w:rPr>
                                    </w:pPr>
                                    <w:r>
                                      <w:rPr>
                                        <w:sz w:val="21"/>
                                        <w:szCs w:val="21"/>
                                      </w:rPr>
                                      <w:t>N噪声</w:t>
                                    </w:r>
                                  </w:p>
                                  <w:p w14:paraId="5CCFE487">
                                    <w:pPr>
                                      <w:ind w:firstLine="480"/>
                                    </w:pPr>
                                  </w:p>
                                </w:txbxContent>
                              </wps:txbx>
                              <wps:bodyPr lIns="0" tIns="0" rIns="0" bIns="0" upright="1"/>
                            </wps:wsp>
                            <wps:wsp>
                              <wps:cNvPr id="125" name="文本框 321"/>
                              <wps:cNvSpPr txBox="1"/>
                              <wps:spPr>
                                <a:xfrm>
                                  <a:off x="1760855" y="2827655"/>
                                  <a:ext cx="1079500" cy="215900"/>
                                </a:xfrm>
                                <a:prstGeom prst="rect">
                                  <a:avLst/>
                                </a:prstGeom>
                                <a:noFill/>
                                <a:ln w="9525" cap="flat" cmpd="sng">
                                  <a:solidFill>
                                    <a:srgbClr val="000000"/>
                                  </a:solidFill>
                                  <a:prstDash val="solid"/>
                                  <a:miter/>
                                  <a:headEnd type="none" w="med" len="med"/>
                                  <a:tailEnd type="none" w="med" len="med"/>
                                </a:ln>
                              </wps:spPr>
                              <wps:txbx>
                                <w:txbxContent>
                                  <w:p w14:paraId="625665F5">
                                    <w:pPr>
                                      <w:ind w:firstLine="0" w:firstLineChars="0"/>
                                      <w:jc w:val="center"/>
                                      <w:rPr>
                                        <w:rFonts w:ascii="宋体" w:hAnsi="宋体" w:cs="宋体"/>
                                        <w:sz w:val="21"/>
                                        <w:szCs w:val="21"/>
                                      </w:rPr>
                                    </w:pPr>
                                    <w:r>
                                      <w:rPr>
                                        <w:rFonts w:hint="eastAsia" w:ascii="宋体" w:hAnsi="宋体" w:cs="宋体"/>
                                        <w:sz w:val="21"/>
                                        <w:szCs w:val="21"/>
                                      </w:rPr>
                                      <w:t>检验</w:t>
                                    </w:r>
                                  </w:p>
                                </w:txbxContent>
                              </wps:txbx>
                              <wps:bodyPr lIns="0" tIns="0" rIns="0" bIns="0" upright="1"/>
                            </wps:wsp>
                            <wps:wsp>
                              <wps:cNvPr id="126" name="直接箭头连接符 318"/>
                              <wps:cNvCnPr/>
                              <wps:spPr>
                                <a:xfrm>
                                  <a:off x="2294255" y="3046730"/>
                                  <a:ext cx="5080" cy="179705"/>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270.85pt;width:400.25pt;" coordsize="5083175,3439795" editas="canvas" o:gfxdata="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CtanH9cAAAAFAQAADwAAAAAAAAABACAAAAAiAAAAZHJzL2Rvd25yZXYueG1sUEsBAhQAFAAAAAgA&#10;h07iQCA8sEhFBwAAdEgAAA4AAAAAAAAAAQAgAAAAJgEAAGRycy9lMm9Eb2MueG1sUEsFBgAAAAAG&#10;AAYAWQEAAN0KAAAAAA==&#10;">
                      <o:lock v:ext="edit" aspectratio="f"/>
                      <v:shape id="_x0000_s1026" o:spid="_x0000_s1026" style="position:absolute;left:0;top:0;height:3439795;width:5083175;" filled="f" stroked="f" coordsize="21600,21600" o:gfxdata="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ArW&#10;px/XAAAABQEAAA8AAAAAAAAAAQAgAAAAIgAAAGRycy9kb3ducmV2LnhtbFBLAQIUABQAAAAIAIdO&#10;4kByADALCgcAAO9HAAAOAAAAAAAAAAEAIAAAACYBAABkcnMvZTJvRG9jLnhtbFBLBQYAAAAABgAG&#10;AFkBAACiCgAAAAA=&#10;">
                        <v:fill on="f" focussize="0,0"/>
                        <v:stroke on="f"/>
                        <v:imagedata o:title=""/>
                        <o:lock v:ext="edit" aspectratio="t"/>
                      </v:shape>
                      <v:shape id="文本框 2" o:spid="_x0000_s1026" o:spt="202" type="#_x0000_t202" style="position:absolute;left:1736725;top:424815;height:215900;width:1080135;"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dI0k1gAA&#10;AAUBAAAPAAAAAAAAAAEAIAAAACIAAABkcnMvZG93bnJldi54bWxQSwECFAAUAAAACACHTuJAo+Pw&#10;giACAAA9BAAADgAAAAAAAAABACAAAAAlAQAAZHJzL2Uyb0RvYy54bWxQSwUGAAAAAAYABgBZAQAA&#10;twUAAAAA&#10;">
                        <v:fill on="f" focussize="0,0"/>
                        <v:stroke color="#000000" joinstyle="miter"/>
                        <v:imagedata o:title=""/>
                        <o:lock v:ext="edit" aspectratio="f"/>
                        <v:textbox inset="0mm,0mm,0mm,0mm">
                          <w:txbxContent>
                            <w:p w14:paraId="0CAE4E0D">
                              <w:pPr>
                                <w:ind w:firstLine="0" w:firstLineChars="0"/>
                                <w:jc w:val="center"/>
                                <w:rPr>
                                  <w:rFonts w:ascii="宋体" w:hAnsi="宋体" w:cs="宋体"/>
                                  <w:sz w:val="21"/>
                                  <w:szCs w:val="21"/>
                                </w:rPr>
                              </w:pPr>
                              <w:r>
                                <w:rPr>
                                  <w:rFonts w:hint="eastAsia" w:ascii="宋体" w:hAnsi="宋体" w:cs="宋体"/>
                                  <w:sz w:val="21"/>
                                  <w:szCs w:val="21"/>
                                </w:rPr>
                                <w:t>下料</w:t>
                              </w:r>
                            </w:p>
                          </w:txbxContent>
                        </v:textbox>
                      </v:shape>
                      <v:shape id="直接箭头连接符 5" o:spid="_x0000_s1026" o:spt="32" type="#_x0000_t32" style="position:absolute;left:2275840;top:23749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cpAetcAAAAFAQAA&#10;DwAAAAAAAAABACAAAAAiAAAAZHJzL2Rvd25yZXYueG1sUEsBAhQAFAAAAAgAh07iQGL8jP4aAgAA&#10;DAQAAA4AAAAAAAAAAQAgAAAAJgEAAGRycy9lMm9Eb2MueG1sUEsFBgAAAAAGAAYAWQEAALIFAAAA&#10;AA==&#10;">
                        <v:fill on="f" focussize="0,0"/>
                        <v:stroke color="#000000" joinstyle="round" endarrow="block"/>
                        <v:imagedata o:title=""/>
                        <o:lock v:ext="edit" aspectratio="f"/>
                      </v:shape>
                      <v:shape id="直接箭头连接符 6" o:spid="_x0000_s1026" o:spt="32" type="#_x0000_t32" style="position:absolute;left:2287905;top:65024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ykB61wAAAAUBAAAPAAAA&#10;AAAAAAEAIAAAACIAAABkcnMvZG93bnJldi54bWxQSwECFAAUAAAACACHTuJA4Rc/lBYCAAAMBAAA&#10;DgAAAAAAAAABACAAAAAmAQAAZHJzL2Uyb0RvYy54bWxQSwUGAAAAAAYABgBZAQAArgUAAAAA&#10;">
                        <v:fill on="f" focussize="0,0"/>
                        <v:stroke color="#000000" joinstyle="round" endarrow="block"/>
                        <v:imagedata o:title=""/>
                        <o:lock v:ext="edit" aspectratio="f"/>
                      </v:shape>
                      <v:shape id="直接箭头连接符 9" o:spid="_x0000_s1026" o:spt="32" type="#_x0000_t32" style="position:absolute;left:2297430;top:105029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KQHrXAAAABQEAAA8A&#10;AAAAAAAAAQAgAAAAIgAAAGRycy9kb3ducmV2LnhtbFBLAQIUABQAAAAIAIdO4kBxzynyGAIAAA0E&#10;AAAOAAAAAAAAAAEAIAAAACYBAABkcnMvZTJvRG9jLnhtbFBLBQYAAAAABgAGAFkBAACwBQAAAAA=&#10;">
                        <v:fill on="f" focussize="0,0"/>
                        <v:stroke color="#000000" joinstyle="round" endarrow="block"/>
                        <v:imagedata o:title=""/>
                        <o:lock v:ext="edit" aspectratio="f"/>
                      </v:shape>
                      <v:shape id="文本框 15" o:spid="_x0000_s1026" o:spt="202" type="#_x0000_t202" style="position:absolute;left:2007870;top:71755;height:227965;width:748030;"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Ru/L9QA&#10;AAAFAQAADwAAAAAAAAABACAAAAAiAAAAZHJzL2Rvd25yZXYueG1sUEsBAhQAFAAAAAgAh07iQGqL&#10;vR3qAQAA0QMAAA4AAAAAAAAAAQAgAAAAIwEAAGRycy9lMm9Eb2MueG1sUEsFBgAAAAAGAAYAWQEA&#10;AH8FAAAAAA==&#10;">
                        <v:fill on="t" opacity="0f" focussize="0,0"/>
                        <v:stroke on="f"/>
                        <v:imagedata o:title=""/>
                        <o:lock v:ext="edit" aspectratio="f"/>
                        <v:textbox inset="0mm,0mm,0mm,0mm">
                          <w:txbxContent>
                            <w:p w14:paraId="5AEAF917">
                              <w:pPr>
                                <w:ind w:firstLine="0" w:firstLineChars="0"/>
                                <w:rPr>
                                  <w:rFonts w:ascii="宋体" w:hAnsi="宋体" w:cs="宋体"/>
                                  <w:sz w:val="21"/>
                                  <w:szCs w:val="21"/>
                                </w:rPr>
                              </w:pPr>
                              <w:r>
                                <w:rPr>
                                  <w:rFonts w:hint="eastAsia" w:ascii="宋体" w:hAnsi="宋体" w:cs="宋体"/>
                                  <w:sz w:val="21"/>
                                  <w:szCs w:val="21"/>
                                </w:rPr>
                                <w:t>不锈钢板</w:t>
                              </w:r>
                            </w:p>
                          </w:txbxContent>
                        </v:textbox>
                      </v:shape>
                      <v:shape id="文本框 16" o:spid="_x0000_s1026" o:spt="202" type="#_x0000_t202" style="position:absolute;left:1746250;top:826770;height:215900;width:1080135;"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0jSTWAAAA&#10;BQEAAA8AAAAAAAAAAQAgAAAAIgAAAGRycy9kb3ducmV2LnhtbFBLAQIUABQAAAAIAIdO4kACM2F+&#10;HwIAAD4EAAAOAAAAAAAAAAEAIAAAACUBAABkcnMvZTJvRG9jLnhtbFBLBQYAAAAABgAGAFkBAAC2&#10;BQAAAAA=&#10;">
                        <v:fill on="f" focussize="0,0"/>
                        <v:stroke color="#000000" joinstyle="miter"/>
                        <v:imagedata o:title=""/>
                        <o:lock v:ext="edit" aspectratio="f"/>
                        <v:textbox inset="0mm,0mm,0mm,0mm">
                          <w:txbxContent>
                            <w:p w14:paraId="0F4B7B32">
                              <w:pPr>
                                <w:ind w:firstLine="0" w:firstLineChars="0"/>
                                <w:jc w:val="center"/>
                                <w:rPr>
                                  <w:rFonts w:ascii="宋体" w:hAnsi="宋体" w:cs="宋体"/>
                                  <w:sz w:val="21"/>
                                  <w:szCs w:val="21"/>
                                </w:rPr>
                              </w:pPr>
                              <w:r>
                                <w:rPr>
                                  <w:rFonts w:hint="eastAsia" w:ascii="宋体" w:hAnsi="宋体" w:cs="宋体"/>
                                  <w:sz w:val="21"/>
                                  <w:szCs w:val="21"/>
                                </w:rPr>
                                <w:t>卷制成型</w:t>
                              </w:r>
                            </w:p>
                          </w:txbxContent>
                        </v:textbox>
                      </v:shape>
                      <v:shape id="文本框 17" o:spid="_x0000_s1026" o:spt="202" type="#_x0000_t202" style="position:absolute;left:1748790;top:1226185;height:215900;width:1080135;"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0jSTWAAAA&#10;BQEAAA8AAAAAAAAAAQAgAAAAIgAAAGRycy9kb3ducmV2LnhtbFBLAQIUABQAAAAIAIdO4kBetQLv&#10;HwIAAD8EAAAOAAAAAAAAAAEAIAAAACUBAABkcnMvZTJvRG9jLnhtbFBLBQYAAAAABgAGAFkBAAC2&#10;BQAAAAA=&#10;">
                        <v:fill on="f" focussize="0,0"/>
                        <v:stroke color="#000000" joinstyle="miter"/>
                        <v:imagedata o:title=""/>
                        <o:lock v:ext="edit" aspectratio="f"/>
                        <v:textbox inset="0mm,0mm,0mm,0mm">
                          <w:txbxContent>
                            <w:p w14:paraId="70543416">
                              <w:pPr>
                                <w:ind w:firstLine="0" w:firstLineChars="0"/>
                                <w:jc w:val="center"/>
                                <w:rPr>
                                  <w:rFonts w:ascii="宋体" w:hAnsi="宋体" w:cs="宋体"/>
                                  <w:sz w:val="21"/>
                                  <w:szCs w:val="21"/>
                                </w:rPr>
                              </w:pPr>
                              <w:r>
                                <w:rPr>
                                  <w:rFonts w:hint="eastAsia" w:ascii="宋体" w:hAnsi="宋体" w:cs="宋体"/>
                                  <w:sz w:val="21"/>
                                  <w:szCs w:val="21"/>
                                </w:rPr>
                                <w:t>组对、焊接</w:t>
                              </w:r>
                            </w:p>
                          </w:txbxContent>
                        </v:textbox>
                      </v:shape>
                      <v:shape id="直接箭头连接符 27" o:spid="_x0000_s1026" o:spt="32" type="#_x0000_t32" style="position:absolute;left:2299970;top:145034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ykB61wAAAAUBAAAP&#10;AAAAAAAAAAEAIAAAACIAAABkcnMvZG93bnJldi54bWxQSwECFAAUAAAACACHTuJApvI2EhkCAAAO&#10;BAAADgAAAAAAAAABACAAAAAmAQAAZHJzL2Uyb0RvYy54bWxQSwUGAAAAAAYABgBZAQAAsQUAAAAA&#10;">
                        <v:fill on="f" focussize="0,0"/>
                        <v:stroke color="#000000" joinstyle="round" endarrow="block"/>
                        <v:imagedata o:title=""/>
                        <o:lock v:ext="edit" aspectratio="f"/>
                      </v:shape>
                      <v:shape id="文本框 28" o:spid="_x0000_s1026" o:spt="202" type="#_x0000_t202" style="position:absolute;left:1750060;top:1631950;height:215900;width:1080135;"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0jSTWAAAA&#10;BQEAAA8AAAAAAAAAAQAgAAAAIgAAAGRycy9kb3ducmV2LnhtbFBLAQIUABQAAAAIAIdO4kCf4gLE&#10;HwIAAD8EAAAOAAAAAAAAAAEAIAAAACUBAABkcnMvZTJvRG9jLnhtbFBLBQYAAAAABgAGAFkBAAC2&#10;BQAAAAA=&#10;">
                        <v:fill on="f" focussize="0,0"/>
                        <v:stroke color="#000000" joinstyle="miter"/>
                        <v:imagedata o:title=""/>
                        <o:lock v:ext="edit" aspectratio="f"/>
                        <v:textbox inset="0mm,0mm,0mm,0mm">
                          <w:txbxContent>
                            <w:p w14:paraId="220C9668">
                              <w:pPr>
                                <w:ind w:firstLine="0" w:firstLineChars="0"/>
                                <w:jc w:val="center"/>
                                <w:rPr>
                                  <w:rFonts w:ascii="宋体" w:hAnsi="宋体" w:cs="宋体"/>
                                  <w:sz w:val="21"/>
                                  <w:szCs w:val="21"/>
                                </w:rPr>
                              </w:pPr>
                              <w:r>
                                <w:rPr>
                                  <w:rFonts w:hint="eastAsia" w:ascii="宋体" w:hAnsi="宋体" w:cs="宋体"/>
                                  <w:sz w:val="21"/>
                                  <w:szCs w:val="21"/>
                                </w:rPr>
                                <w:t>无损检测</w:t>
                              </w:r>
                            </w:p>
                          </w:txbxContent>
                        </v:textbox>
                      </v:shape>
                      <v:shape id="直接箭头连接符 29" o:spid="_x0000_s1026" o:spt="32" type="#_x0000_t32" style="position:absolute;left:2310130;top:185674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cpAetcAAAAFAQAA&#10;DwAAAAAAAAABACAAAAAiAAAAZHJzL2Rvd25yZXYueG1sUEsBAhQAFAAAAAgAh07iQJf/IBIaAgAA&#10;DgQAAA4AAAAAAAAAAQAgAAAAJgEAAGRycy9lMm9Eb2MueG1sUEsFBgAAAAAGAAYAWQEAALIFAAAA&#10;AA==&#10;">
                        <v:fill on="f" focussize="0,0"/>
                        <v:stroke color="#000000" joinstyle="round" endarrow="block"/>
                        <v:imagedata o:title=""/>
                        <o:lock v:ext="edit" aspectratio="f"/>
                      </v:shape>
                      <v:shape id="文本框 31" o:spid="_x0000_s1026" o:spt="202" type="#_x0000_t202" style="position:absolute;left:1756410;top:2035810;height:215900;width:1080135;"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nSNJNYAAAAF&#10;AQAADwAAAAAAAAABACAAAAAiAAAAZHJzL2Rvd25yZXYueG1sUEsBAhQAFAAAAAgAh07iQEnV3o0e&#10;AgAAPwQAAA4AAAAAAAAAAQAgAAAAJQEAAGRycy9lMm9Eb2MueG1sUEsFBgAAAAAGAAYAWQEAALUF&#10;AAAAAA==&#10;">
                        <v:fill on="f" focussize="0,0"/>
                        <v:stroke color="#000000" joinstyle="miter"/>
                        <v:imagedata o:title=""/>
                        <o:lock v:ext="edit" aspectratio="f"/>
                        <v:textbox inset="0mm,0mm,0mm,0mm">
                          <w:txbxContent>
                            <w:p w14:paraId="6EA18D79">
                              <w:pPr>
                                <w:ind w:firstLine="0" w:firstLineChars="0"/>
                                <w:jc w:val="center"/>
                                <w:rPr>
                                  <w:rFonts w:ascii="宋体" w:hAnsi="宋体" w:cs="宋体"/>
                                  <w:sz w:val="21"/>
                                  <w:szCs w:val="21"/>
                                </w:rPr>
                              </w:pPr>
                              <w:r>
                                <w:rPr>
                                  <w:rFonts w:hint="eastAsia" w:ascii="宋体" w:hAnsi="宋体" w:cs="宋体"/>
                                  <w:sz w:val="21"/>
                                  <w:szCs w:val="21"/>
                                </w:rPr>
                                <w:t>压力试验</w:t>
                              </w:r>
                            </w:p>
                          </w:txbxContent>
                        </v:textbox>
                      </v:shape>
                      <v:shape id="直接箭头连接符 287" o:spid="_x0000_s1026" o:spt="32" type="#_x0000_t32" style="position:absolute;left:2836545;top:941705;height:635;width:421640;" filled="f" stroked="t" coordsize="21600,21600" o:gfxdata="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Dzm0tgAAAAF&#10;AQAADwAAAAAAAAABACAAAAAiAAAAZHJzL2Rvd25yZXYueG1sUEsBAhQAFAAAAAgAh07iQL6Yhh0c&#10;AgAADQQAAA4AAAAAAAAAAQAgAAAAJwEAAGRycy9lMm9Eb2MueG1sUEsFBgAAAAAGAAYAWQEAALUF&#10;AAAAAA==&#10;">
                        <v:fill on="f" focussize="0,0"/>
                        <v:stroke weight="1pt" color="#000000" joinstyle="round" dashstyle="dash" endarrow="block"/>
                        <v:imagedata o:title=""/>
                        <o:lock v:ext="edit" aspectratio="f"/>
                      </v:shape>
                      <v:shape id="直接箭头连接符 289" o:spid="_x0000_s1026" o:spt="32" type="#_x0000_t32" style="position:absolute;left:2317750;top:224917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ykB61wAAAAUBAAAP&#10;AAAAAAAAAAEAIAAAACIAAABkcnMvZG93bnJldi54bWxQSwECFAAUAAAACACHTuJAHxhqXBkCAAAP&#10;BAAADgAAAAAAAAABACAAAAAmAQAAZHJzL2Uyb0RvYy54bWxQSwUGAAAAAAYABgBZAQAAsQUAAAAA&#10;">
                        <v:fill on="f" focussize="0,0"/>
                        <v:stroke color="#000000" joinstyle="round" endarrow="block"/>
                        <v:imagedata o:title=""/>
                        <o:lock v:ext="edit" aspectratio="f"/>
                      </v:shape>
                      <v:shape id="直接箭头连接符 294" o:spid="_x0000_s1026" o:spt="32" type="#_x0000_t32" style="position:absolute;left:2813686;top:521335;height:635;width:421640;" filled="f" stroked="t" coordsize="21600,21600" o:gfxdata="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Dzm0tgAAAAF&#10;AQAADwAAAAAAAAABACAAAAAiAAAAZHJzL2Rvd25yZXYueG1sUEsBAhQAFAAAAAgAh07iQG0gM3Qc&#10;AgAADgQAAA4AAAAAAAAAAQAgAAAAJwEAAGRycy9lMm9Eb2MueG1sUEsFBgAAAAAGAAYAWQEAALUF&#10;AAAAAA==&#10;">
                        <v:fill on="f" focussize="0,0"/>
                        <v:stroke weight="1pt" color="#000000" joinstyle="round" dashstyle="dash" endarrow="block"/>
                        <v:imagedata o:title=""/>
                        <o:lock v:ext="edit" aspectratio="f"/>
                      </v:shape>
                      <v:shape id="文本框 295" o:spid="_x0000_s1026" o:spt="202" type="#_x0000_t202" style="position:absolute;left:3246755;top:351790;height:313055;width:150177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Ru/L9QA&#10;AAAFAQAADwAAAAAAAAABACAAAAAiAAAAZHJzL2Rvd25yZXYueG1sUEsBAhQAFAAAAAgAh07iQC9q&#10;UbnqAQAA1QMAAA4AAAAAAAAAAQAgAAAAIwEAAGRycy9lMm9Eb2MueG1sUEsFBgAAAAAGAAYAWQEA&#10;AH8FAAAAAA==&#10;">
                        <v:fill on="t" opacity="0f" focussize="0,0"/>
                        <v:stroke on="f"/>
                        <v:imagedata o:title=""/>
                        <o:lock v:ext="edit" aspectratio="f"/>
                        <v:textbox inset="0mm,0mm,0mm,0mm">
                          <w:txbxContent>
                            <w:p w14:paraId="4E43DE11">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sz w:val="21"/>
                                  <w:szCs w:val="21"/>
                                </w:rPr>
                              </w:pPr>
                              <w:r>
                                <w:rPr>
                                  <w:rFonts w:hint="eastAsia"/>
                                  <w:sz w:val="21"/>
                                  <w:szCs w:val="21"/>
                                </w:rPr>
                                <w:t>G1切割粉尘、</w:t>
                              </w:r>
                              <w:r>
                                <w:rPr>
                                  <w:sz w:val="21"/>
                                  <w:szCs w:val="21"/>
                                </w:rPr>
                                <w:t>S1边角料、N噪声</w:t>
                              </w:r>
                            </w:p>
                          </w:txbxContent>
                        </v:textbox>
                      </v:shape>
                      <v:shape id="直接箭头连接符 296" o:spid="_x0000_s1026" o:spt="32" type="#_x0000_t32" style="position:absolute;left:2836545;top:1337945;height:635;width:421640;" filled="f" stroked="t" coordsize="21600,21600" o:gfxdata="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Dzm0tgAAAAF&#10;AQAADwAAAAAAAAABACAAAAAiAAAAZHJzL2Rvd25yZXYueG1sUEsBAhQAFAAAAAgAh07iQDsr9N8c&#10;AgAADwQAAA4AAAAAAAAAAQAgAAAAJwEAAGRycy9lMm9Eb2MueG1sUEsFBgAAAAAGAAYAWQEAALUF&#10;AAAAAA==&#10;">
                        <v:fill on="f" focussize="0,0"/>
                        <v:stroke weight="1pt" color="#000000" joinstyle="round" dashstyle="dash" endarrow="block"/>
                        <v:imagedata o:title=""/>
                        <o:lock v:ext="edit" aspectratio="f"/>
                      </v:shape>
                      <v:shape id="直接箭头连接符 297" o:spid="_x0000_s1026" o:spt="32" type="#_x0000_t32" style="position:absolute;left:1315085;top:1356360;height:635;width:42164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cpAetcAAAAFAQAA&#10;DwAAAAAAAAABACAAAAAiAAAAZHJzL2Rvd25yZXYueG1sUEsBAhQAFAAAAAgAh07iQMg7ZBUaAgAA&#10;DwQAAA4AAAAAAAAAAQAgAAAAJgEAAGRycy9lMm9Eb2MueG1sUEsFBgAAAAAGAAYAWQEAALIFAAAA&#10;AA==&#10;">
                        <v:fill on="f" focussize="0,0"/>
                        <v:stroke color="#000000" joinstyle="round" endarrow="block"/>
                        <v:imagedata o:title=""/>
                        <o:lock v:ext="edit" aspectratio="f"/>
                      </v:shape>
                      <v:shape id="文本框 298" o:spid="_x0000_s1026" o:spt="202" type="#_x0000_t202" style="position:absolute;left:1032510;top:1277620;height:218440;width:40068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Ru/L9QA&#10;AAAFAQAADwAAAAAAAAABACAAAAAiAAAAZHJzL2Rvd25yZXYueG1sUEsBAhQAFAAAAAgAh07iQN3b&#10;rsHqAQAA1QMAAA4AAAAAAAAAAQAgAAAAIwEAAGRycy9lMm9Eb2MueG1sUEsFBgAAAAAGAAYAWQEA&#10;AH8FAAAAAA==&#10;">
                        <v:fill on="t" opacity="0f" focussize="0,0"/>
                        <v:stroke on="f"/>
                        <v:imagedata o:title=""/>
                        <o:lock v:ext="edit" aspectratio="f"/>
                        <v:textbox inset="0mm,0mm,0mm,0mm">
                          <w:txbxContent>
                            <w:p w14:paraId="5FC31474">
                              <w:pPr>
                                <w:ind w:firstLine="0" w:firstLineChars="0"/>
                                <w:jc w:val="left"/>
                                <w:rPr>
                                  <w:rFonts w:ascii="宋体" w:hAnsi="宋体" w:cs="宋体"/>
                                  <w:sz w:val="21"/>
                                  <w:szCs w:val="21"/>
                                </w:rPr>
                              </w:pPr>
                              <w:r>
                                <w:rPr>
                                  <w:rFonts w:hint="eastAsia" w:ascii="宋体" w:hAnsi="宋体" w:cs="宋体"/>
                                  <w:sz w:val="21"/>
                                  <w:szCs w:val="21"/>
                                </w:rPr>
                                <w:t>焊材</w:t>
                              </w:r>
                            </w:p>
                          </w:txbxContent>
                        </v:textbox>
                      </v:shape>
                      <v:shape id="文本框 300" o:spid="_x0000_s1026" o:spt="202" type="#_x0000_t202" style="position:absolute;left:3263900;top:1228725;height:313055;width:1465580;"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bvy/U&#10;AAAABQEAAA8AAAAAAAAAAQAgAAAAIgAAAGRycy9kb3ducmV2LnhtbFBLAQIUABQAAAAIAIdO4kBV&#10;jSCH6wEAANYDAAAOAAAAAAAAAAEAIAAAACMBAABkcnMvZTJvRG9jLnhtbFBLBQYAAAAABgAGAFkB&#10;AACABQAAAAA=&#10;">
                        <v:fill on="t" opacity="0f" focussize="0,0"/>
                        <v:stroke on="f"/>
                        <v:imagedata o:title=""/>
                        <o:lock v:ext="edit" aspectratio="f"/>
                        <v:textbox inset="0mm,0mm,0mm,0mm">
                          <w:txbxContent>
                            <w:p w14:paraId="7E0E55A2">
                              <w:pPr>
                                <w:spacing w:line="240" w:lineRule="auto"/>
                                <w:ind w:firstLine="0" w:firstLineChars="0"/>
                                <w:rPr>
                                  <w:sz w:val="21"/>
                                </w:rPr>
                              </w:pPr>
                              <w:r>
                                <w:rPr>
                                  <w:sz w:val="21"/>
                                  <w:szCs w:val="21"/>
                                </w:rPr>
                                <w:t>G</w:t>
                              </w:r>
                              <w:r>
                                <w:rPr>
                                  <w:rFonts w:hint="eastAsia"/>
                                  <w:sz w:val="21"/>
                                  <w:szCs w:val="21"/>
                                </w:rPr>
                                <w:t>2</w:t>
                              </w:r>
                              <w:r>
                                <w:rPr>
                                  <w:sz w:val="21"/>
                                  <w:szCs w:val="21"/>
                                </w:rPr>
                                <w:t>焊接烟尘、</w:t>
                              </w:r>
                              <w:r>
                                <w:rPr>
                                  <w:sz w:val="21"/>
                                </w:rPr>
                                <w:t>S</w:t>
                              </w:r>
                              <w:r>
                                <w:rPr>
                                  <w:rFonts w:hint="eastAsia"/>
                                  <w:sz w:val="21"/>
                                </w:rPr>
                                <w:t>2</w:t>
                              </w:r>
                              <w:r>
                                <w:rPr>
                                  <w:sz w:val="21"/>
                                </w:rPr>
                                <w:t>焊渣、N噪声</w:t>
                              </w:r>
                            </w:p>
                            <w:p w14:paraId="54C9E048">
                              <w:pPr>
                                <w:ind w:firstLine="0" w:firstLineChars="0"/>
                                <w:jc w:val="left"/>
                                <w:rPr>
                                  <w:sz w:val="21"/>
                                  <w:szCs w:val="21"/>
                                </w:rPr>
                              </w:pPr>
                            </w:p>
                            <w:p w14:paraId="5CC44631">
                              <w:pPr>
                                <w:ind w:firstLine="0" w:firstLineChars="0"/>
                                <w:jc w:val="left"/>
                                <w:rPr>
                                  <w:sz w:val="21"/>
                                  <w:szCs w:val="21"/>
                                </w:rPr>
                              </w:pPr>
                              <w:r>
                                <w:rPr>
                                  <w:sz w:val="21"/>
                                  <w:szCs w:val="21"/>
                                </w:rPr>
                                <w:t>S3焊渣、N噪声</w:t>
                              </w:r>
                            </w:p>
                          </w:txbxContent>
                        </v:textbox>
                      </v:shape>
                      <v:shape id="直接箭头连接符 310" o:spid="_x0000_s1026" o:spt="32" type="#_x0000_t32" style="position:absolute;left:1357630;top:2561590;height:635;width:421640;" filled="f" stroked="t" coordsize="21600,21600" o:gfxdata="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RHi+TUAAAABQEAAA8AAAAA&#10;AAAAAQAgAAAAIgAAAGRycy9kb3ducmV2LnhtbFBLAQIUABQAAAAIAIdO4kC7+jdpGAIAABAEAAAO&#10;AAAAAAAAAAEAIAAAACMBAABkcnMvZTJvRG9jLnhtbFBLBQYAAAAABgAGAFkBAACtBQAAAAA=&#10;">
                        <v:fill on="f" focussize="0,0"/>
                        <v:stroke weight="1pt" color="#000000" joinstyle="round" endarrow="block"/>
                        <v:imagedata o:title=""/>
                        <o:lock v:ext="edit" aspectratio="f"/>
                      </v:shape>
                      <v:shape id="文本框 311" o:spid="_x0000_s1026" o:spt="202" type="#_x0000_t202" style="position:absolute;left:833120;top:2465705;height:218440;width:534670;"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bvy/U&#10;AAAABQEAAA8AAAAAAAAAAQAgAAAAIgAAAGRycy9kb3ducmV2LnhtbFBLAQIUABQAAAAIAIdO4kDf&#10;RSf86wEAANQDAAAOAAAAAAAAAAEAIAAAACMBAABkcnMvZTJvRG9jLnhtbFBLBQYAAAAABgAGAFkB&#10;AACABQAAAAA=&#10;">
                        <v:fill on="t" opacity="0f" focussize="0,0"/>
                        <v:stroke on="f"/>
                        <v:imagedata o:title=""/>
                        <o:lock v:ext="edit" aspectratio="f"/>
                        <v:textbox inset="0mm,0mm,0mm,0mm">
                          <w:txbxContent>
                            <w:p w14:paraId="5BC98184">
                              <w:pPr>
                                <w:ind w:firstLine="0" w:firstLineChars="0"/>
                                <w:jc w:val="left"/>
                                <w:rPr>
                                  <w:rFonts w:ascii="宋体" w:hAnsi="宋体" w:cs="宋体"/>
                                  <w:sz w:val="21"/>
                                  <w:szCs w:val="21"/>
                                </w:rPr>
                              </w:pPr>
                              <w:r>
                                <w:rPr>
                                  <w:rFonts w:hint="eastAsia" w:ascii="宋体" w:hAnsi="宋体" w:cs="宋体"/>
                                  <w:sz w:val="21"/>
                                  <w:szCs w:val="21"/>
                                </w:rPr>
                                <w:t>高固份漆</w:t>
                              </w:r>
                            </w:p>
                          </w:txbxContent>
                        </v:textbox>
                      </v:shape>
                      <v:shape id="文本框 313" o:spid="_x0000_s1026" o:spt="202" type="#_x0000_t202" style="position:absolute;left:3243580;top:2366010;height:361315;width:154495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G78v&#10;1AAAAAUBAAAPAAAAAAAAAAEAIAAAACIAAABkcnMvZG93bnJldi54bWxQSwECFAAUAAAACACHTuJA&#10;FhAel+wBAADWAwAADgAAAAAAAAABACAAAAAjAQAAZHJzL2Uyb0RvYy54bWxQSwUGAAAAAAYABgBZ&#10;AQAAgQUAAAAA&#10;">
                        <v:fill on="t" opacity="0f" focussize="0,0"/>
                        <v:stroke on="f"/>
                        <v:imagedata o:title=""/>
                        <o:lock v:ext="edit" aspectratio="f"/>
                        <v:textbox inset="0mm,0mm,0mm,0mm">
                          <w:txbxContent>
                            <w:p w14:paraId="48129508">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sz w:val="21"/>
                                  <w:szCs w:val="21"/>
                                </w:rPr>
                              </w:pPr>
                              <w:r>
                                <w:rPr>
                                  <w:sz w:val="21"/>
                                  <w:szCs w:val="21"/>
                                </w:rPr>
                                <w:t>G</w:t>
                              </w:r>
                              <w:r>
                                <w:rPr>
                                  <w:rFonts w:hint="eastAsia"/>
                                  <w:sz w:val="21"/>
                                  <w:szCs w:val="21"/>
                                  <w:lang w:val="en-US" w:eastAsia="zh-CN"/>
                                </w:rPr>
                                <w:t>3</w:t>
                              </w:r>
                              <w:r>
                                <w:rPr>
                                  <w:sz w:val="21"/>
                                  <w:szCs w:val="21"/>
                                </w:rPr>
                                <w:t>喷漆</w:t>
                              </w:r>
                              <w:r>
                                <w:rPr>
                                  <w:rFonts w:hint="eastAsia"/>
                                  <w:sz w:val="21"/>
                                  <w:szCs w:val="21"/>
                                </w:rPr>
                                <w:t>、晾干</w:t>
                              </w:r>
                              <w:r>
                                <w:rPr>
                                  <w:sz w:val="21"/>
                                  <w:szCs w:val="21"/>
                                </w:rPr>
                                <w:t>废气、S</w:t>
                              </w:r>
                              <w:r>
                                <w:rPr>
                                  <w:rFonts w:hint="eastAsia"/>
                                  <w:sz w:val="21"/>
                                  <w:szCs w:val="21"/>
                                </w:rPr>
                                <w:t>3</w:t>
                              </w:r>
                              <w:r>
                                <w:rPr>
                                  <w:sz w:val="21"/>
                                  <w:szCs w:val="21"/>
                                </w:rPr>
                                <w:t>漆渣、</w:t>
                              </w:r>
                              <w:r>
                                <w:rPr>
                                  <w:rFonts w:hint="eastAsia"/>
                                  <w:sz w:val="21"/>
                                  <w:szCs w:val="21"/>
                                </w:rPr>
                                <w:t>S4废包装桶、</w:t>
                              </w:r>
                              <w:r>
                                <w:rPr>
                                  <w:sz w:val="21"/>
                                  <w:szCs w:val="21"/>
                                </w:rPr>
                                <w:t>N噪声</w:t>
                              </w:r>
                            </w:p>
                          </w:txbxContent>
                        </v:textbox>
                      </v:shape>
                      <v:shape id="直接箭头连接符 316" o:spid="_x0000_s1026" o:spt="32" type="#_x0000_t32" style="position:absolute;left:2844165;top:2542540;height:635;width:421640;" filled="f" stroked="t" coordsize="21600,21600" o:gfxdata="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PObS2AAAAAUBAAAP&#10;AAAAAAAAAAEAIAAAACIAAABkcnMvZG93bnJldi54bWxQSwECFAAUAAAACACHTuJAN0JbmBgCAAAP&#10;BAAADgAAAAAAAAABACAAAAAnAQAAZHJzL2Uyb0RvYy54bWxQSwUGAAAAAAYABgBZAQAAsQUAAAAA&#10;">
                        <v:fill on="f" focussize="0,0"/>
                        <v:stroke weight="1pt" color="#000000" joinstyle="round" dashstyle="dash" endarrow="block"/>
                        <v:imagedata o:title=""/>
                        <o:lock v:ext="edit" aspectratio="f"/>
                      </v:shape>
                      <v:shape id="直接箭头连接符 318" o:spid="_x0000_s1026" o:spt="32" type="#_x0000_t32" style="position:absolute;left:2296795;top:2647315;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KQHrXAAAA&#10;BQEAAA8AAAAAAAAAAQAgAAAAIgAAAGRycy9kb3ducmV2LnhtbFBLAQIUABQAAAAIAIdO4kDQzX5V&#10;HgIAABAEAAAOAAAAAAAAAAEAIAAAACYBAABkcnMvZTJvRG9jLnhtbFBLBQYAAAAABgAGAFkBAAC2&#10;BQAAAAA=&#10;">
                        <v:fill on="f" focussize="0,0"/>
                        <v:stroke color="#000000" joinstyle="round" endarrow="block"/>
                        <v:imagedata o:title=""/>
                        <o:lock v:ext="edit" aspectratio="f"/>
                      </v:shape>
                      <v:shape id="文本框 319" o:spid="_x0000_s1026" o:spt="202" type="#_x0000_t202" style="position:absolute;left:2188210;top:3225165;height:218440;width:35369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G78v&#10;1AAAAAUBAAAPAAAAAAAAAAEAIAAAACIAAABkcnMvZG93bnJldi54bWxQSwECFAAUAAAACACHTuJA&#10;v+wLWuwBAADVAwAADgAAAAAAAAABACAAAAAjAQAAZHJzL2Uyb0RvYy54bWxQSwUGAAAAAAYABgBZ&#10;AQAAgQUAAAAA&#10;">
                        <v:fill on="t" opacity="0f" focussize="0,0"/>
                        <v:stroke on="f"/>
                        <v:imagedata o:title=""/>
                        <o:lock v:ext="edit" aspectratio="f"/>
                        <v:textbox inset="0mm,0mm,0mm,0mm">
                          <w:txbxContent>
                            <w:p w14:paraId="59EBD424">
                              <w:pPr>
                                <w:ind w:firstLine="0" w:firstLineChars="0"/>
                                <w:jc w:val="left"/>
                                <w:rPr>
                                  <w:rFonts w:ascii="宋体" w:hAnsi="宋体" w:cs="宋体"/>
                                  <w:sz w:val="21"/>
                                  <w:szCs w:val="21"/>
                                </w:rPr>
                              </w:pPr>
                              <w:r>
                                <w:rPr>
                                  <w:rFonts w:hint="eastAsia" w:ascii="宋体" w:hAnsi="宋体" w:cs="宋体"/>
                                  <w:sz w:val="21"/>
                                  <w:szCs w:val="21"/>
                                </w:rPr>
                                <w:t>成品</w:t>
                              </w:r>
                            </w:p>
                          </w:txbxContent>
                        </v:textbox>
                      </v:shape>
                      <v:shape id="文本框 320" o:spid="_x0000_s1026" o:spt="202" type="#_x0000_t202" style="position:absolute;left:16510;top:2540635;height:790575;width:758825;" filled="f" stroked="t" coordsize="21600,21600" o:gfxdata="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kRkh9cAAAAFAQAADwAAAAAAAAAB&#10;ACAAAAAiAAAAZHJzL2Rvd25yZXYueG1sUEsBAhQAFAAAAAgAh07iQLVrBCMRAgAAGQQAAA4AAAAA&#10;AAAAAQAgAAAAJgEAAGRycy9lMm9Eb2MueG1sUEsFBgAAAAAGAAYAWQEAAKkFAAAAAA==&#10;">
                        <v:fill on="f" focussize="0,0"/>
                        <v:stroke color="#000000" joinstyle="miter" dashstyle="dash"/>
                        <v:imagedata o:title=""/>
                        <o:lock v:ext="edit" aspectratio="f"/>
                        <v:textbox>
                          <w:txbxContent>
                            <w:p w14:paraId="05D0C612">
                              <w:pPr>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sz w:val="21"/>
                                  <w:szCs w:val="21"/>
                                </w:rPr>
                                <w:t>图例：</w:t>
                              </w:r>
                            </w:p>
                            <w:p w14:paraId="1326F81A">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G - 废气</w:t>
                              </w:r>
                            </w:p>
                            <w:p w14:paraId="094D9305">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rPr>
                                  <w:sz w:val="21"/>
                                  <w:szCs w:val="21"/>
                                </w:rPr>
                              </w:pPr>
                              <w:r>
                                <w:rPr>
                                  <w:sz w:val="21"/>
                                  <w:szCs w:val="21"/>
                                </w:rPr>
                                <w:t>N - 噪声</w:t>
                              </w:r>
                            </w:p>
                            <w:p w14:paraId="78CEE048">
                              <w:pPr>
                                <w:pStyle w:val="22"/>
                                <w:keepNext w:val="0"/>
                                <w:keepLines w:val="0"/>
                                <w:pageBreakBefore w:val="0"/>
                                <w:widowControl w:val="0"/>
                                <w:kinsoku/>
                                <w:wordWrap/>
                                <w:overflowPunct/>
                                <w:topLinePunct w:val="0"/>
                                <w:bidi w:val="0"/>
                                <w:adjustRightInd/>
                                <w:snapToGrid/>
                                <w:spacing w:after="0" w:line="240" w:lineRule="auto"/>
                                <w:ind w:firstLine="0" w:firstLineChars="0"/>
                                <w:jc w:val="left"/>
                                <w:textAlignment w:val="auto"/>
                              </w:pPr>
                              <w:r>
                                <w:rPr>
                                  <w:sz w:val="21"/>
                                  <w:szCs w:val="21"/>
                                </w:rPr>
                                <w:t xml:space="preserve">S - </w:t>
                              </w:r>
                              <w:r>
                                <w:rPr>
                                  <w:rFonts w:hint="eastAsia"/>
                                  <w:sz w:val="21"/>
                                  <w:szCs w:val="21"/>
                                </w:rPr>
                                <w:t>固废</w:t>
                              </w:r>
                            </w:p>
                          </w:txbxContent>
                        </v:textbox>
                      </v:shape>
                      <v:shape id="文本框 321" o:spid="_x0000_s1026" o:spt="202" type="#_x0000_t202" style="position:absolute;left:1760855;top:2427605;height:215900;width:1079500;"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nSNJNYAAAAF&#10;AQAADwAAAAAAAAABACAAAAAiAAAAZHJzL2Rvd25yZXYueG1sUEsBAhQAFAAAAAgAh07iQGbtr2Ie&#10;AgAAQQQAAA4AAAAAAAAAAQAgAAAAJQEAAGRycy9lMm9Eb2MueG1sUEsFBgAAAAAGAAYAWQEAALUF&#10;AAAAAA==&#10;">
                        <v:fill on="f" focussize="0,0"/>
                        <v:stroke color="#000000" joinstyle="miter"/>
                        <v:imagedata o:title=""/>
                        <o:lock v:ext="edit" aspectratio="f"/>
                        <v:textbox inset="0mm,0mm,0mm,0mm">
                          <w:txbxContent>
                            <w:p w14:paraId="21D5D33A">
                              <w:pPr>
                                <w:ind w:firstLine="0" w:firstLineChars="0"/>
                                <w:jc w:val="center"/>
                                <w:rPr>
                                  <w:rFonts w:ascii="宋体" w:hAnsi="宋体" w:cs="宋体"/>
                                  <w:sz w:val="21"/>
                                  <w:szCs w:val="21"/>
                                </w:rPr>
                              </w:pPr>
                              <w:r>
                                <w:rPr>
                                  <w:rFonts w:hint="eastAsia" w:ascii="宋体" w:hAnsi="宋体" w:cs="宋体"/>
                                  <w:sz w:val="21"/>
                                  <w:szCs w:val="21"/>
                                </w:rPr>
                                <w:t>喷涂</w:t>
                              </w:r>
                            </w:p>
                          </w:txbxContent>
                        </v:textbox>
                      </v:shape>
                      <v:shape id="文本框 317" o:spid="_x0000_s1026" o:spt="202" type="#_x0000_t202" style="position:absolute;left:3303905;top:865505;height:218440;width:78168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bvy/U&#10;AAAABQEAAA8AAAAAAAAAAQAgAAAAIgAAAGRycy9kb3ducmV2LnhtbFBLAQIUABQAAAAIAIdO4kAB&#10;N/fJ6wEAANQDAAAOAAAAAAAAAAEAIAAAACMBAABkcnMvZTJvRG9jLnhtbFBLBQYAAAAABgAGAFkB&#10;AACABQAAAAA=&#10;">
                        <v:fill on="t" opacity="0f" focussize="0,0"/>
                        <v:stroke on="f"/>
                        <v:imagedata o:title=""/>
                        <o:lock v:ext="edit" aspectratio="f"/>
                        <v:textbox inset="0mm,0mm,0mm,0mm">
                          <w:txbxContent>
                            <w:p w14:paraId="7E60D596">
                              <w:pPr>
                                <w:ind w:firstLine="0" w:firstLineChars="0"/>
                                <w:jc w:val="left"/>
                                <w:rPr>
                                  <w:sz w:val="21"/>
                                  <w:szCs w:val="21"/>
                                </w:rPr>
                              </w:pPr>
                              <w:r>
                                <w:rPr>
                                  <w:sz w:val="21"/>
                                  <w:szCs w:val="21"/>
                                </w:rPr>
                                <w:t>N噪声</w:t>
                              </w:r>
                            </w:p>
                            <w:p w14:paraId="46E9D8BA">
                              <w:pPr>
                                <w:ind w:firstLine="480"/>
                              </w:pPr>
                            </w:p>
                          </w:txbxContent>
                        </v:textbox>
                      </v:shape>
                      <v:shape id="直接箭头连接符 325" o:spid="_x0000_s1026" o:spt="32" type="#_x0000_t32" style="position:absolute;left:2846705;top:2141855;height:635;width:421640;" filled="f" stroked="t" coordsize="21600,21600" o:gfxdata="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Dzm0tgAAAAF&#10;AQAADwAAAAAAAAABACAAAAAiAAAAZHJzL2Rvd25yZXYueG1sUEsBAhQAFAAAAAgAh07iQMeG7pMc&#10;AgAADwQAAA4AAAAAAAAAAQAgAAAAJwEAAGRycy9lMm9Eb2MueG1sUEsFBgAAAAAGAAYAWQEAALUF&#10;AAAAAA==&#10;">
                        <v:fill on="f" focussize="0,0"/>
                        <v:stroke weight="1pt" color="#000000" joinstyle="round" dashstyle="dash" endarrow="block"/>
                        <v:imagedata o:title=""/>
                        <o:lock v:ext="edit" aspectratio="f"/>
                      </v:shape>
                      <v:shape id="文本框 317" o:spid="_x0000_s1026" o:spt="202" type="#_x0000_t202" style="position:absolute;left:3284855;top:2056130;height:218440;width:781685;" fillcolor="#FFFFFF" filled="t" stroked="f" coordsize="21600,21600" o:gfxdata="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bvy/U&#10;AAAABQEAAA8AAAAAAAAAAQAgAAAAIgAAAGRycy9kb3ducmV2LnhtbFBLAQIUABQAAAAIAIdO4kAU&#10;HvpX6wEAANUDAAAOAAAAAAAAAAEAIAAAACMBAABkcnMvZTJvRG9jLnhtbFBLBQYAAAAABgAGAFkB&#10;AACABQAAAAA=&#10;">
                        <v:fill on="t" opacity="0f" focussize="0,0"/>
                        <v:stroke on="f"/>
                        <v:imagedata o:title=""/>
                        <o:lock v:ext="edit" aspectratio="f"/>
                        <v:textbox inset="0mm,0mm,0mm,0mm">
                          <w:txbxContent>
                            <w:p w14:paraId="40552298">
                              <w:pPr>
                                <w:ind w:firstLine="0" w:firstLineChars="0"/>
                                <w:jc w:val="left"/>
                                <w:rPr>
                                  <w:sz w:val="21"/>
                                  <w:szCs w:val="21"/>
                                </w:rPr>
                              </w:pPr>
                              <w:r>
                                <w:rPr>
                                  <w:sz w:val="21"/>
                                  <w:szCs w:val="21"/>
                                </w:rPr>
                                <w:t>N噪声</w:t>
                              </w:r>
                            </w:p>
                            <w:p w14:paraId="5CCFE487">
                              <w:pPr>
                                <w:ind w:firstLine="480"/>
                              </w:pPr>
                            </w:p>
                          </w:txbxContent>
                        </v:textbox>
                      </v:shape>
                      <v:shape id="文本框 321" o:spid="_x0000_s1026" o:spt="202" type="#_x0000_t202" style="position:absolute;left:1760855;top:2827655;height:215900;width:1079500;" filled="f" stroked="t" coordsize="21600,21600" o:gfxdata="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0jSTWAAAABQEA&#10;AA8AAAAAAAAAAQAgAAAAIgAAAGRycy9kb3ducmV2LnhtbFBLAQIUABQAAAAIAIdO4kB6yFHOHAIA&#10;AEEEAAAOAAAAAAAAAAEAIAAAACUBAABkcnMvZTJvRG9jLnhtbFBLBQYAAAAABgAGAFkBAACzBQAA&#10;AAA=&#10;">
                        <v:fill on="f" focussize="0,0"/>
                        <v:stroke color="#000000" joinstyle="miter"/>
                        <v:imagedata o:title=""/>
                        <o:lock v:ext="edit" aspectratio="f"/>
                        <v:textbox inset="0mm,0mm,0mm,0mm">
                          <w:txbxContent>
                            <w:p w14:paraId="625665F5">
                              <w:pPr>
                                <w:ind w:firstLine="0" w:firstLineChars="0"/>
                                <w:jc w:val="center"/>
                                <w:rPr>
                                  <w:rFonts w:ascii="宋体" w:hAnsi="宋体" w:cs="宋体"/>
                                  <w:sz w:val="21"/>
                                  <w:szCs w:val="21"/>
                                </w:rPr>
                              </w:pPr>
                              <w:r>
                                <w:rPr>
                                  <w:rFonts w:hint="eastAsia" w:ascii="宋体" w:hAnsi="宋体" w:cs="宋体"/>
                                  <w:sz w:val="21"/>
                                  <w:szCs w:val="21"/>
                                </w:rPr>
                                <w:t>检验</w:t>
                              </w:r>
                            </w:p>
                          </w:txbxContent>
                        </v:textbox>
                      </v:shape>
                      <v:shape id="直接箭头连接符 318" o:spid="_x0000_s1026" o:spt="32" type="#_x0000_t32" style="position:absolute;left:2294255;top:3046730;height:179705;width:5080;" filled="f" stroked="t" coordsize="21600,21600" o:gfxdata="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ykB61wAAAAUB&#10;AAAPAAAAAAAAAAEAIAAAACIAAABkcnMvZG93bnJldi54bWxQSwECFAAUAAAACACHTuJAv0yGPhwC&#10;AAAQBAAADgAAAAAAAAABACAAAAAmAQAAZHJzL2Uyb0RvYy54bWxQSwUGAAAAAAYABgBZAQAAtAUA&#10;AAAA&#10;">
                        <v:fill on="f" focussize="0,0"/>
                        <v:stroke color="#000000" joinstyle="round" endarrow="block"/>
                        <v:imagedata o:title=""/>
                        <o:lock v:ext="edit" aspectratio="f"/>
                      </v:shape>
                      <w10:wrap type="none"/>
                      <w10:anchorlock/>
                    </v:group>
                  </w:pict>
                </mc:Fallback>
              </mc:AlternateContent>
            </w:r>
          </w:p>
          <w:p w14:paraId="1B5F9619">
            <w:pPr>
              <w:bidi w:val="0"/>
              <w:ind w:left="0" w:leftChars="0" w:firstLine="0" w:firstLineChars="0"/>
              <w:jc w:val="center"/>
              <w:rPr>
                <w:rFonts w:hint="eastAsia"/>
                <w:color w:val="auto"/>
                <w:sz w:val="21"/>
                <w:szCs w:val="21"/>
              </w:rPr>
            </w:pPr>
            <w:r>
              <w:rPr>
                <w:b/>
                <w:color w:val="auto"/>
                <w:sz w:val="21"/>
                <w:szCs w:val="21"/>
              </w:rPr>
              <w:t>图2-</w:t>
            </w:r>
            <w:r>
              <w:rPr>
                <w:rFonts w:hint="eastAsia"/>
                <w:b/>
                <w:color w:val="auto"/>
                <w:sz w:val="21"/>
                <w:szCs w:val="21"/>
                <w:lang w:val="en-US" w:eastAsia="zh-CN"/>
              </w:rPr>
              <w:t>7</w:t>
            </w:r>
            <w:r>
              <w:rPr>
                <w:b/>
                <w:color w:val="auto"/>
                <w:sz w:val="21"/>
                <w:szCs w:val="21"/>
              </w:rPr>
              <w:t xml:space="preserve">  </w:t>
            </w:r>
            <w:r>
              <w:rPr>
                <w:rFonts w:hint="eastAsia"/>
                <w:b/>
                <w:bCs/>
                <w:color w:val="auto"/>
                <w:sz w:val="21"/>
                <w:szCs w:val="21"/>
              </w:rPr>
              <w:t>专业不锈钢换热器</w:t>
            </w:r>
            <w:r>
              <w:rPr>
                <w:b/>
                <w:color w:val="auto"/>
                <w:sz w:val="21"/>
                <w:szCs w:val="21"/>
              </w:rPr>
              <w:t>生产工艺流程及产污节点图</w:t>
            </w:r>
          </w:p>
          <w:p w14:paraId="763F64B8">
            <w:pPr>
              <w:bidi w:val="0"/>
              <w:rPr>
                <w:rFonts w:hint="eastAsia"/>
                <w:color w:val="auto"/>
                <w:sz w:val="21"/>
                <w:szCs w:val="21"/>
              </w:rPr>
            </w:pPr>
            <w:r>
              <w:rPr>
                <w:rFonts w:hint="eastAsia"/>
                <w:color w:val="auto"/>
                <w:sz w:val="21"/>
                <w:szCs w:val="21"/>
              </w:rPr>
              <w:t>本项目专业不锈钢换热器生产工艺流程说明（本次新增的不锈钢换热器均为小件，无需进行表面处理）：</w:t>
            </w:r>
          </w:p>
          <w:p w14:paraId="5D5C3A39">
            <w:pPr>
              <w:bidi w:val="0"/>
              <w:rPr>
                <w:rFonts w:hint="eastAsia"/>
                <w:color w:val="auto"/>
              </w:rPr>
            </w:pPr>
            <w:r>
              <w:rPr>
                <w:rFonts w:hint="eastAsia"/>
                <w:color w:val="auto"/>
                <w:sz w:val="21"/>
                <w:szCs w:val="21"/>
              </w:rPr>
              <w:t>将外购的钢材按照设计要求利用激光切割机或等离子切割机切割成合适的尺寸。切割完成后的钢材利用卷板机或折弯机加工成所需形状。将加工好的零部件初步进行组装，后用焊机焊接成型。项目焊接设备采用氩弧焊机、自动埋弧焊机、碳刨焊机。</w:t>
            </w:r>
            <w:r>
              <w:rPr>
                <w:rFonts w:hint="eastAsia"/>
                <w:color w:val="auto"/>
                <w:sz w:val="21"/>
                <w:szCs w:val="21"/>
                <w:lang w:eastAsia="zh-CN"/>
              </w:rPr>
              <w:t>企业</w:t>
            </w:r>
            <w:r>
              <w:rPr>
                <w:rFonts w:hint="eastAsia"/>
                <w:color w:val="auto"/>
                <w:sz w:val="21"/>
                <w:szCs w:val="21"/>
              </w:rPr>
              <w:t>利用氦质谱检漏仪对半成品进行检测，产品需通水试压，检测产品性能，试压用水循环使用，不排放，定期添加损耗。对产品壳体进行喷漆，使其表面形成漆膜，以保护工件不受外界侵蚀。喷漆使用高固份漆（项目油漆使用前需进行调漆，根据企业提供资料，油漆与稀释剂按一定比例由人工搅拌混合均匀，该过程在密闭喷漆房内进行），喷漆房采用负压离心式抽风风压差推动排风，喷漆设备采用高压无气喷涂机。喷漆后在喷漆室内自然晾干。</w:t>
            </w:r>
            <w:r>
              <w:rPr>
                <w:rFonts w:hint="eastAsia"/>
                <w:color w:val="auto"/>
                <w:sz w:val="21"/>
                <w:szCs w:val="21"/>
                <w:lang w:eastAsia="zh-CN"/>
              </w:rPr>
              <w:t>最后</w:t>
            </w:r>
            <w:r>
              <w:rPr>
                <w:rFonts w:hint="eastAsia"/>
                <w:color w:val="auto"/>
                <w:sz w:val="21"/>
                <w:szCs w:val="21"/>
              </w:rPr>
              <w:t>利用检测仪对产品进行检验，检验合格后入库。</w:t>
            </w:r>
          </w:p>
          <w:p w14:paraId="418FDD61">
            <w:pPr>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1"/>
                <w:szCs w:val="21"/>
              </w:rPr>
            </w:pPr>
            <w:r>
              <w:rPr>
                <w:rFonts w:hint="eastAsia"/>
                <w:b/>
                <w:bCs/>
                <w:color w:val="auto"/>
                <w:sz w:val="21"/>
                <w:szCs w:val="21"/>
              </w:rPr>
              <w:t>4、现有项目污染物排放情况及治理情况</w:t>
            </w:r>
          </w:p>
          <w:p w14:paraId="127C7DCB">
            <w:pPr>
              <w:ind w:firstLine="480"/>
              <w:rPr>
                <w:color w:val="auto"/>
                <w:sz w:val="21"/>
                <w:szCs w:val="21"/>
              </w:rPr>
            </w:pPr>
            <w:r>
              <w:rPr>
                <w:rFonts w:hint="eastAsia"/>
                <w:color w:val="auto"/>
                <w:sz w:val="21"/>
                <w:szCs w:val="21"/>
              </w:rPr>
              <w:t>（1）废气治理措施</w:t>
            </w:r>
          </w:p>
          <w:p w14:paraId="66A4F2B7">
            <w:pPr>
              <w:ind w:firstLine="480"/>
              <w:rPr>
                <w:color w:val="auto"/>
                <w:kern w:val="0"/>
                <w:sz w:val="21"/>
                <w:szCs w:val="21"/>
              </w:rPr>
            </w:pPr>
            <w:r>
              <w:rPr>
                <w:rFonts w:hint="eastAsia"/>
                <w:color w:val="auto"/>
                <w:kern w:val="0"/>
                <w:sz w:val="21"/>
                <w:szCs w:val="21"/>
              </w:rPr>
              <w:t>企业分为南北两个厂区，北厂区的废气主要为焊接烟尘，南厂区废气主要包括：喷砂粉尘、喷漆、晾干废气、钝化废气。</w:t>
            </w:r>
          </w:p>
          <w:p w14:paraId="46AB145E">
            <w:pPr>
              <w:ind w:firstLine="480"/>
              <w:rPr>
                <w:color w:val="auto"/>
                <w:kern w:val="0"/>
                <w:sz w:val="21"/>
                <w:szCs w:val="21"/>
              </w:rPr>
            </w:pPr>
            <w:r>
              <w:rPr>
                <w:color w:val="auto"/>
                <w:kern w:val="0"/>
                <w:sz w:val="21"/>
                <w:szCs w:val="21"/>
              </w:rPr>
              <w:t>北厂区焊接工序产生的焊接烟尘采用移动式工业除尘器处理后无组织排放。</w:t>
            </w:r>
          </w:p>
          <w:p w14:paraId="18E1D846">
            <w:pPr>
              <w:ind w:firstLine="480"/>
              <w:rPr>
                <w:color w:val="auto"/>
                <w:kern w:val="0"/>
                <w:sz w:val="21"/>
                <w:szCs w:val="21"/>
              </w:rPr>
            </w:pPr>
            <w:r>
              <w:rPr>
                <w:color w:val="auto"/>
                <w:kern w:val="0"/>
                <w:sz w:val="21"/>
                <w:szCs w:val="21"/>
              </w:rPr>
              <w:t>南厂区焊接工序产生的焊接烟尘采用移动式工业除尘器处理后无组织排放；</w:t>
            </w:r>
            <w:r>
              <w:rPr>
                <w:rFonts w:hint="eastAsia"/>
                <w:color w:val="auto"/>
                <w:kern w:val="0"/>
                <w:sz w:val="21"/>
                <w:szCs w:val="21"/>
                <w:lang w:eastAsia="zh-CN"/>
              </w:rPr>
              <w:t>切割工序产生的切割粉尘采用</w:t>
            </w:r>
            <w:r>
              <w:rPr>
                <w:rFonts w:hint="eastAsia"/>
                <w:color w:val="auto"/>
                <w:sz w:val="21"/>
                <w:szCs w:val="21"/>
                <w:lang w:eastAsia="zh-CN"/>
              </w:rPr>
              <w:t>设备自带的布袋除尘器处理后无组织排放；</w:t>
            </w:r>
            <w:r>
              <w:rPr>
                <w:color w:val="auto"/>
                <w:kern w:val="0"/>
                <w:sz w:val="21"/>
                <w:szCs w:val="21"/>
              </w:rPr>
              <w:t>喷砂工序产</w:t>
            </w:r>
            <w:r>
              <w:rPr>
                <w:rFonts w:hint="eastAsia"/>
                <w:color w:val="auto"/>
                <w:kern w:val="0"/>
                <w:sz w:val="21"/>
                <w:szCs w:val="21"/>
                <w:lang w:eastAsia="zh-CN"/>
              </w:rPr>
              <w:t>生的</w:t>
            </w:r>
            <w:r>
              <w:rPr>
                <w:color w:val="auto"/>
                <w:kern w:val="0"/>
                <w:sz w:val="21"/>
                <w:szCs w:val="21"/>
              </w:rPr>
              <w:t>喷砂粉尘采用滤筒式布袋除尘器处理后通过1#15m排气筒排放；喷漆工序产生的</w:t>
            </w:r>
            <w:r>
              <w:rPr>
                <w:rFonts w:hint="eastAsia"/>
                <w:color w:val="auto"/>
                <w:kern w:val="0"/>
                <w:sz w:val="21"/>
                <w:szCs w:val="21"/>
                <w:lang w:eastAsia="zh-CN"/>
              </w:rPr>
              <w:t>废气</w:t>
            </w:r>
            <w:r>
              <w:rPr>
                <w:color w:val="auto"/>
                <w:kern w:val="0"/>
                <w:sz w:val="21"/>
                <w:szCs w:val="21"/>
              </w:rPr>
              <w:t>采用</w:t>
            </w:r>
            <w:r>
              <w:rPr>
                <w:rFonts w:hint="eastAsia"/>
                <w:color w:val="auto"/>
                <w:kern w:val="0"/>
                <w:sz w:val="21"/>
                <w:szCs w:val="21"/>
              </w:rPr>
              <w:t>干式漆雾过滤器+催化燃烧装置</w:t>
            </w:r>
            <w:r>
              <w:rPr>
                <w:color w:val="auto"/>
                <w:kern w:val="0"/>
                <w:sz w:val="21"/>
                <w:szCs w:val="21"/>
              </w:rPr>
              <w:t>处理后通过2#15m排气筒排放；钝化工序产生的</w:t>
            </w:r>
            <w:r>
              <w:rPr>
                <w:rFonts w:hint="eastAsia"/>
                <w:color w:val="auto"/>
                <w:kern w:val="0"/>
                <w:sz w:val="21"/>
                <w:szCs w:val="21"/>
                <w:lang w:eastAsia="zh-CN"/>
              </w:rPr>
              <w:t>废气</w:t>
            </w:r>
            <w:r>
              <w:rPr>
                <w:color w:val="auto"/>
                <w:kern w:val="0"/>
                <w:sz w:val="21"/>
                <w:szCs w:val="21"/>
              </w:rPr>
              <w:t>采用碱喷淋塔处理后通过3#15m排气筒排放。</w:t>
            </w:r>
            <w:r>
              <w:rPr>
                <w:rFonts w:hint="eastAsia"/>
                <w:color w:val="auto"/>
                <w:kern w:val="0"/>
                <w:sz w:val="21"/>
                <w:szCs w:val="21"/>
              </w:rPr>
              <w:t>热处理工序产生的天然气燃烧废气</w:t>
            </w:r>
            <w:r>
              <w:rPr>
                <w:color w:val="auto"/>
                <w:sz w:val="21"/>
                <w:szCs w:val="21"/>
              </w:rPr>
              <w:t>通过4#15m排气筒</w:t>
            </w:r>
            <w:r>
              <w:rPr>
                <w:color w:val="auto"/>
                <w:kern w:val="0"/>
                <w:sz w:val="21"/>
                <w:szCs w:val="21"/>
              </w:rPr>
              <w:t>排放</w:t>
            </w:r>
            <w:r>
              <w:rPr>
                <w:rFonts w:hint="eastAsia"/>
                <w:color w:val="auto"/>
                <w:kern w:val="0"/>
                <w:sz w:val="21"/>
                <w:szCs w:val="21"/>
              </w:rPr>
              <w:t>。具体见下表2-1</w:t>
            </w:r>
            <w:r>
              <w:rPr>
                <w:rFonts w:hint="eastAsia"/>
                <w:color w:val="auto"/>
                <w:kern w:val="0"/>
                <w:sz w:val="21"/>
                <w:szCs w:val="21"/>
                <w:lang w:val="en-US" w:eastAsia="zh-CN"/>
              </w:rPr>
              <w:t>1</w:t>
            </w:r>
            <w:r>
              <w:rPr>
                <w:rFonts w:hint="eastAsia"/>
                <w:color w:val="auto"/>
                <w:kern w:val="0"/>
                <w:sz w:val="21"/>
                <w:szCs w:val="21"/>
              </w:rPr>
              <w:t>。</w:t>
            </w:r>
          </w:p>
          <w:p w14:paraId="3F98AC91">
            <w:pPr>
              <w:pStyle w:val="22"/>
              <w:spacing w:after="0" w:line="240" w:lineRule="auto"/>
              <w:ind w:firstLine="0" w:firstLineChars="0"/>
              <w:jc w:val="center"/>
              <w:rPr>
                <w:b/>
                <w:bCs/>
                <w:color w:val="auto"/>
                <w:kern w:val="0"/>
                <w:sz w:val="21"/>
                <w:szCs w:val="21"/>
              </w:rPr>
            </w:pPr>
            <w:r>
              <w:rPr>
                <w:rFonts w:hint="eastAsia"/>
                <w:b/>
                <w:bCs/>
                <w:color w:val="auto"/>
                <w:kern w:val="0"/>
                <w:sz w:val="21"/>
                <w:szCs w:val="21"/>
              </w:rPr>
              <w:t>表2-1</w:t>
            </w:r>
            <w:r>
              <w:rPr>
                <w:rFonts w:hint="eastAsia"/>
                <w:b/>
                <w:bCs/>
                <w:color w:val="auto"/>
                <w:kern w:val="0"/>
                <w:sz w:val="21"/>
                <w:szCs w:val="21"/>
                <w:lang w:val="en-US" w:eastAsia="zh-CN"/>
              </w:rPr>
              <w:t>1</w:t>
            </w:r>
            <w:r>
              <w:rPr>
                <w:rFonts w:hint="eastAsia"/>
                <w:b/>
                <w:bCs/>
                <w:color w:val="auto"/>
                <w:kern w:val="0"/>
                <w:sz w:val="21"/>
                <w:szCs w:val="21"/>
              </w:rPr>
              <w:t xml:space="preserve">  现有项目废气处理情况表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5"/>
              <w:gridCol w:w="1732"/>
              <w:gridCol w:w="1267"/>
              <w:gridCol w:w="4197"/>
            </w:tblGrid>
            <w:tr w14:paraId="68AF42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Align w:val="center"/>
                </w:tcPr>
                <w:p w14:paraId="1044EC38">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b/>
                      <w:color w:val="auto"/>
                      <w:sz w:val="21"/>
                      <w:szCs w:val="21"/>
                      <w:lang w:eastAsia="zh-CN"/>
                    </w:rPr>
                  </w:pPr>
                  <w:r>
                    <w:rPr>
                      <w:rFonts w:hint="eastAsia"/>
                      <w:b/>
                      <w:color w:val="auto"/>
                      <w:sz w:val="21"/>
                      <w:szCs w:val="21"/>
                      <w:lang w:eastAsia="zh-CN"/>
                    </w:rPr>
                    <w:t>厂区</w:t>
                  </w:r>
                </w:p>
              </w:tc>
              <w:tc>
                <w:tcPr>
                  <w:tcW w:w="1061" w:type="pct"/>
                  <w:vAlign w:val="center"/>
                </w:tcPr>
                <w:p w14:paraId="3E55A14B">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b/>
                      <w:color w:val="auto"/>
                      <w:sz w:val="21"/>
                      <w:szCs w:val="21"/>
                    </w:rPr>
                  </w:pPr>
                  <w:r>
                    <w:rPr>
                      <w:b/>
                      <w:color w:val="auto"/>
                      <w:sz w:val="21"/>
                      <w:szCs w:val="21"/>
                    </w:rPr>
                    <w:t>废气名称</w:t>
                  </w:r>
                </w:p>
              </w:tc>
              <w:tc>
                <w:tcPr>
                  <w:tcW w:w="776" w:type="pct"/>
                  <w:vAlign w:val="center"/>
                </w:tcPr>
                <w:p w14:paraId="60CDBBD9">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b/>
                      <w:color w:val="auto"/>
                      <w:sz w:val="21"/>
                      <w:szCs w:val="21"/>
                    </w:rPr>
                  </w:pPr>
                  <w:r>
                    <w:rPr>
                      <w:b/>
                      <w:color w:val="auto"/>
                      <w:sz w:val="21"/>
                      <w:szCs w:val="21"/>
                    </w:rPr>
                    <w:t>产生工序</w:t>
                  </w:r>
                </w:p>
              </w:tc>
              <w:tc>
                <w:tcPr>
                  <w:tcW w:w="2570" w:type="pct"/>
                  <w:vAlign w:val="center"/>
                </w:tcPr>
                <w:p w14:paraId="7E20A61B">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b/>
                      <w:color w:val="auto"/>
                      <w:sz w:val="21"/>
                      <w:szCs w:val="21"/>
                    </w:rPr>
                  </w:pPr>
                  <w:r>
                    <w:rPr>
                      <w:b/>
                      <w:color w:val="auto"/>
                      <w:sz w:val="21"/>
                      <w:szCs w:val="21"/>
                    </w:rPr>
                    <w:t>处理措施及去向</w:t>
                  </w:r>
                </w:p>
              </w:tc>
            </w:tr>
            <w:tr w14:paraId="2D464C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Align w:val="center"/>
                </w:tcPr>
                <w:p w14:paraId="7440AF64">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北厂区</w:t>
                  </w:r>
                </w:p>
              </w:tc>
              <w:tc>
                <w:tcPr>
                  <w:tcW w:w="1061" w:type="pct"/>
                  <w:vAlign w:val="center"/>
                </w:tcPr>
                <w:p w14:paraId="08DAC22F">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焊接烟尘</w:t>
                  </w:r>
                </w:p>
              </w:tc>
              <w:tc>
                <w:tcPr>
                  <w:tcW w:w="776" w:type="pct"/>
                  <w:vAlign w:val="center"/>
                </w:tcPr>
                <w:p w14:paraId="29DEC2B3">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焊接</w:t>
                  </w:r>
                </w:p>
              </w:tc>
              <w:tc>
                <w:tcPr>
                  <w:tcW w:w="2570" w:type="pct"/>
                  <w:vAlign w:val="center"/>
                </w:tcPr>
                <w:p w14:paraId="0AF8FB93">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移动式工业除尘器处理后无组织排放</w:t>
                  </w:r>
                </w:p>
              </w:tc>
            </w:tr>
            <w:tr w14:paraId="73142E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restart"/>
                  <w:vAlign w:val="center"/>
                </w:tcPr>
                <w:p w14:paraId="0D651A76">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南厂区</w:t>
                  </w:r>
                </w:p>
              </w:tc>
              <w:tc>
                <w:tcPr>
                  <w:tcW w:w="1061" w:type="pct"/>
                  <w:vAlign w:val="center"/>
                </w:tcPr>
                <w:p w14:paraId="3607A02E">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焊接烟尘</w:t>
                  </w:r>
                </w:p>
              </w:tc>
              <w:tc>
                <w:tcPr>
                  <w:tcW w:w="776" w:type="pct"/>
                  <w:vAlign w:val="center"/>
                </w:tcPr>
                <w:p w14:paraId="3508E880">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焊接</w:t>
                  </w:r>
                </w:p>
              </w:tc>
              <w:tc>
                <w:tcPr>
                  <w:tcW w:w="2570" w:type="pct"/>
                  <w:vAlign w:val="center"/>
                </w:tcPr>
                <w:p w14:paraId="7FAC8DAE">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移动式工业除尘器处理后无组织排放</w:t>
                  </w:r>
                </w:p>
              </w:tc>
            </w:tr>
            <w:tr w14:paraId="5C81FE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37AA94EC">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eastAsia"/>
                      <w:color w:val="auto"/>
                      <w:sz w:val="21"/>
                      <w:szCs w:val="21"/>
                      <w:lang w:eastAsia="zh-CN"/>
                    </w:rPr>
                  </w:pPr>
                </w:p>
              </w:tc>
              <w:tc>
                <w:tcPr>
                  <w:tcW w:w="1061" w:type="pct"/>
                  <w:vAlign w:val="center"/>
                </w:tcPr>
                <w:p w14:paraId="6125AABA">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eastAsia" w:ascii="Times New Roman" w:hAnsi="Times New Roman" w:eastAsia="宋体" w:cs="Times New Roman"/>
                      <w:color w:val="auto"/>
                      <w:kern w:val="2"/>
                      <w:sz w:val="21"/>
                      <w:szCs w:val="21"/>
                      <w:lang w:val="en-US" w:eastAsia="zh-CN" w:bidi="en-US"/>
                    </w:rPr>
                  </w:pPr>
                  <w:r>
                    <w:rPr>
                      <w:rFonts w:hint="eastAsia"/>
                      <w:color w:val="auto"/>
                      <w:sz w:val="21"/>
                      <w:szCs w:val="21"/>
                      <w:lang w:eastAsia="zh-CN"/>
                    </w:rPr>
                    <w:t>切割粉尘</w:t>
                  </w:r>
                </w:p>
              </w:tc>
              <w:tc>
                <w:tcPr>
                  <w:tcW w:w="776" w:type="pct"/>
                  <w:vAlign w:val="center"/>
                </w:tcPr>
                <w:p w14:paraId="340C12A8">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eastAsia" w:ascii="Times New Roman" w:hAnsi="宋体" w:eastAsia="宋体" w:cs="Times New Roman"/>
                      <w:color w:val="auto"/>
                      <w:kern w:val="2"/>
                      <w:sz w:val="21"/>
                      <w:szCs w:val="21"/>
                      <w:lang w:val="en-US" w:eastAsia="zh-CN" w:bidi="en-US"/>
                    </w:rPr>
                  </w:pPr>
                  <w:r>
                    <w:rPr>
                      <w:rFonts w:hint="eastAsia" w:hAnsi="宋体"/>
                      <w:color w:val="auto"/>
                      <w:sz w:val="21"/>
                      <w:szCs w:val="21"/>
                      <w:lang w:eastAsia="zh-CN"/>
                    </w:rPr>
                    <w:t>切割</w:t>
                  </w:r>
                </w:p>
              </w:tc>
              <w:tc>
                <w:tcPr>
                  <w:tcW w:w="2570" w:type="pct"/>
                  <w:vAlign w:val="center"/>
                </w:tcPr>
                <w:p w14:paraId="4DBD8A76">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int="eastAsia" w:ascii="Times New Roman" w:hAnsi="Times New Roman" w:eastAsia="宋体" w:cs="Times New Roman"/>
                      <w:color w:val="auto"/>
                      <w:kern w:val="2"/>
                      <w:sz w:val="21"/>
                      <w:szCs w:val="21"/>
                      <w:lang w:val="en-US" w:eastAsia="zh-CN" w:bidi="en-US"/>
                    </w:rPr>
                  </w:pPr>
                  <w:r>
                    <w:rPr>
                      <w:rFonts w:hint="eastAsia"/>
                      <w:color w:val="auto"/>
                      <w:sz w:val="21"/>
                      <w:szCs w:val="21"/>
                      <w:lang w:eastAsia="zh-CN"/>
                    </w:rPr>
                    <w:t>设备自带的布袋除尘器处理后无组织排放</w:t>
                  </w:r>
                </w:p>
              </w:tc>
            </w:tr>
            <w:tr w14:paraId="640621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7385951E">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p>
              </w:tc>
              <w:tc>
                <w:tcPr>
                  <w:tcW w:w="1061" w:type="pct"/>
                  <w:vAlign w:val="center"/>
                </w:tcPr>
                <w:p w14:paraId="4C7CF8E3">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喷砂粉尘</w:t>
                  </w:r>
                </w:p>
              </w:tc>
              <w:tc>
                <w:tcPr>
                  <w:tcW w:w="776" w:type="pct"/>
                  <w:vAlign w:val="center"/>
                </w:tcPr>
                <w:p w14:paraId="65C4D7BA">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hAnsi="宋体"/>
                      <w:color w:val="auto"/>
                      <w:sz w:val="21"/>
                      <w:szCs w:val="21"/>
                      <w:lang w:eastAsia="zh-CN"/>
                    </w:rPr>
                    <w:t>喷砂</w:t>
                  </w:r>
                </w:p>
              </w:tc>
              <w:tc>
                <w:tcPr>
                  <w:tcW w:w="2570" w:type="pct"/>
                  <w:vAlign w:val="center"/>
                </w:tcPr>
                <w:p w14:paraId="24CFA778">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滤筒式布袋除尘器处理后1#排气筒排放</w:t>
                  </w:r>
                </w:p>
              </w:tc>
            </w:tr>
            <w:tr w14:paraId="1075BA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2370A7EF">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p>
              </w:tc>
              <w:tc>
                <w:tcPr>
                  <w:tcW w:w="1061" w:type="pct"/>
                  <w:vAlign w:val="center"/>
                </w:tcPr>
                <w:p w14:paraId="73F094E7">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asciiTheme="minorHAnsi" w:cstheme="minorBidi"/>
                      <w:color w:val="auto"/>
                      <w:sz w:val="21"/>
                      <w:szCs w:val="21"/>
                      <w:lang w:eastAsia="zh-CN" w:bidi="ar-SA"/>
                    </w:rPr>
                  </w:pPr>
                  <w:r>
                    <w:rPr>
                      <w:rFonts w:hint="eastAsia" w:hAnsi="宋体"/>
                      <w:color w:val="auto"/>
                      <w:sz w:val="21"/>
                      <w:szCs w:val="21"/>
                    </w:rPr>
                    <w:t>喷漆、晾干废气</w:t>
                  </w:r>
                </w:p>
              </w:tc>
              <w:tc>
                <w:tcPr>
                  <w:tcW w:w="776" w:type="pct"/>
                  <w:vAlign w:val="center"/>
                </w:tcPr>
                <w:p w14:paraId="32A4DC22">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asciiTheme="minorHAnsi" w:cstheme="minorBidi"/>
                      <w:color w:val="auto"/>
                      <w:sz w:val="21"/>
                      <w:szCs w:val="21"/>
                      <w:lang w:eastAsia="zh-CN" w:bidi="ar-SA"/>
                    </w:rPr>
                  </w:pPr>
                  <w:r>
                    <w:rPr>
                      <w:rFonts w:hint="eastAsia" w:hAnsi="宋体"/>
                      <w:color w:val="auto"/>
                      <w:sz w:val="21"/>
                      <w:szCs w:val="21"/>
                    </w:rPr>
                    <w:t>喷漆、晾干</w:t>
                  </w:r>
                </w:p>
              </w:tc>
              <w:tc>
                <w:tcPr>
                  <w:tcW w:w="2570" w:type="pct"/>
                  <w:vAlign w:val="center"/>
                </w:tcPr>
                <w:p w14:paraId="26A22876">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Theme="minorHAnsi"/>
                      <w:color w:val="auto"/>
                      <w:sz w:val="21"/>
                      <w:szCs w:val="21"/>
                      <w:lang w:eastAsia="zh-CN" w:bidi="ar-SA"/>
                    </w:rPr>
                  </w:pPr>
                  <w:r>
                    <w:rPr>
                      <w:rFonts w:hint="eastAsia"/>
                      <w:color w:val="auto"/>
                      <w:sz w:val="21"/>
                      <w:szCs w:val="21"/>
                      <w:lang w:eastAsia="zh-CN"/>
                    </w:rPr>
                    <w:t>干式漆雾过滤器+催化燃烧装置处理后2#排气筒排放</w:t>
                  </w:r>
                </w:p>
              </w:tc>
            </w:tr>
            <w:tr w14:paraId="0CFDD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3C142325">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p>
              </w:tc>
              <w:tc>
                <w:tcPr>
                  <w:tcW w:w="1061" w:type="pct"/>
                  <w:vAlign w:val="center"/>
                </w:tcPr>
                <w:p w14:paraId="6BB15452">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r>
                    <w:rPr>
                      <w:rFonts w:hint="eastAsia" w:hAnsi="宋体"/>
                      <w:color w:val="auto"/>
                      <w:sz w:val="21"/>
                      <w:szCs w:val="21"/>
                      <w:lang w:eastAsia="zh-CN"/>
                    </w:rPr>
                    <w:t>钝化废气</w:t>
                  </w:r>
                </w:p>
              </w:tc>
              <w:tc>
                <w:tcPr>
                  <w:tcW w:w="776" w:type="pct"/>
                  <w:vAlign w:val="center"/>
                </w:tcPr>
                <w:p w14:paraId="2C90562D">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r>
                    <w:rPr>
                      <w:rFonts w:hint="eastAsia" w:hAnsi="宋体"/>
                      <w:color w:val="auto"/>
                      <w:sz w:val="21"/>
                      <w:szCs w:val="21"/>
                      <w:lang w:eastAsia="zh-CN"/>
                    </w:rPr>
                    <w:t>钝化</w:t>
                  </w:r>
                </w:p>
              </w:tc>
              <w:tc>
                <w:tcPr>
                  <w:tcW w:w="2570" w:type="pct"/>
                  <w:vAlign w:val="center"/>
                </w:tcPr>
                <w:p w14:paraId="581FD266">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碱喷淋塔处理后3#排气筒排放</w:t>
                  </w:r>
                </w:p>
              </w:tc>
            </w:tr>
            <w:tr w14:paraId="7C9B4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1CAF7F19">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p>
              </w:tc>
              <w:tc>
                <w:tcPr>
                  <w:tcW w:w="1061" w:type="pct"/>
                  <w:vAlign w:val="center"/>
                </w:tcPr>
                <w:p w14:paraId="3C0BF80E">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r>
                    <w:rPr>
                      <w:rFonts w:hint="eastAsia" w:hAnsi="宋体"/>
                      <w:color w:val="auto"/>
                      <w:sz w:val="21"/>
                      <w:szCs w:val="21"/>
                      <w:lang w:eastAsia="zh-CN"/>
                    </w:rPr>
                    <w:t>天然气燃烧废气</w:t>
                  </w:r>
                </w:p>
              </w:tc>
              <w:tc>
                <w:tcPr>
                  <w:tcW w:w="776" w:type="pct"/>
                  <w:vAlign w:val="center"/>
                </w:tcPr>
                <w:p w14:paraId="4436D3FF">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rFonts w:hAnsi="宋体"/>
                      <w:color w:val="auto"/>
                      <w:sz w:val="21"/>
                      <w:szCs w:val="21"/>
                      <w:lang w:eastAsia="zh-CN"/>
                    </w:rPr>
                  </w:pPr>
                  <w:r>
                    <w:rPr>
                      <w:rFonts w:hint="eastAsia" w:hAnsi="宋体"/>
                      <w:color w:val="auto"/>
                      <w:sz w:val="21"/>
                      <w:szCs w:val="21"/>
                      <w:lang w:eastAsia="zh-CN"/>
                    </w:rPr>
                    <w:t>热处理</w:t>
                  </w:r>
                </w:p>
              </w:tc>
              <w:tc>
                <w:tcPr>
                  <w:tcW w:w="2570" w:type="pct"/>
                  <w:vAlign w:val="center"/>
                </w:tcPr>
                <w:p w14:paraId="73A1EBB4">
                  <w:pPr>
                    <w:pStyle w:val="5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baseline"/>
                    <w:rPr>
                      <w:color w:val="auto"/>
                      <w:sz w:val="21"/>
                      <w:szCs w:val="21"/>
                      <w:lang w:eastAsia="zh-CN"/>
                    </w:rPr>
                  </w:pPr>
                  <w:r>
                    <w:rPr>
                      <w:rFonts w:hint="eastAsia"/>
                      <w:color w:val="auto"/>
                      <w:sz w:val="21"/>
                      <w:szCs w:val="21"/>
                      <w:lang w:eastAsia="zh-CN"/>
                    </w:rPr>
                    <w:t>4#排气筒直接排放</w:t>
                  </w:r>
                </w:p>
              </w:tc>
            </w:tr>
          </w:tbl>
          <w:p w14:paraId="718F5F99">
            <w:pPr>
              <w:bidi w:val="0"/>
              <w:rPr>
                <w:rFonts w:hint="eastAsia"/>
                <w:color w:val="auto"/>
                <w:sz w:val="21"/>
                <w:szCs w:val="21"/>
              </w:rPr>
            </w:pPr>
            <w:r>
              <w:rPr>
                <w:rFonts w:hint="eastAsia"/>
                <w:color w:val="auto"/>
                <w:sz w:val="21"/>
                <w:szCs w:val="21"/>
              </w:rPr>
              <w:t>（2）废水治理措施</w:t>
            </w:r>
          </w:p>
          <w:p w14:paraId="02DAEA09">
            <w:pPr>
              <w:bidi w:val="0"/>
              <w:rPr>
                <w:rFonts w:hint="eastAsia"/>
                <w:color w:val="auto"/>
                <w:sz w:val="21"/>
                <w:szCs w:val="21"/>
              </w:rPr>
            </w:pPr>
            <w:r>
              <w:rPr>
                <w:rFonts w:hint="eastAsia"/>
                <w:color w:val="auto"/>
                <w:sz w:val="21"/>
                <w:szCs w:val="21"/>
              </w:rPr>
              <w:t>企业实行</w:t>
            </w:r>
            <w:r>
              <w:rPr>
                <w:rFonts w:hint="eastAsia"/>
                <w:color w:val="auto"/>
                <w:sz w:val="21"/>
                <w:szCs w:val="21"/>
                <w:lang w:eastAsia="zh-CN"/>
              </w:rPr>
              <w:t>“</w:t>
            </w:r>
            <w:r>
              <w:rPr>
                <w:rFonts w:hint="eastAsia"/>
                <w:color w:val="auto"/>
                <w:sz w:val="21"/>
                <w:szCs w:val="21"/>
              </w:rPr>
              <w:t>雨污分流</w:t>
            </w:r>
            <w:r>
              <w:rPr>
                <w:rFonts w:hint="eastAsia"/>
                <w:color w:val="auto"/>
                <w:sz w:val="21"/>
                <w:szCs w:val="21"/>
                <w:lang w:eastAsia="zh-CN"/>
              </w:rPr>
              <w:t>”</w:t>
            </w:r>
            <w:r>
              <w:rPr>
                <w:rFonts w:hint="eastAsia"/>
                <w:color w:val="auto"/>
                <w:sz w:val="21"/>
                <w:szCs w:val="21"/>
              </w:rPr>
              <w:t>制，雨水经收集后排入雨水管网，最终汇入东方红河；生产废水经厂区污水处理设施（日处理能力为1吨）处理后全部回用于生产，不排放；生活污水经化粪池预处理后接管至如皋市九华镇污水处理厂处理，尾水排入东方红河。</w:t>
            </w:r>
          </w:p>
          <w:p w14:paraId="38244614">
            <w:pPr>
              <w:ind w:firstLine="480"/>
              <w:rPr>
                <w:b/>
                <w:bCs/>
                <w:color w:val="auto"/>
                <w:sz w:val="21"/>
                <w:szCs w:val="21"/>
              </w:rPr>
            </w:pPr>
            <w:r>
              <w:rPr>
                <w:color w:val="auto"/>
                <w:sz w:val="21"/>
                <w:szCs w:val="21"/>
              </w:rPr>
              <w:t>现有项目水平衡图见图</w:t>
            </w:r>
            <w:r>
              <w:rPr>
                <w:rFonts w:hint="eastAsia"/>
                <w:color w:val="auto"/>
                <w:sz w:val="21"/>
                <w:szCs w:val="21"/>
              </w:rPr>
              <w:t>2</w:t>
            </w:r>
            <w:r>
              <w:rPr>
                <w:color w:val="auto"/>
                <w:sz w:val="21"/>
                <w:szCs w:val="21"/>
              </w:rPr>
              <w:t>-</w:t>
            </w:r>
            <w:r>
              <w:rPr>
                <w:rFonts w:hint="eastAsia"/>
                <w:color w:val="auto"/>
                <w:sz w:val="21"/>
                <w:szCs w:val="21"/>
                <w:lang w:val="en-US" w:eastAsia="zh-CN"/>
              </w:rPr>
              <w:t>8</w:t>
            </w:r>
            <w:r>
              <w:rPr>
                <w:color w:val="auto"/>
                <w:sz w:val="21"/>
                <w:szCs w:val="21"/>
              </w:rPr>
              <w:t>。</w:t>
            </w:r>
          </w:p>
          <w:p w14:paraId="61AB20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rFonts w:hint="default" w:ascii="Times New Roman" w:hAnsi="Times New Roman" w:cs="Times New Roman"/>
                <w:color w:val="auto"/>
                <w:szCs w:val="24"/>
              </w:rPr>
              <mc:AlternateContent>
                <mc:Choice Requires="wpc">
                  <w:drawing>
                    <wp:inline distT="0" distB="0" distL="114300" distR="114300">
                      <wp:extent cx="4582795" cy="3372485"/>
                      <wp:effectExtent l="0" t="0" r="0" b="18415"/>
                      <wp:docPr id="303" name="画布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文本框 230"/>
                              <wps:cNvSpPr txBox="1"/>
                              <wps:spPr>
                                <a:xfrm>
                                  <a:off x="1390650" y="214630"/>
                                  <a:ext cx="1190625" cy="215265"/>
                                </a:xfrm>
                                <a:prstGeom prst="rect">
                                  <a:avLst/>
                                </a:prstGeom>
                                <a:noFill/>
                                <a:ln w="9525" cap="flat" cmpd="sng">
                                  <a:solidFill>
                                    <a:srgbClr val="000000"/>
                                  </a:solidFill>
                                  <a:prstDash val="solid"/>
                                  <a:miter/>
                                  <a:headEnd type="none" w="med" len="med"/>
                                  <a:tailEnd type="none" w="med" len="med"/>
                                </a:ln>
                              </wps:spPr>
                              <wps:txbx>
                                <w:txbxContent>
                                  <w:p w14:paraId="3A1D02D5">
                                    <w:pPr>
                                      <w:ind w:firstLine="0" w:firstLineChars="0"/>
                                      <w:jc w:val="center"/>
                                      <w:rPr>
                                        <w:rFonts w:hint="eastAsia" w:ascii="宋体" w:hAnsi="宋体" w:cs="宋体"/>
                                        <w:sz w:val="21"/>
                                        <w:szCs w:val="21"/>
                                      </w:rPr>
                                    </w:pPr>
                                    <w:r>
                                      <w:rPr>
                                        <w:rFonts w:hint="eastAsia" w:ascii="宋体" w:hAnsi="宋体" w:cs="宋体"/>
                                        <w:sz w:val="21"/>
                                        <w:szCs w:val="21"/>
                                      </w:rPr>
                                      <w:t>乳化液配置用水</w:t>
                                    </w:r>
                                  </w:p>
                                </w:txbxContent>
                              </wps:txbx>
                              <wps:bodyPr lIns="0" tIns="0" rIns="0" bIns="0" upright="1"/>
                            </wps:wsp>
                            <wps:wsp>
                              <wps:cNvPr id="231" name="直接箭头连接符 231"/>
                              <wps:cNvCnPr/>
                              <wps:spPr>
                                <a:xfrm>
                                  <a:off x="978535" y="327025"/>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232" name="直接箭头连接符 232"/>
                              <wps:cNvCnPr/>
                              <wps:spPr>
                                <a:xfrm flipH="1">
                                  <a:off x="969010" y="311150"/>
                                  <a:ext cx="0" cy="2577465"/>
                                </a:xfrm>
                                <a:prstGeom prst="straightConnector1">
                                  <a:avLst/>
                                </a:prstGeom>
                                <a:ln w="9525" cap="flat" cmpd="sng">
                                  <a:solidFill>
                                    <a:srgbClr val="000000"/>
                                  </a:solidFill>
                                  <a:prstDash val="solid"/>
                                  <a:headEnd type="none" w="med" len="med"/>
                                  <a:tailEnd type="none" w="med" len="med"/>
                                </a:ln>
                                <a:effectLst/>
                              </wps:spPr>
                              <wps:bodyPr/>
                            </wps:wsp>
                            <wps:wsp>
                              <wps:cNvPr id="233" name="直接箭头连接符 233"/>
                              <wps:cNvCnPr/>
                              <wps:spPr>
                                <a:xfrm>
                                  <a:off x="370205" y="1911985"/>
                                  <a:ext cx="599440" cy="635"/>
                                </a:xfrm>
                                <a:prstGeom prst="straightConnector1">
                                  <a:avLst/>
                                </a:prstGeom>
                                <a:ln w="9525" cap="flat" cmpd="sng">
                                  <a:solidFill>
                                    <a:srgbClr val="000000"/>
                                  </a:solidFill>
                                  <a:prstDash val="solid"/>
                                  <a:headEnd type="none" w="med" len="med"/>
                                  <a:tailEnd type="none" w="med" len="med"/>
                                </a:ln>
                                <a:effectLst/>
                              </wps:spPr>
                              <wps:bodyPr/>
                            </wps:wsp>
                            <wps:wsp>
                              <wps:cNvPr id="234" name="文本框 234"/>
                              <wps:cNvSpPr txBox="1"/>
                              <wps:spPr>
                                <a:xfrm>
                                  <a:off x="368300" y="1767840"/>
                                  <a:ext cx="668020" cy="172085"/>
                                </a:xfrm>
                                <a:prstGeom prst="rect">
                                  <a:avLst/>
                                </a:prstGeom>
                                <a:solidFill>
                                  <a:srgbClr val="FFFFFF">
                                    <a:alpha val="0"/>
                                  </a:srgbClr>
                                </a:solidFill>
                                <a:ln>
                                  <a:noFill/>
                                </a:ln>
                                <a:effectLst/>
                              </wps:spPr>
                              <wps:txbx>
                                <w:txbxContent>
                                  <w:p w14:paraId="0F71E88E">
                                    <w:pPr>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13427</w:t>
                                    </w:r>
                                    <w:r>
                                      <w:rPr>
                                        <w:rFonts w:hint="default" w:ascii="Times New Roman" w:hAnsi="Times New Roman" w:cs="Times New Roman"/>
                                        <w:sz w:val="21"/>
                                        <w:szCs w:val="21"/>
                                      </w:rPr>
                                      <w:t>.75</w:t>
                                    </w:r>
                                  </w:p>
                                </w:txbxContent>
                              </wps:txbx>
                              <wps:bodyPr lIns="0" tIns="0" rIns="0" bIns="0" upright="1"/>
                            </wps:wsp>
                            <wps:wsp>
                              <wps:cNvPr id="235" name="曲线连接符 235"/>
                              <wps:cNvCnPr/>
                              <wps:spPr>
                                <a:xfrm flipV="1">
                                  <a:off x="1855470" y="100330"/>
                                  <a:ext cx="258445" cy="118110"/>
                                </a:xfrm>
                                <a:prstGeom prst="curvedConnector3">
                                  <a:avLst>
                                    <a:gd name="adj1" fmla="val 49875"/>
                                  </a:avLst>
                                </a:prstGeom>
                                <a:ln w="9525" cap="flat" cmpd="sng">
                                  <a:solidFill>
                                    <a:srgbClr val="000000"/>
                                  </a:solidFill>
                                  <a:prstDash val="solid"/>
                                  <a:headEnd type="none" w="med" len="med"/>
                                  <a:tailEnd type="triangle" w="med" len="med"/>
                                </a:ln>
                                <a:effectLst/>
                              </wps:spPr>
                              <wps:bodyPr/>
                            </wps:wsp>
                            <wps:wsp>
                              <wps:cNvPr id="236" name="文本框 236"/>
                              <wps:cNvSpPr txBox="1"/>
                              <wps:spPr>
                                <a:xfrm>
                                  <a:off x="1089660" y="181610"/>
                                  <a:ext cx="212090" cy="163195"/>
                                </a:xfrm>
                                <a:prstGeom prst="rect">
                                  <a:avLst/>
                                </a:prstGeom>
                                <a:solidFill>
                                  <a:srgbClr val="FFFFFF">
                                    <a:alpha val="0"/>
                                  </a:srgbClr>
                                </a:solidFill>
                                <a:ln>
                                  <a:noFill/>
                                </a:ln>
                                <a:effectLst/>
                              </wps:spPr>
                              <wps:txbx>
                                <w:txbxContent>
                                  <w:p w14:paraId="76EE1C5F">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57</w:t>
                                    </w:r>
                                  </w:p>
                                </w:txbxContent>
                              </wps:txbx>
                              <wps:bodyPr lIns="0" tIns="0" rIns="0" bIns="0" upright="1"/>
                            </wps:wsp>
                            <wps:wsp>
                              <wps:cNvPr id="237" name="直接箭头连接符 237"/>
                              <wps:cNvCnPr/>
                              <wps:spPr>
                                <a:xfrm>
                                  <a:off x="2587625" y="327660"/>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238" name="文本框 238"/>
                              <wps:cNvSpPr txBox="1"/>
                              <wps:spPr>
                                <a:xfrm>
                                  <a:off x="2122805" y="19050"/>
                                  <a:ext cx="287655" cy="172720"/>
                                </a:xfrm>
                                <a:prstGeom prst="rect">
                                  <a:avLst/>
                                </a:prstGeom>
                                <a:solidFill>
                                  <a:srgbClr val="FFFFFF">
                                    <a:alpha val="0"/>
                                  </a:srgbClr>
                                </a:solidFill>
                                <a:ln>
                                  <a:noFill/>
                                </a:ln>
                                <a:effectLst/>
                              </wps:spPr>
                              <wps:txbx>
                                <w:txbxContent>
                                  <w:p w14:paraId="7E6E2F22">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54</w:t>
                                    </w:r>
                                  </w:p>
                                </w:txbxContent>
                              </wps:txbx>
                              <wps:bodyPr lIns="0" tIns="0" rIns="0" bIns="0" upright="1"/>
                            </wps:wsp>
                            <wps:wsp>
                              <wps:cNvPr id="239" name="文本框 239"/>
                              <wps:cNvSpPr txBox="1"/>
                              <wps:spPr>
                                <a:xfrm>
                                  <a:off x="2701925" y="187960"/>
                                  <a:ext cx="287655" cy="172720"/>
                                </a:xfrm>
                                <a:prstGeom prst="rect">
                                  <a:avLst/>
                                </a:prstGeom>
                                <a:solidFill>
                                  <a:srgbClr val="FFFFFF">
                                    <a:alpha val="0"/>
                                  </a:srgbClr>
                                </a:solidFill>
                                <a:ln>
                                  <a:noFill/>
                                </a:ln>
                                <a:effectLst/>
                              </wps:spPr>
                              <wps:txbx>
                                <w:txbxContent>
                                  <w:p w14:paraId="3F97027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xbxContent>
                              </wps:txbx>
                              <wps:bodyPr lIns="0" tIns="0" rIns="0" bIns="0" upright="1"/>
                            </wps:wsp>
                            <wps:wsp>
                              <wps:cNvPr id="240" name="文本框 240"/>
                              <wps:cNvSpPr txBox="1"/>
                              <wps:spPr>
                                <a:xfrm>
                                  <a:off x="2922270" y="205740"/>
                                  <a:ext cx="985520" cy="252095"/>
                                </a:xfrm>
                                <a:prstGeom prst="rect">
                                  <a:avLst/>
                                </a:prstGeom>
                                <a:noFill/>
                                <a:ln>
                                  <a:noFill/>
                                </a:ln>
                                <a:effectLst/>
                              </wps:spPr>
                              <wps:txbx>
                                <w:txbxContent>
                                  <w:p w14:paraId="654F07D4">
                                    <w:pPr>
                                      <w:spacing w:line="240" w:lineRule="auto"/>
                                      <w:ind w:firstLine="0" w:firstLineChars="0"/>
                                      <w:rPr>
                                        <w:rFonts w:ascii="宋体" w:hAnsi="宋体"/>
                                        <w:sz w:val="21"/>
                                        <w:szCs w:val="21"/>
                                      </w:rPr>
                                    </w:pPr>
                                    <w:r>
                                      <w:rPr>
                                        <w:rFonts w:hint="eastAsia" w:ascii="宋体" w:hAnsi="宋体"/>
                                        <w:sz w:val="21"/>
                                        <w:szCs w:val="21"/>
                                      </w:rPr>
                                      <w:t>进入废乳化液</w:t>
                                    </w:r>
                                  </w:p>
                                </w:txbxContent>
                              </wps:txbx>
                              <wps:bodyPr upright="1"/>
                            </wps:wsp>
                            <wps:wsp>
                              <wps:cNvPr id="241" name="直接箭头连接符 241"/>
                              <wps:cNvCnPr/>
                              <wps:spPr>
                                <a:xfrm>
                                  <a:off x="988695" y="721360"/>
                                  <a:ext cx="414000" cy="635"/>
                                </a:xfrm>
                                <a:prstGeom prst="straightConnector1">
                                  <a:avLst/>
                                </a:prstGeom>
                                <a:ln w="9525" cap="flat" cmpd="sng">
                                  <a:solidFill>
                                    <a:srgbClr val="000000"/>
                                  </a:solidFill>
                                  <a:prstDash val="solid"/>
                                  <a:headEnd type="none" w="med" len="med"/>
                                  <a:tailEnd type="triangle" w="med" len="med"/>
                                </a:ln>
                                <a:effectLst/>
                              </wps:spPr>
                              <wps:bodyPr/>
                            </wps:wsp>
                            <wps:wsp>
                              <wps:cNvPr id="242" name="文本框 242"/>
                              <wps:cNvSpPr txBox="1"/>
                              <wps:spPr>
                                <a:xfrm>
                                  <a:off x="1400810" y="608330"/>
                                  <a:ext cx="922020" cy="215265"/>
                                </a:xfrm>
                                <a:prstGeom prst="rect">
                                  <a:avLst/>
                                </a:prstGeom>
                                <a:noFill/>
                                <a:ln w="9525" cap="flat" cmpd="sng">
                                  <a:solidFill>
                                    <a:srgbClr val="000000"/>
                                  </a:solidFill>
                                  <a:prstDash val="solid"/>
                                  <a:miter/>
                                  <a:headEnd type="none" w="med" len="med"/>
                                  <a:tailEnd type="none" w="med" len="med"/>
                                </a:ln>
                              </wps:spPr>
                              <wps:txbx>
                                <w:txbxContent>
                                  <w:p w14:paraId="3381F22B">
                                    <w:pPr>
                                      <w:ind w:firstLine="0" w:firstLineChars="0"/>
                                      <w:jc w:val="center"/>
                                      <w:rPr>
                                        <w:rFonts w:eastAsia="仿宋_GB2312"/>
                                        <w:sz w:val="21"/>
                                        <w:szCs w:val="21"/>
                                      </w:rPr>
                                    </w:pPr>
                                    <w:r>
                                      <w:rPr>
                                        <w:rFonts w:hint="eastAsia" w:ascii="宋体" w:hAnsi="宋体" w:cs="宋体"/>
                                        <w:sz w:val="21"/>
                                        <w:szCs w:val="21"/>
                                      </w:rPr>
                                      <w:t>试压用水</w:t>
                                    </w:r>
                                  </w:p>
                                </w:txbxContent>
                              </wps:txbx>
                              <wps:bodyPr lIns="0" tIns="0" rIns="0" bIns="0" upright="1"/>
                            </wps:wsp>
                            <wps:wsp>
                              <wps:cNvPr id="243" name="文本框 243"/>
                              <wps:cNvSpPr txBox="1"/>
                              <wps:spPr>
                                <a:xfrm>
                                  <a:off x="1061085" y="575945"/>
                                  <a:ext cx="287655" cy="172720"/>
                                </a:xfrm>
                                <a:prstGeom prst="rect">
                                  <a:avLst/>
                                </a:prstGeom>
                                <a:solidFill>
                                  <a:srgbClr val="FFFFFF">
                                    <a:alpha val="0"/>
                                  </a:srgbClr>
                                </a:solidFill>
                                <a:ln>
                                  <a:noFill/>
                                </a:ln>
                                <a:effectLst/>
                              </wps:spPr>
                              <wps:txbx>
                                <w:txbxContent>
                                  <w:p w14:paraId="52938363">
                                    <w:pPr>
                                      <w:ind w:firstLine="0" w:firstLineChars="0"/>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560</w:t>
                                    </w:r>
                                  </w:p>
                                </w:txbxContent>
                              </wps:txbx>
                              <wps:bodyPr lIns="0" tIns="0" rIns="0" bIns="0" upright="1"/>
                            </wps:wsp>
                            <wps:wsp>
                              <wps:cNvPr id="244" name="曲线连接符 244"/>
                              <wps:cNvCnPr/>
                              <wps:spPr>
                                <a:xfrm flipV="1">
                                  <a:off x="1750060" y="494030"/>
                                  <a:ext cx="258445" cy="118110"/>
                                </a:xfrm>
                                <a:prstGeom prst="curvedConnector3">
                                  <a:avLst>
                                    <a:gd name="adj1" fmla="val 49875"/>
                                  </a:avLst>
                                </a:prstGeom>
                                <a:ln w="9525" cap="flat" cmpd="sng">
                                  <a:solidFill>
                                    <a:srgbClr val="000000"/>
                                  </a:solidFill>
                                  <a:prstDash val="solid"/>
                                  <a:headEnd type="none" w="med" len="med"/>
                                  <a:tailEnd type="triangle" w="med" len="med"/>
                                </a:ln>
                                <a:effectLst/>
                              </wps:spPr>
                              <wps:bodyPr/>
                            </wps:wsp>
                            <wps:wsp>
                              <wps:cNvPr id="245" name="文本框 245"/>
                              <wps:cNvSpPr txBox="1"/>
                              <wps:spPr>
                                <a:xfrm>
                                  <a:off x="2035175" y="421640"/>
                                  <a:ext cx="287655" cy="172720"/>
                                </a:xfrm>
                                <a:prstGeom prst="rect">
                                  <a:avLst/>
                                </a:prstGeom>
                                <a:solidFill>
                                  <a:srgbClr val="FFFFFF">
                                    <a:alpha val="0"/>
                                  </a:srgbClr>
                                </a:solidFill>
                                <a:ln>
                                  <a:noFill/>
                                </a:ln>
                                <a:effectLst/>
                              </wps:spPr>
                              <wps:txbx>
                                <w:txbxContent>
                                  <w:p w14:paraId="6805F4A3">
                                    <w:pPr>
                                      <w:ind w:firstLine="0" w:firstLineChars="0"/>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560</w:t>
                                    </w:r>
                                  </w:p>
                                </w:txbxContent>
                              </wps:txbx>
                              <wps:bodyPr lIns="0" tIns="0" rIns="0" bIns="0" upright="1"/>
                            </wps:wsp>
                            <wps:wsp>
                              <wps:cNvPr id="246" name="直接箭头连接符 246"/>
                              <wps:cNvCnPr/>
                              <wps:spPr>
                                <a:xfrm>
                                  <a:off x="981075" y="1140460"/>
                                  <a:ext cx="414000" cy="635"/>
                                </a:xfrm>
                                <a:prstGeom prst="straightConnector1">
                                  <a:avLst/>
                                </a:prstGeom>
                                <a:ln w="9525" cap="flat" cmpd="sng">
                                  <a:solidFill>
                                    <a:srgbClr val="000000"/>
                                  </a:solidFill>
                                  <a:prstDash val="solid"/>
                                  <a:headEnd type="none" w="med" len="med"/>
                                  <a:tailEnd type="triangle" w="med" len="med"/>
                                </a:ln>
                                <a:effectLst/>
                              </wps:spPr>
                              <wps:bodyPr/>
                            </wps:wsp>
                            <wps:wsp>
                              <wps:cNvPr id="247" name="文本框 247"/>
                              <wps:cNvSpPr txBox="1"/>
                              <wps:spPr>
                                <a:xfrm>
                                  <a:off x="1402080" y="1018540"/>
                                  <a:ext cx="922020" cy="215265"/>
                                </a:xfrm>
                                <a:prstGeom prst="rect">
                                  <a:avLst/>
                                </a:prstGeom>
                                <a:noFill/>
                                <a:ln w="9525" cap="flat" cmpd="sng">
                                  <a:solidFill>
                                    <a:srgbClr val="000000"/>
                                  </a:solidFill>
                                  <a:prstDash val="solid"/>
                                  <a:miter/>
                                  <a:headEnd type="none" w="med" len="med"/>
                                  <a:tailEnd type="none" w="med" len="med"/>
                                </a:ln>
                              </wps:spPr>
                              <wps:txbx>
                                <w:txbxContent>
                                  <w:p w14:paraId="7B5F6F71">
                                    <w:pPr>
                                      <w:ind w:firstLine="0" w:firstLineChars="0"/>
                                      <w:jc w:val="center"/>
                                      <w:rPr>
                                        <w:rFonts w:hint="eastAsia" w:ascii="宋体" w:hAnsi="宋体" w:cs="宋体"/>
                                        <w:sz w:val="21"/>
                                        <w:szCs w:val="21"/>
                                      </w:rPr>
                                    </w:pPr>
                                    <w:r>
                                      <w:rPr>
                                        <w:rFonts w:hint="eastAsia" w:ascii="宋体" w:hAnsi="宋体" w:cs="宋体"/>
                                        <w:sz w:val="21"/>
                                        <w:szCs w:val="21"/>
                                      </w:rPr>
                                      <w:t>设备冷却用水</w:t>
                                    </w:r>
                                  </w:p>
                                </w:txbxContent>
                              </wps:txbx>
                              <wps:bodyPr lIns="0" tIns="0" rIns="0" bIns="0" upright="1"/>
                            </wps:wsp>
                            <wps:wsp>
                              <wps:cNvPr id="248" name="文本框 248"/>
                              <wps:cNvSpPr txBox="1"/>
                              <wps:spPr>
                                <a:xfrm>
                                  <a:off x="1056005" y="986155"/>
                                  <a:ext cx="287655" cy="172720"/>
                                </a:xfrm>
                                <a:prstGeom prst="rect">
                                  <a:avLst/>
                                </a:prstGeom>
                                <a:solidFill>
                                  <a:srgbClr val="FFFFFF">
                                    <a:alpha val="0"/>
                                  </a:srgbClr>
                                </a:solidFill>
                                <a:ln>
                                  <a:noFill/>
                                </a:ln>
                                <a:effectLst/>
                              </wps:spPr>
                              <wps:txbx>
                                <w:txbxContent>
                                  <w:p w14:paraId="5174C9BD">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700</w:t>
                                    </w:r>
                                  </w:p>
                                </w:txbxContent>
                              </wps:txbx>
                              <wps:bodyPr lIns="0" tIns="0" rIns="0" bIns="0" upright="1"/>
                            </wps:wsp>
                            <wps:wsp>
                              <wps:cNvPr id="249" name="曲线连接符 249"/>
                              <wps:cNvCnPr>
                                <a:endCxn id="250" idx="1"/>
                              </wps:cNvCnPr>
                              <wps:spPr>
                                <a:xfrm flipV="1">
                                  <a:off x="1729105" y="899160"/>
                                  <a:ext cx="224790" cy="115570"/>
                                </a:xfrm>
                                <a:prstGeom prst="curvedConnector3">
                                  <a:avLst>
                                    <a:gd name="adj1" fmla="val 50282"/>
                                  </a:avLst>
                                </a:prstGeom>
                                <a:ln w="9525" cap="flat" cmpd="sng">
                                  <a:solidFill>
                                    <a:srgbClr val="000000"/>
                                  </a:solidFill>
                                  <a:prstDash val="solid"/>
                                  <a:headEnd type="none" w="med" len="med"/>
                                  <a:tailEnd type="triangle" w="med" len="med"/>
                                </a:ln>
                                <a:effectLst/>
                              </wps:spPr>
                              <wps:bodyPr/>
                            </wps:wsp>
                            <wps:wsp>
                              <wps:cNvPr id="250" name="文本框 250"/>
                              <wps:cNvSpPr txBox="1"/>
                              <wps:spPr>
                                <a:xfrm>
                                  <a:off x="1953895" y="812800"/>
                                  <a:ext cx="287655" cy="172720"/>
                                </a:xfrm>
                                <a:prstGeom prst="rect">
                                  <a:avLst/>
                                </a:prstGeom>
                                <a:solidFill>
                                  <a:srgbClr val="FFFFFF">
                                    <a:alpha val="0"/>
                                  </a:srgbClr>
                                </a:solidFill>
                                <a:ln>
                                  <a:noFill/>
                                </a:ln>
                                <a:effectLst/>
                              </wps:spPr>
                              <wps:txbx>
                                <w:txbxContent>
                                  <w:p w14:paraId="4B5BBDD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700</w:t>
                                    </w:r>
                                  </w:p>
                                </w:txbxContent>
                              </wps:txbx>
                              <wps:bodyPr lIns="0" tIns="0" rIns="0" bIns="0" upright="1"/>
                            </wps:wsp>
                            <wps:wsp>
                              <wps:cNvPr id="251" name="直接箭头连接符 251"/>
                              <wps:cNvCnPr/>
                              <wps:spPr>
                                <a:xfrm>
                                  <a:off x="982345" y="1532255"/>
                                  <a:ext cx="414020" cy="635"/>
                                </a:xfrm>
                                <a:prstGeom prst="straightConnector1">
                                  <a:avLst/>
                                </a:prstGeom>
                                <a:ln w="9525" cap="flat" cmpd="sng">
                                  <a:solidFill>
                                    <a:srgbClr val="000000"/>
                                  </a:solidFill>
                                  <a:prstDash val="solid"/>
                                  <a:headEnd type="none" w="med" len="med"/>
                                  <a:tailEnd type="triangle" w="med" len="med"/>
                                </a:ln>
                                <a:effectLst/>
                              </wps:spPr>
                              <wps:bodyPr/>
                            </wps:wsp>
                            <wps:wsp>
                              <wps:cNvPr id="252" name="文本框 252"/>
                              <wps:cNvSpPr txBox="1"/>
                              <wps:spPr>
                                <a:xfrm>
                                  <a:off x="1394460" y="1419860"/>
                                  <a:ext cx="929640" cy="215265"/>
                                </a:xfrm>
                                <a:prstGeom prst="rect">
                                  <a:avLst/>
                                </a:prstGeom>
                                <a:noFill/>
                                <a:ln w="9525" cap="flat" cmpd="sng">
                                  <a:solidFill>
                                    <a:srgbClr val="000000"/>
                                  </a:solidFill>
                                  <a:prstDash val="solid"/>
                                  <a:miter/>
                                  <a:headEnd type="none" w="med" len="med"/>
                                  <a:tailEnd type="none" w="med" len="med"/>
                                </a:ln>
                              </wps:spPr>
                              <wps:txbx>
                                <w:txbxContent>
                                  <w:p w14:paraId="15DD4C3A">
                                    <w:pPr>
                                      <w:ind w:firstLine="0" w:firstLineChars="0"/>
                                      <w:jc w:val="center"/>
                                      <w:rPr>
                                        <w:rFonts w:hint="eastAsia" w:ascii="宋体" w:hAnsi="宋体" w:cs="宋体"/>
                                        <w:sz w:val="21"/>
                                        <w:szCs w:val="21"/>
                                      </w:rPr>
                                    </w:pPr>
                                    <w:r>
                                      <w:rPr>
                                        <w:rFonts w:hint="eastAsia" w:ascii="宋体" w:hAnsi="宋体" w:cs="宋体"/>
                                        <w:sz w:val="21"/>
                                        <w:szCs w:val="21"/>
                                      </w:rPr>
                                      <w:t>碱喷淋塔用水</w:t>
                                    </w:r>
                                  </w:p>
                                </w:txbxContent>
                              </wps:txbx>
                              <wps:bodyPr lIns="0" tIns="0" rIns="0" bIns="0" upright="1"/>
                            </wps:wsp>
                            <wps:wsp>
                              <wps:cNvPr id="253" name="文本框 253"/>
                              <wps:cNvSpPr txBox="1"/>
                              <wps:spPr>
                                <a:xfrm>
                                  <a:off x="1038860" y="1386840"/>
                                  <a:ext cx="287655" cy="172720"/>
                                </a:xfrm>
                                <a:prstGeom prst="rect">
                                  <a:avLst/>
                                </a:prstGeom>
                                <a:solidFill>
                                  <a:srgbClr val="FFFFFF">
                                    <a:alpha val="0"/>
                                  </a:srgbClr>
                                </a:solidFill>
                                <a:ln>
                                  <a:noFill/>
                                </a:ln>
                                <a:effectLst/>
                              </wps:spPr>
                              <wps:txbx>
                                <w:txbxContent>
                                  <w:p w14:paraId="5E52E958">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100</w:t>
                                    </w:r>
                                  </w:p>
                                </w:txbxContent>
                              </wps:txbx>
                              <wps:bodyPr lIns="0" tIns="0" rIns="0" bIns="0" upright="1"/>
                            </wps:wsp>
                            <wps:wsp>
                              <wps:cNvPr id="254" name="曲线连接符 254"/>
                              <wps:cNvCnPr/>
                              <wps:spPr>
                                <a:xfrm flipV="1">
                                  <a:off x="1729105" y="1268095"/>
                                  <a:ext cx="246380" cy="156210"/>
                                </a:xfrm>
                                <a:prstGeom prst="curvedConnector3">
                                  <a:avLst>
                                    <a:gd name="adj1" fmla="val 50258"/>
                                  </a:avLst>
                                </a:prstGeom>
                                <a:ln w="9525" cap="flat" cmpd="sng">
                                  <a:solidFill>
                                    <a:srgbClr val="000000"/>
                                  </a:solidFill>
                                  <a:prstDash val="solid"/>
                                  <a:headEnd type="none" w="med" len="med"/>
                                  <a:tailEnd type="triangle" w="med" len="med"/>
                                </a:ln>
                                <a:effectLst/>
                              </wps:spPr>
                              <wps:bodyPr/>
                            </wps:wsp>
                            <wps:wsp>
                              <wps:cNvPr id="255" name="文本框 255"/>
                              <wps:cNvSpPr txBox="1"/>
                              <wps:spPr>
                                <a:xfrm>
                                  <a:off x="1975485" y="1243330"/>
                                  <a:ext cx="287655" cy="172720"/>
                                </a:xfrm>
                                <a:prstGeom prst="rect">
                                  <a:avLst/>
                                </a:prstGeom>
                                <a:solidFill>
                                  <a:srgbClr val="FFFFFF">
                                    <a:alpha val="0"/>
                                  </a:srgbClr>
                                </a:solidFill>
                                <a:ln>
                                  <a:noFill/>
                                </a:ln>
                                <a:effectLst/>
                              </wps:spPr>
                              <wps:txbx>
                                <w:txbxContent>
                                  <w:p w14:paraId="2D7F53CA">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w:t>
                                    </w:r>
                                  </w:p>
                                </w:txbxContent>
                              </wps:txbx>
                              <wps:bodyPr lIns="0" tIns="0" rIns="0" bIns="0" upright="1"/>
                            </wps:wsp>
                            <wps:wsp>
                              <wps:cNvPr id="256" name="直接箭头连接符 256"/>
                              <wps:cNvCnPr/>
                              <wps:spPr>
                                <a:xfrm>
                                  <a:off x="2391410" y="1542415"/>
                                  <a:ext cx="635" cy="324000"/>
                                </a:xfrm>
                                <a:prstGeom prst="straightConnector1">
                                  <a:avLst/>
                                </a:prstGeom>
                                <a:ln w="9525" cap="flat" cmpd="sng">
                                  <a:solidFill>
                                    <a:srgbClr val="000000"/>
                                  </a:solidFill>
                                  <a:prstDash val="dash"/>
                                  <a:headEnd type="none" w="med" len="med"/>
                                  <a:tailEnd type="none" w="med" len="med"/>
                                </a:ln>
                                <a:effectLst/>
                              </wps:spPr>
                              <wps:bodyPr/>
                            </wps:wsp>
                            <wps:wsp>
                              <wps:cNvPr id="257" name="直接箭头连接符 257"/>
                              <wps:cNvCnPr/>
                              <wps:spPr>
                                <a:xfrm flipH="1">
                                  <a:off x="1631315" y="1866900"/>
                                  <a:ext cx="769620" cy="635"/>
                                </a:xfrm>
                                <a:prstGeom prst="straightConnector1">
                                  <a:avLst/>
                                </a:prstGeom>
                                <a:ln w="9525" cap="flat" cmpd="sng">
                                  <a:solidFill>
                                    <a:srgbClr val="000000"/>
                                  </a:solidFill>
                                  <a:prstDash val="dash"/>
                                  <a:headEnd type="none" w="med" len="med"/>
                                  <a:tailEnd type="none" w="med" len="med"/>
                                </a:ln>
                                <a:effectLst/>
                              </wps:spPr>
                              <wps:bodyPr/>
                            </wps:wsp>
                            <wps:wsp>
                              <wps:cNvPr id="258" name="直接箭头连接符 258"/>
                              <wps:cNvCnPr/>
                              <wps:spPr>
                                <a:xfrm flipV="1">
                                  <a:off x="1627505" y="1642110"/>
                                  <a:ext cx="635" cy="207010"/>
                                </a:xfrm>
                                <a:prstGeom prst="straightConnector1">
                                  <a:avLst/>
                                </a:prstGeom>
                                <a:ln w="9525" cap="flat" cmpd="sng">
                                  <a:solidFill>
                                    <a:srgbClr val="000000"/>
                                  </a:solidFill>
                                  <a:prstDash val="dash"/>
                                  <a:headEnd type="none" w="med" len="med"/>
                                  <a:tailEnd type="triangle" w="med" len="med"/>
                                </a:ln>
                                <a:effectLst/>
                              </wps:spPr>
                              <wps:bodyPr/>
                            </wps:wsp>
                            <wps:wsp>
                              <wps:cNvPr id="259" name="直接箭头连接符 259"/>
                              <wps:cNvCnPr/>
                              <wps:spPr>
                                <a:xfrm>
                                  <a:off x="993775" y="2098675"/>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260" name="文本框 260"/>
                              <wps:cNvSpPr txBox="1"/>
                              <wps:spPr>
                                <a:xfrm>
                                  <a:off x="1377315" y="1956435"/>
                                  <a:ext cx="929640" cy="215265"/>
                                </a:xfrm>
                                <a:prstGeom prst="rect">
                                  <a:avLst/>
                                </a:prstGeom>
                                <a:noFill/>
                                <a:ln w="9525" cap="flat" cmpd="sng">
                                  <a:solidFill>
                                    <a:srgbClr val="000000"/>
                                  </a:solidFill>
                                  <a:prstDash val="solid"/>
                                  <a:miter/>
                                  <a:headEnd type="none" w="med" len="med"/>
                                  <a:tailEnd type="none" w="med" len="med"/>
                                </a:ln>
                              </wps:spPr>
                              <wps:txbx>
                                <w:txbxContent>
                                  <w:p w14:paraId="0D3C076E">
                                    <w:pPr>
                                      <w:ind w:firstLine="0" w:firstLineChars="0"/>
                                      <w:jc w:val="center"/>
                                      <w:rPr>
                                        <w:rFonts w:hint="eastAsia" w:ascii="宋体" w:hAnsi="宋体" w:cs="宋体"/>
                                        <w:sz w:val="21"/>
                                        <w:szCs w:val="21"/>
                                      </w:rPr>
                                    </w:pPr>
                                    <w:r>
                                      <w:rPr>
                                        <w:rFonts w:hint="eastAsia" w:ascii="宋体" w:hAnsi="宋体" w:cs="宋体"/>
                                        <w:sz w:val="21"/>
                                        <w:szCs w:val="21"/>
                                      </w:rPr>
                                      <w:t>清洗用水</w:t>
                                    </w:r>
                                  </w:p>
                                </w:txbxContent>
                              </wps:txbx>
                              <wps:bodyPr lIns="0" tIns="0" rIns="0" bIns="0" upright="1"/>
                            </wps:wsp>
                            <wps:wsp>
                              <wps:cNvPr id="261" name="直接箭头连接符 261"/>
                              <wps:cNvCnPr/>
                              <wps:spPr>
                                <a:xfrm>
                                  <a:off x="2306320" y="2079625"/>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262" name="文本框 262"/>
                              <wps:cNvSpPr txBox="1"/>
                              <wps:spPr>
                                <a:xfrm>
                                  <a:off x="2700655" y="1974850"/>
                                  <a:ext cx="1327785" cy="215265"/>
                                </a:xfrm>
                                <a:prstGeom prst="rect">
                                  <a:avLst/>
                                </a:prstGeom>
                                <a:noFill/>
                                <a:ln w="9525" cap="flat" cmpd="sng">
                                  <a:solidFill>
                                    <a:srgbClr val="000000"/>
                                  </a:solidFill>
                                  <a:prstDash val="solid"/>
                                  <a:miter/>
                                  <a:headEnd type="none" w="med" len="med"/>
                                  <a:tailEnd type="none" w="med" len="med"/>
                                </a:ln>
                              </wps:spPr>
                              <wps:txbx>
                                <w:txbxContent>
                                  <w:p w14:paraId="05547DFF">
                                    <w:pPr>
                                      <w:ind w:firstLine="0" w:firstLineChars="0"/>
                                      <w:jc w:val="center"/>
                                      <w:rPr>
                                        <w:rFonts w:hint="eastAsia" w:ascii="宋体" w:hAnsi="宋体" w:cs="宋体"/>
                                        <w:sz w:val="21"/>
                                        <w:szCs w:val="21"/>
                                      </w:rPr>
                                    </w:pPr>
                                    <w:r>
                                      <w:rPr>
                                        <w:rFonts w:hint="eastAsia" w:ascii="宋体" w:hAnsi="宋体" w:cs="宋体"/>
                                        <w:sz w:val="21"/>
                                        <w:szCs w:val="21"/>
                                      </w:rPr>
                                      <w:t>厂区污水处理设施</w:t>
                                    </w:r>
                                  </w:p>
                                </w:txbxContent>
                              </wps:txbx>
                              <wps:bodyPr lIns="0" tIns="0" rIns="0" bIns="0" upright="1"/>
                            </wps:wsp>
                            <wps:wsp>
                              <wps:cNvPr id="263" name="文本框 263"/>
                              <wps:cNvSpPr txBox="1"/>
                              <wps:spPr>
                                <a:xfrm>
                                  <a:off x="2413635" y="1867535"/>
                                  <a:ext cx="260985" cy="172720"/>
                                </a:xfrm>
                                <a:prstGeom prst="rect">
                                  <a:avLst/>
                                </a:prstGeom>
                                <a:solidFill>
                                  <a:srgbClr val="FFFFFF">
                                    <a:alpha val="0"/>
                                  </a:srgbClr>
                                </a:solidFill>
                                <a:ln>
                                  <a:noFill/>
                                </a:ln>
                                <a:effectLst/>
                              </wps:spPr>
                              <wps:txbx>
                                <w:txbxContent>
                                  <w:p w14:paraId="369F7BC0">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40</w:t>
                                    </w:r>
                                  </w:p>
                                </w:txbxContent>
                              </wps:txbx>
                              <wps:bodyPr lIns="0" tIns="0" rIns="0" bIns="0" upright="1"/>
                            </wps:wsp>
                            <wps:wsp>
                              <wps:cNvPr id="264" name="文本框 264"/>
                              <wps:cNvSpPr txBox="1"/>
                              <wps:spPr>
                                <a:xfrm>
                                  <a:off x="2960370" y="2404745"/>
                                  <a:ext cx="882650" cy="215265"/>
                                </a:xfrm>
                                <a:prstGeom prst="rect">
                                  <a:avLst/>
                                </a:prstGeom>
                                <a:noFill/>
                                <a:ln w="9525" cap="flat" cmpd="sng">
                                  <a:solidFill>
                                    <a:srgbClr val="000000"/>
                                  </a:solidFill>
                                  <a:prstDash val="solid"/>
                                  <a:miter/>
                                  <a:headEnd type="none" w="med" len="med"/>
                                  <a:tailEnd type="none" w="med" len="med"/>
                                </a:ln>
                              </wps:spPr>
                              <wps:txbx>
                                <w:txbxContent>
                                  <w:p w14:paraId="13A4E43A">
                                    <w:pPr>
                                      <w:ind w:firstLine="0" w:firstLineChars="0"/>
                                      <w:jc w:val="center"/>
                                      <w:rPr>
                                        <w:rFonts w:eastAsia="仿宋_GB2312"/>
                                        <w:sz w:val="21"/>
                                        <w:szCs w:val="21"/>
                                      </w:rPr>
                                    </w:pPr>
                                    <w:r>
                                      <w:rPr>
                                        <w:rFonts w:hint="eastAsia" w:ascii="宋体" w:hAnsi="宋体" w:cs="宋体"/>
                                        <w:sz w:val="21"/>
                                        <w:szCs w:val="21"/>
                                      </w:rPr>
                                      <w:t>回用装置</w:t>
                                    </w:r>
                                  </w:p>
                                </w:txbxContent>
                              </wps:txbx>
                              <wps:bodyPr lIns="0" tIns="0" rIns="0" bIns="0" upright="1"/>
                            </wps:wsp>
                            <wps:wsp>
                              <wps:cNvPr id="265" name="直接箭头连接符 265"/>
                              <wps:cNvCnPr/>
                              <wps:spPr>
                                <a:xfrm flipV="1">
                                  <a:off x="1884045" y="2178050"/>
                                  <a:ext cx="0" cy="360045"/>
                                </a:xfrm>
                                <a:prstGeom prst="straightConnector1">
                                  <a:avLst/>
                                </a:prstGeom>
                                <a:ln w="9525" cap="flat" cmpd="sng">
                                  <a:solidFill>
                                    <a:srgbClr val="000000"/>
                                  </a:solidFill>
                                  <a:prstDash val="solid"/>
                                  <a:headEnd type="none" w="med" len="med"/>
                                  <a:tailEnd type="triangle" w="med" len="med"/>
                                </a:ln>
                                <a:effectLst/>
                              </wps:spPr>
                              <wps:bodyPr/>
                            </wps:wsp>
                            <wps:wsp>
                              <wps:cNvPr id="266" name="文本框 266"/>
                              <wps:cNvSpPr txBox="1"/>
                              <wps:spPr>
                                <a:xfrm>
                                  <a:off x="1706245" y="1657350"/>
                                  <a:ext cx="665480" cy="194310"/>
                                </a:xfrm>
                                <a:prstGeom prst="rect">
                                  <a:avLst/>
                                </a:prstGeom>
                                <a:solidFill>
                                  <a:srgbClr val="FFFFFF">
                                    <a:alpha val="0"/>
                                  </a:srgbClr>
                                </a:solidFill>
                                <a:ln>
                                  <a:noFill/>
                                </a:ln>
                                <a:effectLst/>
                              </wps:spPr>
                              <wps:txbx>
                                <w:txbxContent>
                                  <w:p w14:paraId="307D9B51">
                                    <w:pPr>
                                      <w:ind w:firstLine="0" w:firstLineChars="0"/>
                                      <w:rPr>
                                        <w:rFonts w:eastAsia="仿宋_GB2312"/>
                                        <w:sz w:val="21"/>
                                        <w:szCs w:val="21"/>
                                      </w:rPr>
                                    </w:pPr>
                                    <w:r>
                                      <w:rPr>
                                        <w:rFonts w:hint="eastAsia" w:ascii="宋体" w:hAnsi="宋体" w:cs="宋体"/>
                                        <w:sz w:val="21"/>
                                        <w:szCs w:val="21"/>
                                      </w:rPr>
                                      <w:t>循</w:t>
                                    </w:r>
                                    <w:r>
                                      <w:rPr>
                                        <w:rFonts w:hint="default" w:ascii="Times New Roman" w:hAnsi="Times New Roman" w:cs="Times New Roman"/>
                                        <w:sz w:val="21"/>
                                        <w:szCs w:val="21"/>
                                      </w:rPr>
                                      <w:t>环</w:t>
                                    </w:r>
                                    <w:r>
                                      <w:rPr>
                                        <w:rFonts w:hint="eastAsia" w:cs="Times New Roman"/>
                                        <w:sz w:val="21"/>
                                        <w:szCs w:val="21"/>
                                        <w:lang w:val="en-US" w:eastAsia="zh-CN"/>
                                      </w:rPr>
                                      <w:t>10</w:t>
                                    </w:r>
                                    <w:r>
                                      <w:rPr>
                                        <w:rFonts w:hint="default" w:ascii="Times New Roman" w:hAnsi="Times New Roman" w:cs="Times New Roman"/>
                                        <w:sz w:val="21"/>
                                        <w:szCs w:val="21"/>
                                      </w:rPr>
                                      <w:t>000</w:t>
                                    </w:r>
                                  </w:p>
                                </w:txbxContent>
                              </wps:txbx>
                              <wps:bodyPr lIns="0" tIns="0" rIns="0" bIns="0" upright="1"/>
                            </wps:wsp>
                            <wps:wsp>
                              <wps:cNvPr id="267" name="文本框 267"/>
                              <wps:cNvSpPr txBox="1"/>
                              <wps:spPr>
                                <a:xfrm>
                                  <a:off x="3036570" y="2206625"/>
                                  <a:ext cx="431800" cy="179705"/>
                                </a:xfrm>
                                <a:prstGeom prst="rect">
                                  <a:avLst/>
                                </a:prstGeom>
                                <a:solidFill>
                                  <a:srgbClr val="FFFFFF">
                                    <a:alpha val="0"/>
                                  </a:srgbClr>
                                </a:solidFill>
                                <a:ln>
                                  <a:noFill/>
                                </a:ln>
                                <a:effectLst/>
                              </wps:spPr>
                              <wps:txbx>
                                <w:txbxContent>
                                  <w:p w14:paraId="1DA03D7E">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29.25</w:t>
                                    </w:r>
                                  </w:p>
                                </w:txbxContent>
                              </wps:txbx>
                              <wps:bodyPr lIns="0" tIns="0" rIns="0" bIns="0" upright="1"/>
                            </wps:wsp>
                            <wps:wsp>
                              <wps:cNvPr id="268" name="文本框 268"/>
                              <wps:cNvSpPr txBox="1"/>
                              <wps:spPr>
                                <a:xfrm>
                                  <a:off x="2263140" y="2375535"/>
                                  <a:ext cx="496570" cy="172720"/>
                                </a:xfrm>
                                <a:prstGeom prst="rect">
                                  <a:avLst/>
                                </a:prstGeom>
                                <a:solidFill>
                                  <a:srgbClr val="FFFFFF">
                                    <a:alpha val="0"/>
                                  </a:srgbClr>
                                </a:solidFill>
                                <a:ln>
                                  <a:noFill/>
                                </a:ln>
                                <a:effectLst/>
                              </wps:spPr>
                              <wps:txbx>
                                <w:txbxContent>
                                  <w:p w14:paraId="528ADE9C">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29.25</w:t>
                                    </w:r>
                                  </w:p>
                                </w:txbxContent>
                              </wps:txbx>
                              <wps:bodyPr lIns="0" tIns="0" rIns="0" bIns="0" upright="1"/>
                            </wps:wsp>
                            <wps:wsp>
                              <wps:cNvPr id="269" name="文本框 269"/>
                              <wps:cNvSpPr txBox="1"/>
                              <wps:spPr>
                                <a:xfrm>
                                  <a:off x="1019175" y="1905635"/>
                                  <a:ext cx="361950" cy="172720"/>
                                </a:xfrm>
                                <a:prstGeom prst="rect">
                                  <a:avLst/>
                                </a:prstGeom>
                                <a:solidFill>
                                  <a:srgbClr val="FFFFFF">
                                    <a:alpha val="0"/>
                                  </a:srgbClr>
                                </a:solidFill>
                                <a:ln>
                                  <a:noFill/>
                                </a:ln>
                                <a:effectLst/>
                              </wps:spPr>
                              <wps:txbx>
                                <w:txbxContent>
                                  <w:p w14:paraId="61E792F3">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10.75</w:t>
                                    </w:r>
                                  </w:p>
                                </w:txbxContent>
                              </wps:txbx>
                              <wps:bodyPr lIns="0" tIns="0" rIns="0" bIns="0" upright="1"/>
                            </wps:wsp>
                            <wps:wsp>
                              <wps:cNvPr id="270" name="直接箭头连接符 270"/>
                              <wps:cNvCnPr/>
                              <wps:spPr>
                                <a:xfrm>
                                  <a:off x="974725" y="2887980"/>
                                  <a:ext cx="431800" cy="635"/>
                                </a:xfrm>
                                <a:prstGeom prst="straightConnector1">
                                  <a:avLst/>
                                </a:prstGeom>
                                <a:ln w="9525" cap="flat" cmpd="sng">
                                  <a:solidFill>
                                    <a:srgbClr val="000000"/>
                                  </a:solidFill>
                                  <a:prstDash val="solid"/>
                                  <a:headEnd type="none" w="med" len="med"/>
                                  <a:tailEnd type="triangle" w="med" len="med"/>
                                </a:ln>
                                <a:effectLst/>
                              </wps:spPr>
                              <wps:bodyPr/>
                            </wps:wsp>
                            <wps:wsp>
                              <wps:cNvPr id="271" name="文本框 271"/>
                              <wps:cNvSpPr txBox="1"/>
                              <wps:spPr>
                                <a:xfrm>
                                  <a:off x="1405890" y="2748915"/>
                                  <a:ext cx="929640" cy="215265"/>
                                </a:xfrm>
                                <a:prstGeom prst="rect">
                                  <a:avLst/>
                                </a:prstGeom>
                                <a:noFill/>
                                <a:ln w="9525" cap="flat" cmpd="sng">
                                  <a:solidFill>
                                    <a:srgbClr val="000000"/>
                                  </a:solidFill>
                                  <a:prstDash val="solid"/>
                                  <a:miter/>
                                  <a:headEnd type="none" w="med" len="med"/>
                                  <a:tailEnd type="none" w="med" len="med"/>
                                </a:ln>
                              </wps:spPr>
                              <wps:txbx>
                                <w:txbxContent>
                                  <w:p w14:paraId="5AA73745">
                                    <w:pPr>
                                      <w:ind w:firstLine="0" w:firstLineChars="0"/>
                                      <w:jc w:val="center"/>
                                      <w:rPr>
                                        <w:rFonts w:eastAsia="仿宋_GB2312"/>
                                        <w:sz w:val="21"/>
                                        <w:szCs w:val="21"/>
                                      </w:rPr>
                                    </w:pPr>
                                    <w:r>
                                      <w:rPr>
                                        <w:rFonts w:hint="eastAsia" w:ascii="宋体" w:hAnsi="宋体" w:cs="宋体"/>
                                        <w:sz w:val="21"/>
                                        <w:szCs w:val="21"/>
                                      </w:rPr>
                                      <w:t>生活用水</w:t>
                                    </w:r>
                                  </w:p>
                                </w:txbxContent>
                              </wps:txbx>
                              <wps:bodyPr lIns="0" tIns="0" rIns="0" bIns="0" upright="1"/>
                            </wps:wsp>
                            <wps:wsp>
                              <wps:cNvPr id="272" name="文本框 272"/>
                              <wps:cNvSpPr txBox="1"/>
                              <wps:spPr>
                                <a:xfrm>
                                  <a:off x="1039495" y="2680970"/>
                                  <a:ext cx="407035" cy="125730"/>
                                </a:xfrm>
                                <a:prstGeom prst="rect">
                                  <a:avLst/>
                                </a:prstGeom>
                                <a:solidFill>
                                  <a:srgbClr val="FFFFFF">
                                    <a:alpha val="0"/>
                                  </a:srgbClr>
                                </a:solidFill>
                                <a:ln>
                                  <a:noFill/>
                                </a:ln>
                                <a:effectLst/>
                              </wps:spPr>
                              <wps:txbx>
                                <w:txbxContent>
                                  <w:p w14:paraId="4E13B81A">
                                    <w:pPr>
                                      <w:ind w:firstLine="0" w:firstLineChars="0"/>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1</w:t>
                                    </w:r>
                                    <w:r>
                                      <w:rPr>
                                        <w:rFonts w:hint="eastAsia" w:ascii="Times New Roman" w:hAnsi="Times New Roman" w:eastAsia="仿宋_GB2312" w:cs="Times New Roman"/>
                                        <w:sz w:val="21"/>
                                        <w:szCs w:val="21"/>
                                        <w:lang w:val="en-US" w:eastAsia="zh-CN"/>
                                      </w:rPr>
                                      <w:t>2000</w:t>
                                    </w:r>
                                  </w:p>
                                </w:txbxContent>
                              </wps:txbx>
                              <wps:bodyPr lIns="0" tIns="0" rIns="0" bIns="0" upright="1"/>
                            </wps:wsp>
                            <wps:wsp>
                              <wps:cNvPr id="273" name="曲线连接符 273"/>
                              <wps:cNvCnPr/>
                              <wps:spPr>
                                <a:xfrm flipV="1">
                                  <a:off x="1765300" y="2626995"/>
                                  <a:ext cx="258445" cy="118110"/>
                                </a:xfrm>
                                <a:prstGeom prst="curvedConnector3">
                                  <a:avLst>
                                    <a:gd name="adj1" fmla="val 49875"/>
                                  </a:avLst>
                                </a:prstGeom>
                                <a:ln w="9525" cap="flat" cmpd="sng">
                                  <a:solidFill>
                                    <a:srgbClr val="000000"/>
                                  </a:solidFill>
                                  <a:prstDash val="solid"/>
                                  <a:headEnd type="none" w="med" len="med"/>
                                  <a:tailEnd type="triangle" w="med" len="med"/>
                                </a:ln>
                                <a:effectLst/>
                              </wps:spPr>
                              <wps:bodyPr/>
                            </wps:wsp>
                            <wps:wsp>
                              <wps:cNvPr id="274" name="文本框 274"/>
                              <wps:cNvSpPr txBox="1"/>
                              <wps:spPr>
                                <a:xfrm>
                                  <a:off x="2006600" y="2545080"/>
                                  <a:ext cx="287655" cy="172720"/>
                                </a:xfrm>
                                <a:prstGeom prst="rect">
                                  <a:avLst/>
                                </a:prstGeom>
                                <a:solidFill>
                                  <a:srgbClr val="FFFFFF">
                                    <a:alpha val="0"/>
                                  </a:srgbClr>
                                </a:solidFill>
                                <a:ln>
                                  <a:noFill/>
                                </a:ln>
                                <a:effectLst/>
                              </wps:spPr>
                              <wps:txbx>
                                <w:txbxContent>
                                  <w:p w14:paraId="3103F842">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1902</w:t>
                                    </w:r>
                                  </w:p>
                                </w:txbxContent>
                              </wps:txbx>
                              <wps:bodyPr lIns="0" tIns="0" rIns="0" bIns="0" upright="1"/>
                            </wps:wsp>
                            <wps:wsp>
                              <wps:cNvPr id="275" name="直接箭头连接符 275"/>
                              <wps:cNvCnPr/>
                              <wps:spPr>
                                <a:xfrm>
                                  <a:off x="2331720" y="2886710"/>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276" name="文本框 276"/>
                              <wps:cNvSpPr txBox="1"/>
                              <wps:spPr>
                                <a:xfrm>
                                  <a:off x="2738755" y="2765425"/>
                                  <a:ext cx="720725" cy="215265"/>
                                </a:xfrm>
                                <a:prstGeom prst="rect">
                                  <a:avLst/>
                                </a:prstGeom>
                                <a:noFill/>
                                <a:ln w="9525" cap="flat" cmpd="sng">
                                  <a:solidFill>
                                    <a:srgbClr val="000000"/>
                                  </a:solidFill>
                                  <a:prstDash val="solid"/>
                                  <a:miter/>
                                  <a:headEnd type="none" w="med" len="med"/>
                                  <a:tailEnd type="none" w="med" len="med"/>
                                </a:ln>
                              </wps:spPr>
                              <wps:txbx>
                                <w:txbxContent>
                                  <w:p w14:paraId="27CA00B0">
                                    <w:pPr>
                                      <w:ind w:firstLine="0" w:firstLineChars="0"/>
                                      <w:jc w:val="center"/>
                                      <w:rPr>
                                        <w:rFonts w:hint="eastAsia" w:ascii="宋体" w:hAnsi="宋体" w:cs="宋体"/>
                                        <w:sz w:val="21"/>
                                        <w:szCs w:val="21"/>
                                      </w:rPr>
                                    </w:pPr>
                                    <w:r>
                                      <w:rPr>
                                        <w:rFonts w:hint="eastAsia" w:ascii="宋体" w:hAnsi="宋体" w:cs="宋体"/>
                                        <w:sz w:val="21"/>
                                        <w:szCs w:val="21"/>
                                      </w:rPr>
                                      <w:t>化粪池</w:t>
                                    </w:r>
                                  </w:p>
                                </w:txbxContent>
                              </wps:txbx>
                              <wps:bodyPr lIns="0" tIns="0" rIns="0" bIns="0" upright="1"/>
                            </wps:wsp>
                            <wps:wsp>
                              <wps:cNvPr id="277" name="文本框 277"/>
                              <wps:cNvSpPr txBox="1"/>
                              <wps:spPr>
                                <a:xfrm>
                                  <a:off x="2342515" y="2719705"/>
                                  <a:ext cx="393700" cy="172720"/>
                                </a:xfrm>
                                <a:prstGeom prst="rect">
                                  <a:avLst/>
                                </a:prstGeom>
                                <a:solidFill>
                                  <a:srgbClr val="FFFFFF">
                                    <a:alpha val="0"/>
                                  </a:srgbClr>
                                </a:solidFill>
                                <a:ln>
                                  <a:noFill/>
                                </a:ln>
                                <a:effectLst/>
                              </wps:spPr>
                              <wps:txbx>
                                <w:txbxContent>
                                  <w:p w14:paraId="58736A28">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10098</w:t>
                                    </w:r>
                                  </w:p>
                                </w:txbxContent>
                              </wps:txbx>
                              <wps:bodyPr lIns="0" tIns="0" rIns="0" bIns="0" upright="1"/>
                            </wps:wsp>
                            <wps:wsp>
                              <wps:cNvPr id="278" name="直接箭头连接符 278"/>
                              <wps:cNvCnPr/>
                              <wps:spPr>
                                <a:xfrm flipV="1">
                                  <a:off x="3469005" y="2905125"/>
                                  <a:ext cx="444500" cy="635"/>
                                </a:xfrm>
                                <a:prstGeom prst="straightConnector1">
                                  <a:avLst/>
                                </a:prstGeom>
                                <a:ln w="9525" cap="flat" cmpd="sng">
                                  <a:solidFill>
                                    <a:srgbClr val="000000"/>
                                  </a:solidFill>
                                  <a:prstDash val="solid"/>
                                  <a:headEnd type="none" w="med" len="med"/>
                                  <a:tailEnd type="triangle" w="med" len="med"/>
                                </a:ln>
                              </wps:spPr>
                              <wps:bodyPr/>
                            </wps:wsp>
                            <wps:wsp>
                              <wps:cNvPr id="279" name="文本框 279"/>
                              <wps:cNvSpPr txBox="1"/>
                              <wps:spPr>
                                <a:xfrm>
                                  <a:off x="3806825" y="2687955"/>
                                  <a:ext cx="768985" cy="431800"/>
                                </a:xfrm>
                                <a:prstGeom prst="rect">
                                  <a:avLst/>
                                </a:prstGeom>
                                <a:noFill/>
                                <a:ln>
                                  <a:noFill/>
                                </a:ln>
                                <a:effectLst/>
                              </wps:spPr>
                              <wps:txbx>
                                <w:txbxContent>
                                  <w:p w14:paraId="1D0A8CC2">
                                    <w:pPr>
                                      <w:spacing w:line="240" w:lineRule="auto"/>
                                      <w:ind w:firstLine="0" w:firstLineChars="0"/>
                                      <w:rPr>
                                        <w:rFonts w:ascii="宋体" w:hAnsi="宋体"/>
                                        <w:sz w:val="21"/>
                                        <w:szCs w:val="21"/>
                                      </w:rPr>
                                    </w:pPr>
                                    <w:r>
                                      <w:rPr>
                                        <w:rFonts w:hint="eastAsia" w:ascii="宋体" w:hAnsi="宋体"/>
                                        <w:sz w:val="21"/>
                                        <w:szCs w:val="21"/>
                                      </w:rPr>
                                      <w:t>九华镇污水处理厂</w:t>
                                    </w:r>
                                  </w:p>
                                </w:txbxContent>
                              </wps:txbx>
                              <wps:bodyPr upright="1"/>
                            </wps:wsp>
                            <wps:wsp>
                              <wps:cNvPr id="280" name="直接箭头连接符 280"/>
                              <wps:cNvCnPr/>
                              <wps:spPr>
                                <a:xfrm flipH="1">
                                  <a:off x="3392805" y="2190115"/>
                                  <a:ext cx="635" cy="216000"/>
                                </a:xfrm>
                                <a:prstGeom prst="straightConnector1">
                                  <a:avLst/>
                                </a:prstGeom>
                                <a:ln w="9525" cap="flat" cmpd="sng">
                                  <a:solidFill>
                                    <a:srgbClr val="000000"/>
                                  </a:solidFill>
                                  <a:prstDash val="solid"/>
                                  <a:headEnd type="none" w="med" len="med"/>
                                  <a:tailEnd type="triangle" w="med" len="med"/>
                                </a:ln>
                                <a:effectLst/>
                              </wps:spPr>
                              <wps:bodyPr/>
                            </wps:wsp>
                            <wps:wsp>
                              <wps:cNvPr id="281" name="直接箭头连接符 281"/>
                              <wps:cNvCnPr/>
                              <wps:spPr>
                                <a:xfrm flipH="1">
                                  <a:off x="1874520" y="2531745"/>
                                  <a:ext cx="1095375" cy="4445"/>
                                </a:xfrm>
                                <a:prstGeom prst="straightConnector1">
                                  <a:avLst/>
                                </a:prstGeom>
                                <a:ln w="9525" cap="flat" cmpd="sng">
                                  <a:solidFill>
                                    <a:srgbClr val="000000"/>
                                  </a:solidFill>
                                  <a:prstDash val="solid"/>
                                  <a:headEnd type="none" w="med" len="med"/>
                                  <a:tailEnd type="none" w="med" len="med"/>
                                </a:ln>
                                <a:effectLst/>
                              </wps:spPr>
                              <wps:bodyPr/>
                            </wps:wsp>
                            <wps:wsp>
                              <wps:cNvPr id="282" name="曲线连接符 282"/>
                              <wps:cNvCnPr/>
                              <wps:spPr>
                                <a:xfrm flipV="1">
                                  <a:off x="3220720" y="1866900"/>
                                  <a:ext cx="258445" cy="118110"/>
                                </a:xfrm>
                                <a:prstGeom prst="curvedConnector3">
                                  <a:avLst>
                                    <a:gd name="adj1" fmla="val 49875"/>
                                  </a:avLst>
                                </a:prstGeom>
                                <a:ln w="9525" cap="flat" cmpd="sng">
                                  <a:solidFill>
                                    <a:srgbClr val="000000"/>
                                  </a:solidFill>
                                  <a:prstDash val="solid"/>
                                  <a:headEnd type="none" w="med" len="med"/>
                                  <a:tailEnd type="triangle" w="med" len="med"/>
                                </a:ln>
                                <a:effectLst/>
                              </wps:spPr>
                              <wps:bodyPr/>
                            </wps:wsp>
                            <wps:wsp>
                              <wps:cNvPr id="283" name="文本框 283"/>
                              <wps:cNvSpPr txBox="1"/>
                              <wps:spPr>
                                <a:xfrm>
                                  <a:off x="3453130" y="1799590"/>
                                  <a:ext cx="417195" cy="176530"/>
                                </a:xfrm>
                                <a:prstGeom prst="rect">
                                  <a:avLst/>
                                </a:prstGeom>
                                <a:solidFill>
                                  <a:srgbClr val="FFFFFF">
                                    <a:alpha val="0"/>
                                  </a:srgbClr>
                                </a:solidFill>
                                <a:ln>
                                  <a:noFill/>
                                </a:ln>
                                <a:effectLst/>
                              </wps:spPr>
                              <wps:txbx>
                                <w:txbxContent>
                                  <w:p w14:paraId="53E39BD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10.75</w:t>
                                    </w:r>
                                  </w:p>
                                </w:txbxContent>
                              </wps:txbx>
                              <wps:bodyPr lIns="0" tIns="0" rIns="0" bIns="0" upright="1"/>
                            </wps:wsp>
                            <wps:wsp>
                              <wps:cNvPr id="301" name="文本框 301"/>
                              <wps:cNvSpPr txBox="1"/>
                              <wps:spPr>
                                <a:xfrm>
                                  <a:off x="3496945" y="2761615"/>
                                  <a:ext cx="401955" cy="172720"/>
                                </a:xfrm>
                                <a:prstGeom prst="rect">
                                  <a:avLst/>
                                </a:prstGeom>
                                <a:solidFill>
                                  <a:srgbClr val="FFFFFF">
                                    <a:alpha val="0"/>
                                  </a:srgbClr>
                                </a:solidFill>
                                <a:ln>
                                  <a:noFill/>
                                </a:ln>
                                <a:effectLst/>
                              </wps:spPr>
                              <wps:txbx>
                                <w:txbxContent>
                                  <w:p w14:paraId="478C3E83">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10098</w:t>
                                    </w:r>
                                  </w:p>
                                </w:txbxContent>
                              </wps:txbx>
                              <wps:bodyPr lIns="0" tIns="0" rIns="0" bIns="0" upright="1"/>
                            </wps:wsp>
                            <wps:wsp>
                              <wps:cNvPr id="302" name="文本框 302"/>
                              <wps:cNvSpPr txBox="1"/>
                              <wps:spPr>
                                <a:xfrm>
                                  <a:off x="351155" y="1925955"/>
                                  <a:ext cx="676275" cy="247650"/>
                                </a:xfrm>
                                <a:prstGeom prst="rect">
                                  <a:avLst/>
                                </a:prstGeom>
                                <a:noFill/>
                                <a:ln>
                                  <a:noFill/>
                                </a:ln>
                              </wps:spPr>
                              <wps:txbx>
                                <w:txbxContent>
                                  <w:p w14:paraId="336C0490">
                                    <w:pPr>
                                      <w:ind w:firstLine="0" w:firstLineChars="0"/>
                                      <w:rPr>
                                        <w:rFonts w:hint="eastAsia"/>
                                        <w:sz w:val="21"/>
                                        <w:szCs w:val="21"/>
                                      </w:rPr>
                                    </w:pPr>
                                    <w:r>
                                      <w:rPr>
                                        <w:rFonts w:hint="eastAsia"/>
                                        <w:sz w:val="21"/>
                                        <w:szCs w:val="21"/>
                                      </w:rPr>
                                      <w:t>自来水</w:t>
                                    </w:r>
                                  </w:p>
                                </w:txbxContent>
                              </wps:txbx>
                              <wps:bodyPr upright="1"/>
                            </wps:wsp>
                            <wps:wsp>
                              <wps:cNvPr id="330" name="文本框 152"/>
                              <wps:cNvSpPr txBox="1"/>
                              <wps:spPr>
                                <a:xfrm>
                                  <a:off x="732155" y="3103880"/>
                                  <a:ext cx="554990" cy="179705"/>
                                </a:xfrm>
                                <a:prstGeom prst="rect">
                                  <a:avLst/>
                                </a:prstGeom>
                                <a:solidFill>
                                  <a:srgbClr val="FFFFFF">
                                    <a:alpha val="0"/>
                                  </a:srgbClr>
                                </a:solidFill>
                                <a:ln>
                                  <a:noFill/>
                                </a:ln>
                              </wps:spPr>
                              <wps:txbx>
                                <w:txbxContent>
                                  <w:p w14:paraId="16993833">
                                    <w:pPr>
                                      <w:ind w:firstLine="0" w:firstLineChars="0"/>
                                      <w:rPr>
                                        <w:ins w:id="40" w:author="For you" w:date="2021-10-25T15:40:07Z"/>
                                        <w:rFonts w:hint="eastAsia" w:ascii="宋体" w:hAnsi="宋体" w:eastAsia="宋体" w:cs="宋体"/>
                                        <w:sz w:val="21"/>
                                        <w:szCs w:val="21"/>
                                        <w:lang w:eastAsia="zh-CN"/>
                                      </w:rPr>
                                    </w:pPr>
                                    <w:ins w:id="41" w:author="For you" w:date="2021-10-25T15:40:13Z">
                                      <w:r>
                                        <w:rPr>
                                          <w:rFonts w:hint="eastAsia" w:ascii="宋体" w:hAnsi="宋体" w:cs="宋体"/>
                                          <w:sz w:val="21"/>
                                          <w:szCs w:val="21"/>
                                          <w:lang w:eastAsia="zh-CN"/>
                                        </w:rPr>
                                        <w:t>初期</w:t>
                                      </w:r>
                                    </w:ins>
                                    <w:ins w:id="42" w:author="For you" w:date="2021-10-25T15:40:16Z">
                                      <w:r>
                                        <w:rPr>
                                          <w:rFonts w:hint="eastAsia" w:ascii="宋体" w:hAnsi="宋体" w:cs="宋体"/>
                                          <w:sz w:val="21"/>
                                          <w:szCs w:val="21"/>
                                          <w:lang w:eastAsia="zh-CN"/>
                                        </w:rPr>
                                        <w:t>雨水</w:t>
                                      </w:r>
                                    </w:ins>
                                  </w:p>
                                </w:txbxContent>
                              </wps:txbx>
                              <wps:bodyPr lIns="0" tIns="0" rIns="0" bIns="0" upright="1"/>
                            </wps:wsp>
                            <wps:wsp>
                              <wps:cNvPr id="348" name="文本框 106"/>
                              <wps:cNvSpPr txBox="1"/>
                              <wps:spPr>
                                <a:xfrm>
                                  <a:off x="1336040" y="3075305"/>
                                  <a:ext cx="392430" cy="172720"/>
                                </a:xfrm>
                                <a:prstGeom prst="rect">
                                  <a:avLst/>
                                </a:prstGeom>
                                <a:solidFill>
                                  <a:srgbClr val="FFFFFF">
                                    <a:alpha val="0"/>
                                  </a:srgbClr>
                                </a:solidFill>
                                <a:ln>
                                  <a:noFill/>
                                </a:ln>
                              </wps:spPr>
                              <wps:txbx>
                                <w:txbxContent>
                                  <w:p w14:paraId="112E2616">
                                    <w:pPr>
                                      <w:ind w:firstLine="0" w:firstLineChars="0"/>
                                      <w:rPr>
                                        <w:ins w:id="43" w:author="For you" w:date="2021-10-25T15:40:58Z"/>
                                        <w:rFonts w:hint="default" w:eastAsia="仿宋_GB2312"/>
                                        <w:sz w:val="21"/>
                                        <w:szCs w:val="21"/>
                                        <w:lang w:val="en-US" w:eastAsia="zh-CN"/>
                                      </w:rPr>
                                    </w:pPr>
                                    <w:r>
                                      <w:rPr>
                                        <w:rFonts w:hint="eastAsia" w:eastAsia="仿宋_GB2312"/>
                                        <w:sz w:val="21"/>
                                        <w:szCs w:val="21"/>
                                        <w:lang w:val="en-US" w:eastAsia="zh-CN"/>
                                      </w:rPr>
                                      <w:t>113</w:t>
                                    </w:r>
                                  </w:p>
                                </w:txbxContent>
                              </wps:txbx>
                              <wps:bodyPr lIns="0" tIns="0" rIns="0" bIns="0" upright="1"/>
                            </wps:wsp>
                            <wps:wsp>
                              <wps:cNvPr id="305" name="文本框 105"/>
                              <wps:cNvSpPr txBox="1"/>
                              <wps:spPr>
                                <a:xfrm>
                                  <a:off x="1675130" y="3113405"/>
                                  <a:ext cx="922020" cy="215265"/>
                                </a:xfrm>
                                <a:prstGeom prst="rect">
                                  <a:avLst/>
                                </a:prstGeom>
                                <a:noFill/>
                                <a:ln w="9525" cap="flat" cmpd="sng">
                                  <a:solidFill>
                                    <a:srgbClr val="000000"/>
                                  </a:solidFill>
                                  <a:prstDash val="solid"/>
                                  <a:miter/>
                                  <a:headEnd type="none" w="med" len="med"/>
                                  <a:tailEnd type="none" w="med" len="med"/>
                                </a:ln>
                              </wps:spPr>
                              <wps:txbx>
                                <w:txbxContent>
                                  <w:p w14:paraId="7C71AB2D">
                                    <w:pPr>
                                      <w:ind w:firstLine="0" w:firstLineChars="0"/>
                                      <w:jc w:val="center"/>
                                      <w:rPr>
                                        <w:ins w:id="44" w:author="For you" w:date="2021-10-25T15:39:55Z"/>
                                        <w:rFonts w:hint="eastAsia" w:ascii="宋体" w:hAnsi="宋体" w:eastAsia="宋体" w:cs="宋体"/>
                                        <w:sz w:val="21"/>
                                        <w:szCs w:val="21"/>
                                        <w:lang w:eastAsia="zh-CN"/>
                                      </w:rPr>
                                    </w:pPr>
                                    <w:ins w:id="45" w:author="For you" w:date="2021-10-25T15:40:02Z">
                                      <w:r>
                                        <w:rPr>
                                          <w:rFonts w:hint="eastAsia" w:ascii="宋体" w:hAnsi="宋体" w:cs="宋体"/>
                                          <w:sz w:val="21"/>
                                          <w:szCs w:val="21"/>
                                          <w:lang w:eastAsia="zh-CN"/>
                                        </w:rPr>
                                        <w:t>初期</w:t>
                                      </w:r>
                                    </w:ins>
                                    <w:ins w:id="46" w:author="For you" w:date="2021-10-25T15:40:04Z">
                                      <w:r>
                                        <w:rPr>
                                          <w:rFonts w:hint="eastAsia" w:ascii="宋体" w:hAnsi="宋体" w:cs="宋体"/>
                                          <w:sz w:val="21"/>
                                          <w:szCs w:val="21"/>
                                          <w:lang w:eastAsia="zh-CN"/>
                                        </w:rPr>
                                        <w:t>雨水池</w:t>
                                      </w:r>
                                    </w:ins>
                                  </w:p>
                                </w:txbxContent>
                              </wps:txbx>
                              <wps:bodyPr lIns="0" tIns="0" rIns="0" bIns="0" upright="1"/>
                            </wps:wsp>
                            <wps:wsp>
                              <wps:cNvPr id="304" name="直接箭头连接符 304"/>
                              <wps:cNvCnPr/>
                              <wps:spPr>
                                <a:xfrm>
                                  <a:off x="1275080" y="3218180"/>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371" name="文本框 106"/>
                              <wps:cNvSpPr txBox="1"/>
                              <wps:spPr>
                                <a:xfrm>
                                  <a:off x="2664460" y="3081020"/>
                                  <a:ext cx="392430" cy="172720"/>
                                </a:xfrm>
                                <a:prstGeom prst="rect">
                                  <a:avLst/>
                                </a:prstGeom>
                                <a:solidFill>
                                  <a:srgbClr val="FFFFFF">
                                    <a:alpha val="0"/>
                                  </a:srgbClr>
                                </a:solidFill>
                                <a:ln>
                                  <a:noFill/>
                                </a:ln>
                              </wps:spPr>
                              <wps:txbx>
                                <w:txbxContent>
                                  <w:p w14:paraId="79986BF3">
                                    <w:pPr>
                                      <w:ind w:firstLine="0" w:firstLineChars="0"/>
                                      <w:rPr>
                                        <w:ins w:id="47" w:author="For you" w:date="2021-10-25T15:40:58Z"/>
                                        <w:rFonts w:hint="default" w:eastAsia="仿宋_GB2312"/>
                                        <w:sz w:val="21"/>
                                        <w:szCs w:val="21"/>
                                        <w:lang w:val="en-US" w:eastAsia="zh-CN"/>
                                      </w:rPr>
                                    </w:pPr>
                                    <w:r>
                                      <w:rPr>
                                        <w:rFonts w:hint="eastAsia" w:eastAsia="仿宋_GB2312"/>
                                        <w:sz w:val="21"/>
                                        <w:szCs w:val="21"/>
                                        <w:lang w:val="en-US" w:eastAsia="zh-CN"/>
                                      </w:rPr>
                                      <w:t>113</w:t>
                                    </w:r>
                                  </w:p>
                                </w:txbxContent>
                              </wps:txbx>
                              <wps:bodyPr lIns="0" tIns="0" rIns="0" bIns="0" upright="1"/>
                            </wps:wsp>
                            <wps:wsp>
                              <wps:cNvPr id="38" name="直接连接符 38"/>
                              <wps:cNvCnPr>
                                <a:stCxn id="252" idx="3"/>
                              </wps:cNvCnPr>
                              <wps:spPr>
                                <a:xfrm>
                                  <a:off x="2324100" y="1527810"/>
                                  <a:ext cx="78105"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wps:spPr>
                                <a:xfrm>
                                  <a:off x="2595880" y="3227705"/>
                                  <a:ext cx="396875" cy="635"/>
                                </a:xfrm>
                                <a:prstGeom prst="straightConnector1">
                                  <a:avLst/>
                                </a:prstGeom>
                                <a:ln w="9525" cap="flat" cmpd="sng">
                                  <a:solidFill>
                                    <a:srgbClr val="000000"/>
                                  </a:solidFill>
                                  <a:prstDash val="solid"/>
                                  <a:headEnd type="none" w="med" len="med"/>
                                  <a:tailEnd type="triangle" w="med" len="med"/>
                                </a:ln>
                                <a:effectLst/>
                              </wps:spPr>
                              <wps:bodyPr/>
                            </wps:wsp>
                            <wps:wsp>
                              <wps:cNvPr id="42" name="文本框 152"/>
                              <wps:cNvSpPr txBox="1"/>
                              <wps:spPr>
                                <a:xfrm>
                                  <a:off x="2950845" y="3140710"/>
                                  <a:ext cx="1021715" cy="196850"/>
                                </a:xfrm>
                                <a:prstGeom prst="rect">
                                  <a:avLst/>
                                </a:prstGeom>
                                <a:solidFill>
                                  <a:srgbClr val="FFFFFF">
                                    <a:alpha val="0"/>
                                  </a:srgbClr>
                                </a:solidFill>
                                <a:ln>
                                  <a:noFill/>
                                </a:ln>
                              </wps:spPr>
                              <wps:txbx>
                                <w:txbxContent>
                                  <w:p w14:paraId="49897408">
                                    <w:pPr>
                                      <w:ind w:firstLine="0" w:firstLineChars="0"/>
                                      <w:rPr>
                                        <w:ins w:id="48" w:author="For you" w:date="2021-10-25T15:40:07Z"/>
                                        <w:rFonts w:hint="eastAsia" w:ascii="宋体" w:hAnsi="宋体" w:eastAsia="宋体" w:cs="宋体"/>
                                        <w:sz w:val="21"/>
                                        <w:szCs w:val="21"/>
                                        <w:lang w:eastAsia="zh-CN"/>
                                      </w:rPr>
                                    </w:pPr>
                                    <w:r>
                                      <w:rPr>
                                        <w:rFonts w:hint="eastAsia" w:ascii="宋体" w:hAnsi="宋体" w:cs="宋体"/>
                                        <w:sz w:val="21"/>
                                        <w:szCs w:val="21"/>
                                        <w:lang w:eastAsia="zh-CN"/>
                                      </w:rPr>
                                      <w:t>回用于厂区绿化</w:t>
                                    </w:r>
                                  </w:p>
                                </w:txbxContent>
                              </wps:txbx>
                              <wps:bodyPr lIns="0" tIns="0" rIns="0" bIns="0" upright="1"/>
                            </wps:wsp>
                          </wpc:wpc>
                        </a:graphicData>
                      </a:graphic>
                    </wp:inline>
                  </w:drawing>
                </mc:Choice>
                <mc:Fallback>
                  <w:pict>
                    <v:group id="_x0000_s1026" o:spid="_x0000_s1026" o:spt="203" style="height:265.55pt;width:360.85pt;" coordsize="4582795,3372485" editas="canvas" o:gfxdata="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">
                      <o:lock v:ext="edit" aspectratio="f"/>
                      <v:shape id="_x0000_s1026" o:spid="_x0000_s1026" style="position:absolute;left:0;top:0;height:3372485;width:4582795;" filled="f" stroked="f" coordsize="21600,21600" o:gfxdata="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">
                        <v:fill on="f" focussize="0,0"/>
                        <v:stroke on="f"/>
                        <v:imagedata o:title=""/>
                        <o:lock v:ext="edit" aspectratio="t"/>
                      </v:shape>
                      <v:shape id="_x0000_s1026" o:spid="_x0000_s1026" o:spt="202" type="#_x0000_t202" style="position:absolute;left:1390650;top:214630;height:215265;width:1190625;"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wJOX1gAAAAUBAAAP&#10;AAAAAAAAAAEAIAAAACIAAABkcnMvZG93bnJldi54bWxQSwECFAAUAAAACACHTuJAqhWvJxoCAABA&#10;BAAADgAAAAAAAAABACAAAAAlAQAAZHJzL2Uyb0RvYy54bWxQSwUGAAAAAAYABgBZAQAAsQUAAAAA&#10;">
                        <v:fill on="f" focussize="0,0"/>
                        <v:stroke color="#000000" joinstyle="miter"/>
                        <v:imagedata o:title=""/>
                        <o:lock v:ext="edit" aspectratio="f"/>
                        <v:textbox inset="0mm,0mm,0mm,0mm">
                          <w:txbxContent>
                            <w:p w14:paraId="3A1D02D5">
                              <w:pPr>
                                <w:ind w:firstLine="0" w:firstLineChars="0"/>
                                <w:jc w:val="center"/>
                                <w:rPr>
                                  <w:rFonts w:hint="eastAsia" w:ascii="宋体" w:hAnsi="宋体" w:cs="宋体"/>
                                  <w:sz w:val="21"/>
                                  <w:szCs w:val="21"/>
                                </w:rPr>
                              </w:pPr>
                              <w:r>
                                <w:rPr>
                                  <w:rFonts w:hint="eastAsia" w:ascii="宋体" w:hAnsi="宋体" w:cs="宋体"/>
                                  <w:sz w:val="21"/>
                                  <w:szCs w:val="21"/>
                                </w:rPr>
                                <w:t>乳化液配置用水</w:t>
                              </w:r>
                            </w:p>
                          </w:txbxContent>
                        </v:textbox>
                      </v:shape>
                      <v:shape id="_x0000_s1026" o:spid="_x0000_s1026" o:spt="32" type="#_x0000_t32" style="position:absolute;left:978535;top:327025;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XsnXAAAABQEAAA8A&#10;AAAAAAAAAQAgAAAAIgAAAGRycy9kb3ducmV2LnhtbFBLAQIUABQAAAAIAIdO4kDDX9m/GAIAAA0E&#10;AAAOAAAAAAAAAAEAIAAAACYBAABkcnMvZTJvRG9jLnhtbFBLBQYAAAAABgAGAFkBAACwBQAAAAA=&#10;">
                        <v:fill on="f" focussize="0,0"/>
                        <v:stroke color="#000000" joinstyle="round" endarrow="block"/>
                        <v:imagedata o:title=""/>
                        <o:lock v:ext="edit" aspectratio="f"/>
                      </v:shape>
                      <v:shape id="_x0000_s1026" o:spid="_x0000_s1026" o:spt="32" type="#_x0000_t32" style="position:absolute;left:969010;top:311150;flip:x;height:2577465;width:0;" filled="f" stroked="t" coordsize="21600,21600" o:gfxdata="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qgMtUAAAAFAQAADwAAAAAA&#10;AAABACAAAAAiAAAAZHJzL2Rvd25yZXYueG1sUEsBAhQAFAAAAAgAh07iQD+UTPUWAgAAEgQAAA4A&#10;AAAAAAAAAQAgAAAAJAEAAGRycy9lMm9Eb2MueG1sUEsFBgAAAAAGAAYAWQEAAKwFAAAAAA==&#10;">
                        <v:fill on="f" focussize="0,0"/>
                        <v:stroke color="#000000" joinstyle="round"/>
                        <v:imagedata o:title=""/>
                        <o:lock v:ext="edit" aspectratio="f"/>
                      </v:shape>
                      <v:shape id="_x0000_s1026" o:spid="_x0000_s1026" o:spt="32" type="#_x0000_t32" style="position:absolute;left:370205;top:1911985;height:635;width:599440;" filled="f" stroked="t" coordsize="21600,21600" o:gfxdata="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ujQF1QAAAAUBAAAPAAAAAAAA&#10;AAEAIAAAACIAAABkcnMvZG93bnJldi54bWxQSwECFAAUAAAACACHTuJAYX4rRhUCAAAKBAAADgAA&#10;AAAAAAABACAAAAAkAQAAZHJzL2Uyb0RvYy54bWxQSwUGAAAAAAYABgBZAQAAqwUAAAAA&#10;">
                        <v:fill on="f" focussize="0,0"/>
                        <v:stroke color="#000000" joinstyle="round"/>
                        <v:imagedata o:title=""/>
                        <o:lock v:ext="edit" aspectratio="f"/>
                      </v:shape>
                      <v:shape id="_x0000_s1026" o:spid="_x0000_s1026" o:spt="202" type="#_x0000_t202" style="position:absolute;left:368300;top:1767840;height:172085;width:66802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r6Gc1AAA&#10;AAUBAAAPAAAAAAAAAAEAIAAAACIAAABkcnMvZG93bnJldi54bWxQSwECFAAUAAAACACHTuJAzaxH&#10;fOkBAADUAwAADgAAAAAAAAABACAAAAAjAQAAZHJzL2Uyb0RvYy54bWxQSwUGAAAAAAYABgBZAQAA&#10;fgUAAAAA&#10;">
                        <v:fill on="t" opacity="0f" focussize="0,0"/>
                        <v:stroke on="f"/>
                        <v:imagedata o:title=""/>
                        <o:lock v:ext="edit" aspectratio="f"/>
                        <v:textbox inset="0mm,0mm,0mm,0mm">
                          <w:txbxContent>
                            <w:p w14:paraId="0F71E88E">
                              <w:pPr>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13427</w:t>
                              </w:r>
                              <w:r>
                                <w:rPr>
                                  <w:rFonts w:hint="default" w:ascii="Times New Roman" w:hAnsi="Times New Roman" w:cs="Times New Roman"/>
                                  <w:sz w:val="21"/>
                                  <w:szCs w:val="21"/>
                                </w:rPr>
                                <w:t>.75</w:t>
                              </w:r>
                            </w:p>
                          </w:txbxContent>
                        </v:textbox>
                      </v:shape>
                      <v:shape id="_x0000_s1026" o:spid="_x0000_s1026" o:spt="38" type="#_x0000_t38" style="position:absolute;left:1855470;top:100330;flip:y;height:118110;width:258445;" filled="f" stroked="t" coordsize="21600,21600" o:gfxdata="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kh3cfTAAAABQEAAA8AAAAAAAAAAQAgAAAAIgAAAGRycy9kb3ducmV2LnhtbFBL&#10;AQIUABQAAAAIAIdO4kDcO1Y2NAIAAEAEAAAOAAAAAAAAAAEAIAAAACIBAABkcnMvZTJvRG9jLnht&#10;bFBLBQYAAAAABgAGAFkBAADIBQAAAAA=&#10;" adj="10773">
                        <v:fill on="f" focussize="0,0"/>
                        <v:stroke color="#000000" joinstyle="round" endarrow="block"/>
                        <v:imagedata o:title=""/>
                        <o:lock v:ext="edit" aspectratio="f"/>
                      </v:shape>
                      <v:shape id="_x0000_s1026" o:spid="_x0000_s1026" o:spt="202" type="#_x0000_t202" style="position:absolute;left:1089660;top:181610;height:163195;width:21209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voZzUAAAA&#10;BQEAAA8AAAAAAAAAAQAgAAAAIgAAAGRycy9kb3ducmV2LnhtbFBLAQIUABQAAAAIAIdO4kCwn4yN&#10;6AEAANQDAAAOAAAAAAAAAAEAIAAAACMBAABkcnMvZTJvRG9jLnhtbFBLBQYAAAAABgAGAFkBAAB9&#10;BQAAAAA=&#10;">
                        <v:fill on="t" opacity="0f" focussize="0,0"/>
                        <v:stroke on="f"/>
                        <v:imagedata o:title=""/>
                        <o:lock v:ext="edit" aspectratio="f"/>
                        <v:textbox inset="0mm,0mm,0mm,0mm">
                          <w:txbxContent>
                            <w:p w14:paraId="76EE1C5F">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57</w:t>
                              </w:r>
                            </w:p>
                          </w:txbxContent>
                        </v:textbox>
                      </v:shape>
                      <v:shape id="_x0000_s1026" o:spid="_x0000_s1026" o:spt="32" type="#_x0000_t32" style="position:absolute;left:2587625;top:327660;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XsnXAAAABQEAAA8A&#10;AAAAAAAAAQAgAAAAIgAAAGRycy9kb3ducmV2LnhtbFBLAQIUABQAAAAIAIdO4kC3zDQzGAIAAA4E&#10;AAAOAAAAAAAAAAEAIAAAACYBAABkcnMvZTJvRG9jLnhtbFBLBQYAAAAABgAGAFkBAACwBQAAAAA=&#10;">
                        <v:fill on="f" focussize="0,0"/>
                        <v:stroke color="#000000" joinstyle="round" endarrow="block"/>
                        <v:imagedata o:title=""/>
                        <o:lock v:ext="edit" aspectratio="f"/>
                      </v:shape>
                      <v:shape id="_x0000_s1026" o:spid="_x0000_s1026" o:spt="202" type="#_x0000_t202" style="position:absolute;left:2122805;top:1905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r6Gc1AAAAAUB&#10;AAAPAAAAAAAAAAEAIAAAACIAAABkcnMvZG93bnJldi54bWxQSwECFAAUAAAACACHTuJArnOiW+YB&#10;AADTAwAADgAAAAAAAAABACAAAAAjAQAAZHJzL2Uyb0RvYy54bWxQSwUGAAAAAAYABgBZAQAAewUA&#10;AAAA&#10;">
                        <v:fill on="t" opacity="0f" focussize="0,0"/>
                        <v:stroke on="f"/>
                        <v:imagedata o:title=""/>
                        <o:lock v:ext="edit" aspectratio="f"/>
                        <v:textbox inset="0mm,0mm,0mm,0mm">
                          <w:txbxContent>
                            <w:p w14:paraId="7E6E2F22">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54</w:t>
                              </w:r>
                            </w:p>
                          </w:txbxContent>
                        </v:textbox>
                      </v:shape>
                      <v:shape id="_x0000_s1026" o:spid="_x0000_s1026" o:spt="202" type="#_x0000_t202" style="position:absolute;left:2701925;top:18796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voZzUAAAA&#10;BQEAAA8AAAAAAAAAAQAgAAAAIgAAAGRycy9kb3ducmV2LnhtbFBLAQIUABQAAAAIAIdO4kCH+Fyi&#10;6AEAANQDAAAOAAAAAAAAAAEAIAAAACMBAABkcnMvZTJvRG9jLnhtbFBLBQYAAAAABgAGAFkBAAB9&#10;BQAAAAA=&#10;">
                        <v:fill on="t" opacity="0f" focussize="0,0"/>
                        <v:stroke on="f"/>
                        <v:imagedata o:title=""/>
                        <o:lock v:ext="edit" aspectratio="f"/>
                        <v:textbox inset="0mm,0mm,0mm,0mm">
                          <w:txbxContent>
                            <w:p w14:paraId="3F97027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xbxContent>
                        </v:textbox>
                      </v:shape>
                      <v:shape id="_x0000_s1026" o:spid="_x0000_s1026" o:spt="202" type="#_x0000_t202" style="position:absolute;left:2922270;top:205740;height:252095;width:985520;" filled="f" stroked="f" coordsize="21600,21600" o:gfxdata="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L3AbtQAAAAFAQAADwAAAAAAAAABACAAAAAiAAAAZHJzL2Rvd25yZXYueG1sUEsBAhQAFAAA&#10;AAgAh07iQP1TpNW6AQAAagMAAA4AAAAAAAAAAQAgAAAAIwEAAGRycy9lMm9Eb2MueG1sUEsFBgAA&#10;AAAGAAYAWQEAAE8FAAAAAA==&#10;">
                        <v:fill on="f" focussize="0,0"/>
                        <v:stroke on="f"/>
                        <v:imagedata o:title=""/>
                        <o:lock v:ext="edit" aspectratio="f"/>
                        <v:textbox>
                          <w:txbxContent>
                            <w:p w14:paraId="654F07D4">
                              <w:pPr>
                                <w:spacing w:line="240" w:lineRule="auto"/>
                                <w:ind w:firstLine="0" w:firstLineChars="0"/>
                                <w:rPr>
                                  <w:rFonts w:ascii="宋体" w:hAnsi="宋体"/>
                                  <w:sz w:val="21"/>
                                  <w:szCs w:val="21"/>
                                </w:rPr>
                              </w:pPr>
                              <w:r>
                                <w:rPr>
                                  <w:rFonts w:hint="eastAsia" w:ascii="宋体" w:hAnsi="宋体"/>
                                  <w:sz w:val="21"/>
                                  <w:szCs w:val="21"/>
                                </w:rPr>
                                <w:t>进入废乳化液</w:t>
                              </w:r>
                            </w:p>
                          </w:txbxContent>
                        </v:textbox>
                      </v:shape>
                      <v:shape id="_x0000_s1026" o:spid="_x0000_s1026" o:spt="32" type="#_x0000_t32" style="position:absolute;left:988695;top:721360;height:635;width:414000;"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fl7J1wAAAAUBAAAP&#10;AAAAAAAAAAEAIAAAACIAAABkcnMvZG93bnJldi54bWxQSwECFAAUAAAACACHTuJAzboDNxkCAAAN&#10;BAAADgAAAAAAAAABACAAAAAmAQAAZHJzL2Uyb0RvYy54bWxQSwUGAAAAAAYABgBZAQAAsQUAAAAA&#10;">
                        <v:fill on="f" focussize="0,0"/>
                        <v:stroke color="#000000" joinstyle="round" endarrow="block"/>
                        <v:imagedata o:title=""/>
                        <o:lock v:ext="edit" aspectratio="f"/>
                      </v:shape>
                      <v:shape id="_x0000_s1026" o:spid="_x0000_s1026" o:spt="202" type="#_x0000_t202" style="position:absolute;left:1400810;top:608330;height:215265;width:92202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wJOX1gAAAAUB&#10;AAAPAAAAAAAAAAEAIAAAACIAAABkcnMvZG93bnJldi54bWxQSwECFAAUAAAACACHTuJAga3KPx0C&#10;AAA/BAAADgAAAAAAAAABACAAAAAlAQAAZHJzL2Uyb0RvYy54bWxQSwUGAAAAAAYABgBZAQAAtAUA&#10;AAAA&#10;">
                        <v:fill on="f" focussize="0,0"/>
                        <v:stroke color="#000000" joinstyle="miter"/>
                        <v:imagedata o:title=""/>
                        <o:lock v:ext="edit" aspectratio="f"/>
                        <v:textbox inset="0mm,0mm,0mm,0mm">
                          <w:txbxContent>
                            <w:p w14:paraId="3381F22B">
                              <w:pPr>
                                <w:ind w:firstLine="0" w:firstLineChars="0"/>
                                <w:jc w:val="center"/>
                                <w:rPr>
                                  <w:rFonts w:eastAsia="仿宋_GB2312"/>
                                  <w:sz w:val="21"/>
                                  <w:szCs w:val="21"/>
                                </w:rPr>
                              </w:pPr>
                              <w:r>
                                <w:rPr>
                                  <w:rFonts w:hint="eastAsia" w:ascii="宋体" w:hAnsi="宋体" w:cs="宋体"/>
                                  <w:sz w:val="21"/>
                                  <w:szCs w:val="21"/>
                                </w:rPr>
                                <w:t>试压用水</w:t>
                              </w:r>
                            </w:p>
                          </w:txbxContent>
                        </v:textbox>
                      </v:shape>
                      <v:shape id="_x0000_s1026" o:spid="_x0000_s1026" o:spt="202" type="#_x0000_t202" style="position:absolute;left:1061085;top:575945;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oZzU&#10;AAAABQEAAA8AAAAAAAAAAQAgAAAAIgAAAGRycy9kb3ducmV2LnhtbFBLAQIUABQAAAAIAIdO4kDS&#10;Ouz36wEAANQDAAAOAAAAAAAAAAEAIAAAACMBAABkcnMvZTJvRG9jLnhtbFBLBQYAAAAABgAGAFkB&#10;AACABQAAAAA=&#10;">
                        <v:fill on="t" opacity="0f" focussize="0,0"/>
                        <v:stroke on="f"/>
                        <v:imagedata o:title=""/>
                        <o:lock v:ext="edit" aspectratio="f"/>
                        <v:textbox inset="0mm,0mm,0mm,0mm">
                          <w:txbxContent>
                            <w:p w14:paraId="52938363">
                              <w:pPr>
                                <w:ind w:firstLine="0" w:firstLineChars="0"/>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560</w:t>
                              </w:r>
                            </w:p>
                          </w:txbxContent>
                        </v:textbox>
                      </v:shape>
                      <v:shape id="_x0000_s1026" o:spid="_x0000_s1026" o:spt="38" type="#_x0000_t38" style="position:absolute;left:1750060;top:494030;flip:y;height:118110;width:258445;" filled="f" stroked="t" coordsize="21600,21600" o:gfxdata="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Id3H0wAAAAUBAAAPAAAAAAAAAAEAIAAAACIAAABkcnMvZG93bnJldi54bWxQ&#10;SwECFAAUAAAACACHTuJAxvK6CzUCAABABAAADgAAAAAAAAABACAAAAAiAQAAZHJzL2Uyb0RvYy54&#10;bWxQSwUGAAAAAAYABgBZAQAAyQUAAAAA&#10;" adj="10773">
                        <v:fill on="f" focussize="0,0"/>
                        <v:stroke color="#000000" joinstyle="round" endarrow="block"/>
                        <v:imagedata o:title=""/>
                        <o:lock v:ext="edit" aspectratio="f"/>
                      </v:shape>
                      <v:shape id="_x0000_s1026" o:spid="_x0000_s1026" o:spt="202" type="#_x0000_t202" style="position:absolute;left:2035175;top:42164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r6Gc1AAA&#10;AAUBAAAPAAAAAAAAAAEAIAAAACIAAABkcnMvZG93bnJldi54bWxQSwECFAAUAAAACACHTuJA2WM0&#10;UOkBAADUAwAADgAAAAAAAAABACAAAAAjAQAAZHJzL2Uyb0RvYy54bWxQSwUGAAAAAAYABgBZAQAA&#10;fgUAAAAA&#10;">
                        <v:fill on="t" opacity="0f" focussize="0,0"/>
                        <v:stroke on="f"/>
                        <v:imagedata o:title=""/>
                        <o:lock v:ext="edit" aspectratio="f"/>
                        <v:textbox inset="0mm,0mm,0mm,0mm">
                          <w:txbxContent>
                            <w:p w14:paraId="6805F4A3">
                              <w:pPr>
                                <w:ind w:firstLine="0" w:firstLineChars="0"/>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560</w:t>
                              </w:r>
                            </w:p>
                          </w:txbxContent>
                        </v:textbox>
                      </v:shape>
                      <v:shape id="_x0000_s1026" o:spid="_x0000_s1026" o:spt="32" type="#_x0000_t32" style="position:absolute;left:981075;top:1140460;height:635;width:414000;"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XsnXAAAABQEAAA8A&#10;AAAAAAAAAQAgAAAAIgAAAGRycy9kb3ducmV2LnhtbFBLAQIUABQAAAAIAIdO4kBb9wb9GAIAAA4E&#10;AAAOAAAAAAAAAAEAIAAAACYBAABkcnMvZTJvRG9jLnhtbFBLBQYAAAAABgAGAFkBAACwBQAAAAA=&#10;">
                        <v:fill on="f" focussize="0,0"/>
                        <v:stroke color="#000000" joinstyle="round" endarrow="block"/>
                        <v:imagedata o:title=""/>
                        <o:lock v:ext="edit" aspectratio="f"/>
                      </v:shape>
                      <v:shape id="_x0000_s1026" o:spid="_x0000_s1026" o:spt="202" type="#_x0000_t202" style="position:absolute;left:1402080;top:1018540;height:215265;width:92202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zAk5fWAAAABQEA&#10;AA8AAAAAAAAAAQAgAAAAIgAAAGRycy9kb3ducmV2LnhtbFBLAQIUABQAAAAIAIdO4kCRZAkJHAIA&#10;AEAEAAAOAAAAAAAAAAEAIAAAACUBAABkcnMvZTJvRG9jLnhtbFBLBQYAAAAABgAGAFkBAACzBQAA&#10;AAA=&#10;">
                        <v:fill on="f" focussize="0,0"/>
                        <v:stroke color="#000000" joinstyle="miter"/>
                        <v:imagedata o:title=""/>
                        <o:lock v:ext="edit" aspectratio="f"/>
                        <v:textbox inset="0mm,0mm,0mm,0mm">
                          <w:txbxContent>
                            <w:p w14:paraId="7B5F6F71">
                              <w:pPr>
                                <w:ind w:firstLine="0" w:firstLineChars="0"/>
                                <w:jc w:val="center"/>
                                <w:rPr>
                                  <w:rFonts w:hint="eastAsia" w:ascii="宋体" w:hAnsi="宋体" w:cs="宋体"/>
                                  <w:sz w:val="21"/>
                                  <w:szCs w:val="21"/>
                                </w:rPr>
                              </w:pPr>
                              <w:r>
                                <w:rPr>
                                  <w:rFonts w:hint="eastAsia" w:ascii="宋体" w:hAnsi="宋体" w:cs="宋体"/>
                                  <w:sz w:val="21"/>
                                  <w:szCs w:val="21"/>
                                </w:rPr>
                                <w:t>设备冷却用水</w:t>
                              </w:r>
                            </w:p>
                          </w:txbxContent>
                        </v:textbox>
                      </v:shape>
                      <v:shape id="_x0000_s1026" o:spid="_x0000_s1026" o:spt="202" type="#_x0000_t202" style="position:absolute;left:1056005;top:986155;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r6Gc1AAA&#10;AAUBAAAPAAAAAAAAAAEAIAAAACIAAABkcnMvZG93bnJldi54bWxQSwECFAAUAAAACACHTuJAtbJM&#10;aOkBAADUAwAADgAAAAAAAAABACAAAAAjAQAAZHJzL2Uyb0RvYy54bWxQSwUGAAAAAAYABgBZAQAA&#10;fgUAAAAA&#10;">
                        <v:fill on="t" opacity="0f" focussize="0,0"/>
                        <v:stroke on="f"/>
                        <v:imagedata o:title=""/>
                        <o:lock v:ext="edit" aspectratio="f"/>
                        <v:textbox inset="0mm,0mm,0mm,0mm">
                          <w:txbxContent>
                            <w:p w14:paraId="5174C9BD">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700</w:t>
                              </w:r>
                            </w:p>
                          </w:txbxContent>
                        </v:textbox>
                      </v:shape>
                      <v:shape id="_x0000_s1026" o:spid="_x0000_s1026" o:spt="38" type="#_x0000_t38" style="position:absolute;left:1729105;top:899160;flip:y;height:115570;width:224790;" filled="f" stroked="t" coordsize="21600,21600" o:gfxdata="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5D61tQAAAAFAQAADwAAAAAAAAABACAAAAAi&#10;AAAAZHJzL2Rvd25yZXYueG1sUEsBAhQAFAAAAAgAh07iQEyq4htHAgAAaQQAAA4AAAAAAAAAAQAg&#10;AAAAIwEAAGRycy9lMm9Eb2MueG1sUEsFBgAAAAAGAAYAWQEAANwFAAAAAA==&#10;" adj="10861">
                        <v:fill on="f" focussize="0,0"/>
                        <v:stroke color="#000000" joinstyle="round" endarrow="block"/>
                        <v:imagedata o:title=""/>
                        <o:lock v:ext="edit" aspectratio="f"/>
                      </v:shape>
                      <v:shape id="_x0000_s1026" o:spid="_x0000_s1026" o:spt="202" type="#_x0000_t202" style="position:absolute;left:1953895;top:81280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6+hnNQA&#10;AAAFAQAADwAAAAAAAAABACAAAAAiAAAAZHJzL2Rvd25yZXYueG1sUEsBAhQAFAAAAAgAh07iQGU3&#10;gwPqAQAA1AMAAA4AAAAAAAAAAQAgAAAAIwEAAGRycy9lMm9Eb2MueG1sUEsFBgAAAAAGAAYAWQEA&#10;AH8FAAAAAA==&#10;">
                        <v:fill on="t" opacity="0f" focussize="0,0"/>
                        <v:stroke on="f"/>
                        <v:imagedata o:title=""/>
                        <o:lock v:ext="edit" aspectratio="f"/>
                        <v:textbox inset="0mm,0mm,0mm,0mm">
                          <w:txbxContent>
                            <w:p w14:paraId="4B5BBDD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700</w:t>
                              </w:r>
                            </w:p>
                          </w:txbxContent>
                        </v:textbox>
                      </v:shape>
                      <v:shape id="_x0000_s1026" o:spid="_x0000_s1026" o:spt="32" type="#_x0000_t32" style="position:absolute;left:982345;top:1532255;height:635;width:414020;"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XsnXAAAABQEA&#10;AA8AAAAAAAAAAQAgAAAAIgAAAGRycy9kb3ducmV2LnhtbFBLAQIUABQAAAAIAIdO4kDa5lpRGwIA&#10;AA4EAAAOAAAAAAAAAAEAIAAAACYBAABkcnMvZTJvRG9jLnhtbFBLBQYAAAAABgAGAFkBAACzBQAA&#10;AAA=&#10;">
                        <v:fill on="f" focussize="0,0"/>
                        <v:stroke color="#000000" joinstyle="round" endarrow="block"/>
                        <v:imagedata o:title=""/>
                        <o:lock v:ext="edit" aspectratio="f"/>
                      </v:shape>
                      <v:shape id="_x0000_s1026" o:spid="_x0000_s1026" o:spt="202" type="#_x0000_t202" style="position:absolute;left:1394460;top:1419860;height:215265;width:92964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wJOX1gAAAAUB&#10;AAAPAAAAAAAAAAEAIAAAACIAAABkcnMvZG93bnJldi54bWxQSwECFAAUAAAACACHTuJA24ufHB0C&#10;AABABAAADgAAAAAAAAABACAAAAAlAQAAZHJzL2Uyb0RvYy54bWxQSwUGAAAAAAYABgBZAQAAtAUA&#10;AAAA&#10;">
                        <v:fill on="f" focussize="0,0"/>
                        <v:stroke color="#000000" joinstyle="miter"/>
                        <v:imagedata o:title=""/>
                        <o:lock v:ext="edit" aspectratio="f"/>
                        <v:textbox inset="0mm,0mm,0mm,0mm">
                          <w:txbxContent>
                            <w:p w14:paraId="15DD4C3A">
                              <w:pPr>
                                <w:ind w:firstLine="0" w:firstLineChars="0"/>
                                <w:jc w:val="center"/>
                                <w:rPr>
                                  <w:rFonts w:hint="eastAsia" w:ascii="宋体" w:hAnsi="宋体" w:cs="宋体"/>
                                  <w:sz w:val="21"/>
                                  <w:szCs w:val="21"/>
                                </w:rPr>
                              </w:pPr>
                              <w:r>
                                <w:rPr>
                                  <w:rFonts w:hint="eastAsia" w:ascii="宋体" w:hAnsi="宋体" w:cs="宋体"/>
                                  <w:sz w:val="21"/>
                                  <w:szCs w:val="21"/>
                                </w:rPr>
                                <w:t>碱喷淋塔用水</w:t>
                              </w:r>
                            </w:p>
                          </w:txbxContent>
                        </v:textbox>
                      </v:shape>
                      <v:shape id="_x0000_s1026" o:spid="_x0000_s1026" o:spt="202" type="#_x0000_t202" style="position:absolute;left:1038860;top:138684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r6Gc1AAA&#10;AAUBAAAPAAAAAAAAAAEAIAAAACIAAABkcnMvZG93bnJldi54bWxQSwECFAAUAAAACACHTuJApMs0&#10;0ukBAADVAwAADgAAAAAAAAABACAAAAAjAQAAZHJzL2Uyb0RvYy54bWxQSwUGAAAAAAYABgBZAQAA&#10;fgUAAAAA&#10;">
                        <v:fill on="t" opacity="0f" focussize="0,0"/>
                        <v:stroke on="f"/>
                        <v:imagedata o:title=""/>
                        <o:lock v:ext="edit" aspectratio="f"/>
                        <v:textbox inset="0mm,0mm,0mm,0mm">
                          <w:txbxContent>
                            <w:p w14:paraId="5E52E958">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100</w:t>
                              </w:r>
                            </w:p>
                          </w:txbxContent>
                        </v:textbox>
                      </v:shape>
                      <v:shape id="_x0000_s1026" o:spid="_x0000_s1026" o:spt="38" type="#_x0000_t38" style="position:absolute;left:1729105;top:1268095;flip:y;height:156210;width:246380;" filled="f" stroked="t" coordsize="21600,21600" o:gfxdata="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mQ3J1QAAAAUBAAAPAAAAAAAAAAEAIAAAACIAAABkcnMvZG93bnJldi54&#10;bWxQSwECFAAUAAAACACHTuJAe1VVIjYCAABBBAAADgAAAAAAAAABACAAAAAkAQAAZHJzL2Uyb0Rv&#10;Yy54bWxQSwUGAAAAAAYABgBZAQAAzAUAAAAA&#10;" adj="10856">
                        <v:fill on="f" focussize="0,0"/>
                        <v:stroke color="#000000" joinstyle="round" endarrow="block"/>
                        <v:imagedata o:title=""/>
                        <o:lock v:ext="edit" aspectratio="f"/>
                      </v:shape>
                      <v:shape id="_x0000_s1026" o:spid="_x0000_s1026" o:spt="202" type="#_x0000_t202" style="position:absolute;left:1975485;top:124333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voZzUAAAA&#10;BQEAAA8AAAAAAAAAAQAgAAAAIgAAAGRycy9kb3ducmV2LnhtbFBLAQIUABQAAAAIAIdO4kDJFp9H&#10;6AEAANUDAAAOAAAAAAAAAAEAIAAAACMBAABkcnMvZTJvRG9jLnhtbFBLBQYAAAAABgAGAFkBAAB9&#10;BQAAAAA=&#10;">
                        <v:fill on="t" opacity="0f" focussize="0,0"/>
                        <v:stroke on="f"/>
                        <v:imagedata o:title=""/>
                        <o:lock v:ext="edit" aspectratio="f"/>
                        <v:textbox inset="0mm,0mm,0mm,0mm">
                          <w:txbxContent>
                            <w:p w14:paraId="2D7F53CA">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w:t>
                              </w:r>
                            </w:p>
                          </w:txbxContent>
                        </v:textbox>
                      </v:shape>
                      <v:shape id="_x0000_s1026" o:spid="_x0000_s1026" o:spt="32" type="#_x0000_t32" style="position:absolute;left:2391410;top:1542415;height:324000;width:635;" filled="f" stroked="t" coordsize="21600,21600" o:gfxdata="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6fnnNcAAAAFAQAADwAAAAAA&#10;AAABACAAAAAiAAAAZHJzL2Rvd25yZXYueG1sUEsBAhQAFAAAAAgAh07iQDEsC6EUAgAACgQAAA4A&#10;AAAAAAAAAQAgAAAAJgEAAGRycy9lMm9Eb2MueG1sUEsFBgAAAAAGAAYAWQEAAKwFAAAAAA==&#10;">
                        <v:fill on="f" focussize="0,0"/>
                        <v:stroke color="#000000" joinstyle="round" dashstyle="dash"/>
                        <v:imagedata o:title=""/>
                        <o:lock v:ext="edit" aspectratio="f"/>
                      </v:shape>
                      <v:shape id="_x0000_s1026" o:spid="_x0000_s1026" o:spt="32" type="#_x0000_t32" style="position:absolute;left:1631315;top:1866900;flip:x;height:635;width:769620;" filled="f" stroked="t" coordsize="21600,21600" o:gfxdata="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gM4rHWAAAABQEAAA8A&#10;AAAAAAAAAQAgAAAAIgAAAGRycy9kb3ducmV2LnhtbFBLAQIUABQAAAAIAIdO4kCZGhepGQIAABQE&#10;AAAOAAAAAAAAAAEAIAAAACUBAABkcnMvZTJvRG9jLnhtbFBLBQYAAAAABgAGAFkBAACwBQAAAAA=&#10;">
                        <v:fill on="f" focussize="0,0"/>
                        <v:stroke color="#000000" joinstyle="round" dashstyle="dash"/>
                        <v:imagedata o:title=""/>
                        <o:lock v:ext="edit" aspectratio="f"/>
                      </v:shape>
                      <v:shape id="_x0000_s1026" o:spid="_x0000_s1026" o:spt="32" type="#_x0000_t32" style="position:absolute;left:1627505;top:1642110;flip:y;height:207010;width:635;" filled="f" stroked="t" coordsize="21600,21600" o:gfxdata="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Dc9UNIAAAAFAQAADwAA&#10;AAAAAAABACAAAAAiAAAAZHJzL2Rvd25yZXYueG1sUEsBAhQAFAAAAAgAh07iQFIrIMEcAgAAGAQA&#10;AA4AAAAAAAAAAQAgAAAAIQEAAGRycy9lMm9Eb2MueG1sUEsFBgAAAAAGAAYAWQEAAK8FAAAAAA==&#10;">
                        <v:fill on="f" focussize="0,0"/>
                        <v:stroke color="#000000" joinstyle="round" dashstyle="dash" endarrow="block"/>
                        <v:imagedata o:title=""/>
                        <o:lock v:ext="edit" aspectratio="f"/>
                      </v:shape>
                      <v:shape id="_x0000_s1026" o:spid="_x0000_s1026" o:spt="32" type="#_x0000_t32" style="position:absolute;left:993775;top:2098675;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5eydcAAAAFAQAADwAA&#10;AAAAAAABACAAAAAiAAAAZHJzL2Rvd25yZXYueG1sUEsBAhQAFAAAAAgAh07iQAPDMo0XAgAADgQA&#10;AA4AAAAAAAAAAQAgAAAAJgEAAGRycy9lMm9Eb2MueG1sUEsFBgAAAAAGAAYAWQEAAK8FAAAAAA==&#10;">
                        <v:fill on="f" focussize="0,0"/>
                        <v:stroke color="#000000" joinstyle="round" endarrow="block"/>
                        <v:imagedata o:title=""/>
                        <o:lock v:ext="edit" aspectratio="f"/>
                      </v:shape>
                      <v:shape id="_x0000_s1026" o:spid="_x0000_s1026" o:spt="202" type="#_x0000_t202" style="position:absolute;left:1377315;top:1956435;height:215265;width:92964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MCTl9YA&#10;AAAFAQAADwAAAAAAAAABACAAAAAiAAAAZHJzL2Rvd25yZXYueG1sUEsBAhQAFAAAAAgAh07iQNtx&#10;HX8hAgAAQAQAAA4AAAAAAAAAAQAgAAAAJQEAAGRycy9lMm9Eb2MueG1sUEsFBgAAAAAGAAYAWQEA&#10;ALgFAAAAAA==&#10;">
                        <v:fill on="f" focussize="0,0"/>
                        <v:stroke color="#000000" joinstyle="miter"/>
                        <v:imagedata o:title=""/>
                        <o:lock v:ext="edit" aspectratio="f"/>
                        <v:textbox inset="0mm,0mm,0mm,0mm">
                          <w:txbxContent>
                            <w:p w14:paraId="0D3C076E">
                              <w:pPr>
                                <w:ind w:firstLine="0" w:firstLineChars="0"/>
                                <w:jc w:val="center"/>
                                <w:rPr>
                                  <w:rFonts w:hint="eastAsia" w:ascii="宋体" w:hAnsi="宋体" w:cs="宋体"/>
                                  <w:sz w:val="21"/>
                                  <w:szCs w:val="21"/>
                                </w:rPr>
                              </w:pPr>
                              <w:r>
                                <w:rPr>
                                  <w:rFonts w:hint="eastAsia" w:ascii="宋体" w:hAnsi="宋体" w:cs="宋体"/>
                                  <w:sz w:val="21"/>
                                  <w:szCs w:val="21"/>
                                </w:rPr>
                                <w:t>清洗用水</w:t>
                              </w:r>
                            </w:p>
                          </w:txbxContent>
                        </v:textbox>
                      </v:shape>
                      <v:shape id="_x0000_s1026" o:spid="_x0000_s1026" o:spt="32" type="#_x0000_t32" style="position:absolute;left:2306320;top:2079625;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fl7J1wAAAAUB&#10;AAAPAAAAAAAAAAEAIAAAACIAAABkcnMvZG93bnJldi54bWxQSwECFAAUAAAACACHTuJAmj0+KBwC&#10;AAAPBAAADgAAAAAAAAABACAAAAAmAQAAZHJzL2Uyb0RvYy54bWxQSwUGAAAAAAYABgBZAQAAtAUA&#10;AAAA&#10;">
                        <v:fill on="f" focussize="0,0"/>
                        <v:stroke color="#000000" joinstyle="round" endarrow="block"/>
                        <v:imagedata o:title=""/>
                        <o:lock v:ext="edit" aspectratio="f"/>
                      </v:shape>
                      <v:shape id="_x0000_s1026" o:spid="_x0000_s1026" o:spt="202" type="#_x0000_t202" style="position:absolute;left:2700655;top:1974850;height:215265;width:1327785;"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k5fWAAAA&#10;BQEAAA8AAAAAAAAAAQAgAAAAIgAAAGRycy9kb3ducmV2LnhtbFBLAQIUABQAAAAIAIdO4kCJ0z8/&#10;HwIAAEEEAAAOAAAAAAAAAAEAIAAAACUBAABkcnMvZTJvRG9jLnhtbFBLBQYAAAAABgAGAFkBAAC2&#10;BQAAAAA=&#10;">
                        <v:fill on="f" focussize="0,0"/>
                        <v:stroke color="#000000" joinstyle="miter"/>
                        <v:imagedata o:title=""/>
                        <o:lock v:ext="edit" aspectratio="f"/>
                        <v:textbox inset="0mm,0mm,0mm,0mm">
                          <w:txbxContent>
                            <w:p w14:paraId="05547DFF">
                              <w:pPr>
                                <w:ind w:firstLine="0" w:firstLineChars="0"/>
                                <w:jc w:val="center"/>
                                <w:rPr>
                                  <w:rFonts w:hint="eastAsia" w:ascii="宋体" w:hAnsi="宋体" w:cs="宋体"/>
                                  <w:sz w:val="21"/>
                                  <w:szCs w:val="21"/>
                                </w:rPr>
                              </w:pPr>
                              <w:r>
                                <w:rPr>
                                  <w:rFonts w:hint="eastAsia" w:ascii="宋体" w:hAnsi="宋体" w:cs="宋体"/>
                                  <w:sz w:val="21"/>
                                  <w:szCs w:val="21"/>
                                </w:rPr>
                                <w:t>厂区污水处理设施</w:t>
                              </w:r>
                            </w:p>
                          </w:txbxContent>
                        </v:textbox>
                      </v:shape>
                      <v:shape id="_x0000_s1026" o:spid="_x0000_s1026" o:spt="202" type="#_x0000_t202" style="position:absolute;left:2413635;top:1867535;height:172720;width:26098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6+hnNQA&#10;AAAFAQAADwAAAAAAAAABACAAAAAiAAAAZHJzL2Rvd25yZXYueG1sUEsBAhQAFAAAAAgAh07iQLKq&#10;BT7qAQAA1QMAAA4AAAAAAAAAAQAgAAAAIwEAAGRycy9lMm9Eb2MueG1sUEsFBgAAAAAGAAYAWQEA&#10;AH8FAAAAAA==&#10;">
                        <v:fill on="t" opacity="0f" focussize="0,0"/>
                        <v:stroke on="f"/>
                        <v:imagedata o:title=""/>
                        <o:lock v:ext="edit" aspectratio="f"/>
                        <v:textbox inset="0mm,0mm,0mm,0mm">
                          <w:txbxContent>
                            <w:p w14:paraId="369F7BC0">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40</w:t>
                              </w:r>
                            </w:p>
                          </w:txbxContent>
                        </v:textbox>
                      </v:shape>
                      <v:shape id="_x0000_s1026" o:spid="_x0000_s1026" o:spt="202" type="#_x0000_t202" style="position:absolute;left:2960370;top:2404745;height:215265;width:88265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MCTl9YAAAAF&#10;AQAADwAAAAAAAAABACAAAAAiAAAAZHJzL2Rvd25yZXYueG1sUEsBAhQAFAAAAAgAh07iQGwgHXQe&#10;AgAAQAQAAA4AAAAAAAAAAQAgAAAAJQEAAGRycy9lMm9Eb2MueG1sUEsFBgAAAAAGAAYAWQEAALUF&#10;AAAAAA==&#10;">
                        <v:fill on="f" focussize="0,0"/>
                        <v:stroke color="#000000" joinstyle="miter"/>
                        <v:imagedata o:title=""/>
                        <o:lock v:ext="edit" aspectratio="f"/>
                        <v:textbox inset="0mm,0mm,0mm,0mm">
                          <w:txbxContent>
                            <w:p w14:paraId="13A4E43A">
                              <w:pPr>
                                <w:ind w:firstLine="0" w:firstLineChars="0"/>
                                <w:jc w:val="center"/>
                                <w:rPr>
                                  <w:rFonts w:eastAsia="仿宋_GB2312"/>
                                  <w:sz w:val="21"/>
                                  <w:szCs w:val="21"/>
                                </w:rPr>
                              </w:pPr>
                              <w:r>
                                <w:rPr>
                                  <w:rFonts w:hint="eastAsia" w:ascii="宋体" w:hAnsi="宋体" w:cs="宋体"/>
                                  <w:sz w:val="21"/>
                                  <w:szCs w:val="21"/>
                                </w:rPr>
                                <w:t>回用装置</w:t>
                              </w:r>
                            </w:p>
                          </w:txbxContent>
                        </v:textbox>
                      </v:shape>
                      <v:shape id="_x0000_s1026" o:spid="_x0000_s1026" o:spt="32" type="#_x0000_t32" style="position:absolute;left:1884045;top:2178050;flip:y;height:360045;width:0;" filled="f" stroked="t" coordsize="21600,21600" o:gfxdata="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fidrfWAAAABQEA&#10;AA8AAAAAAAAAAQAgAAAAIgAAAGRycy9kb3ducmV2LnhtbFBLAQIUABQAAAAIAIdO4kCmDnt3HAIA&#10;ABcEAAAOAAAAAAAAAAEAIAAAACUBAABkcnMvZTJvRG9jLnhtbFBLBQYAAAAABgAGAFkBAACzBQAA&#10;AAA=&#10;">
                        <v:fill on="f" focussize="0,0"/>
                        <v:stroke color="#000000" joinstyle="round" endarrow="block"/>
                        <v:imagedata o:title=""/>
                        <o:lock v:ext="edit" aspectratio="f"/>
                      </v:shape>
                      <v:shape id="_x0000_s1026" o:spid="_x0000_s1026" o:spt="202" type="#_x0000_t202" style="position:absolute;left:1706245;top:1657350;height:194310;width:66548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6+hnNQA&#10;AAAFAQAADwAAAAAAAAABACAAAAAiAAAAZHJzL2Rvd25yZXYueG1sUEsBAhQAFAAAAAgAh07iQJOf&#10;6FPqAQAA1QMAAA4AAAAAAAAAAQAgAAAAIwEAAGRycy9lMm9Eb2MueG1sUEsFBgAAAAAGAAYAWQEA&#10;AH8FAAAAAA==&#10;">
                        <v:fill on="t" opacity="0f" focussize="0,0"/>
                        <v:stroke on="f"/>
                        <v:imagedata o:title=""/>
                        <o:lock v:ext="edit" aspectratio="f"/>
                        <v:textbox inset="0mm,0mm,0mm,0mm">
                          <w:txbxContent>
                            <w:p w14:paraId="307D9B51">
                              <w:pPr>
                                <w:ind w:firstLine="0" w:firstLineChars="0"/>
                                <w:rPr>
                                  <w:rFonts w:eastAsia="仿宋_GB2312"/>
                                  <w:sz w:val="21"/>
                                  <w:szCs w:val="21"/>
                                </w:rPr>
                              </w:pPr>
                              <w:r>
                                <w:rPr>
                                  <w:rFonts w:hint="eastAsia" w:ascii="宋体" w:hAnsi="宋体" w:cs="宋体"/>
                                  <w:sz w:val="21"/>
                                  <w:szCs w:val="21"/>
                                </w:rPr>
                                <w:t>循</w:t>
                              </w:r>
                              <w:r>
                                <w:rPr>
                                  <w:rFonts w:hint="default" w:ascii="Times New Roman" w:hAnsi="Times New Roman" w:cs="Times New Roman"/>
                                  <w:sz w:val="21"/>
                                  <w:szCs w:val="21"/>
                                </w:rPr>
                                <w:t>环</w:t>
                              </w:r>
                              <w:r>
                                <w:rPr>
                                  <w:rFonts w:hint="eastAsia" w:cs="Times New Roman"/>
                                  <w:sz w:val="21"/>
                                  <w:szCs w:val="21"/>
                                  <w:lang w:val="en-US" w:eastAsia="zh-CN"/>
                                </w:rPr>
                                <w:t>10</w:t>
                              </w:r>
                              <w:r>
                                <w:rPr>
                                  <w:rFonts w:hint="default" w:ascii="Times New Roman" w:hAnsi="Times New Roman" w:cs="Times New Roman"/>
                                  <w:sz w:val="21"/>
                                  <w:szCs w:val="21"/>
                                </w:rPr>
                                <w:t>000</w:t>
                              </w:r>
                            </w:p>
                          </w:txbxContent>
                        </v:textbox>
                      </v:shape>
                      <v:shape id="_x0000_s1026" o:spid="_x0000_s1026" o:spt="202" type="#_x0000_t202" style="position:absolute;left:3036570;top:2206625;height:179705;width:43180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6+h&#10;nNQAAAAFAQAADwAAAAAAAAABACAAAAAiAAAAZHJzL2Rvd25yZXYueG1sUEsBAhQAFAAAAAgAh07i&#10;QHcpVq/tAQAA1QMAAA4AAAAAAAAAAQAgAAAAIwEAAGRycy9lMm9Eb2MueG1sUEsFBgAAAAAGAAYA&#10;WQEAAIIFAAAAAA==&#10;">
                        <v:fill on="t" opacity="0f" focussize="0,0"/>
                        <v:stroke on="f"/>
                        <v:imagedata o:title=""/>
                        <o:lock v:ext="edit" aspectratio="f"/>
                        <v:textbox inset="0mm,0mm,0mm,0mm">
                          <w:txbxContent>
                            <w:p w14:paraId="1DA03D7E">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29.25</w:t>
                              </w:r>
                            </w:p>
                          </w:txbxContent>
                        </v:textbox>
                      </v:shape>
                      <v:shape id="_x0000_s1026" o:spid="_x0000_s1026" o:spt="202" type="#_x0000_t202" style="position:absolute;left:2263140;top:2375535;height:172720;width:49657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oZzU&#10;AAAABQEAAA8AAAAAAAAAAQAgAAAAIgAAAGRycy9kb3ducmV2LnhtbFBLAQIUABQAAAAIAIdO4kAL&#10;OlRc6wEAANUDAAAOAAAAAAAAAAEAIAAAACMBAABkcnMvZTJvRG9jLnhtbFBLBQYAAAAABgAGAFkB&#10;AACABQAAAAA=&#10;">
                        <v:fill on="t" opacity="0f" focussize="0,0"/>
                        <v:stroke on="f"/>
                        <v:imagedata o:title=""/>
                        <o:lock v:ext="edit" aspectratio="f"/>
                        <v:textbox inset="0mm,0mm,0mm,0mm">
                          <w:txbxContent>
                            <w:p w14:paraId="528ADE9C">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29.25</w:t>
                              </w:r>
                            </w:p>
                          </w:txbxContent>
                        </v:textbox>
                      </v:shape>
                      <v:shape id="_x0000_s1026" o:spid="_x0000_s1026" o:spt="202" type="#_x0000_t202" style="position:absolute;left:1019175;top:1905635;height:172720;width:36195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oZzU&#10;AAAABQEAAA8AAAAAAAAAAQAgAAAAIgAAAGRycy9kb3ducmV2LnhtbFBLAQIUABQAAAAIAIdO4kDF&#10;iM9e6wEAANUDAAAOAAAAAAAAAAEAIAAAACMBAABkcnMvZTJvRG9jLnhtbFBLBQYAAAAABgAGAFkB&#10;AACABQAAAAA=&#10;">
                        <v:fill on="t" opacity="0f" focussize="0,0"/>
                        <v:stroke on="f"/>
                        <v:imagedata o:title=""/>
                        <o:lock v:ext="edit" aspectratio="f"/>
                        <v:textbox inset="0mm,0mm,0mm,0mm">
                          <w:txbxContent>
                            <w:p w14:paraId="61E792F3">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10.75</w:t>
                              </w:r>
                            </w:p>
                          </w:txbxContent>
                        </v:textbox>
                      </v:shape>
                      <v:shape id="_x0000_s1026" o:spid="_x0000_s1026" o:spt="32" type="#_x0000_t32" style="position:absolute;left:974725;top:2887980;height:635;width:431800;"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XsnXAAAABQEAAA8A&#10;AAAAAAAAAQAgAAAAIgAAAGRycy9kb3ducmV2LnhtbFBLAQIUABQAAAAIAIdO4kADX6FVGAIAAA4E&#10;AAAOAAAAAAAAAAEAIAAAACYBAABkcnMvZTJvRG9jLnhtbFBLBQYAAAAABgAGAFkBAACwBQAAAAA=&#10;">
                        <v:fill on="f" focussize="0,0"/>
                        <v:stroke color="#000000" joinstyle="round" endarrow="block"/>
                        <v:imagedata o:title=""/>
                        <o:lock v:ext="edit" aspectratio="f"/>
                      </v:shape>
                      <v:shape id="_x0000_s1026" o:spid="_x0000_s1026" o:spt="202" type="#_x0000_t202" style="position:absolute;left:1405890;top:2748915;height:215265;width:92964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MCTl9YAAAAF&#10;AQAADwAAAAAAAAABACAAAAAiAAAAZHJzL2Rvd25yZXYueG1sUEsBAhQAFAAAAAgAh07iQCmARMoe&#10;AgAAQAQAAA4AAAAAAAAAAQAgAAAAJQEAAGRycy9lMm9Eb2MueG1sUEsFBgAAAAAGAAYAWQEAALUF&#10;AAAAAA==&#10;">
                        <v:fill on="f" focussize="0,0"/>
                        <v:stroke color="#000000" joinstyle="miter"/>
                        <v:imagedata o:title=""/>
                        <o:lock v:ext="edit" aspectratio="f"/>
                        <v:textbox inset="0mm,0mm,0mm,0mm">
                          <w:txbxContent>
                            <w:p w14:paraId="5AA73745">
                              <w:pPr>
                                <w:ind w:firstLine="0" w:firstLineChars="0"/>
                                <w:jc w:val="center"/>
                                <w:rPr>
                                  <w:rFonts w:eastAsia="仿宋_GB2312"/>
                                  <w:sz w:val="21"/>
                                  <w:szCs w:val="21"/>
                                </w:rPr>
                              </w:pPr>
                              <w:r>
                                <w:rPr>
                                  <w:rFonts w:hint="eastAsia" w:ascii="宋体" w:hAnsi="宋体" w:cs="宋体"/>
                                  <w:sz w:val="21"/>
                                  <w:szCs w:val="21"/>
                                </w:rPr>
                                <w:t>生活用水</w:t>
                              </w:r>
                            </w:p>
                          </w:txbxContent>
                        </v:textbox>
                      </v:shape>
                      <v:shape id="_x0000_s1026" o:spid="_x0000_s1026" o:spt="202" type="#_x0000_t202" style="position:absolute;left:1039495;top:2680970;height:125730;width:40703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oZzU&#10;AAAABQEAAA8AAAAAAAAAAQAgAAAAIgAAAGRycy9kb3ducmV2LnhtbFBLAQIUABQAAAAIAIdO4kBo&#10;nhaa6wEAANUDAAAOAAAAAAAAAAEAIAAAACMBAABkcnMvZTJvRG9jLnhtbFBLBQYAAAAABgAGAFkB&#10;AACABQAAAAA=&#10;">
                        <v:fill on="t" opacity="0f" focussize="0,0"/>
                        <v:stroke on="f"/>
                        <v:imagedata o:title=""/>
                        <o:lock v:ext="edit" aspectratio="f"/>
                        <v:textbox inset="0mm,0mm,0mm,0mm">
                          <w:txbxContent>
                            <w:p w14:paraId="4E13B81A">
                              <w:pPr>
                                <w:ind w:firstLine="0" w:firstLineChars="0"/>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1</w:t>
                              </w:r>
                              <w:r>
                                <w:rPr>
                                  <w:rFonts w:hint="eastAsia" w:ascii="Times New Roman" w:hAnsi="Times New Roman" w:eastAsia="仿宋_GB2312" w:cs="Times New Roman"/>
                                  <w:sz w:val="21"/>
                                  <w:szCs w:val="21"/>
                                  <w:lang w:val="en-US" w:eastAsia="zh-CN"/>
                                </w:rPr>
                                <w:t>2000</w:t>
                              </w:r>
                            </w:p>
                          </w:txbxContent>
                        </v:textbox>
                      </v:shape>
                      <v:shape id="_x0000_s1026" o:spid="_x0000_s1026" o:spt="38" type="#_x0000_t38" style="position:absolute;left:1765300;top:2626995;flip:y;height:118110;width:258445;" filled="f" stroked="t" coordsize="21600,21600" o:gfxdata="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Id3H0wAAAAUBAAAPAAAAAAAAAAEAIAAAACIAAABkcnMvZG93bnJldi54&#10;bWxQSwECFAAUAAAACACHTuJAB0JhWjgCAABBBAAADgAAAAAAAAABACAAAAAiAQAAZHJzL2Uyb0Rv&#10;Yy54bWxQSwUGAAAAAAYABgBZAQAAzAUAAAAA&#10;" adj="10773">
                        <v:fill on="f" focussize="0,0"/>
                        <v:stroke color="#000000" joinstyle="round" endarrow="block"/>
                        <v:imagedata o:title=""/>
                        <o:lock v:ext="edit" aspectratio="f"/>
                      </v:shape>
                      <v:shape id="_x0000_s1026" o:spid="_x0000_s1026" o:spt="202" type="#_x0000_t202" style="position:absolute;left:2006600;top:2545080;height:172720;width:2876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voZzUAAAA&#10;BQEAAA8AAAAAAAAAAQAgAAAAIgAAAGRycy9kb3ducmV2LnhtbFBLAQIUABQAAAAIAIdO4kB0SkGA&#10;6AEAANUDAAAOAAAAAAAAAAEAIAAAACMBAABkcnMvZTJvRG9jLnhtbFBLBQYAAAAABgAGAFkBAAB9&#10;BQAAAAA=&#10;">
                        <v:fill on="t" opacity="0f" focussize="0,0"/>
                        <v:stroke on="f"/>
                        <v:imagedata o:title=""/>
                        <o:lock v:ext="edit" aspectratio="f"/>
                        <v:textbox inset="0mm,0mm,0mm,0mm">
                          <w:txbxContent>
                            <w:p w14:paraId="3103F842">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1902</w:t>
                              </w:r>
                            </w:p>
                          </w:txbxContent>
                        </v:textbox>
                      </v:shape>
                      <v:shape id="_x0000_s1026" o:spid="_x0000_s1026" o:spt="32" type="#_x0000_t32" style="position:absolute;left:2331720;top:2886710;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fl7J1wAAAAUBAAAP&#10;AAAAAAAAAAEAIAAAACIAAABkcnMvZG93bnJldi54bWxQSwECFAAUAAAACACHTuJAacAuYBkCAAAP&#10;BAAADgAAAAAAAAABACAAAAAmAQAAZHJzL2Uyb0RvYy54bWxQSwUGAAAAAAYABgBZAQAAsQUAAAAA&#10;">
                        <v:fill on="f" focussize="0,0"/>
                        <v:stroke color="#000000" joinstyle="round" endarrow="block"/>
                        <v:imagedata o:title=""/>
                        <o:lock v:ext="edit" aspectratio="f"/>
                      </v:shape>
                      <v:shape id="_x0000_s1026" o:spid="_x0000_s1026" o:spt="202" type="#_x0000_t202" style="position:absolute;left:2738755;top:2765425;height:215265;width:720725;"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MCTl9YAAAAF&#10;AQAADwAAAAAAAAABACAAAAAiAAAAZHJzL2Rvd25yZXYueG1sUEsBAhQAFAAAAAgAh07iQI+2yDQe&#10;AgAAQAQAAA4AAAAAAAAAAQAgAAAAJQEAAGRycy9lMm9Eb2MueG1sUEsFBgAAAAAGAAYAWQEAALUF&#10;AAAAAA==&#10;">
                        <v:fill on="f" focussize="0,0"/>
                        <v:stroke color="#000000" joinstyle="miter"/>
                        <v:imagedata o:title=""/>
                        <o:lock v:ext="edit" aspectratio="f"/>
                        <v:textbox inset="0mm,0mm,0mm,0mm">
                          <w:txbxContent>
                            <w:p w14:paraId="27CA00B0">
                              <w:pPr>
                                <w:ind w:firstLine="0" w:firstLineChars="0"/>
                                <w:jc w:val="center"/>
                                <w:rPr>
                                  <w:rFonts w:hint="eastAsia" w:ascii="宋体" w:hAnsi="宋体" w:cs="宋体"/>
                                  <w:sz w:val="21"/>
                                  <w:szCs w:val="21"/>
                                </w:rPr>
                              </w:pPr>
                              <w:r>
                                <w:rPr>
                                  <w:rFonts w:hint="eastAsia" w:ascii="宋体" w:hAnsi="宋体" w:cs="宋体"/>
                                  <w:sz w:val="21"/>
                                  <w:szCs w:val="21"/>
                                </w:rPr>
                                <w:t>化粪池</w:t>
                              </w:r>
                            </w:p>
                          </w:txbxContent>
                        </v:textbox>
                      </v:shape>
                      <v:shape id="_x0000_s1026" o:spid="_x0000_s1026" o:spt="202" type="#_x0000_t202" style="position:absolute;left:2342515;top:2719705;height:172720;width:39370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oZzU&#10;AAAABQEAAA8AAAAAAAAAAQAgAAAAIgAAAGRycy9kb3ducmV2LnhtbFBLAQIUABQAAAAIAIdO4kDX&#10;Qz1R6wEAANUDAAAOAAAAAAAAAAEAIAAAACMBAABkcnMvZTJvRG9jLnhtbFBLBQYAAAAABgAGAFkB&#10;AACABQAAAAA=&#10;">
                        <v:fill on="t" opacity="0f" focussize="0,0"/>
                        <v:stroke on="f"/>
                        <v:imagedata o:title=""/>
                        <o:lock v:ext="edit" aspectratio="f"/>
                        <v:textbox inset="0mm,0mm,0mm,0mm">
                          <w:txbxContent>
                            <w:p w14:paraId="58736A28">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10098</w:t>
                              </w:r>
                            </w:p>
                          </w:txbxContent>
                        </v:textbox>
                      </v:shape>
                      <v:shape id="_x0000_s1026" o:spid="_x0000_s1026" o:spt="32" type="#_x0000_t32" style="position:absolute;left:3469005;top:2905125;flip:y;height:635;width:444500;" filled="f" stroked="t" coordsize="21600,21600" o:gfxdata="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J2t9YAAAAF&#10;AQAADwAAAAAAAAABACAAAAAiAAAAZHJzL2Rvd25yZXYueG1sUEsBAhQAFAAAAAgAh07iQPJMXCse&#10;AgAACwQAAA4AAAAAAAAAAQAgAAAAJQEAAGRycy9lMm9Eb2MueG1sUEsFBgAAAAAGAAYAWQEAALUF&#10;AAAAAA==&#10;">
                        <v:fill on="f" focussize="0,0"/>
                        <v:stroke color="#000000" joinstyle="round" endarrow="block"/>
                        <v:imagedata o:title=""/>
                        <o:lock v:ext="edit" aspectratio="f"/>
                      </v:shape>
                      <v:shape id="_x0000_s1026" o:spid="_x0000_s1026" o:spt="202" type="#_x0000_t202" style="position:absolute;left:3806825;top:2687955;height:431800;width:768985;" filled="f" stroked="f" coordsize="21600,21600" o:gfxdata="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L3AbtQAAAAFAQAADwAAAAAAAAABACAAAAAiAAAAZHJzL2Rvd25yZXYueG1sUEsB&#10;AhQAFAAAAAgAh07iQIrh27jAAQAAawMAAA4AAAAAAAAAAQAgAAAAIwEAAGRycy9lMm9Eb2MueG1s&#10;UEsFBgAAAAAGAAYAWQEAAFUFAAAAAA==&#10;">
                        <v:fill on="f" focussize="0,0"/>
                        <v:stroke on="f"/>
                        <v:imagedata o:title=""/>
                        <o:lock v:ext="edit" aspectratio="f"/>
                        <v:textbox>
                          <w:txbxContent>
                            <w:p w14:paraId="1D0A8CC2">
                              <w:pPr>
                                <w:spacing w:line="240" w:lineRule="auto"/>
                                <w:ind w:firstLine="0" w:firstLineChars="0"/>
                                <w:rPr>
                                  <w:rFonts w:ascii="宋体" w:hAnsi="宋体"/>
                                  <w:sz w:val="21"/>
                                  <w:szCs w:val="21"/>
                                </w:rPr>
                              </w:pPr>
                              <w:r>
                                <w:rPr>
                                  <w:rFonts w:hint="eastAsia" w:ascii="宋体" w:hAnsi="宋体"/>
                                  <w:sz w:val="21"/>
                                  <w:szCs w:val="21"/>
                                </w:rPr>
                                <w:t>九华镇污水处理厂</w:t>
                              </w:r>
                            </w:p>
                          </w:txbxContent>
                        </v:textbox>
                      </v:shape>
                      <v:shape id="_x0000_s1026" o:spid="_x0000_s1026" o:spt="32" type="#_x0000_t32" style="position:absolute;left:3392805;top:2190115;flip:x;height:216000;width:635;" filled="f" stroked="t" coordsize="21600,21600" o:gfxdata="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fidrfWAAAA&#10;BQEAAA8AAAAAAAAAAQAgAAAAIgAAAGRycy9kb3ducmV2LnhtbFBLAQIUABQAAAAIAIdO4kDIQPfM&#10;HwIAABkEAAAOAAAAAAAAAAEAIAAAACUBAABkcnMvZTJvRG9jLnhtbFBLBQYAAAAABgAGAFkBAAC2&#10;BQAAAAA=&#10;">
                        <v:fill on="f" focussize="0,0"/>
                        <v:stroke color="#000000" joinstyle="round" endarrow="block"/>
                        <v:imagedata o:title=""/>
                        <o:lock v:ext="edit" aspectratio="f"/>
                      </v:shape>
                      <v:shape id="_x0000_s1026" o:spid="_x0000_s1026" o:spt="32" type="#_x0000_t32" style="position:absolute;left:1874520;top:2531745;flip:x;height:4445;width:1095375;" filled="f" stroked="t" coordsize="21600,21600" o:gfxdata="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5qoDLVAAAABQEAAA8A&#10;AAAAAAAAAQAgAAAAIgAAAGRycy9kb3ducmV2LnhtbFBLAQIUABQAAAAIAIdO4kCueNdPGgIAABcE&#10;AAAOAAAAAAAAAAEAIAAAACQBAABkcnMvZTJvRG9jLnhtbFBLBQYAAAAABgAGAFkBAACwBQAAAAA=&#10;">
                        <v:fill on="f" focussize="0,0"/>
                        <v:stroke color="#000000" joinstyle="round"/>
                        <v:imagedata o:title=""/>
                        <o:lock v:ext="edit" aspectratio="f"/>
                      </v:shape>
                      <v:shape id="_x0000_s1026" o:spid="_x0000_s1026" o:spt="38" type="#_x0000_t38" style="position:absolute;left:3220720;top:1866900;flip:y;height:118110;width:258445;" filled="f" stroked="t" coordsize="21600,21600" o:gfxdata="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SHdx9MAAAAFAQAADwAAAAAAAAABACAAAAAiAAAAZHJzL2Rvd25yZXYueG1s&#10;UEsBAhQAFAAAAAgAh07iQL00FOw2AgAAQQQAAA4AAAAAAAAAAQAgAAAAIgEAAGRycy9lMm9Eb2Mu&#10;eG1sUEsFBgAAAAAGAAYAWQEAAMoFAAAAAA==&#10;" adj="10773">
                        <v:fill on="f" focussize="0,0"/>
                        <v:stroke color="#000000" joinstyle="round" endarrow="block"/>
                        <v:imagedata o:title=""/>
                        <o:lock v:ext="edit" aspectratio="f"/>
                      </v:shape>
                      <v:shape id="_x0000_s1026" o:spid="_x0000_s1026" o:spt="202" type="#_x0000_t202" style="position:absolute;left:3453130;top:1799590;height:176530;width:41719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6+hnNQA&#10;AAAFAQAADwAAAAAAAAABACAAAAAiAAAAZHJzL2Rvd25yZXYueG1sUEsBAhQAFAAAAAgAh07iQMjf&#10;QiTqAQAA1QMAAA4AAAAAAAAAAQAgAAAAIwEAAGRycy9lMm9Eb2MueG1sUEsFBgAAAAAGAAYAWQEA&#10;AH8FAAAAAA==&#10;">
                        <v:fill on="t" opacity="0f" focussize="0,0"/>
                        <v:stroke on="f"/>
                        <v:imagedata o:title=""/>
                        <o:lock v:ext="edit" aspectratio="f"/>
                        <v:textbox inset="0mm,0mm,0mm,0mm">
                          <w:txbxContent>
                            <w:p w14:paraId="53E39BD7">
                              <w:pPr>
                                <w:ind w:firstLine="0" w:firstLineChars="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10.75</w:t>
                              </w:r>
                            </w:p>
                          </w:txbxContent>
                        </v:textbox>
                      </v:shape>
                      <v:shape id="_x0000_s1026" o:spid="_x0000_s1026" o:spt="202" type="#_x0000_t202" style="position:absolute;left:3496945;top:2761615;height:172720;width:40195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6+h&#10;nNQAAAAFAQAADwAAAAAAAAABACAAAAAiAAAAZHJzL2Rvd25yZXYueG1sUEsBAhQAFAAAAAgAh07i&#10;QLFLFf3tAQAA1QMAAA4AAAAAAAAAAQAgAAAAIwEAAGRycy9lMm9Eb2MueG1sUEsFBgAAAAAGAAYA&#10;WQEAAIIFAAAAAA==&#10;">
                        <v:fill on="t" opacity="0f" focussize="0,0"/>
                        <v:stroke on="f"/>
                        <v:imagedata o:title=""/>
                        <o:lock v:ext="edit" aspectratio="f"/>
                        <v:textbox inset="0mm,0mm,0mm,0mm">
                          <w:txbxContent>
                            <w:p w14:paraId="478C3E83">
                              <w:pPr>
                                <w:ind w:firstLine="0" w:firstLineChars="0"/>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10098</w:t>
                              </w:r>
                            </w:p>
                          </w:txbxContent>
                        </v:textbox>
                      </v:shape>
                      <v:shape id="_x0000_s1026" o:spid="_x0000_s1026" o:spt="202" type="#_x0000_t202" style="position:absolute;left:351155;top:1925955;height:247650;width:676275;" filled="f" stroked="f" coordsize="21600,21600" o:gfxdata="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vcBu1AAAAAUBAAAPAAAAAAAAAAEAIAAAACIAAABkcnMvZG93bnJldi54bWxQSwECFAAUAAAA&#10;CACHTuJAyzlAvLkBAABcAwAADgAAAAAAAAABACAAAAAjAQAAZHJzL2Uyb0RvYy54bWxQSwUGAAAA&#10;AAYABgBZAQAATgUAAAAA&#10;">
                        <v:fill on="f" focussize="0,0"/>
                        <v:stroke on="f"/>
                        <v:imagedata o:title=""/>
                        <o:lock v:ext="edit" aspectratio="f"/>
                        <v:textbox>
                          <w:txbxContent>
                            <w:p w14:paraId="336C0490">
                              <w:pPr>
                                <w:ind w:firstLine="0" w:firstLineChars="0"/>
                                <w:rPr>
                                  <w:rFonts w:hint="eastAsia"/>
                                  <w:sz w:val="21"/>
                                  <w:szCs w:val="21"/>
                                </w:rPr>
                              </w:pPr>
                              <w:r>
                                <w:rPr>
                                  <w:rFonts w:hint="eastAsia"/>
                                  <w:sz w:val="21"/>
                                  <w:szCs w:val="21"/>
                                </w:rPr>
                                <w:t>自来水</w:t>
                              </w:r>
                            </w:p>
                          </w:txbxContent>
                        </v:textbox>
                      </v:shape>
                      <v:shape id="文本框 152" o:spid="_x0000_s1026" o:spt="202" type="#_x0000_t202" style="position:absolute;left:732155;top:3103880;height:179705;width:55499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r6Gc1AAAAAUB&#10;AAAPAAAAAAAAAAEAIAAAACIAAABkcnMvZG93bnJldi54bWxQSwECFAAUAAAACACHTuJAF9NnNeYB&#10;AADGAwAADgAAAAAAAAABACAAAAAjAQAAZHJzL2Uyb0RvYy54bWxQSwUGAAAAAAYABgBZAQAAewUA&#10;AAAA&#10;">
                        <v:fill on="t" opacity="0f" focussize="0,0"/>
                        <v:stroke on="f"/>
                        <v:imagedata o:title=""/>
                        <o:lock v:ext="edit" aspectratio="f"/>
                        <v:textbox inset="0mm,0mm,0mm,0mm">
                          <w:txbxContent>
                            <w:p w14:paraId="16993833">
                              <w:pPr>
                                <w:ind w:firstLine="0" w:firstLineChars="0"/>
                                <w:rPr>
                                  <w:ins w:id="49" w:author="For you" w:date="2021-10-25T15:40:07Z"/>
                                  <w:rFonts w:hint="eastAsia" w:ascii="宋体" w:hAnsi="宋体" w:eastAsia="宋体" w:cs="宋体"/>
                                  <w:sz w:val="21"/>
                                  <w:szCs w:val="21"/>
                                  <w:lang w:eastAsia="zh-CN"/>
                                </w:rPr>
                              </w:pPr>
                              <w:ins w:id="50" w:author="For you" w:date="2021-10-25T15:40:13Z">
                                <w:r>
                                  <w:rPr>
                                    <w:rFonts w:hint="eastAsia" w:ascii="宋体" w:hAnsi="宋体" w:cs="宋体"/>
                                    <w:sz w:val="21"/>
                                    <w:szCs w:val="21"/>
                                    <w:lang w:eastAsia="zh-CN"/>
                                  </w:rPr>
                                  <w:t>初期</w:t>
                                </w:r>
                              </w:ins>
                              <w:ins w:id="51" w:author="For you" w:date="2021-10-25T15:40:16Z">
                                <w:r>
                                  <w:rPr>
                                    <w:rFonts w:hint="eastAsia" w:ascii="宋体" w:hAnsi="宋体" w:cs="宋体"/>
                                    <w:sz w:val="21"/>
                                    <w:szCs w:val="21"/>
                                    <w:lang w:eastAsia="zh-CN"/>
                                  </w:rPr>
                                  <w:t>雨水</w:t>
                                </w:r>
                              </w:ins>
                            </w:p>
                          </w:txbxContent>
                        </v:textbox>
                      </v:shape>
                      <v:shape id="文本框 106" o:spid="_x0000_s1026" o:spt="202" type="#_x0000_t202" style="position:absolute;left:1336040;top:3075305;height:172720;width:39243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6+hnNQAAAAF&#10;AQAADwAAAAAAAAABACAAAAAiAAAAZHJzL2Rvd25yZXYueG1sUEsBAhQAFAAAAAgAh07iQGysNAzn&#10;AQAAxwMAAA4AAAAAAAAAAQAgAAAAIwEAAGRycy9lMm9Eb2MueG1sUEsFBgAAAAAGAAYAWQEAAHwF&#10;AAAAAA==&#10;">
                        <v:fill on="t" opacity="0f" focussize="0,0"/>
                        <v:stroke on="f"/>
                        <v:imagedata o:title=""/>
                        <o:lock v:ext="edit" aspectratio="f"/>
                        <v:textbox inset="0mm,0mm,0mm,0mm">
                          <w:txbxContent>
                            <w:p w14:paraId="112E2616">
                              <w:pPr>
                                <w:ind w:firstLine="0" w:firstLineChars="0"/>
                                <w:rPr>
                                  <w:ins w:id="52" w:author="For you" w:date="2021-10-25T15:40:58Z"/>
                                  <w:rFonts w:hint="default" w:eastAsia="仿宋_GB2312"/>
                                  <w:sz w:val="21"/>
                                  <w:szCs w:val="21"/>
                                  <w:lang w:val="en-US" w:eastAsia="zh-CN"/>
                                </w:rPr>
                              </w:pPr>
                              <w:r>
                                <w:rPr>
                                  <w:rFonts w:hint="eastAsia" w:eastAsia="仿宋_GB2312"/>
                                  <w:sz w:val="21"/>
                                  <w:szCs w:val="21"/>
                                  <w:lang w:val="en-US" w:eastAsia="zh-CN"/>
                                </w:rPr>
                                <w:t>113</w:t>
                              </w:r>
                            </w:p>
                          </w:txbxContent>
                        </v:textbox>
                      </v:shape>
                      <v:shape id="文本框 105" o:spid="_x0000_s1026" o:spt="202" type="#_x0000_t202" style="position:absolute;left:1675130;top:3113405;height:215265;width:922020;" filled="f" stroked="t" coordsize="21600,21600" o:gfxdata="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wJOX1gAA&#10;AAUBAAAPAAAAAAAAAAEAIAAAACIAAABkcnMvZG93bnJldi54bWxQSwECFAAUAAAACACHTuJA7lm9&#10;KyACAABABAAADgAAAAAAAAABACAAAAAlAQAAZHJzL2Uyb0RvYy54bWxQSwUGAAAAAAYABgBZAQAA&#10;twUAAAAA&#10;">
                        <v:fill on="f" focussize="0,0"/>
                        <v:stroke color="#000000" joinstyle="miter"/>
                        <v:imagedata o:title=""/>
                        <o:lock v:ext="edit" aspectratio="f"/>
                        <v:textbox inset="0mm,0mm,0mm,0mm">
                          <w:txbxContent>
                            <w:p w14:paraId="7C71AB2D">
                              <w:pPr>
                                <w:ind w:firstLine="0" w:firstLineChars="0"/>
                                <w:jc w:val="center"/>
                                <w:rPr>
                                  <w:ins w:id="53" w:author="For you" w:date="2021-10-25T15:39:55Z"/>
                                  <w:rFonts w:hint="eastAsia" w:ascii="宋体" w:hAnsi="宋体" w:eastAsia="宋体" w:cs="宋体"/>
                                  <w:sz w:val="21"/>
                                  <w:szCs w:val="21"/>
                                  <w:lang w:eastAsia="zh-CN"/>
                                </w:rPr>
                              </w:pPr>
                              <w:ins w:id="54" w:author="For you" w:date="2021-10-25T15:40:02Z">
                                <w:r>
                                  <w:rPr>
                                    <w:rFonts w:hint="eastAsia" w:ascii="宋体" w:hAnsi="宋体" w:cs="宋体"/>
                                    <w:sz w:val="21"/>
                                    <w:szCs w:val="21"/>
                                    <w:lang w:eastAsia="zh-CN"/>
                                  </w:rPr>
                                  <w:t>初期</w:t>
                                </w:r>
                              </w:ins>
                              <w:ins w:id="55" w:author="For you" w:date="2021-10-25T15:40:04Z">
                                <w:r>
                                  <w:rPr>
                                    <w:rFonts w:hint="eastAsia" w:ascii="宋体" w:hAnsi="宋体" w:cs="宋体"/>
                                    <w:sz w:val="21"/>
                                    <w:szCs w:val="21"/>
                                    <w:lang w:eastAsia="zh-CN"/>
                                  </w:rPr>
                                  <w:t>雨水池</w:t>
                                </w:r>
                              </w:ins>
                            </w:p>
                          </w:txbxContent>
                        </v:textbox>
                      </v:shape>
                      <v:shape id="_x0000_s1026" o:spid="_x0000_s1026" o:spt="32" type="#_x0000_t32" style="position:absolute;left:1275080;top:3218180;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fl7J1wAAAAUBAAAP&#10;AAAAAAAAAAEAIAAAACIAAABkcnMvZG93bnJldi54bWxQSwECFAAUAAAACACHTuJA0E682BkCAAAP&#10;BAAADgAAAAAAAAABACAAAAAmAQAAZHJzL2Uyb0RvYy54bWxQSwUGAAAAAAYABgBZAQAAsQUAAAAA&#10;">
                        <v:fill on="f" focussize="0,0"/>
                        <v:stroke color="#000000" joinstyle="round" endarrow="block"/>
                        <v:imagedata o:title=""/>
                        <o:lock v:ext="edit" aspectratio="f"/>
                      </v:shape>
                      <v:shape id="文本框 106" o:spid="_x0000_s1026" o:spt="202" type="#_x0000_t202" style="position:absolute;left:2664460;top:3081020;height:172720;width:392430;"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6+hnNQAAAAF&#10;AQAADwAAAAAAAAABACAAAAAiAAAAZHJzL2Rvd25yZXYueG1sUEsBAhQAFAAAAAgAh07iQKmempzn&#10;AQAAxwMAAA4AAAAAAAAAAQAgAAAAIwEAAGRycy9lMm9Eb2MueG1sUEsFBgAAAAAGAAYAWQEAAHwF&#10;AAAAAA==&#10;">
                        <v:fill on="t" opacity="0f" focussize="0,0"/>
                        <v:stroke on="f"/>
                        <v:imagedata o:title=""/>
                        <o:lock v:ext="edit" aspectratio="f"/>
                        <v:textbox inset="0mm,0mm,0mm,0mm">
                          <w:txbxContent>
                            <w:p w14:paraId="79986BF3">
                              <w:pPr>
                                <w:ind w:firstLine="0" w:firstLineChars="0"/>
                                <w:rPr>
                                  <w:ins w:id="56" w:author="For you" w:date="2021-10-25T15:40:58Z"/>
                                  <w:rFonts w:hint="default" w:eastAsia="仿宋_GB2312"/>
                                  <w:sz w:val="21"/>
                                  <w:szCs w:val="21"/>
                                  <w:lang w:val="en-US" w:eastAsia="zh-CN"/>
                                </w:rPr>
                              </w:pPr>
                              <w:r>
                                <w:rPr>
                                  <w:rFonts w:hint="eastAsia" w:eastAsia="仿宋_GB2312"/>
                                  <w:sz w:val="21"/>
                                  <w:szCs w:val="21"/>
                                  <w:lang w:val="en-US" w:eastAsia="zh-CN"/>
                                </w:rPr>
                                <w:t>113</w:t>
                              </w:r>
                            </w:p>
                          </w:txbxContent>
                        </v:textbox>
                      </v:shape>
                      <v:line id="_x0000_s1026" o:spid="_x0000_s1026" o:spt="20" style="position:absolute;left:2324100;top:1527810;height:0;width:78105;" filled="f" stroked="t" coordsize="21600,21600" o:gfxdata="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ZofT1QAAAAUBAAAPAAAAAAAAAAEAIAAAACIAAABkcnMvZG93bnJldi54bWxQSwECFAAU&#10;AAAACACHTuJAJUcjj/QBAADOAwAADgAAAAAAAAABACAAAAAkAQAAZHJzL2Uyb0RvYy54bWxQSwUG&#10;AAAAAAYABgBZAQAAigUAAAAA&#10;">
                        <v:fill on="f" focussize="0,0"/>
                        <v:stroke color="#000000 [3213]" joinstyle="round"/>
                        <v:imagedata o:title=""/>
                        <o:lock v:ext="edit" aspectratio="f"/>
                      </v:line>
                      <v:shape id="_x0000_s1026" o:spid="_x0000_s1026" o:spt="32" type="#_x0000_t32" style="position:absolute;left:2595880;top:3227705;height:635;width:396875;" filled="f" stroked="t" coordsize="21600,21600" o:gfxdata="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XsnXAAAABQEA&#10;AA8AAAAAAAAAAQAgAAAAIgAAAGRycy9kb3ducmV2LnhtbFBLAQIUABQAAAAIAIdO4kCXxkEIGwIA&#10;AA0EAAAOAAAAAAAAAAEAIAAAACYBAABkcnMvZTJvRG9jLnhtbFBLBQYAAAAABgAGAFkBAACzBQAA&#10;AAA=&#10;">
                        <v:fill on="f" focussize="0,0"/>
                        <v:stroke color="#000000" joinstyle="round" endarrow="block"/>
                        <v:imagedata o:title=""/>
                        <o:lock v:ext="edit" aspectratio="f"/>
                      </v:shape>
                      <v:shape id="文本框 152" o:spid="_x0000_s1026" o:spt="202" type="#_x0000_t202" style="position:absolute;left:2950845;top:3140710;height:196850;width:1021715;" fillcolor="#FFFFFF" filled="t" stroked="f" coordsize="21600,21600" o:gfxdata="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6+hnNQAAAAF&#10;AQAADwAAAAAAAAABACAAAAAiAAAAZHJzL2Rvd25yZXYueG1sUEsBAhQAFAAAAAgAh07iQM3n0ubn&#10;AQAAxwMAAA4AAAAAAAAAAQAgAAAAIwEAAGRycy9lMm9Eb2MueG1sUEsFBgAAAAAGAAYAWQEAAHwF&#10;AAAAAA==&#10;">
                        <v:fill on="t" opacity="0f" focussize="0,0"/>
                        <v:stroke on="f"/>
                        <v:imagedata o:title=""/>
                        <o:lock v:ext="edit" aspectratio="f"/>
                        <v:textbox inset="0mm,0mm,0mm,0mm">
                          <w:txbxContent>
                            <w:p w14:paraId="49897408">
                              <w:pPr>
                                <w:ind w:firstLine="0" w:firstLineChars="0"/>
                                <w:rPr>
                                  <w:ins w:id="57" w:author="For you" w:date="2021-10-25T15:40:07Z"/>
                                  <w:rFonts w:hint="eastAsia" w:ascii="宋体" w:hAnsi="宋体" w:eastAsia="宋体" w:cs="宋体"/>
                                  <w:sz w:val="21"/>
                                  <w:szCs w:val="21"/>
                                  <w:lang w:eastAsia="zh-CN"/>
                                </w:rPr>
                              </w:pPr>
                              <w:r>
                                <w:rPr>
                                  <w:rFonts w:hint="eastAsia" w:ascii="宋体" w:hAnsi="宋体" w:cs="宋体"/>
                                  <w:sz w:val="21"/>
                                  <w:szCs w:val="21"/>
                                  <w:lang w:eastAsia="zh-CN"/>
                                </w:rPr>
                                <w:t>回用于厂区绿化</w:t>
                              </w:r>
                            </w:p>
                          </w:txbxContent>
                        </v:textbox>
                      </v:shape>
                      <w10:wrap type="none"/>
                      <w10:anchorlock/>
                    </v:group>
                  </w:pict>
                </mc:Fallback>
              </mc:AlternateContent>
            </w:r>
          </w:p>
          <w:p w14:paraId="5EA81A33">
            <w:pPr>
              <w:ind w:firstLine="0" w:firstLineChars="0"/>
              <w:jc w:val="center"/>
              <w:rPr>
                <w:b/>
                <w:bCs/>
                <w:color w:val="auto"/>
                <w:sz w:val="21"/>
                <w:szCs w:val="21"/>
              </w:rPr>
            </w:pPr>
            <w:r>
              <w:rPr>
                <w:b/>
                <w:bCs/>
                <w:color w:val="auto"/>
                <w:sz w:val="21"/>
                <w:szCs w:val="21"/>
              </w:rPr>
              <w:t>图</w:t>
            </w:r>
            <w:r>
              <w:rPr>
                <w:rFonts w:hint="eastAsia"/>
                <w:b/>
                <w:bCs/>
                <w:color w:val="auto"/>
                <w:sz w:val="21"/>
                <w:szCs w:val="21"/>
              </w:rPr>
              <w:t>2</w:t>
            </w:r>
            <w:r>
              <w:rPr>
                <w:b/>
                <w:bCs/>
                <w:color w:val="auto"/>
                <w:sz w:val="21"/>
                <w:szCs w:val="21"/>
              </w:rPr>
              <w:t>-</w:t>
            </w:r>
            <w:r>
              <w:rPr>
                <w:rFonts w:hint="eastAsia"/>
                <w:b/>
                <w:bCs/>
                <w:color w:val="auto"/>
                <w:sz w:val="21"/>
                <w:szCs w:val="21"/>
                <w:lang w:val="en-US" w:eastAsia="zh-CN"/>
              </w:rPr>
              <w:t>8</w:t>
            </w:r>
            <w:r>
              <w:rPr>
                <w:b/>
                <w:bCs/>
                <w:color w:val="auto"/>
                <w:sz w:val="21"/>
                <w:szCs w:val="21"/>
              </w:rPr>
              <w:t xml:space="preserve">  现有项目水平衡图（单位：t/a）</w:t>
            </w:r>
          </w:p>
          <w:p w14:paraId="0DEE6604">
            <w:pPr>
              <w:ind w:firstLine="480"/>
              <w:rPr>
                <w:color w:val="auto"/>
                <w:sz w:val="21"/>
                <w:szCs w:val="21"/>
              </w:rPr>
            </w:pPr>
            <w:r>
              <w:rPr>
                <w:rFonts w:hint="eastAsia"/>
                <w:color w:val="auto"/>
                <w:sz w:val="21"/>
                <w:szCs w:val="21"/>
              </w:rPr>
              <w:t>（3）噪声污染防治措施</w:t>
            </w:r>
          </w:p>
          <w:p w14:paraId="08B38E95">
            <w:pPr>
              <w:ind w:firstLine="480"/>
              <w:rPr>
                <w:color w:val="auto"/>
                <w:sz w:val="21"/>
                <w:szCs w:val="21"/>
              </w:rPr>
            </w:pPr>
            <w:r>
              <w:rPr>
                <w:rFonts w:hint="eastAsia" w:ascii="宋体" w:hAnsi="宋体" w:cs="宋体"/>
                <w:color w:val="auto"/>
                <w:sz w:val="21"/>
                <w:szCs w:val="21"/>
              </w:rPr>
              <w:t>企业</w:t>
            </w:r>
            <w:r>
              <w:rPr>
                <w:rFonts w:ascii="宋体" w:hAnsi="宋体" w:cs="宋体"/>
                <w:color w:val="auto"/>
                <w:sz w:val="21"/>
                <w:szCs w:val="21"/>
              </w:rPr>
              <w:t>主要噪声源为</w:t>
            </w:r>
            <w:r>
              <w:rPr>
                <w:rFonts w:hint="eastAsia" w:ascii="宋体" w:hAnsi="宋体" w:cs="宋体"/>
                <w:color w:val="auto"/>
                <w:sz w:val="21"/>
                <w:szCs w:val="21"/>
              </w:rPr>
              <w:t>冲床</w:t>
            </w:r>
            <w:r>
              <w:rPr>
                <w:rFonts w:ascii="宋体" w:hAnsi="宋体" w:cs="宋体"/>
                <w:color w:val="auto"/>
                <w:sz w:val="21"/>
                <w:szCs w:val="21"/>
              </w:rPr>
              <w:t>、</w:t>
            </w:r>
            <w:r>
              <w:rPr>
                <w:rFonts w:hint="eastAsia" w:ascii="宋体" w:hAnsi="宋体" w:cs="宋体"/>
                <w:color w:val="auto"/>
                <w:sz w:val="21"/>
                <w:szCs w:val="21"/>
              </w:rPr>
              <w:t>落地数控镗铣床、数控钻床、</w:t>
            </w:r>
            <w:r>
              <w:rPr>
                <w:rFonts w:ascii="宋体" w:hAnsi="宋体" w:cs="宋体"/>
                <w:color w:val="auto"/>
                <w:sz w:val="21"/>
                <w:szCs w:val="21"/>
              </w:rPr>
              <w:t>空压机</w:t>
            </w:r>
            <w:r>
              <w:rPr>
                <w:rFonts w:hint="eastAsia" w:ascii="宋体" w:hAnsi="宋体" w:cs="宋体"/>
                <w:color w:val="auto"/>
                <w:sz w:val="21"/>
                <w:szCs w:val="21"/>
              </w:rPr>
              <w:t>等</w:t>
            </w:r>
            <w:r>
              <w:rPr>
                <w:rFonts w:ascii="宋体" w:hAnsi="宋体" w:cs="宋体"/>
                <w:color w:val="auto"/>
                <w:sz w:val="21"/>
                <w:szCs w:val="21"/>
              </w:rPr>
              <w:t>产生的噪声。选用低噪声设备，在设备底部设置减振垫。加强设备的日常维护，保证设备的正常运行。空压机置于专用房内并安装减震器等方式降低空压机噪声。来降低噪声对周围环境的影响。</w:t>
            </w:r>
          </w:p>
          <w:p w14:paraId="0F713ACE">
            <w:pPr>
              <w:ind w:firstLine="480"/>
              <w:rPr>
                <w:color w:val="auto"/>
                <w:sz w:val="21"/>
                <w:szCs w:val="21"/>
              </w:rPr>
            </w:pPr>
            <w:r>
              <w:rPr>
                <w:rFonts w:hint="eastAsia"/>
                <w:color w:val="auto"/>
                <w:sz w:val="21"/>
                <w:szCs w:val="21"/>
              </w:rPr>
              <w:t>（4）固废污染防治措施</w:t>
            </w:r>
          </w:p>
          <w:p w14:paraId="03987A2A">
            <w:pPr>
              <w:ind w:firstLine="480"/>
              <w:rPr>
                <w:color w:val="auto"/>
                <w:sz w:val="21"/>
                <w:szCs w:val="21"/>
              </w:rPr>
            </w:pPr>
            <w:r>
              <w:rPr>
                <w:color w:val="auto"/>
                <w:sz w:val="21"/>
                <w:szCs w:val="21"/>
              </w:rPr>
              <w:t>①一般固（液）体废物</w:t>
            </w:r>
            <w:r>
              <w:rPr>
                <w:rFonts w:hint="eastAsia"/>
                <w:color w:val="auto"/>
                <w:sz w:val="21"/>
                <w:szCs w:val="21"/>
              </w:rPr>
              <w:t>：</w:t>
            </w:r>
            <w:r>
              <w:rPr>
                <w:color w:val="auto"/>
                <w:sz w:val="21"/>
                <w:szCs w:val="21"/>
              </w:rPr>
              <w:t>本项目一般固废为边角料、焊渣</w:t>
            </w:r>
            <w:r>
              <w:rPr>
                <w:rFonts w:hint="eastAsia"/>
                <w:color w:val="auto"/>
                <w:sz w:val="21"/>
                <w:szCs w:val="21"/>
              </w:rPr>
              <w:t>、</w:t>
            </w:r>
            <w:r>
              <w:rPr>
                <w:color w:val="auto"/>
                <w:sz w:val="21"/>
                <w:szCs w:val="21"/>
              </w:rPr>
              <w:t>废砂</w:t>
            </w:r>
            <w:r>
              <w:rPr>
                <w:rFonts w:hint="eastAsia"/>
                <w:color w:val="auto"/>
                <w:sz w:val="21"/>
                <w:szCs w:val="21"/>
              </w:rPr>
              <w:t>、</w:t>
            </w:r>
            <w:r>
              <w:rPr>
                <w:color w:val="auto"/>
                <w:sz w:val="21"/>
                <w:szCs w:val="21"/>
              </w:rPr>
              <w:t>及除尘灰。建设单位按照《</w:t>
            </w:r>
            <w:r>
              <w:rPr>
                <w:rFonts w:hint="eastAsia"/>
                <w:color w:val="auto"/>
                <w:sz w:val="21"/>
                <w:szCs w:val="21"/>
                <w:lang w:eastAsia="zh-CN"/>
              </w:rPr>
              <w:t>一般工业固体废物贮存和填埋污染控制标准</w:t>
            </w:r>
            <w:r>
              <w:rPr>
                <w:color w:val="auto"/>
                <w:sz w:val="21"/>
                <w:szCs w:val="21"/>
              </w:rPr>
              <w:t>》（</w:t>
            </w:r>
            <w:r>
              <w:rPr>
                <w:rFonts w:hint="eastAsia"/>
                <w:color w:val="auto"/>
                <w:sz w:val="21"/>
                <w:szCs w:val="21"/>
                <w:lang w:eastAsia="zh-CN"/>
              </w:rPr>
              <w:t>GB18599-2020</w:t>
            </w:r>
            <w:r>
              <w:rPr>
                <w:color w:val="auto"/>
                <w:sz w:val="21"/>
                <w:szCs w:val="21"/>
              </w:rPr>
              <w:t>）及修改单要求建设了150m</w:t>
            </w:r>
            <w:r>
              <w:rPr>
                <w:color w:val="auto"/>
                <w:sz w:val="21"/>
                <w:szCs w:val="21"/>
                <w:vertAlign w:val="superscript"/>
              </w:rPr>
              <w:t>2</w:t>
            </w:r>
            <w:r>
              <w:rPr>
                <w:color w:val="auto"/>
                <w:sz w:val="21"/>
                <w:szCs w:val="21"/>
              </w:rPr>
              <w:t>一般固废仓库，场所做好防扬散、防晒、防雨等措施并设置了一般固废暂存场所标志。</w:t>
            </w:r>
          </w:p>
          <w:p w14:paraId="005476FE">
            <w:pPr>
              <w:ind w:firstLine="480"/>
              <w:rPr>
                <w:rFonts w:ascii="宋体" w:hAnsi="宋体" w:cs="宋体"/>
                <w:color w:val="auto"/>
                <w:sz w:val="21"/>
                <w:szCs w:val="21"/>
              </w:rPr>
            </w:pPr>
            <w:r>
              <w:rPr>
                <w:rFonts w:hint="eastAsia" w:ascii="宋体" w:hAnsi="宋体" w:cs="宋体"/>
                <w:color w:val="auto"/>
                <w:sz w:val="21"/>
                <w:szCs w:val="21"/>
              </w:rPr>
              <w:t>②</w:t>
            </w:r>
            <w:r>
              <w:rPr>
                <w:rFonts w:ascii="宋体" w:hAnsi="宋体" w:cs="宋体"/>
                <w:color w:val="auto"/>
                <w:sz w:val="21"/>
                <w:szCs w:val="21"/>
              </w:rPr>
              <w:t>危险固（液）体废物：根据现场踏勘，产生的危险废物主要为</w:t>
            </w:r>
            <w:r>
              <w:rPr>
                <w:color w:val="auto"/>
                <w:sz w:val="21"/>
                <w:szCs w:val="21"/>
              </w:rPr>
              <w:t>废乳化液、废润滑油</w:t>
            </w:r>
            <w:r>
              <w:rPr>
                <w:rFonts w:hint="eastAsia"/>
                <w:color w:val="auto"/>
                <w:sz w:val="21"/>
                <w:szCs w:val="21"/>
              </w:rPr>
              <w:t>、</w:t>
            </w:r>
            <w:r>
              <w:rPr>
                <w:color w:val="auto"/>
                <w:sz w:val="21"/>
                <w:szCs w:val="21"/>
              </w:rPr>
              <w:t>漆渣、废漆雾毡</w:t>
            </w:r>
            <w:r>
              <w:rPr>
                <w:rFonts w:hint="eastAsia"/>
                <w:color w:val="auto"/>
                <w:sz w:val="21"/>
                <w:szCs w:val="21"/>
              </w:rPr>
              <w:t>、</w:t>
            </w:r>
            <w:r>
              <w:rPr>
                <w:color w:val="auto"/>
                <w:sz w:val="21"/>
                <w:szCs w:val="21"/>
              </w:rPr>
              <w:t>废活性炭、</w:t>
            </w:r>
            <w:r>
              <w:rPr>
                <w:rFonts w:hint="eastAsia"/>
                <w:color w:val="auto"/>
                <w:sz w:val="21"/>
                <w:szCs w:val="21"/>
                <w:lang w:eastAsia="zh-CN"/>
              </w:rPr>
              <w:t>废包装桶、废机油、</w:t>
            </w:r>
            <w:r>
              <w:rPr>
                <w:color w:val="auto"/>
                <w:sz w:val="21"/>
                <w:szCs w:val="21"/>
              </w:rPr>
              <w:t>污水处理设施污泥</w:t>
            </w:r>
            <w:r>
              <w:rPr>
                <w:rFonts w:ascii="宋体" w:hAnsi="宋体" w:cs="宋体"/>
                <w:color w:val="auto"/>
                <w:sz w:val="21"/>
                <w:szCs w:val="21"/>
              </w:rPr>
              <w:t>，危险废物</w:t>
            </w:r>
            <w:r>
              <w:rPr>
                <w:rFonts w:hint="eastAsia" w:ascii="宋体" w:hAnsi="宋体" w:cs="宋体"/>
                <w:color w:val="auto"/>
                <w:sz w:val="21"/>
                <w:szCs w:val="21"/>
              </w:rPr>
              <w:t>均</w:t>
            </w:r>
            <w:r>
              <w:rPr>
                <w:rFonts w:ascii="宋体" w:hAnsi="宋体" w:cs="宋体"/>
                <w:color w:val="auto"/>
                <w:sz w:val="21"/>
                <w:szCs w:val="21"/>
              </w:rPr>
              <w:t>委托南通九洲环保科技有限公司处置。</w:t>
            </w:r>
          </w:p>
          <w:p w14:paraId="3B392C16">
            <w:pPr>
              <w:ind w:firstLine="48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5、已建项目</w:t>
            </w:r>
            <w:r>
              <w:rPr>
                <w:rFonts w:hint="eastAsia" w:cs="Times New Roman"/>
                <w:b/>
                <w:bCs/>
                <w:color w:val="auto"/>
                <w:sz w:val="21"/>
                <w:szCs w:val="21"/>
                <w:lang w:val="en-US" w:eastAsia="zh-CN"/>
              </w:rPr>
              <w:t>达标排放</w:t>
            </w:r>
            <w:r>
              <w:rPr>
                <w:rFonts w:hint="default" w:ascii="Times New Roman" w:hAnsi="Times New Roman" w:cs="Times New Roman"/>
                <w:b/>
                <w:bCs/>
                <w:color w:val="auto"/>
                <w:sz w:val="21"/>
                <w:szCs w:val="21"/>
                <w:lang w:val="en-US" w:eastAsia="zh-CN"/>
              </w:rPr>
              <w:t>情况</w:t>
            </w:r>
          </w:p>
          <w:p w14:paraId="056B5C01">
            <w:pPr>
              <w:ind w:firstLine="4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（1）废气</w:t>
            </w:r>
          </w:p>
          <w:p w14:paraId="373ABB91">
            <w:pPr>
              <w:ind w:firstLine="4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根据企业的2023年自行监测报告（</w:t>
            </w:r>
            <w:r>
              <w:rPr>
                <w:rFonts w:hint="default" w:ascii="Times New Roman" w:hAnsi="Times New Roman" w:eastAsia="宋体" w:cs="Times New Roman"/>
                <w:color w:val="auto"/>
                <w:sz w:val="21"/>
                <w:szCs w:val="21"/>
              </w:rPr>
              <w:t>报告编号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MST20230901266&amp;MST20230901267）</w:t>
            </w:r>
            <w:r>
              <w:rPr>
                <w:rFonts w:hint="eastAsia" w:cs="Times New Roman"/>
                <w:color w:val="auto"/>
                <w:sz w:val="21"/>
                <w:szCs w:val="21"/>
                <w:lang w:val="en-US" w:eastAsia="zh-CN"/>
              </w:rPr>
              <w:t>及2024年验收监测报告（报告编号：QThj2401129）</w:t>
            </w:r>
            <w:r>
              <w:rPr>
                <w:rFonts w:hint="default" w:ascii="Times New Roman" w:hAnsi="Times New Roman" w:eastAsia="宋体" w:cs="Times New Roman"/>
                <w:color w:val="auto"/>
                <w:sz w:val="21"/>
                <w:szCs w:val="21"/>
                <w:lang w:val="en-US" w:eastAsia="zh-CN"/>
              </w:rPr>
              <w:t>，现有项目</w:t>
            </w:r>
            <w:r>
              <w:rPr>
                <w:rFonts w:hint="eastAsia" w:ascii="Times New Roman" w:hAnsi="Times New Roman" w:eastAsia="宋体" w:cs="Times New Roman"/>
                <w:color w:val="auto"/>
                <w:sz w:val="21"/>
                <w:szCs w:val="21"/>
                <w:lang w:val="en-US" w:eastAsia="zh-CN"/>
              </w:rPr>
              <w:t>南厂区</w:t>
            </w:r>
            <w:r>
              <w:rPr>
                <w:rFonts w:hint="default" w:ascii="Times New Roman" w:hAnsi="Times New Roman" w:eastAsia="宋体" w:cs="Times New Roman"/>
                <w:color w:val="auto"/>
                <w:sz w:val="21"/>
                <w:szCs w:val="21"/>
                <w:lang w:val="en-US" w:eastAsia="zh-CN"/>
              </w:rPr>
              <w:t>有组织废气和无组织废气排放监测结果见表2-1</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、表2-</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现有项目北厂区</w:t>
            </w:r>
            <w:r>
              <w:rPr>
                <w:rFonts w:hint="default" w:ascii="Times New Roman" w:hAnsi="Times New Roman" w:eastAsia="宋体" w:cs="Times New Roman"/>
                <w:color w:val="auto"/>
                <w:sz w:val="21"/>
                <w:szCs w:val="21"/>
                <w:lang w:val="en-US" w:eastAsia="zh-CN"/>
              </w:rPr>
              <w:t>无组织废气排放监测结果见表</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18</w:t>
            </w:r>
            <w:r>
              <w:rPr>
                <w:rFonts w:hint="eastAsia" w:ascii="Times New Roman" w:hAnsi="Times New Roman" w:eastAsia="宋体" w:cs="Times New Roman"/>
                <w:color w:val="auto"/>
                <w:sz w:val="21"/>
                <w:szCs w:val="21"/>
                <w:lang w:val="en-US" w:eastAsia="zh-CN"/>
              </w:rPr>
              <w:t>.</w:t>
            </w:r>
          </w:p>
          <w:p w14:paraId="2B437069">
            <w:pPr>
              <w:spacing w:line="240" w:lineRule="auto"/>
              <w:ind w:firstLine="0" w:firstLineChars="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1</w:t>
            </w:r>
            <w:r>
              <w:rPr>
                <w:rFonts w:hint="eastAsia"/>
                <w:b/>
                <w:color w:val="auto"/>
                <w:sz w:val="21"/>
                <w:szCs w:val="21"/>
                <w:lang w:val="en-US" w:eastAsia="zh-CN"/>
              </w:rPr>
              <w:t>2</w:t>
            </w:r>
            <w:r>
              <w:rPr>
                <w:rFonts w:hint="eastAsia"/>
                <w:b/>
                <w:color w:val="auto"/>
                <w:sz w:val="21"/>
                <w:szCs w:val="21"/>
              </w:rPr>
              <w:t xml:space="preserve"> </w:t>
            </w:r>
            <w:r>
              <w:rPr>
                <w:b/>
                <w:color w:val="auto"/>
                <w:kern w:val="0"/>
                <w:sz w:val="21"/>
                <w:szCs w:val="21"/>
              </w:rPr>
              <w:t xml:space="preserve"> 1#排气筒</w:t>
            </w:r>
            <w:r>
              <w:rPr>
                <w:b/>
                <w:color w:val="auto"/>
                <w:sz w:val="21"/>
                <w:szCs w:val="21"/>
              </w:rPr>
              <w:t>有组织废气监测结果数据统计表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1200"/>
              <w:gridCol w:w="1200"/>
              <w:gridCol w:w="1245"/>
              <w:gridCol w:w="1650"/>
              <w:gridCol w:w="1772"/>
            </w:tblGrid>
            <w:tr w14:paraId="244396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restart"/>
                  <w:tcBorders>
                    <w:tl2br w:val="nil"/>
                    <w:tr2bl w:val="nil"/>
                  </w:tcBorders>
                  <w:vAlign w:val="center"/>
                </w:tcPr>
                <w:p w14:paraId="0F35459D">
                  <w:pPr>
                    <w:pStyle w:val="70"/>
                    <w:spacing w:line="320" w:lineRule="exact"/>
                    <w:ind w:firstLine="0" w:firstLineChars="0"/>
                    <w:jc w:val="center"/>
                    <w:rPr>
                      <w:b/>
                      <w:bCs/>
                      <w:color w:val="auto"/>
                      <w:sz w:val="21"/>
                      <w:szCs w:val="21"/>
                    </w:rPr>
                  </w:pPr>
                  <w:r>
                    <w:rPr>
                      <w:rFonts w:hint="eastAsia"/>
                      <w:b/>
                      <w:bCs/>
                      <w:color w:val="auto"/>
                      <w:sz w:val="21"/>
                      <w:szCs w:val="21"/>
                    </w:rPr>
                    <w:t>监测点位</w:t>
                  </w:r>
                </w:p>
              </w:tc>
              <w:tc>
                <w:tcPr>
                  <w:tcW w:w="735" w:type="pct"/>
                  <w:vMerge w:val="restart"/>
                  <w:tcBorders>
                    <w:tl2br w:val="nil"/>
                    <w:tr2bl w:val="nil"/>
                  </w:tcBorders>
                  <w:vAlign w:val="center"/>
                </w:tcPr>
                <w:p w14:paraId="0118A22B">
                  <w:pPr>
                    <w:pStyle w:val="70"/>
                    <w:spacing w:line="320" w:lineRule="exact"/>
                    <w:ind w:firstLine="0" w:firstLineChars="0"/>
                    <w:jc w:val="center"/>
                    <w:rPr>
                      <w:b/>
                      <w:bCs/>
                      <w:color w:val="auto"/>
                      <w:sz w:val="21"/>
                      <w:szCs w:val="21"/>
                    </w:rPr>
                  </w:pPr>
                  <w:r>
                    <w:rPr>
                      <w:rFonts w:hint="eastAsia"/>
                      <w:b/>
                      <w:bCs/>
                      <w:color w:val="auto"/>
                      <w:sz w:val="21"/>
                      <w:szCs w:val="21"/>
                    </w:rPr>
                    <w:t>检测日期</w:t>
                  </w:r>
                </w:p>
              </w:tc>
              <w:tc>
                <w:tcPr>
                  <w:tcW w:w="735" w:type="pct"/>
                  <w:vMerge w:val="restart"/>
                  <w:tcBorders>
                    <w:tl2br w:val="nil"/>
                    <w:tr2bl w:val="nil"/>
                  </w:tcBorders>
                  <w:vAlign w:val="center"/>
                </w:tcPr>
                <w:p w14:paraId="7AC2D29B">
                  <w:pPr>
                    <w:pStyle w:val="70"/>
                    <w:spacing w:line="320" w:lineRule="exact"/>
                    <w:ind w:firstLine="0" w:firstLineChars="0"/>
                    <w:jc w:val="center"/>
                    <w:rPr>
                      <w:b/>
                      <w:bCs/>
                      <w:color w:val="auto"/>
                      <w:sz w:val="21"/>
                      <w:szCs w:val="21"/>
                    </w:rPr>
                  </w:pPr>
                  <w:r>
                    <w:rPr>
                      <w:rFonts w:hint="eastAsia"/>
                      <w:b/>
                      <w:bCs/>
                      <w:color w:val="auto"/>
                      <w:sz w:val="21"/>
                      <w:szCs w:val="21"/>
                    </w:rPr>
                    <w:t>样品序号</w:t>
                  </w:r>
                </w:p>
              </w:tc>
              <w:tc>
                <w:tcPr>
                  <w:tcW w:w="762" w:type="pct"/>
                  <w:vMerge w:val="restart"/>
                  <w:tcBorders>
                    <w:tl2br w:val="nil"/>
                    <w:tr2bl w:val="nil"/>
                  </w:tcBorders>
                  <w:vAlign w:val="center"/>
                </w:tcPr>
                <w:p w14:paraId="0368C50B">
                  <w:pPr>
                    <w:pStyle w:val="70"/>
                    <w:spacing w:line="320" w:lineRule="exact"/>
                    <w:ind w:firstLine="0" w:firstLineChars="0"/>
                    <w:jc w:val="center"/>
                    <w:rPr>
                      <w:b/>
                      <w:bCs/>
                      <w:color w:val="auto"/>
                      <w:sz w:val="21"/>
                      <w:szCs w:val="21"/>
                    </w:rPr>
                  </w:pPr>
                  <w:r>
                    <w:rPr>
                      <w:rFonts w:hint="eastAsia"/>
                      <w:b/>
                      <w:bCs/>
                      <w:color w:val="auto"/>
                      <w:sz w:val="21"/>
                      <w:szCs w:val="21"/>
                    </w:rPr>
                    <w:t>标杆流量</w:t>
                  </w:r>
                </w:p>
              </w:tc>
              <w:tc>
                <w:tcPr>
                  <w:tcW w:w="2096" w:type="pct"/>
                  <w:gridSpan w:val="2"/>
                  <w:tcBorders>
                    <w:tl2br w:val="nil"/>
                    <w:tr2bl w:val="nil"/>
                  </w:tcBorders>
                  <w:vAlign w:val="center"/>
                </w:tcPr>
                <w:p w14:paraId="0EDD2F75">
                  <w:pPr>
                    <w:pStyle w:val="70"/>
                    <w:spacing w:line="320" w:lineRule="exact"/>
                    <w:ind w:firstLine="0" w:firstLineChars="0"/>
                    <w:jc w:val="center"/>
                    <w:rPr>
                      <w:b/>
                      <w:bCs/>
                      <w:color w:val="auto"/>
                      <w:sz w:val="21"/>
                      <w:szCs w:val="21"/>
                    </w:rPr>
                  </w:pPr>
                  <w:r>
                    <w:rPr>
                      <w:rFonts w:hint="eastAsia"/>
                      <w:b/>
                      <w:bCs/>
                      <w:color w:val="auto"/>
                      <w:sz w:val="21"/>
                      <w:szCs w:val="21"/>
                    </w:rPr>
                    <w:t>颗粒物</w:t>
                  </w:r>
                </w:p>
              </w:tc>
            </w:tr>
            <w:tr w14:paraId="2ADF9F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760EF39F">
                  <w:pPr>
                    <w:pStyle w:val="70"/>
                    <w:spacing w:line="320" w:lineRule="exact"/>
                    <w:ind w:firstLine="0" w:firstLineChars="0"/>
                    <w:jc w:val="center"/>
                    <w:rPr>
                      <w:b/>
                      <w:bCs/>
                      <w:color w:val="auto"/>
                      <w:sz w:val="21"/>
                      <w:szCs w:val="21"/>
                    </w:rPr>
                  </w:pPr>
                </w:p>
              </w:tc>
              <w:tc>
                <w:tcPr>
                  <w:tcW w:w="735" w:type="pct"/>
                  <w:vMerge w:val="continue"/>
                  <w:tcBorders>
                    <w:tl2br w:val="nil"/>
                    <w:tr2bl w:val="nil"/>
                  </w:tcBorders>
                  <w:vAlign w:val="center"/>
                </w:tcPr>
                <w:p w14:paraId="2054E946">
                  <w:pPr>
                    <w:pStyle w:val="70"/>
                    <w:spacing w:line="320" w:lineRule="exact"/>
                    <w:ind w:firstLine="0" w:firstLineChars="0"/>
                    <w:jc w:val="center"/>
                    <w:rPr>
                      <w:b/>
                      <w:bCs/>
                      <w:color w:val="auto"/>
                      <w:sz w:val="21"/>
                      <w:szCs w:val="21"/>
                    </w:rPr>
                  </w:pPr>
                </w:p>
              </w:tc>
              <w:tc>
                <w:tcPr>
                  <w:tcW w:w="735" w:type="pct"/>
                  <w:vMerge w:val="continue"/>
                  <w:tcBorders>
                    <w:tl2br w:val="nil"/>
                    <w:tr2bl w:val="nil"/>
                  </w:tcBorders>
                  <w:vAlign w:val="center"/>
                </w:tcPr>
                <w:p w14:paraId="7805B631">
                  <w:pPr>
                    <w:pStyle w:val="70"/>
                    <w:spacing w:line="320" w:lineRule="exact"/>
                    <w:ind w:firstLine="0" w:firstLineChars="0"/>
                    <w:jc w:val="center"/>
                    <w:rPr>
                      <w:b/>
                      <w:bCs/>
                      <w:color w:val="auto"/>
                      <w:sz w:val="21"/>
                      <w:szCs w:val="21"/>
                    </w:rPr>
                  </w:pPr>
                </w:p>
              </w:tc>
              <w:tc>
                <w:tcPr>
                  <w:tcW w:w="762" w:type="pct"/>
                  <w:vMerge w:val="continue"/>
                  <w:tcBorders>
                    <w:tl2br w:val="nil"/>
                    <w:tr2bl w:val="nil"/>
                  </w:tcBorders>
                  <w:vAlign w:val="center"/>
                </w:tcPr>
                <w:p w14:paraId="01376628">
                  <w:pPr>
                    <w:pStyle w:val="70"/>
                    <w:spacing w:line="320" w:lineRule="exact"/>
                    <w:ind w:firstLine="0" w:firstLineChars="0"/>
                    <w:jc w:val="center"/>
                    <w:rPr>
                      <w:b/>
                      <w:bCs/>
                      <w:color w:val="auto"/>
                      <w:sz w:val="21"/>
                      <w:szCs w:val="21"/>
                    </w:rPr>
                  </w:pPr>
                </w:p>
              </w:tc>
              <w:tc>
                <w:tcPr>
                  <w:tcW w:w="1010" w:type="pct"/>
                  <w:tcBorders>
                    <w:tl2br w:val="nil"/>
                    <w:tr2bl w:val="nil"/>
                  </w:tcBorders>
                  <w:vAlign w:val="center"/>
                </w:tcPr>
                <w:p w14:paraId="176294EA">
                  <w:pPr>
                    <w:pStyle w:val="70"/>
                    <w:spacing w:line="320" w:lineRule="exact"/>
                    <w:ind w:firstLine="0" w:firstLineChars="0"/>
                    <w:jc w:val="center"/>
                    <w:rPr>
                      <w:b/>
                      <w:bCs/>
                      <w:color w:val="auto"/>
                      <w:sz w:val="21"/>
                      <w:szCs w:val="21"/>
                    </w:rPr>
                  </w:pPr>
                  <w:r>
                    <w:rPr>
                      <w:rFonts w:hint="eastAsia"/>
                      <w:b/>
                      <w:bCs/>
                      <w:color w:val="auto"/>
                      <w:sz w:val="21"/>
                      <w:szCs w:val="21"/>
                    </w:rPr>
                    <w:t>排放浓度</w:t>
                  </w:r>
                </w:p>
              </w:tc>
              <w:tc>
                <w:tcPr>
                  <w:tcW w:w="1085" w:type="pct"/>
                  <w:tcBorders>
                    <w:tl2br w:val="nil"/>
                    <w:tr2bl w:val="nil"/>
                  </w:tcBorders>
                  <w:vAlign w:val="center"/>
                </w:tcPr>
                <w:p w14:paraId="5A5213EC">
                  <w:pPr>
                    <w:pStyle w:val="70"/>
                    <w:spacing w:line="320" w:lineRule="exact"/>
                    <w:ind w:firstLine="0" w:firstLineChars="0"/>
                    <w:jc w:val="center"/>
                    <w:rPr>
                      <w:b/>
                      <w:bCs/>
                      <w:color w:val="auto"/>
                      <w:sz w:val="21"/>
                      <w:szCs w:val="21"/>
                    </w:rPr>
                  </w:pPr>
                  <w:r>
                    <w:rPr>
                      <w:rFonts w:hint="eastAsia"/>
                      <w:b/>
                      <w:bCs/>
                      <w:color w:val="auto"/>
                      <w:sz w:val="21"/>
                      <w:szCs w:val="21"/>
                    </w:rPr>
                    <w:t>排放速率</w:t>
                  </w:r>
                </w:p>
              </w:tc>
            </w:tr>
            <w:tr w14:paraId="2C7044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0F757500">
                  <w:pPr>
                    <w:pStyle w:val="70"/>
                    <w:spacing w:line="320" w:lineRule="exact"/>
                    <w:ind w:firstLine="0" w:firstLineChars="0"/>
                    <w:jc w:val="center"/>
                    <w:rPr>
                      <w:b/>
                      <w:bCs/>
                      <w:color w:val="auto"/>
                      <w:sz w:val="21"/>
                      <w:szCs w:val="21"/>
                    </w:rPr>
                  </w:pPr>
                </w:p>
              </w:tc>
              <w:tc>
                <w:tcPr>
                  <w:tcW w:w="735" w:type="pct"/>
                  <w:vMerge w:val="continue"/>
                  <w:tcBorders>
                    <w:tl2br w:val="nil"/>
                    <w:tr2bl w:val="nil"/>
                  </w:tcBorders>
                  <w:vAlign w:val="center"/>
                </w:tcPr>
                <w:p w14:paraId="4A6ECC7A">
                  <w:pPr>
                    <w:pStyle w:val="70"/>
                    <w:spacing w:line="320" w:lineRule="exact"/>
                    <w:ind w:firstLine="0" w:firstLineChars="0"/>
                    <w:jc w:val="center"/>
                    <w:rPr>
                      <w:b/>
                      <w:bCs/>
                      <w:color w:val="auto"/>
                      <w:sz w:val="21"/>
                      <w:szCs w:val="21"/>
                    </w:rPr>
                  </w:pPr>
                </w:p>
              </w:tc>
              <w:tc>
                <w:tcPr>
                  <w:tcW w:w="735" w:type="pct"/>
                  <w:vMerge w:val="continue"/>
                  <w:tcBorders>
                    <w:tl2br w:val="nil"/>
                    <w:tr2bl w:val="nil"/>
                  </w:tcBorders>
                  <w:vAlign w:val="center"/>
                </w:tcPr>
                <w:p w14:paraId="61397089">
                  <w:pPr>
                    <w:pStyle w:val="70"/>
                    <w:spacing w:line="320" w:lineRule="exact"/>
                    <w:ind w:firstLine="0" w:firstLineChars="0"/>
                    <w:jc w:val="center"/>
                    <w:rPr>
                      <w:b/>
                      <w:bCs/>
                      <w:color w:val="auto"/>
                      <w:sz w:val="21"/>
                      <w:szCs w:val="21"/>
                    </w:rPr>
                  </w:pPr>
                </w:p>
              </w:tc>
              <w:tc>
                <w:tcPr>
                  <w:tcW w:w="762" w:type="pct"/>
                  <w:tcBorders>
                    <w:tl2br w:val="nil"/>
                    <w:tr2bl w:val="nil"/>
                  </w:tcBorders>
                  <w:vAlign w:val="center"/>
                </w:tcPr>
                <w:p w14:paraId="4DE7938D">
                  <w:pPr>
                    <w:pStyle w:val="70"/>
                    <w:spacing w:line="320" w:lineRule="exact"/>
                    <w:ind w:firstLine="0" w:firstLineChars="0"/>
                    <w:jc w:val="center"/>
                    <w:rPr>
                      <w:b/>
                      <w:bCs/>
                      <w:color w:val="auto"/>
                      <w:sz w:val="21"/>
                      <w:szCs w:val="21"/>
                    </w:rPr>
                  </w:pPr>
                  <w:r>
                    <w:rPr>
                      <w:rFonts w:hint="eastAsia"/>
                      <w:b/>
                      <w:bCs/>
                      <w:color w:val="auto"/>
                      <w:sz w:val="21"/>
                      <w:szCs w:val="21"/>
                    </w:rPr>
                    <w:t>m</w:t>
                  </w:r>
                  <w:r>
                    <w:rPr>
                      <w:rFonts w:hint="eastAsia"/>
                      <w:b/>
                      <w:bCs/>
                      <w:color w:val="auto"/>
                      <w:sz w:val="21"/>
                      <w:szCs w:val="21"/>
                      <w:vertAlign w:val="superscript"/>
                    </w:rPr>
                    <w:t>3</w:t>
                  </w:r>
                  <w:r>
                    <w:rPr>
                      <w:rFonts w:hint="eastAsia"/>
                      <w:b/>
                      <w:bCs/>
                      <w:color w:val="auto"/>
                      <w:sz w:val="21"/>
                      <w:szCs w:val="21"/>
                    </w:rPr>
                    <w:t>/h</w:t>
                  </w:r>
                </w:p>
              </w:tc>
              <w:tc>
                <w:tcPr>
                  <w:tcW w:w="1010" w:type="pct"/>
                  <w:tcBorders>
                    <w:tl2br w:val="nil"/>
                    <w:tr2bl w:val="nil"/>
                  </w:tcBorders>
                  <w:vAlign w:val="center"/>
                </w:tcPr>
                <w:p w14:paraId="189A7FD0">
                  <w:pPr>
                    <w:pStyle w:val="70"/>
                    <w:spacing w:line="320" w:lineRule="exact"/>
                    <w:ind w:firstLine="0" w:firstLineChars="0"/>
                    <w:jc w:val="center"/>
                    <w:rPr>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1085" w:type="pct"/>
                  <w:tcBorders>
                    <w:tl2br w:val="nil"/>
                    <w:tr2bl w:val="nil"/>
                  </w:tcBorders>
                  <w:vAlign w:val="center"/>
                </w:tcPr>
                <w:p w14:paraId="15D108B0">
                  <w:pPr>
                    <w:pStyle w:val="70"/>
                    <w:spacing w:line="320" w:lineRule="exact"/>
                    <w:ind w:firstLine="0" w:firstLineChars="0"/>
                    <w:jc w:val="center"/>
                    <w:rPr>
                      <w:b/>
                      <w:bCs/>
                      <w:color w:val="auto"/>
                      <w:sz w:val="21"/>
                      <w:szCs w:val="21"/>
                    </w:rPr>
                  </w:pPr>
                  <w:r>
                    <w:rPr>
                      <w:rFonts w:hint="eastAsia"/>
                      <w:b/>
                      <w:bCs/>
                      <w:color w:val="auto"/>
                      <w:sz w:val="21"/>
                      <w:szCs w:val="21"/>
                    </w:rPr>
                    <w:t>kg/h</w:t>
                  </w:r>
                </w:p>
              </w:tc>
            </w:tr>
            <w:tr w14:paraId="020124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restart"/>
                  <w:tcBorders>
                    <w:tl2br w:val="nil"/>
                    <w:tr2bl w:val="nil"/>
                  </w:tcBorders>
                  <w:vAlign w:val="center"/>
                </w:tcPr>
                <w:p w14:paraId="5C83C1BA">
                  <w:pPr>
                    <w:pStyle w:val="70"/>
                    <w:spacing w:line="320" w:lineRule="exact"/>
                    <w:ind w:firstLine="0" w:firstLineChars="0"/>
                    <w:jc w:val="center"/>
                    <w:rPr>
                      <w:color w:val="auto"/>
                      <w:sz w:val="21"/>
                      <w:szCs w:val="21"/>
                    </w:rPr>
                  </w:pPr>
                  <w:r>
                    <w:rPr>
                      <w:rFonts w:hint="eastAsia"/>
                      <w:color w:val="auto"/>
                      <w:sz w:val="21"/>
                      <w:szCs w:val="21"/>
                    </w:rPr>
                    <w:t>喷砂废气排气筒出口</w:t>
                  </w:r>
                </w:p>
              </w:tc>
              <w:tc>
                <w:tcPr>
                  <w:tcW w:w="735" w:type="pct"/>
                  <w:vMerge w:val="restart"/>
                  <w:tcBorders>
                    <w:tl2br w:val="nil"/>
                    <w:tr2bl w:val="nil"/>
                  </w:tcBorders>
                  <w:vAlign w:val="center"/>
                </w:tcPr>
                <w:p w14:paraId="6EE016F4">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2023.9.22</w:t>
                  </w:r>
                </w:p>
              </w:tc>
              <w:tc>
                <w:tcPr>
                  <w:tcW w:w="735" w:type="pct"/>
                  <w:tcBorders>
                    <w:tl2br w:val="nil"/>
                    <w:tr2bl w:val="nil"/>
                  </w:tcBorders>
                  <w:vAlign w:val="center"/>
                </w:tcPr>
                <w:p w14:paraId="37C8DDBB">
                  <w:pPr>
                    <w:pStyle w:val="70"/>
                    <w:spacing w:line="320" w:lineRule="exact"/>
                    <w:ind w:firstLine="0" w:firstLineChars="0"/>
                    <w:jc w:val="center"/>
                    <w:rPr>
                      <w:color w:val="auto"/>
                      <w:sz w:val="21"/>
                      <w:szCs w:val="21"/>
                    </w:rPr>
                  </w:pPr>
                  <w:r>
                    <w:rPr>
                      <w:rFonts w:hint="eastAsia"/>
                      <w:color w:val="auto"/>
                      <w:sz w:val="21"/>
                      <w:szCs w:val="21"/>
                    </w:rPr>
                    <w:t>1</w:t>
                  </w:r>
                </w:p>
              </w:tc>
              <w:tc>
                <w:tcPr>
                  <w:tcW w:w="762" w:type="pct"/>
                  <w:tcBorders>
                    <w:tl2br w:val="nil"/>
                    <w:tr2bl w:val="nil"/>
                  </w:tcBorders>
                  <w:vAlign w:val="center"/>
                </w:tcPr>
                <w:p w14:paraId="61123ABC">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28518</w:t>
                  </w:r>
                </w:p>
              </w:tc>
              <w:tc>
                <w:tcPr>
                  <w:tcW w:w="1010" w:type="pct"/>
                  <w:tcBorders>
                    <w:tl2br w:val="nil"/>
                    <w:tr2bl w:val="nil"/>
                  </w:tcBorders>
                  <w:vAlign w:val="center"/>
                </w:tcPr>
                <w:p w14:paraId="1F50685A">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1.7</w:t>
                  </w:r>
                </w:p>
              </w:tc>
              <w:tc>
                <w:tcPr>
                  <w:tcW w:w="1085" w:type="pct"/>
                  <w:tcBorders>
                    <w:tl2br w:val="nil"/>
                    <w:tr2bl w:val="nil"/>
                  </w:tcBorders>
                  <w:vAlign w:val="center"/>
                </w:tcPr>
                <w:p w14:paraId="58B4FAD0">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0.048</w:t>
                  </w:r>
                </w:p>
              </w:tc>
            </w:tr>
            <w:tr w14:paraId="512804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7056313E">
                  <w:pPr>
                    <w:pStyle w:val="70"/>
                    <w:spacing w:line="320" w:lineRule="exact"/>
                    <w:ind w:firstLine="0" w:firstLineChars="0"/>
                    <w:jc w:val="center"/>
                    <w:rPr>
                      <w:color w:val="auto"/>
                      <w:sz w:val="21"/>
                      <w:szCs w:val="21"/>
                    </w:rPr>
                  </w:pPr>
                </w:p>
              </w:tc>
              <w:tc>
                <w:tcPr>
                  <w:tcW w:w="735" w:type="pct"/>
                  <w:vMerge w:val="continue"/>
                  <w:tcBorders>
                    <w:tl2br w:val="nil"/>
                    <w:tr2bl w:val="nil"/>
                  </w:tcBorders>
                  <w:vAlign w:val="center"/>
                </w:tcPr>
                <w:p w14:paraId="66BC46D7">
                  <w:pPr>
                    <w:pStyle w:val="70"/>
                    <w:spacing w:line="320" w:lineRule="exact"/>
                    <w:ind w:firstLine="0" w:firstLineChars="0"/>
                    <w:jc w:val="center"/>
                    <w:rPr>
                      <w:color w:val="auto"/>
                      <w:sz w:val="21"/>
                      <w:szCs w:val="21"/>
                    </w:rPr>
                  </w:pPr>
                </w:p>
              </w:tc>
              <w:tc>
                <w:tcPr>
                  <w:tcW w:w="735" w:type="pct"/>
                  <w:tcBorders>
                    <w:tl2br w:val="nil"/>
                    <w:tr2bl w:val="nil"/>
                  </w:tcBorders>
                  <w:vAlign w:val="center"/>
                </w:tcPr>
                <w:p w14:paraId="44BE034B">
                  <w:pPr>
                    <w:pStyle w:val="70"/>
                    <w:spacing w:line="320" w:lineRule="exact"/>
                    <w:ind w:firstLine="0" w:firstLineChars="0"/>
                    <w:jc w:val="center"/>
                    <w:rPr>
                      <w:color w:val="auto"/>
                      <w:sz w:val="21"/>
                      <w:szCs w:val="21"/>
                    </w:rPr>
                  </w:pPr>
                  <w:r>
                    <w:rPr>
                      <w:rFonts w:hint="eastAsia"/>
                      <w:color w:val="auto"/>
                      <w:sz w:val="21"/>
                      <w:szCs w:val="21"/>
                    </w:rPr>
                    <w:t>2</w:t>
                  </w:r>
                </w:p>
              </w:tc>
              <w:tc>
                <w:tcPr>
                  <w:tcW w:w="762" w:type="pct"/>
                  <w:tcBorders>
                    <w:tl2br w:val="nil"/>
                    <w:tr2bl w:val="nil"/>
                  </w:tcBorders>
                  <w:vAlign w:val="center"/>
                </w:tcPr>
                <w:p w14:paraId="5E82B8AD">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29740</w:t>
                  </w:r>
                </w:p>
              </w:tc>
              <w:tc>
                <w:tcPr>
                  <w:tcW w:w="1010" w:type="pct"/>
                  <w:tcBorders>
                    <w:tl2br w:val="nil"/>
                    <w:tr2bl w:val="nil"/>
                  </w:tcBorders>
                  <w:vAlign w:val="center"/>
                </w:tcPr>
                <w:p w14:paraId="569688B1">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2.3</w:t>
                  </w:r>
                </w:p>
              </w:tc>
              <w:tc>
                <w:tcPr>
                  <w:tcW w:w="1085" w:type="pct"/>
                  <w:tcBorders>
                    <w:tl2br w:val="nil"/>
                    <w:tr2bl w:val="nil"/>
                  </w:tcBorders>
                  <w:vAlign w:val="center"/>
                </w:tcPr>
                <w:p w14:paraId="32E433B1">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0.068</w:t>
                  </w:r>
                </w:p>
              </w:tc>
            </w:tr>
            <w:tr w14:paraId="225C30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511E6261">
                  <w:pPr>
                    <w:pStyle w:val="70"/>
                    <w:spacing w:line="320" w:lineRule="exact"/>
                    <w:ind w:firstLine="0" w:firstLineChars="0"/>
                    <w:jc w:val="center"/>
                    <w:rPr>
                      <w:color w:val="auto"/>
                      <w:sz w:val="21"/>
                      <w:szCs w:val="21"/>
                    </w:rPr>
                  </w:pPr>
                </w:p>
              </w:tc>
              <w:tc>
                <w:tcPr>
                  <w:tcW w:w="735" w:type="pct"/>
                  <w:vMerge w:val="continue"/>
                  <w:tcBorders>
                    <w:tl2br w:val="nil"/>
                    <w:tr2bl w:val="nil"/>
                  </w:tcBorders>
                  <w:vAlign w:val="center"/>
                </w:tcPr>
                <w:p w14:paraId="7D599090">
                  <w:pPr>
                    <w:pStyle w:val="70"/>
                    <w:spacing w:line="320" w:lineRule="exact"/>
                    <w:ind w:firstLine="0" w:firstLineChars="0"/>
                    <w:jc w:val="center"/>
                    <w:rPr>
                      <w:color w:val="auto"/>
                      <w:sz w:val="21"/>
                      <w:szCs w:val="21"/>
                    </w:rPr>
                  </w:pPr>
                </w:p>
              </w:tc>
              <w:tc>
                <w:tcPr>
                  <w:tcW w:w="735" w:type="pct"/>
                  <w:tcBorders>
                    <w:tl2br w:val="nil"/>
                    <w:tr2bl w:val="nil"/>
                  </w:tcBorders>
                  <w:vAlign w:val="center"/>
                </w:tcPr>
                <w:p w14:paraId="0BEC355D">
                  <w:pPr>
                    <w:pStyle w:val="70"/>
                    <w:spacing w:line="320" w:lineRule="exact"/>
                    <w:ind w:firstLine="0" w:firstLineChars="0"/>
                    <w:jc w:val="center"/>
                    <w:rPr>
                      <w:color w:val="auto"/>
                      <w:sz w:val="21"/>
                      <w:szCs w:val="21"/>
                    </w:rPr>
                  </w:pPr>
                  <w:r>
                    <w:rPr>
                      <w:rFonts w:hint="eastAsia"/>
                      <w:color w:val="auto"/>
                      <w:sz w:val="21"/>
                      <w:szCs w:val="21"/>
                    </w:rPr>
                    <w:t>3</w:t>
                  </w:r>
                </w:p>
              </w:tc>
              <w:tc>
                <w:tcPr>
                  <w:tcW w:w="762" w:type="pct"/>
                  <w:tcBorders>
                    <w:tl2br w:val="nil"/>
                    <w:tr2bl w:val="nil"/>
                  </w:tcBorders>
                  <w:vAlign w:val="center"/>
                </w:tcPr>
                <w:p w14:paraId="43CBBB9D">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29170</w:t>
                  </w:r>
                </w:p>
              </w:tc>
              <w:tc>
                <w:tcPr>
                  <w:tcW w:w="1010" w:type="pct"/>
                  <w:tcBorders>
                    <w:tl2br w:val="nil"/>
                    <w:tr2bl w:val="nil"/>
                  </w:tcBorders>
                  <w:vAlign w:val="center"/>
                </w:tcPr>
                <w:p w14:paraId="7AC35604">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2.7</w:t>
                  </w:r>
                </w:p>
              </w:tc>
              <w:tc>
                <w:tcPr>
                  <w:tcW w:w="1085" w:type="pct"/>
                  <w:tcBorders>
                    <w:tl2br w:val="nil"/>
                    <w:tr2bl w:val="nil"/>
                  </w:tcBorders>
                  <w:vAlign w:val="center"/>
                </w:tcPr>
                <w:p w14:paraId="012238A6">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0.065</w:t>
                  </w:r>
                </w:p>
              </w:tc>
            </w:tr>
            <w:tr w14:paraId="751EE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77354FED">
                  <w:pPr>
                    <w:pStyle w:val="70"/>
                    <w:spacing w:line="320" w:lineRule="exact"/>
                    <w:ind w:firstLine="0" w:firstLineChars="0"/>
                    <w:jc w:val="center"/>
                    <w:rPr>
                      <w:color w:val="auto"/>
                      <w:sz w:val="21"/>
                      <w:szCs w:val="21"/>
                    </w:rPr>
                  </w:pPr>
                </w:p>
              </w:tc>
              <w:tc>
                <w:tcPr>
                  <w:tcW w:w="1470" w:type="pct"/>
                  <w:gridSpan w:val="2"/>
                  <w:tcBorders>
                    <w:tl2br w:val="nil"/>
                    <w:tr2bl w:val="nil"/>
                  </w:tcBorders>
                  <w:vAlign w:val="center"/>
                </w:tcPr>
                <w:p w14:paraId="2ABF8C44">
                  <w:pPr>
                    <w:pStyle w:val="70"/>
                    <w:spacing w:line="320" w:lineRule="exact"/>
                    <w:ind w:firstLine="0" w:firstLineChars="0"/>
                    <w:jc w:val="center"/>
                    <w:rPr>
                      <w:color w:val="auto"/>
                      <w:sz w:val="21"/>
                      <w:szCs w:val="21"/>
                    </w:rPr>
                  </w:pPr>
                  <w:r>
                    <w:rPr>
                      <w:rFonts w:hint="eastAsia"/>
                      <w:color w:val="auto"/>
                      <w:sz w:val="21"/>
                      <w:szCs w:val="21"/>
                    </w:rPr>
                    <w:t>标准</w:t>
                  </w:r>
                </w:p>
              </w:tc>
              <w:tc>
                <w:tcPr>
                  <w:tcW w:w="762" w:type="pct"/>
                  <w:tcBorders>
                    <w:tl2br w:val="nil"/>
                    <w:tr2bl w:val="nil"/>
                  </w:tcBorders>
                  <w:vAlign w:val="center"/>
                </w:tcPr>
                <w:p w14:paraId="222D3301">
                  <w:pPr>
                    <w:pStyle w:val="70"/>
                    <w:spacing w:line="320" w:lineRule="exact"/>
                    <w:ind w:firstLine="0" w:firstLineChars="0"/>
                    <w:jc w:val="center"/>
                    <w:rPr>
                      <w:color w:val="auto"/>
                      <w:sz w:val="21"/>
                      <w:szCs w:val="21"/>
                    </w:rPr>
                  </w:pPr>
                  <w:r>
                    <w:rPr>
                      <w:rFonts w:hint="eastAsia"/>
                      <w:color w:val="auto"/>
                      <w:sz w:val="21"/>
                      <w:szCs w:val="21"/>
                    </w:rPr>
                    <w:t>-</w:t>
                  </w:r>
                </w:p>
              </w:tc>
              <w:tc>
                <w:tcPr>
                  <w:tcW w:w="1010" w:type="pct"/>
                  <w:tcBorders>
                    <w:tl2br w:val="nil"/>
                    <w:tr2bl w:val="nil"/>
                  </w:tcBorders>
                  <w:vAlign w:val="center"/>
                </w:tcPr>
                <w:p w14:paraId="19A210EB">
                  <w:pPr>
                    <w:pStyle w:val="70"/>
                    <w:spacing w:line="320" w:lineRule="exact"/>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20</w:t>
                  </w:r>
                </w:p>
              </w:tc>
              <w:tc>
                <w:tcPr>
                  <w:tcW w:w="1085" w:type="pct"/>
                  <w:tcBorders>
                    <w:tl2br w:val="nil"/>
                    <w:tr2bl w:val="nil"/>
                  </w:tcBorders>
                  <w:vAlign w:val="center"/>
                </w:tcPr>
                <w:p w14:paraId="0E402766">
                  <w:pPr>
                    <w:pStyle w:val="70"/>
                    <w:spacing w:line="320" w:lineRule="exact"/>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1.0</w:t>
                  </w:r>
                </w:p>
              </w:tc>
            </w:tr>
            <w:tr w14:paraId="42CE74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pct"/>
                  <w:vMerge w:val="continue"/>
                  <w:tcBorders>
                    <w:tl2br w:val="nil"/>
                    <w:tr2bl w:val="nil"/>
                  </w:tcBorders>
                  <w:vAlign w:val="center"/>
                </w:tcPr>
                <w:p w14:paraId="79E2DF4D">
                  <w:pPr>
                    <w:pStyle w:val="70"/>
                    <w:spacing w:line="320" w:lineRule="exact"/>
                    <w:ind w:firstLine="0" w:firstLineChars="0"/>
                    <w:jc w:val="center"/>
                    <w:rPr>
                      <w:color w:val="auto"/>
                      <w:sz w:val="21"/>
                      <w:szCs w:val="21"/>
                    </w:rPr>
                  </w:pPr>
                </w:p>
              </w:tc>
              <w:tc>
                <w:tcPr>
                  <w:tcW w:w="1470" w:type="pct"/>
                  <w:gridSpan w:val="2"/>
                  <w:tcBorders>
                    <w:tl2br w:val="nil"/>
                    <w:tr2bl w:val="nil"/>
                  </w:tcBorders>
                  <w:vAlign w:val="center"/>
                </w:tcPr>
                <w:p w14:paraId="6C4D3B73">
                  <w:pPr>
                    <w:pStyle w:val="70"/>
                    <w:spacing w:line="320" w:lineRule="exact"/>
                    <w:ind w:firstLine="0" w:firstLineChars="0"/>
                    <w:jc w:val="center"/>
                    <w:rPr>
                      <w:color w:val="auto"/>
                      <w:sz w:val="21"/>
                      <w:szCs w:val="21"/>
                    </w:rPr>
                  </w:pPr>
                  <w:r>
                    <w:rPr>
                      <w:rFonts w:hint="eastAsia"/>
                      <w:color w:val="auto"/>
                      <w:sz w:val="21"/>
                      <w:szCs w:val="21"/>
                    </w:rPr>
                    <w:t>达标情况</w:t>
                  </w:r>
                </w:p>
              </w:tc>
              <w:tc>
                <w:tcPr>
                  <w:tcW w:w="762" w:type="pct"/>
                  <w:tcBorders>
                    <w:tl2br w:val="nil"/>
                    <w:tr2bl w:val="nil"/>
                  </w:tcBorders>
                  <w:vAlign w:val="center"/>
                </w:tcPr>
                <w:p w14:paraId="67EC2EA5">
                  <w:pPr>
                    <w:pStyle w:val="70"/>
                    <w:spacing w:line="320" w:lineRule="exact"/>
                    <w:ind w:firstLine="0" w:firstLineChars="0"/>
                    <w:jc w:val="center"/>
                    <w:rPr>
                      <w:color w:val="auto"/>
                      <w:sz w:val="21"/>
                      <w:szCs w:val="21"/>
                    </w:rPr>
                  </w:pPr>
                  <w:r>
                    <w:rPr>
                      <w:rFonts w:hint="eastAsia"/>
                      <w:color w:val="auto"/>
                      <w:sz w:val="21"/>
                      <w:szCs w:val="21"/>
                    </w:rPr>
                    <w:t>-</w:t>
                  </w:r>
                </w:p>
              </w:tc>
              <w:tc>
                <w:tcPr>
                  <w:tcW w:w="1010" w:type="pct"/>
                  <w:tcBorders>
                    <w:tl2br w:val="nil"/>
                    <w:tr2bl w:val="nil"/>
                  </w:tcBorders>
                  <w:vAlign w:val="center"/>
                </w:tcPr>
                <w:p w14:paraId="49C57058">
                  <w:pPr>
                    <w:pStyle w:val="70"/>
                    <w:spacing w:line="320" w:lineRule="exact"/>
                    <w:ind w:firstLine="0" w:firstLineChars="0"/>
                    <w:jc w:val="center"/>
                    <w:rPr>
                      <w:color w:val="auto"/>
                      <w:sz w:val="21"/>
                      <w:szCs w:val="21"/>
                    </w:rPr>
                  </w:pPr>
                  <w:r>
                    <w:rPr>
                      <w:rFonts w:hint="eastAsia"/>
                      <w:color w:val="auto"/>
                      <w:sz w:val="21"/>
                      <w:szCs w:val="21"/>
                    </w:rPr>
                    <w:t>达标</w:t>
                  </w:r>
                </w:p>
              </w:tc>
              <w:tc>
                <w:tcPr>
                  <w:tcW w:w="1085" w:type="pct"/>
                  <w:tcBorders>
                    <w:tl2br w:val="nil"/>
                    <w:tr2bl w:val="nil"/>
                  </w:tcBorders>
                  <w:vAlign w:val="center"/>
                </w:tcPr>
                <w:p w14:paraId="1890AA10">
                  <w:pPr>
                    <w:pStyle w:val="70"/>
                    <w:spacing w:line="320" w:lineRule="exact"/>
                    <w:ind w:firstLine="0" w:firstLineChars="0"/>
                    <w:jc w:val="center"/>
                    <w:rPr>
                      <w:color w:val="auto"/>
                      <w:sz w:val="21"/>
                      <w:szCs w:val="21"/>
                    </w:rPr>
                  </w:pPr>
                  <w:r>
                    <w:rPr>
                      <w:rFonts w:hint="eastAsia"/>
                      <w:color w:val="auto"/>
                      <w:sz w:val="21"/>
                      <w:szCs w:val="21"/>
                    </w:rPr>
                    <w:t>达标</w:t>
                  </w:r>
                </w:p>
              </w:tc>
            </w:tr>
          </w:tbl>
          <w:p w14:paraId="2DDEAC29">
            <w:pPr>
              <w:pStyle w:val="22"/>
              <w:spacing w:after="0" w:line="240" w:lineRule="auto"/>
              <w:ind w:firstLine="0" w:firstLineChars="0"/>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1</w:t>
            </w:r>
            <w:r>
              <w:rPr>
                <w:rFonts w:hint="eastAsia"/>
                <w:b/>
                <w:color w:val="auto"/>
                <w:sz w:val="21"/>
                <w:szCs w:val="21"/>
                <w:lang w:val="en-US" w:eastAsia="zh-CN"/>
              </w:rPr>
              <w:t>3</w:t>
            </w:r>
            <w:r>
              <w:rPr>
                <w:rFonts w:hint="eastAsia"/>
                <w:b/>
                <w:color w:val="auto"/>
                <w:sz w:val="21"/>
                <w:szCs w:val="21"/>
              </w:rPr>
              <w:t xml:space="preserve"> </w:t>
            </w:r>
            <w:r>
              <w:rPr>
                <w:b/>
                <w:color w:val="auto"/>
                <w:kern w:val="0"/>
                <w:sz w:val="21"/>
                <w:szCs w:val="21"/>
              </w:rPr>
              <w:t xml:space="preserve"> 2#排气筒</w:t>
            </w:r>
            <w:r>
              <w:rPr>
                <w:b/>
                <w:color w:val="auto"/>
                <w:sz w:val="21"/>
                <w:szCs w:val="21"/>
              </w:rPr>
              <w:t>有组织废气监测结果数据统计表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839"/>
              <w:gridCol w:w="615"/>
              <w:gridCol w:w="1095"/>
              <w:gridCol w:w="825"/>
              <w:gridCol w:w="720"/>
              <w:gridCol w:w="835"/>
              <w:gridCol w:w="755"/>
              <w:gridCol w:w="835"/>
              <w:gridCol w:w="667"/>
            </w:tblGrid>
            <w:tr w14:paraId="71BCB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restart"/>
                  <w:noWrap w:val="0"/>
                  <w:vAlign w:val="center"/>
                </w:tcPr>
                <w:p w14:paraId="344783C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测点位置</w:t>
                  </w:r>
                </w:p>
              </w:tc>
              <w:tc>
                <w:tcPr>
                  <w:tcW w:w="514" w:type="pct"/>
                  <w:vMerge w:val="restart"/>
                  <w:noWrap w:val="0"/>
                  <w:vAlign w:val="center"/>
                </w:tcPr>
                <w:p w14:paraId="1E2AB2E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监测日期</w:t>
                  </w:r>
                </w:p>
              </w:tc>
              <w:tc>
                <w:tcPr>
                  <w:tcW w:w="376" w:type="pct"/>
                  <w:vMerge w:val="restart"/>
                  <w:noWrap w:val="0"/>
                  <w:vAlign w:val="center"/>
                </w:tcPr>
                <w:p w14:paraId="668D657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样品序号</w:t>
                  </w:r>
                </w:p>
              </w:tc>
              <w:tc>
                <w:tcPr>
                  <w:tcW w:w="670" w:type="pct"/>
                  <w:noWrap w:val="0"/>
                  <w:vAlign w:val="center"/>
                </w:tcPr>
                <w:p w14:paraId="3E55A5F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标干流量</w:t>
                  </w:r>
                </w:p>
              </w:tc>
              <w:tc>
                <w:tcPr>
                  <w:tcW w:w="946" w:type="pct"/>
                  <w:gridSpan w:val="2"/>
                  <w:noWrap w:val="0"/>
                  <w:vAlign w:val="center"/>
                </w:tcPr>
                <w:p w14:paraId="7547EF8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颗粒物</w:t>
                  </w:r>
                </w:p>
              </w:tc>
              <w:tc>
                <w:tcPr>
                  <w:tcW w:w="974" w:type="pct"/>
                  <w:gridSpan w:val="2"/>
                  <w:noWrap w:val="0"/>
                  <w:vAlign w:val="center"/>
                </w:tcPr>
                <w:p w14:paraId="1E5DA7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非甲烷总烃</w:t>
                  </w:r>
                </w:p>
              </w:tc>
              <w:tc>
                <w:tcPr>
                  <w:tcW w:w="920" w:type="pct"/>
                  <w:gridSpan w:val="2"/>
                  <w:noWrap w:val="0"/>
                  <w:vAlign w:val="center"/>
                </w:tcPr>
                <w:p w14:paraId="21B1507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二甲苯</w:t>
                  </w:r>
                </w:p>
              </w:tc>
            </w:tr>
            <w:tr w14:paraId="08E85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101C1E9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p>
              </w:tc>
              <w:tc>
                <w:tcPr>
                  <w:tcW w:w="514" w:type="pct"/>
                  <w:vMerge w:val="continue"/>
                  <w:noWrap w:val="0"/>
                  <w:vAlign w:val="center"/>
                </w:tcPr>
                <w:p w14:paraId="2CE8825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p>
              </w:tc>
              <w:tc>
                <w:tcPr>
                  <w:tcW w:w="376" w:type="pct"/>
                  <w:vMerge w:val="continue"/>
                  <w:noWrap w:val="0"/>
                  <w:vAlign w:val="center"/>
                </w:tcPr>
                <w:p w14:paraId="2C6B6CE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p>
              </w:tc>
              <w:tc>
                <w:tcPr>
                  <w:tcW w:w="670" w:type="pct"/>
                  <w:noWrap w:val="0"/>
                  <w:vAlign w:val="center"/>
                </w:tcPr>
                <w:p w14:paraId="05F69C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505" w:type="pct"/>
                  <w:noWrap w:val="0"/>
                  <w:vAlign w:val="center"/>
                </w:tcPr>
                <w:p w14:paraId="100B556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rPr>
                    <w:t>排放浓度mg/m</w:t>
                  </w:r>
                  <w:r>
                    <w:rPr>
                      <w:rFonts w:hint="default" w:ascii="Times New Roman" w:hAnsi="Times New Roman" w:cs="Times New Roman"/>
                      <w:b/>
                      <w:color w:val="auto"/>
                      <w:sz w:val="21"/>
                      <w:szCs w:val="21"/>
                      <w:vertAlign w:val="superscript"/>
                    </w:rPr>
                    <w:t>3</w:t>
                  </w:r>
                </w:p>
              </w:tc>
              <w:tc>
                <w:tcPr>
                  <w:tcW w:w="441" w:type="pct"/>
                  <w:noWrap w:val="0"/>
                  <w:vAlign w:val="center"/>
                </w:tcPr>
                <w:p w14:paraId="4A22C30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排放速率</w:t>
                  </w:r>
                  <w:r>
                    <w:rPr>
                      <w:rFonts w:hint="default" w:ascii="Times New Roman" w:hAnsi="Times New Roman" w:eastAsia="TimesNewRomanPSMT" w:cs="Times New Roman"/>
                      <w:b/>
                      <w:color w:val="auto"/>
                      <w:kern w:val="0"/>
                      <w:sz w:val="21"/>
                      <w:szCs w:val="21"/>
                    </w:rPr>
                    <w:t>kg/h</w:t>
                  </w:r>
                </w:p>
              </w:tc>
              <w:tc>
                <w:tcPr>
                  <w:tcW w:w="511" w:type="pct"/>
                  <w:noWrap w:val="0"/>
                  <w:vAlign w:val="center"/>
                </w:tcPr>
                <w:p w14:paraId="3B13FCE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排放浓度mg/m</w:t>
                  </w:r>
                  <w:r>
                    <w:rPr>
                      <w:rFonts w:hint="default" w:ascii="Times New Roman" w:hAnsi="Times New Roman" w:cs="Times New Roman"/>
                      <w:b/>
                      <w:color w:val="auto"/>
                      <w:sz w:val="21"/>
                      <w:szCs w:val="21"/>
                      <w:vertAlign w:val="superscript"/>
                    </w:rPr>
                    <w:t>3</w:t>
                  </w:r>
                </w:p>
              </w:tc>
              <w:tc>
                <w:tcPr>
                  <w:tcW w:w="462" w:type="pct"/>
                  <w:noWrap w:val="0"/>
                  <w:vAlign w:val="center"/>
                </w:tcPr>
                <w:p w14:paraId="52D305A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排放速率</w:t>
                  </w:r>
                  <w:r>
                    <w:rPr>
                      <w:rFonts w:hint="default" w:ascii="Times New Roman" w:hAnsi="Times New Roman" w:eastAsia="TimesNewRomanPSMT" w:cs="Times New Roman"/>
                      <w:b/>
                      <w:color w:val="auto"/>
                      <w:kern w:val="0"/>
                      <w:sz w:val="21"/>
                      <w:szCs w:val="21"/>
                    </w:rPr>
                    <w:t>kg/h</w:t>
                  </w:r>
                </w:p>
              </w:tc>
              <w:tc>
                <w:tcPr>
                  <w:tcW w:w="511" w:type="pct"/>
                  <w:noWrap w:val="0"/>
                  <w:vAlign w:val="center"/>
                </w:tcPr>
                <w:p w14:paraId="54030E2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排放浓度mg/m</w:t>
                  </w:r>
                  <w:r>
                    <w:rPr>
                      <w:rFonts w:hint="default" w:ascii="Times New Roman" w:hAnsi="Times New Roman" w:cs="Times New Roman"/>
                      <w:b/>
                      <w:color w:val="auto"/>
                      <w:sz w:val="21"/>
                      <w:szCs w:val="21"/>
                      <w:vertAlign w:val="superscript"/>
                    </w:rPr>
                    <w:t>3</w:t>
                  </w:r>
                </w:p>
              </w:tc>
              <w:tc>
                <w:tcPr>
                  <w:tcW w:w="408" w:type="pct"/>
                  <w:noWrap w:val="0"/>
                  <w:vAlign w:val="center"/>
                </w:tcPr>
                <w:p w14:paraId="322CAF5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排放速率</w:t>
                  </w:r>
                  <w:r>
                    <w:rPr>
                      <w:rFonts w:hint="default" w:ascii="Times New Roman" w:hAnsi="Times New Roman" w:eastAsia="TimesNewRomanPSMT" w:cs="Times New Roman"/>
                      <w:b/>
                      <w:color w:val="auto"/>
                      <w:kern w:val="0"/>
                      <w:sz w:val="21"/>
                      <w:szCs w:val="21"/>
                    </w:rPr>
                    <w:t>kg/h</w:t>
                  </w:r>
                </w:p>
              </w:tc>
            </w:tr>
            <w:tr w14:paraId="4099D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restart"/>
                  <w:noWrap w:val="0"/>
                  <w:vAlign w:val="center"/>
                </w:tcPr>
                <w:p w14:paraId="53CF7B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喷漆、晾干</w:t>
                  </w:r>
                  <w:r>
                    <w:rPr>
                      <w:rFonts w:hint="default" w:ascii="Times New Roman" w:hAnsi="Times New Roman" w:cs="Times New Roman"/>
                      <w:color w:val="auto"/>
                      <w:sz w:val="21"/>
                      <w:szCs w:val="21"/>
                    </w:rPr>
                    <w:t>排气筒</w:t>
                  </w:r>
                  <w:r>
                    <w:rPr>
                      <w:rFonts w:hint="default" w:ascii="Times New Roman" w:hAnsi="Times New Roman" w:cs="Times New Roman"/>
                      <w:b w:val="0"/>
                      <w:bCs/>
                      <w:color w:val="auto"/>
                      <w:sz w:val="21"/>
                      <w:szCs w:val="21"/>
                      <w:lang w:val="en-US" w:eastAsia="zh-CN"/>
                    </w:rPr>
                    <w:t>进口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p>
              </w:tc>
              <w:tc>
                <w:tcPr>
                  <w:tcW w:w="514" w:type="pct"/>
                  <w:vMerge w:val="restart"/>
                  <w:noWrap w:val="0"/>
                  <w:vAlign w:val="center"/>
                </w:tcPr>
                <w:p w14:paraId="103530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2024.1.8</w:t>
                  </w:r>
                </w:p>
              </w:tc>
              <w:tc>
                <w:tcPr>
                  <w:tcW w:w="376" w:type="pct"/>
                  <w:noWrap w:val="0"/>
                  <w:vAlign w:val="center"/>
                </w:tcPr>
                <w:p w14:paraId="1164FE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70" w:type="pct"/>
                  <w:noWrap w:val="0"/>
                  <w:vAlign w:val="center"/>
                </w:tcPr>
                <w:p w14:paraId="1F6D595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7170</w:t>
                  </w:r>
                </w:p>
              </w:tc>
              <w:tc>
                <w:tcPr>
                  <w:tcW w:w="505" w:type="pct"/>
                  <w:noWrap w:val="0"/>
                  <w:vAlign w:val="center"/>
                </w:tcPr>
                <w:p w14:paraId="00D56A7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14.3</w:t>
                  </w:r>
                </w:p>
              </w:tc>
              <w:tc>
                <w:tcPr>
                  <w:tcW w:w="441" w:type="pct"/>
                  <w:noWrap w:val="0"/>
                  <w:vAlign w:val="center"/>
                </w:tcPr>
                <w:p w14:paraId="46D0390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0.103</w:t>
                  </w:r>
                </w:p>
              </w:tc>
              <w:tc>
                <w:tcPr>
                  <w:tcW w:w="511" w:type="pct"/>
                  <w:noWrap w:val="0"/>
                  <w:vAlign w:val="center"/>
                </w:tcPr>
                <w:p w14:paraId="7755242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9.73</w:t>
                  </w:r>
                </w:p>
              </w:tc>
              <w:tc>
                <w:tcPr>
                  <w:tcW w:w="462" w:type="pct"/>
                  <w:noWrap w:val="0"/>
                  <w:vAlign w:val="center"/>
                </w:tcPr>
                <w:p w14:paraId="13E86E6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w:t>
                  </w:r>
                </w:p>
              </w:tc>
              <w:tc>
                <w:tcPr>
                  <w:tcW w:w="511" w:type="pct"/>
                  <w:noWrap w:val="0"/>
                  <w:vAlign w:val="center"/>
                </w:tcPr>
                <w:p w14:paraId="2F7682A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2AC0BDB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0881C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58ADD2D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514" w:type="pct"/>
                  <w:vMerge w:val="continue"/>
                  <w:noWrap w:val="0"/>
                  <w:vAlign w:val="center"/>
                </w:tcPr>
                <w:p w14:paraId="443B70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376" w:type="pct"/>
                  <w:noWrap w:val="0"/>
                  <w:vAlign w:val="center"/>
                </w:tcPr>
                <w:p w14:paraId="5451AC4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70" w:type="pct"/>
                  <w:noWrap w:val="0"/>
                  <w:vAlign w:val="center"/>
                </w:tcPr>
                <w:p w14:paraId="5CB8A49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7694</w:t>
                  </w:r>
                </w:p>
              </w:tc>
              <w:tc>
                <w:tcPr>
                  <w:tcW w:w="505" w:type="pct"/>
                  <w:noWrap w:val="0"/>
                  <w:vAlign w:val="center"/>
                </w:tcPr>
                <w:p w14:paraId="5D7D21F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13.8</w:t>
                  </w:r>
                </w:p>
              </w:tc>
              <w:tc>
                <w:tcPr>
                  <w:tcW w:w="441" w:type="pct"/>
                  <w:noWrap w:val="0"/>
                  <w:vAlign w:val="center"/>
                </w:tcPr>
                <w:p w14:paraId="5CBB31F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0.106</w:t>
                  </w:r>
                </w:p>
              </w:tc>
              <w:tc>
                <w:tcPr>
                  <w:tcW w:w="511" w:type="pct"/>
                  <w:noWrap w:val="0"/>
                  <w:vAlign w:val="center"/>
                </w:tcPr>
                <w:p w14:paraId="3796C0A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9.54</w:t>
                  </w:r>
                </w:p>
              </w:tc>
              <w:tc>
                <w:tcPr>
                  <w:tcW w:w="462" w:type="pct"/>
                  <w:noWrap w:val="0"/>
                  <w:vAlign w:val="center"/>
                </w:tcPr>
                <w:p w14:paraId="3347DFE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0.073</w:t>
                  </w:r>
                </w:p>
              </w:tc>
              <w:tc>
                <w:tcPr>
                  <w:tcW w:w="511" w:type="pct"/>
                  <w:noWrap w:val="0"/>
                  <w:vAlign w:val="center"/>
                </w:tcPr>
                <w:p w14:paraId="4D76E11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644E39D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4F359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52409A4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514" w:type="pct"/>
                  <w:vMerge w:val="continue"/>
                  <w:noWrap w:val="0"/>
                  <w:vAlign w:val="center"/>
                </w:tcPr>
                <w:p w14:paraId="3F6B2D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376" w:type="pct"/>
                  <w:noWrap w:val="0"/>
                  <w:vAlign w:val="center"/>
                </w:tcPr>
                <w:p w14:paraId="586711A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70" w:type="pct"/>
                  <w:noWrap w:val="0"/>
                  <w:vAlign w:val="center"/>
                </w:tcPr>
                <w:p w14:paraId="48F982E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7179</w:t>
                  </w:r>
                </w:p>
              </w:tc>
              <w:tc>
                <w:tcPr>
                  <w:tcW w:w="505" w:type="pct"/>
                  <w:noWrap w:val="0"/>
                  <w:vAlign w:val="center"/>
                </w:tcPr>
                <w:p w14:paraId="2568528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14.7</w:t>
                  </w:r>
                </w:p>
              </w:tc>
              <w:tc>
                <w:tcPr>
                  <w:tcW w:w="441" w:type="pct"/>
                  <w:noWrap w:val="0"/>
                  <w:vAlign w:val="center"/>
                </w:tcPr>
                <w:p w14:paraId="52ECDFA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0.106</w:t>
                  </w:r>
                </w:p>
              </w:tc>
              <w:tc>
                <w:tcPr>
                  <w:tcW w:w="511" w:type="pct"/>
                  <w:noWrap w:val="0"/>
                  <w:vAlign w:val="center"/>
                </w:tcPr>
                <w:p w14:paraId="4971400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9.60</w:t>
                  </w:r>
                </w:p>
              </w:tc>
              <w:tc>
                <w:tcPr>
                  <w:tcW w:w="462" w:type="pct"/>
                  <w:noWrap w:val="0"/>
                  <w:vAlign w:val="center"/>
                </w:tcPr>
                <w:p w14:paraId="67ECAC6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0.069</w:t>
                  </w:r>
                </w:p>
              </w:tc>
              <w:tc>
                <w:tcPr>
                  <w:tcW w:w="511" w:type="pct"/>
                  <w:noWrap w:val="0"/>
                  <w:vAlign w:val="center"/>
                </w:tcPr>
                <w:p w14:paraId="64181A6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17F6B6D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5CFFC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48F04A9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514" w:type="pct"/>
                  <w:vMerge w:val="restart"/>
                  <w:noWrap w:val="0"/>
                  <w:vAlign w:val="center"/>
                </w:tcPr>
                <w:p w14:paraId="3D6F5D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2024.1.9</w:t>
                  </w:r>
                </w:p>
              </w:tc>
              <w:tc>
                <w:tcPr>
                  <w:tcW w:w="376" w:type="pct"/>
                  <w:noWrap w:val="0"/>
                  <w:vAlign w:val="center"/>
                </w:tcPr>
                <w:p w14:paraId="03FA132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70" w:type="pct"/>
                  <w:noWrap w:val="0"/>
                  <w:vAlign w:val="center"/>
                </w:tcPr>
                <w:p w14:paraId="2C27C64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7665</w:t>
                  </w:r>
                </w:p>
              </w:tc>
              <w:tc>
                <w:tcPr>
                  <w:tcW w:w="505" w:type="pct"/>
                  <w:noWrap w:val="0"/>
                  <w:vAlign w:val="center"/>
                </w:tcPr>
                <w:p w14:paraId="4711D7B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15.5</w:t>
                  </w:r>
                </w:p>
              </w:tc>
              <w:tc>
                <w:tcPr>
                  <w:tcW w:w="441" w:type="pct"/>
                  <w:noWrap w:val="0"/>
                  <w:vAlign w:val="center"/>
                </w:tcPr>
                <w:p w14:paraId="753285D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0.119</w:t>
                  </w:r>
                </w:p>
              </w:tc>
              <w:tc>
                <w:tcPr>
                  <w:tcW w:w="511" w:type="pct"/>
                  <w:noWrap w:val="0"/>
                  <w:vAlign w:val="center"/>
                </w:tcPr>
                <w:p w14:paraId="207B010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9.68</w:t>
                  </w:r>
                </w:p>
              </w:tc>
              <w:tc>
                <w:tcPr>
                  <w:tcW w:w="462" w:type="pct"/>
                  <w:noWrap w:val="0"/>
                  <w:vAlign w:val="center"/>
                </w:tcPr>
                <w:p w14:paraId="15CDDF3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0.074</w:t>
                  </w:r>
                </w:p>
              </w:tc>
              <w:tc>
                <w:tcPr>
                  <w:tcW w:w="511" w:type="pct"/>
                  <w:noWrap w:val="0"/>
                  <w:vAlign w:val="center"/>
                </w:tcPr>
                <w:p w14:paraId="67D648C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7DB53B3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7B2AC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5D4CE6C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514" w:type="pct"/>
                  <w:vMerge w:val="continue"/>
                  <w:noWrap w:val="0"/>
                  <w:vAlign w:val="center"/>
                </w:tcPr>
                <w:p w14:paraId="3AA6F4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376" w:type="pct"/>
                  <w:noWrap w:val="0"/>
                  <w:vAlign w:val="center"/>
                </w:tcPr>
                <w:p w14:paraId="74189D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70" w:type="pct"/>
                  <w:noWrap w:val="0"/>
                  <w:vAlign w:val="center"/>
                </w:tcPr>
                <w:p w14:paraId="4546298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7135</w:t>
                  </w:r>
                </w:p>
              </w:tc>
              <w:tc>
                <w:tcPr>
                  <w:tcW w:w="505" w:type="pct"/>
                  <w:noWrap w:val="0"/>
                  <w:vAlign w:val="center"/>
                </w:tcPr>
                <w:p w14:paraId="6CB31F9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16.0</w:t>
                  </w:r>
                </w:p>
              </w:tc>
              <w:tc>
                <w:tcPr>
                  <w:tcW w:w="441" w:type="pct"/>
                  <w:noWrap w:val="0"/>
                  <w:vAlign w:val="center"/>
                </w:tcPr>
                <w:p w14:paraId="72F18E8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0.114</w:t>
                  </w:r>
                </w:p>
              </w:tc>
              <w:tc>
                <w:tcPr>
                  <w:tcW w:w="511" w:type="pct"/>
                  <w:noWrap w:val="0"/>
                  <w:vAlign w:val="center"/>
                </w:tcPr>
                <w:p w14:paraId="5E8E15C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9.54</w:t>
                  </w:r>
                </w:p>
              </w:tc>
              <w:tc>
                <w:tcPr>
                  <w:tcW w:w="462" w:type="pct"/>
                  <w:noWrap w:val="0"/>
                  <w:vAlign w:val="center"/>
                </w:tcPr>
                <w:p w14:paraId="4A1824F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0.068</w:t>
                  </w:r>
                </w:p>
              </w:tc>
              <w:tc>
                <w:tcPr>
                  <w:tcW w:w="511" w:type="pct"/>
                  <w:noWrap w:val="0"/>
                  <w:vAlign w:val="center"/>
                </w:tcPr>
                <w:p w14:paraId="4920E2B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0E4E043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1C6E2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1587BAE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514" w:type="pct"/>
                  <w:vMerge w:val="continue"/>
                  <w:noWrap w:val="0"/>
                  <w:vAlign w:val="center"/>
                </w:tcPr>
                <w:p w14:paraId="4C84E5E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c>
                <w:tcPr>
                  <w:tcW w:w="376" w:type="pct"/>
                  <w:noWrap w:val="0"/>
                  <w:vAlign w:val="center"/>
                </w:tcPr>
                <w:p w14:paraId="11C525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70" w:type="pct"/>
                  <w:noWrap w:val="0"/>
                  <w:vAlign w:val="center"/>
                </w:tcPr>
                <w:p w14:paraId="37C2A0B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7663</w:t>
                  </w:r>
                </w:p>
              </w:tc>
              <w:tc>
                <w:tcPr>
                  <w:tcW w:w="505" w:type="pct"/>
                  <w:noWrap w:val="0"/>
                  <w:vAlign w:val="center"/>
                </w:tcPr>
                <w:p w14:paraId="6CBFCBE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16.4</w:t>
                  </w:r>
                </w:p>
              </w:tc>
              <w:tc>
                <w:tcPr>
                  <w:tcW w:w="441" w:type="pct"/>
                  <w:noWrap w:val="0"/>
                  <w:vAlign w:val="center"/>
                </w:tcPr>
                <w:p w14:paraId="002477A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0.126</w:t>
                  </w:r>
                </w:p>
              </w:tc>
              <w:tc>
                <w:tcPr>
                  <w:tcW w:w="511" w:type="pct"/>
                  <w:noWrap w:val="0"/>
                  <w:vAlign w:val="center"/>
                </w:tcPr>
                <w:p w14:paraId="639AB58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9.36</w:t>
                  </w:r>
                </w:p>
              </w:tc>
              <w:tc>
                <w:tcPr>
                  <w:tcW w:w="462" w:type="pct"/>
                  <w:noWrap w:val="0"/>
                  <w:vAlign w:val="center"/>
                </w:tcPr>
                <w:p w14:paraId="4833900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0.072</w:t>
                  </w:r>
                </w:p>
              </w:tc>
              <w:tc>
                <w:tcPr>
                  <w:tcW w:w="511" w:type="pct"/>
                  <w:noWrap w:val="0"/>
                  <w:vAlign w:val="center"/>
                </w:tcPr>
                <w:p w14:paraId="0CFADE5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3A1EC04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440EF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restart"/>
                  <w:noWrap w:val="0"/>
                  <w:vAlign w:val="center"/>
                </w:tcPr>
                <w:p w14:paraId="4212A9F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喷漆、晾干</w:t>
                  </w:r>
                  <w:r>
                    <w:rPr>
                      <w:rFonts w:hint="default" w:ascii="Times New Roman" w:hAnsi="Times New Roman" w:cs="Times New Roman"/>
                      <w:color w:val="auto"/>
                      <w:sz w:val="21"/>
                      <w:szCs w:val="21"/>
                    </w:rPr>
                    <w:t>排气筒</w:t>
                  </w:r>
                  <w:r>
                    <w:rPr>
                      <w:rFonts w:hint="default" w:ascii="Times New Roman" w:hAnsi="Times New Roman" w:cs="Times New Roman"/>
                      <w:b w:val="0"/>
                      <w:bCs/>
                      <w:color w:val="auto"/>
                      <w:sz w:val="21"/>
                      <w:szCs w:val="21"/>
                      <w:lang w:val="en-US" w:eastAsia="zh-CN"/>
                    </w:rPr>
                    <w:t>出口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p>
              </w:tc>
              <w:tc>
                <w:tcPr>
                  <w:tcW w:w="514" w:type="pct"/>
                  <w:vMerge w:val="restart"/>
                  <w:noWrap w:val="0"/>
                  <w:vAlign w:val="center"/>
                </w:tcPr>
                <w:p w14:paraId="29DA7E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2024.1.8</w:t>
                  </w:r>
                </w:p>
              </w:tc>
              <w:tc>
                <w:tcPr>
                  <w:tcW w:w="376" w:type="pct"/>
                  <w:noWrap w:val="0"/>
                  <w:vAlign w:val="center"/>
                </w:tcPr>
                <w:p w14:paraId="71A477A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70" w:type="pct"/>
                  <w:noWrap w:val="0"/>
                  <w:vAlign w:val="center"/>
                </w:tcPr>
                <w:p w14:paraId="4B84D64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8240</w:t>
                  </w:r>
                </w:p>
              </w:tc>
              <w:tc>
                <w:tcPr>
                  <w:tcW w:w="505" w:type="pct"/>
                  <w:noWrap w:val="0"/>
                  <w:vAlign w:val="center"/>
                </w:tcPr>
                <w:p w14:paraId="5598E7B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w:t>
                  </w:r>
                </w:p>
              </w:tc>
              <w:tc>
                <w:tcPr>
                  <w:tcW w:w="441" w:type="pct"/>
                  <w:noWrap w:val="0"/>
                  <w:vAlign w:val="center"/>
                </w:tcPr>
                <w:p w14:paraId="34AAEF5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0.023</w:t>
                  </w:r>
                </w:p>
              </w:tc>
              <w:tc>
                <w:tcPr>
                  <w:tcW w:w="511" w:type="pct"/>
                  <w:noWrap w:val="0"/>
                  <w:vAlign w:val="center"/>
                </w:tcPr>
                <w:p w14:paraId="7FFEE85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1.99</w:t>
                  </w:r>
                </w:p>
              </w:tc>
              <w:tc>
                <w:tcPr>
                  <w:tcW w:w="462" w:type="pct"/>
                  <w:noWrap w:val="0"/>
                  <w:vAlign w:val="center"/>
                </w:tcPr>
                <w:p w14:paraId="4FB95CF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0.016</w:t>
                  </w:r>
                </w:p>
              </w:tc>
              <w:tc>
                <w:tcPr>
                  <w:tcW w:w="511" w:type="pct"/>
                  <w:noWrap w:val="0"/>
                  <w:vAlign w:val="center"/>
                </w:tcPr>
                <w:p w14:paraId="29A67AB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3C5ECBF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0EA92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3C13D9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514" w:type="pct"/>
                  <w:vMerge w:val="continue"/>
                  <w:noWrap w:val="0"/>
                  <w:vAlign w:val="center"/>
                </w:tcPr>
                <w:p w14:paraId="7C60EB1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376" w:type="pct"/>
                  <w:noWrap w:val="0"/>
                  <w:vAlign w:val="center"/>
                </w:tcPr>
                <w:p w14:paraId="191EFC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70" w:type="pct"/>
                  <w:noWrap w:val="0"/>
                  <w:vAlign w:val="center"/>
                </w:tcPr>
                <w:p w14:paraId="1E8CE17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8247</w:t>
                  </w:r>
                </w:p>
              </w:tc>
              <w:tc>
                <w:tcPr>
                  <w:tcW w:w="505" w:type="pct"/>
                  <w:noWrap w:val="0"/>
                  <w:vAlign w:val="center"/>
                </w:tcPr>
                <w:p w14:paraId="167A44F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441" w:type="pct"/>
                  <w:noWrap w:val="0"/>
                  <w:vAlign w:val="center"/>
                </w:tcPr>
                <w:p w14:paraId="2FCEC4D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0.024</w:t>
                  </w:r>
                </w:p>
              </w:tc>
              <w:tc>
                <w:tcPr>
                  <w:tcW w:w="511" w:type="pct"/>
                  <w:noWrap w:val="0"/>
                  <w:vAlign w:val="center"/>
                </w:tcPr>
                <w:p w14:paraId="5F6ECAF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1.93</w:t>
                  </w:r>
                </w:p>
              </w:tc>
              <w:tc>
                <w:tcPr>
                  <w:tcW w:w="462" w:type="pct"/>
                  <w:noWrap w:val="0"/>
                  <w:vAlign w:val="center"/>
                </w:tcPr>
                <w:p w14:paraId="6C7F738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0.016</w:t>
                  </w:r>
                </w:p>
              </w:tc>
              <w:tc>
                <w:tcPr>
                  <w:tcW w:w="511" w:type="pct"/>
                  <w:noWrap w:val="0"/>
                  <w:vAlign w:val="center"/>
                </w:tcPr>
                <w:p w14:paraId="3C7121F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58AA4B3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F5D4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76FDDC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514" w:type="pct"/>
                  <w:vMerge w:val="continue"/>
                  <w:noWrap w:val="0"/>
                  <w:vAlign w:val="center"/>
                </w:tcPr>
                <w:p w14:paraId="3E534A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376" w:type="pct"/>
                  <w:noWrap w:val="0"/>
                  <w:vAlign w:val="center"/>
                </w:tcPr>
                <w:p w14:paraId="14530C4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70" w:type="pct"/>
                  <w:noWrap w:val="0"/>
                  <w:vAlign w:val="center"/>
                </w:tcPr>
                <w:p w14:paraId="589C11E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7708</w:t>
                  </w:r>
                </w:p>
              </w:tc>
              <w:tc>
                <w:tcPr>
                  <w:tcW w:w="505" w:type="pct"/>
                  <w:noWrap w:val="0"/>
                  <w:vAlign w:val="center"/>
                </w:tcPr>
                <w:p w14:paraId="7B606DA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3.2</w:t>
                  </w:r>
                </w:p>
              </w:tc>
              <w:tc>
                <w:tcPr>
                  <w:tcW w:w="441" w:type="pct"/>
                  <w:noWrap w:val="0"/>
                  <w:vAlign w:val="center"/>
                </w:tcPr>
                <w:p w14:paraId="2CB17EE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0.025</w:t>
                  </w:r>
                </w:p>
              </w:tc>
              <w:tc>
                <w:tcPr>
                  <w:tcW w:w="511" w:type="pct"/>
                  <w:noWrap w:val="0"/>
                  <w:vAlign w:val="center"/>
                </w:tcPr>
                <w:p w14:paraId="46A492D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1.85</w:t>
                  </w:r>
                </w:p>
              </w:tc>
              <w:tc>
                <w:tcPr>
                  <w:tcW w:w="462" w:type="pct"/>
                  <w:noWrap w:val="0"/>
                  <w:vAlign w:val="center"/>
                </w:tcPr>
                <w:p w14:paraId="3F36C3C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0.014</w:t>
                  </w:r>
                </w:p>
              </w:tc>
              <w:tc>
                <w:tcPr>
                  <w:tcW w:w="511" w:type="pct"/>
                  <w:noWrap w:val="0"/>
                  <w:vAlign w:val="center"/>
                </w:tcPr>
                <w:p w14:paraId="43363B4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44AF5AE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59BE5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067DAE4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514" w:type="pct"/>
                  <w:vMerge w:val="restart"/>
                  <w:noWrap w:val="0"/>
                  <w:vAlign w:val="center"/>
                </w:tcPr>
                <w:p w14:paraId="1074E2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2024.1.9</w:t>
                  </w:r>
                </w:p>
              </w:tc>
              <w:tc>
                <w:tcPr>
                  <w:tcW w:w="376" w:type="pct"/>
                  <w:noWrap w:val="0"/>
                  <w:vAlign w:val="center"/>
                </w:tcPr>
                <w:p w14:paraId="028B576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70" w:type="pct"/>
                  <w:noWrap w:val="0"/>
                  <w:vAlign w:val="center"/>
                </w:tcPr>
                <w:p w14:paraId="1F946E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8756</w:t>
                  </w:r>
                </w:p>
              </w:tc>
              <w:tc>
                <w:tcPr>
                  <w:tcW w:w="505" w:type="pct"/>
                  <w:noWrap w:val="0"/>
                  <w:vAlign w:val="center"/>
                </w:tcPr>
                <w:p w14:paraId="4FAF36D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w:t>
                  </w:r>
                </w:p>
              </w:tc>
              <w:tc>
                <w:tcPr>
                  <w:tcW w:w="441" w:type="pct"/>
                  <w:noWrap w:val="0"/>
                  <w:vAlign w:val="center"/>
                </w:tcPr>
                <w:p w14:paraId="0EEAA7D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0.020</w:t>
                  </w:r>
                </w:p>
              </w:tc>
              <w:tc>
                <w:tcPr>
                  <w:tcW w:w="511" w:type="pct"/>
                  <w:noWrap w:val="0"/>
                  <w:vAlign w:val="center"/>
                </w:tcPr>
                <w:p w14:paraId="1309F65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1.94</w:t>
                  </w:r>
                </w:p>
              </w:tc>
              <w:tc>
                <w:tcPr>
                  <w:tcW w:w="462" w:type="pct"/>
                  <w:noWrap w:val="0"/>
                  <w:vAlign w:val="center"/>
                </w:tcPr>
                <w:p w14:paraId="313772E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0.017</w:t>
                  </w:r>
                </w:p>
              </w:tc>
              <w:tc>
                <w:tcPr>
                  <w:tcW w:w="511" w:type="pct"/>
                  <w:noWrap w:val="0"/>
                  <w:vAlign w:val="center"/>
                </w:tcPr>
                <w:p w14:paraId="7F8E69D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16B6EF8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C936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098703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514" w:type="pct"/>
                  <w:vMerge w:val="continue"/>
                  <w:noWrap w:val="0"/>
                  <w:vAlign w:val="center"/>
                </w:tcPr>
                <w:p w14:paraId="0D2D52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376" w:type="pct"/>
                  <w:noWrap w:val="0"/>
                  <w:vAlign w:val="center"/>
                </w:tcPr>
                <w:p w14:paraId="73B6960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70" w:type="pct"/>
                  <w:noWrap w:val="0"/>
                  <w:vAlign w:val="center"/>
                </w:tcPr>
                <w:p w14:paraId="0BF5DAB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8226</w:t>
                  </w:r>
                </w:p>
              </w:tc>
              <w:tc>
                <w:tcPr>
                  <w:tcW w:w="505" w:type="pct"/>
                  <w:noWrap w:val="0"/>
                  <w:vAlign w:val="center"/>
                </w:tcPr>
                <w:p w14:paraId="0039E08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441" w:type="pct"/>
                  <w:noWrap w:val="0"/>
                  <w:vAlign w:val="center"/>
                </w:tcPr>
                <w:p w14:paraId="527C501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0.020</w:t>
                  </w:r>
                </w:p>
              </w:tc>
              <w:tc>
                <w:tcPr>
                  <w:tcW w:w="511" w:type="pct"/>
                  <w:noWrap w:val="0"/>
                  <w:vAlign w:val="center"/>
                </w:tcPr>
                <w:p w14:paraId="4261FA9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1.88</w:t>
                  </w:r>
                </w:p>
              </w:tc>
              <w:tc>
                <w:tcPr>
                  <w:tcW w:w="462" w:type="pct"/>
                  <w:noWrap w:val="0"/>
                  <w:vAlign w:val="center"/>
                </w:tcPr>
                <w:p w14:paraId="0230D75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0.015</w:t>
                  </w:r>
                </w:p>
              </w:tc>
              <w:tc>
                <w:tcPr>
                  <w:tcW w:w="511" w:type="pct"/>
                  <w:noWrap w:val="0"/>
                  <w:vAlign w:val="center"/>
                </w:tcPr>
                <w:p w14:paraId="52F7035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41F4DCE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5DEEB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97" w:type="pct"/>
                  <w:vMerge w:val="continue"/>
                  <w:noWrap w:val="0"/>
                  <w:vAlign w:val="center"/>
                </w:tcPr>
                <w:p w14:paraId="42FF809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514" w:type="pct"/>
                  <w:vMerge w:val="continue"/>
                  <w:noWrap w:val="0"/>
                  <w:vAlign w:val="center"/>
                </w:tcPr>
                <w:p w14:paraId="757736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p>
              </w:tc>
              <w:tc>
                <w:tcPr>
                  <w:tcW w:w="376" w:type="pct"/>
                  <w:noWrap w:val="0"/>
                  <w:vAlign w:val="center"/>
                </w:tcPr>
                <w:p w14:paraId="767050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70" w:type="pct"/>
                  <w:noWrap w:val="0"/>
                  <w:vAlign w:val="center"/>
                </w:tcPr>
                <w:p w14:paraId="5660A3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7706</w:t>
                  </w:r>
                </w:p>
              </w:tc>
              <w:tc>
                <w:tcPr>
                  <w:tcW w:w="505" w:type="pct"/>
                  <w:noWrap w:val="0"/>
                  <w:vAlign w:val="center"/>
                </w:tcPr>
                <w:p w14:paraId="33C1A29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441" w:type="pct"/>
                  <w:noWrap w:val="0"/>
                  <w:vAlign w:val="center"/>
                </w:tcPr>
                <w:p w14:paraId="64468EC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0.015</w:t>
                  </w:r>
                </w:p>
              </w:tc>
              <w:tc>
                <w:tcPr>
                  <w:tcW w:w="511" w:type="pct"/>
                  <w:noWrap w:val="0"/>
                  <w:vAlign w:val="center"/>
                </w:tcPr>
                <w:p w14:paraId="15935CB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1.80</w:t>
                  </w:r>
                </w:p>
              </w:tc>
              <w:tc>
                <w:tcPr>
                  <w:tcW w:w="462" w:type="pct"/>
                  <w:noWrap w:val="0"/>
                  <w:vAlign w:val="center"/>
                </w:tcPr>
                <w:p w14:paraId="3E54DB6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0.014</w:t>
                  </w:r>
                </w:p>
              </w:tc>
              <w:tc>
                <w:tcPr>
                  <w:tcW w:w="511" w:type="pct"/>
                  <w:noWrap w:val="0"/>
                  <w:vAlign w:val="center"/>
                </w:tcPr>
                <w:p w14:paraId="25E82B3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408" w:type="pct"/>
                  <w:noWrap w:val="0"/>
                  <w:vAlign w:val="center"/>
                </w:tcPr>
                <w:p w14:paraId="342C0BE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A39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88" w:type="pct"/>
                  <w:gridSpan w:val="3"/>
                  <w:noWrap w:val="0"/>
                  <w:vAlign w:val="center"/>
                </w:tcPr>
                <w:p w14:paraId="61E6E8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二日平均排放浓度/速率</w:t>
                  </w:r>
                </w:p>
              </w:tc>
              <w:tc>
                <w:tcPr>
                  <w:tcW w:w="670" w:type="pct"/>
                  <w:noWrap w:val="0"/>
                  <w:vAlign w:val="center"/>
                </w:tcPr>
                <w:p w14:paraId="7366BAC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8147</w:t>
                  </w:r>
                </w:p>
              </w:tc>
              <w:tc>
                <w:tcPr>
                  <w:tcW w:w="505" w:type="pct"/>
                  <w:noWrap w:val="0"/>
                  <w:vAlign w:val="center"/>
                </w:tcPr>
                <w:p w14:paraId="4C29C0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2.6</w:t>
                  </w:r>
                </w:p>
              </w:tc>
              <w:tc>
                <w:tcPr>
                  <w:tcW w:w="441" w:type="pct"/>
                  <w:noWrap w:val="0"/>
                  <w:vAlign w:val="center"/>
                </w:tcPr>
                <w:p w14:paraId="026459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0.021</w:t>
                  </w:r>
                </w:p>
              </w:tc>
              <w:tc>
                <w:tcPr>
                  <w:tcW w:w="511" w:type="pct"/>
                  <w:noWrap w:val="0"/>
                  <w:vAlign w:val="center"/>
                </w:tcPr>
                <w:p w14:paraId="09C8304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1.90</w:t>
                  </w:r>
                </w:p>
              </w:tc>
              <w:tc>
                <w:tcPr>
                  <w:tcW w:w="462" w:type="pct"/>
                  <w:noWrap w:val="0"/>
                  <w:vAlign w:val="center"/>
                </w:tcPr>
                <w:p w14:paraId="2DED97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0.015</w:t>
                  </w:r>
                </w:p>
              </w:tc>
              <w:tc>
                <w:tcPr>
                  <w:tcW w:w="511" w:type="pct"/>
                  <w:noWrap w:val="0"/>
                  <w:vAlign w:val="center"/>
                </w:tcPr>
                <w:p w14:paraId="76F3CA2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08" w:type="pct"/>
                  <w:noWrap w:val="0"/>
                  <w:vAlign w:val="center"/>
                </w:tcPr>
                <w:p w14:paraId="6A510EF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52660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88" w:type="pct"/>
                  <w:gridSpan w:val="3"/>
                  <w:noWrap w:val="0"/>
                  <w:vAlign w:val="center"/>
                </w:tcPr>
                <w:p w14:paraId="3DB9443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最大排放浓度/速率</w:t>
                  </w:r>
                </w:p>
              </w:tc>
              <w:tc>
                <w:tcPr>
                  <w:tcW w:w="670" w:type="pct"/>
                  <w:noWrap w:val="0"/>
                  <w:vAlign w:val="center"/>
                </w:tcPr>
                <w:p w14:paraId="48BD72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8756</w:t>
                  </w:r>
                </w:p>
              </w:tc>
              <w:tc>
                <w:tcPr>
                  <w:tcW w:w="505" w:type="pct"/>
                  <w:noWrap w:val="0"/>
                  <w:vAlign w:val="center"/>
                </w:tcPr>
                <w:p w14:paraId="38F407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3.2</w:t>
                  </w:r>
                </w:p>
              </w:tc>
              <w:tc>
                <w:tcPr>
                  <w:tcW w:w="441" w:type="pct"/>
                  <w:noWrap w:val="0"/>
                  <w:vAlign w:val="center"/>
                </w:tcPr>
                <w:p w14:paraId="05AF42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0.025</w:t>
                  </w:r>
                </w:p>
              </w:tc>
              <w:tc>
                <w:tcPr>
                  <w:tcW w:w="511" w:type="pct"/>
                  <w:noWrap w:val="0"/>
                  <w:vAlign w:val="center"/>
                </w:tcPr>
                <w:p w14:paraId="3343C01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1.99</w:t>
                  </w:r>
                </w:p>
              </w:tc>
              <w:tc>
                <w:tcPr>
                  <w:tcW w:w="462" w:type="pct"/>
                  <w:noWrap w:val="0"/>
                  <w:vAlign w:val="center"/>
                </w:tcPr>
                <w:p w14:paraId="2D10068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0.017</w:t>
                  </w:r>
                </w:p>
              </w:tc>
              <w:tc>
                <w:tcPr>
                  <w:tcW w:w="511" w:type="pct"/>
                  <w:noWrap w:val="0"/>
                  <w:vAlign w:val="center"/>
                </w:tcPr>
                <w:p w14:paraId="26CA6B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408" w:type="pct"/>
                  <w:noWrap w:val="0"/>
                  <w:vAlign w:val="center"/>
                </w:tcPr>
                <w:p w14:paraId="62601B1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A85A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88" w:type="pct"/>
                  <w:gridSpan w:val="3"/>
                  <w:noWrap w:val="0"/>
                  <w:vAlign w:val="center"/>
                </w:tcPr>
                <w:p w14:paraId="086D6E2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执行标准</w:t>
                  </w:r>
                </w:p>
              </w:tc>
              <w:tc>
                <w:tcPr>
                  <w:tcW w:w="670" w:type="pct"/>
                  <w:noWrap w:val="0"/>
                  <w:vAlign w:val="center"/>
                </w:tcPr>
                <w:p w14:paraId="01E507A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505" w:type="pct"/>
                  <w:noWrap w:val="0"/>
                  <w:vAlign w:val="center"/>
                </w:tcPr>
                <w:p w14:paraId="1938F65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10</w:t>
                  </w:r>
                </w:p>
              </w:tc>
              <w:tc>
                <w:tcPr>
                  <w:tcW w:w="441" w:type="pct"/>
                  <w:noWrap w:val="0"/>
                  <w:vAlign w:val="center"/>
                </w:tcPr>
                <w:p w14:paraId="1A69D2D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0.4</w:t>
                  </w:r>
                </w:p>
              </w:tc>
              <w:tc>
                <w:tcPr>
                  <w:tcW w:w="511" w:type="pct"/>
                  <w:noWrap w:val="0"/>
                  <w:vAlign w:val="center"/>
                </w:tcPr>
                <w:p w14:paraId="561571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50</w:t>
                  </w:r>
                </w:p>
              </w:tc>
              <w:tc>
                <w:tcPr>
                  <w:tcW w:w="462" w:type="pct"/>
                  <w:noWrap w:val="0"/>
                  <w:vAlign w:val="center"/>
                </w:tcPr>
                <w:p w14:paraId="7228F94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2.0</w:t>
                  </w:r>
                </w:p>
              </w:tc>
              <w:tc>
                <w:tcPr>
                  <w:tcW w:w="511" w:type="pct"/>
                  <w:noWrap w:val="0"/>
                  <w:vAlign w:val="center"/>
                </w:tcPr>
                <w:p w14:paraId="5C9393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10</w:t>
                  </w:r>
                </w:p>
              </w:tc>
              <w:tc>
                <w:tcPr>
                  <w:tcW w:w="408" w:type="pct"/>
                  <w:noWrap w:val="0"/>
                  <w:vAlign w:val="center"/>
                </w:tcPr>
                <w:p w14:paraId="5847998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0.72</w:t>
                  </w:r>
                </w:p>
              </w:tc>
            </w:tr>
            <w:tr w14:paraId="4B1A8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88" w:type="pct"/>
                  <w:gridSpan w:val="3"/>
                  <w:noWrap w:val="0"/>
                  <w:vAlign w:val="center"/>
                </w:tcPr>
                <w:p w14:paraId="3B0B0D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二日平均处理效率</w:t>
                  </w:r>
                </w:p>
              </w:tc>
              <w:tc>
                <w:tcPr>
                  <w:tcW w:w="670" w:type="pct"/>
                  <w:noWrap w:val="0"/>
                  <w:vAlign w:val="center"/>
                </w:tcPr>
                <w:p w14:paraId="3A9D6A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505" w:type="pct"/>
                  <w:noWrap w:val="0"/>
                  <w:vAlign w:val="center"/>
                </w:tcPr>
                <w:p w14:paraId="761ED27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83%</w:t>
                  </w:r>
                </w:p>
              </w:tc>
              <w:tc>
                <w:tcPr>
                  <w:tcW w:w="441" w:type="pct"/>
                  <w:noWrap w:val="0"/>
                  <w:vAlign w:val="center"/>
                </w:tcPr>
                <w:p w14:paraId="0D944D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lang w:val="en-US" w:eastAsia="zh-CN"/>
                    </w:rPr>
                    <w:t>--</w:t>
                  </w:r>
                </w:p>
              </w:tc>
              <w:tc>
                <w:tcPr>
                  <w:tcW w:w="511" w:type="pct"/>
                  <w:noWrap w:val="0"/>
                  <w:vAlign w:val="center"/>
                </w:tcPr>
                <w:p w14:paraId="10DECA3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80%</w:t>
                  </w:r>
                </w:p>
              </w:tc>
              <w:tc>
                <w:tcPr>
                  <w:tcW w:w="462" w:type="pct"/>
                  <w:noWrap w:val="0"/>
                  <w:vAlign w:val="center"/>
                </w:tcPr>
                <w:p w14:paraId="294D88A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w:t>
                  </w:r>
                </w:p>
              </w:tc>
              <w:tc>
                <w:tcPr>
                  <w:tcW w:w="511" w:type="pct"/>
                  <w:noWrap w:val="0"/>
                  <w:vAlign w:val="center"/>
                </w:tcPr>
                <w:p w14:paraId="3CEC5D6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w:t>
                  </w:r>
                </w:p>
              </w:tc>
              <w:tc>
                <w:tcPr>
                  <w:tcW w:w="408" w:type="pct"/>
                  <w:noWrap w:val="0"/>
                  <w:vAlign w:val="center"/>
                </w:tcPr>
                <w:p w14:paraId="09B330D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w:t>
                  </w:r>
                </w:p>
              </w:tc>
            </w:tr>
            <w:tr w14:paraId="46ECA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88" w:type="pct"/>
                  <w:gridSpan w:val="3"/>
                  <w:noWrap w:val="0"/>
                  <w:vAlign w:val="center"/>
                </w:tcPr>
                <w:p w14:paraId="48C5F18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达标情况</w:t>
                  </w:r>
                </w:p>
              </w:tc>
              <w:tc>
                <w:tcPr>
                  <w:tcW w:w="670" w:type="pct"/>
                  <w:noWrap w:val="0"/>
                  <w:vAlign w:val="center"/>
                </w:tcPr>
                <w:p w14:paraId="258E86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505" w:type="pct"/>
                  <w:noWrap w:val="0"/>
                  <w:vAlign w:val="center"/>
                </w:tcPr>
                <w:p w14:paraId="037EA09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c>
                <w:tcPr>
                  <w:tcW w:w="441" w:type="pct"/>
                  <w:noWrap w:val="0"/>
                  <w:vAlign w:val="center"/>
                </w:tcPr>
                <w:p w14:paraId="014DDC5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达标</w:t>
                  </w:r>
                </w:p>
              </w:tc>
              <w:tc>
                <w:tcPr>
                  <w:tcW w:w="511" w:type="pct"/>
                  <w:noWrap w:val="0"/>
                  <w:vAlign w:val="center"/>
                </w:tcPr>
                <w:p w14:paraId="365F4C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c>
                <w:tcPr>
                  <w:tcW w:w="462" w:type="pct"/>
                  <w:noWrap w:val="0"/>
                  <w:vAlign w:val="center"/>
                </w:tcPr>
                <w:p w14:paraId="6D58F37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c>
                <w:tcPr>
                  <w:tcW w:w="511" w:type="pct"/>
                  <w:noWrap w:val="0"/>
                  <w:vAlign w:val="center"/>
                </w:tcPr>
                <w:p w14:paraId="5CBF76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c>
                <w:tcPr>
                  <w:tcW w:w="408" w:type="pct"/>
                  <w:noWrap w:val="0"/>
                  <w:vAlign w:val="center"/>
                </w:tcPr>
                <w:p w14:paraId="275E30D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bl>
          <w:p w14:paraId="7D2B6EAD">
            <w:pPr>
              <w:pStyle w:val="22"/>
              <w:spacing w:after="0" w:line="240" w:lineRule="auto"/>
              <w:ind w:firstLine="0" w:firstLineChars="0"/>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1</w:t>
            </w:r>
            <w:r>
              <w:rPr>
                <w:rFonts w:hint="eastAsia"/>
                <w:b/>
                <w:color w:val="auto"/>
                <w:sz w:val="21"/>
                <w:szCs w:val="21"/>
                <w:lang w:val="en-US" w:eastAsia="zh-CN"/>
              </w:rPr>
              <w:t>4</w:t>
            </w:r>
            <w:r>
              <w:rPr>
                <w:b/>
                <w:color w:val="auto"/>
                <w:sz w:val="21"/>
                <w:szCs w:val="21"/>
              </w:rPr>
              <w:t xml:space="preserve">  3#排气筒有组织废气监测结果数据统计表</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5"/>
              <w:gridCol w:w="816"/>
              <w:gridCol w:w="720"/>
              <w:gridCol w:w="1079"/>
              <w:gridCol w:w="1140"/>
              <w:gridCol w:w="1171"/>
              <w:gridCol w:w="1244"/>
              <w:gridCol w:w="1202"/>
            </w:tblGrid>
            <w:tr w14:paraId="16419B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restart"/>
                  <w:tcBorders>
                    <w:tl2br w:val="nil"/>
                    <w:tr2bl w:val="nil"/>
                  </w:tcBorders>
                  <w:noWrap w:val="0"/>
                  <w:vAlign w:val="center"/>
                </w:tcPr>
                <w:p w14:paraId="7263E7D9">
                  <w:pPr>
                    <w:pStyle w:val="70"/>
                    <w:spacing w:line="320" w:lineRule="exact"/>
                    <w:ind w:firstLine="0" w:firstLineChars="0"/>
                    <w:jc w:val="center"/>
                    <w:rPr>
                      <w:b/>
                      <w:bCs/>
                      <w:color w:val="auto"/>
                      <w:sz w:val="21"/>
                      <w:szCs w:val="21"/>
                    </w:rPr>
                  </w:pPr>
                  <w:r>
                    <w:rPr>
                      <w:rFonts w:hint="eastAsia"/>
                      <w:b/>
                      <w:bCs/>
                      <w:color w:val="auto"/>
                      <w:sz w:val="21"/>
                      <w:szCs w:val="21"/>
                    </w:rPr>
                    <w:t>监测点位</w:t>
                  </w:r>
                </w:p>
              </w:tc>
              <w:tc>
                <w:tcPr>
                  <w:tcW w:w="500" w:type="pct"/>
                  <w:vMerge w:val="restart"/>
                  <w:tcBorders>
                    <w:tl2br w:val="nil"/>
                    <w:tr2bl w:val="nil"/>
                  </w:tcBorders>
                  <w:noWrap w:val="0"/>
                  <w:vAlign w:val="center"/>
                </w:tcPr>
                <w:p w14:paraId="0F114003">
                  <w:pPr>
                    <w:pStyle w:val="70"/>
                    <w:spacing w:line="320" w:lineRule="exact"/>
                    <w:ind w:firstLine="0" w:firstLineChars="0"/>
                    <w:jc w:val="center"/>
                    <w:rPr>
                      <w:b/>
                      <w:bCs/>
                      <w:color w:val="auto"/>
                      <w:sz w:val="21"/>
                      <w:szCs w:val="21"/>
                    </w:rPr>
                  </w:pPr>
                  <w:r>
                    <w:rPr>
                      <w:rFonts w:hint="eastAsia"/>
                      <w:b/>
                      <w:bCs/>
                      <w:color w:val="auto"/>
                      <w:sz w:val="21"/>
                      <w:szCs w:val="21"/>
                    </w:rPr>
                    <w:t>检测日期</w:t>
                  </w:r>
                </w:p>
              </w:tc>
              <w:tc>
                <w:tcPr>
                  <w:tcW w:w="441" w:type="pct"/>
                  <w:vMerge w:val="restart"/>
                  <w:tcBorders>
                    <w:tl2br w:val="nil"/>
                    <w:tr2bl w:val="nil"/>
                  </w:tcBorders>
                  <w:noWrap w:val="0"/>
                  <w:vAlign w:val="center"/>
                </w:tcPr>
                <w:p w14:paraId="5C4EB1B8">
                  <w:pPr>
                    <w:pStyle w:val="70"/>
                    <w:spacing w:line="320" w:lineRule="exact"/>
                    <w:ind w:firstLine="0" w:firstLineChars="0"/>
                    <w:jc w:val="center"/>
                    <w:rPr>
                      <w:b/>
                      <w:bCs/>
                      <w:color w:val="auto"/>
                      <w:sz w:val="21"/>
                      <w:szCs w:val="21"/>
                    </w:rPr>
                  </w:pPr>
                  <w:r>
                    <w:rPr>
                      <w:rFonts w:hint="eastAsia"/>
                      <w:b/>
                      <w:bCs/>
                      <w:color w:val="auto"/>
                      <w:sz w:val="21"/>
                      <w:szCs w:val="21"/>
                    </w:rPr>
                    <w:t>样品序号</w:t>
                  </w:r>
                </w:p>
              </w:tc>
              <w:tc>
                <w:tcPr>
                  <w:tcW w:w="661" w:type="pct"/>
                  <w:vMerge w:val="restart"/>
                  <w:tcBorders>
                    <w:tl2br w:val="nil"/>
                    <w:tr2bl w:val="nil"/>
                  </w:tcBorders>
                  <w:noWrap w:val="0"/>
                  <w:vAlign w:val="center"/>
                </w:tcPr>
                <w:p w14:paraId="69DCE2B5">
                  <w:pPr>
                    <w:pStyle w:val="70"/>
                    <w:spacing w:line="320" w:lineRule="exact"/>
                    <w:ind w:firstLine="0" w:firstLineChars="0"/>
                    <w:jc w:val="center"/>
                    <w:rPr>
                      <w:b/>
                      <w:bCs/>
                      <w:color w:val="auto"/>
                      <w:sz w:val="21"/>
                      <w:szCs w:val="21"/>
                    </w:rPr>
                  </w:pPr>
                  <w:r>
                    <w:rPr>
                      <w:rFonts w:hint="eastAsia"/>
                      <w:b/>
                      <w:bCs/>
                      <w:color w:val="auto"/>
                      <w:sz w:val="21"/>
                      <w:szCs w:val="21"/>
                    </w:rPr>
                    <w:t>标杆流量</w:t>
                  </w:r>
                </w:p>
              </w:tc>
              <w:tc>
                <w:tcPr>
                  <w:tcW w:w="1415" w:type="pct"/>
                  <w:gridSpan w:val="2"/>
                  <w:tcBorders>
                    <w:tl2br w:val="nil"/>
                    <w:tr2bl w:val="nil"/>
                  </w:tcBorders>
                  <w:noWrap w:val="0"/>
                  <w:vAlign w:val="center"/>
                </w:tcPr>
                <w:p w14:paraId="47F994CE">
                  <w:pPr>
                    <w:pStyle w:val="70"/>
                    <w:spacing w:line="320" w:lineRule="exact"/>
                    <w:ind w:firstLine="0" w:firstLineChars="0"/>
                    <w:jc w:val="center"/>
                    <w:rPr>
                      <w:b/>
                      <w:bCs/>
                      <w:color w:val="auto"/>
                      <w:sz w:val="21"/>
                      <w:szCs w:val="21"/>
                    </w:rPr>
                  </w:pPr>
                  <w:r>
                    <w:rPr>
                      <w:rFonts w:hint="eastAsia"/>
                      <w:b/>
                      <w:bCs/>
                      <w:color w:val="auto"/>
                      <w:sz w:val="21"/>
                      <w:szCs w:val="21"/>
                    </w:rPr>
                    <w:t>氨</w:t>
                  </w:r>
                </w:p>
              </w:tc>
              <w:tc>
                <w:tcPr>
                  <w:tcW w:w="1498" w:type="pct"/>
                  <w:gridSpan w:val="2"/>
                  <w:tcBorders>
                    <w:tl2br w:val="nil"/>
                    <w:tr2bl w:val="nil"/>
                  </w:tcBorders>
                  <w:noWrap w:val="0"/>
                  <w:vAlign w:val="center"/>
                </w:tcPr>
                <w:p w14:paraId="56606CA2">
                  <w:pPr>
                    <w:pStyle w:val="70"/>
                    <w:spacing w:line="320" w:lineRule="exact"/>
                    <w:ind w:firstLine="0" w:firstLineChars="0"/>
                    <w:jc w:val="center"/>
                    <w:rPr>
                      <w:rFonts w:hint="eastAsia"/>
                      <w:b/>
                      <w:bCs/>
                      <w:color w:val="auto"/>
                      <w:sz w:val="21"/>
                      <w:szCs w:val="21"/>
                    </w:rPr>
                  </w:pPr>
                  <w:r>
                    <w:rPr>
                      <w:rFonts w:hint="eastAsia"/>
                      <w:b/>
                      <w:bCs/>
                      <w:color w:val="auto"/>
                      <w:sz w:val="21"/>
                      <w:szCs w:val="21"/>
                    </w:rPr>
                    <w:t>氮氧化物</w:t>
                  </w:r>
                </w:p>
              </w:tc>
            </w:tr>
            <w:tr w14:paraId="3816E7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58FBD6FB">
                  <w:pPr>
                    <w:pStyle w:val="70"/>
                    <w:spacing w:line="320" w:lineRule="exact"/>
                    <w:ind w:firstLine="0" w:firstLineChars="0"/>
                    <w:jc w:val="center"/>
                    <w:rPr>
                      <w:b/>
                      <w:bCs/>
                      <w:color w:val="auto"/>
                      <w:sz w:val="21"/>
                      <w:szCs w:val="21"/>
                    </w:rPr>
                  </w:pPr>
                </w:p>
              </w:tc>
              <w:tc>
                <w:tcPr>
                  <w:tcW w:w="500" w:type="pct"/>
                  <w:vMerge w:val="continue"/>
                  <w:tcBorders>
                    <w:tl2br w:val="nil"/>
                    <w:tr2bl w:val="nil"/>
                  </w:tcBorders>
                  <w:noWrap w:val="0"/>
                  <w:vAlign w:val="center"/>
                </w:tcPr>
                <w:p w14:paraId="41287514">
                  <w:pPr>
                    <w:pStyle w:val="70"/>
                    <w:spacing w:line="320" w:lineRule="exact"/>
                    <w:ind w:firstLine="0" w:firstLineChars="0"/>
                    <w:jc w:val="center"/>
                    <w:rPr>
                      <w:b/>
                      <w:bCs/>
                      <w:color w:val="auto"/>
                      <w:sz w:val="21"/>
                      <w:szCs w:val="21"/>
                    </w:rPr>
                  </w:pPr>
                </w:p>
              </w:tc>
              <w:tc>
                <w:tcPr>
                  <w:tcW w:w="441" w:type="pct"/>
                  <w:vMerge w:val="continue"/>
                  <w:tcBorders>
                    <w:tl2br w:val="nil"/>
                    <w:tr2bl w:val="nil"/>
                  </w:tcBorders>
                  <w:noWrap w:val="0"/>
                  <w:vAlign w:val="center"/>
                </w:tcPr>
                <w:p w14:paraId="4B313EFF">
                  <w:pPr>
                    <w:pStyle w:val="70"/>
                    <w:spacing w:line="320" w:lineRule="exact"/>
                    <w:ind w:firstLine="0" w:firstLineChars="0"/>
                    <w:jc w:val="center"/>
                    <w:rPr>
                      <w:b/>
                      <w:bCs/>
                      <w:color w:val="auto"/>
                      <w:sz w:val="21"/>
                      <w:szCs w:val="21"/>
                    </w:rPr>
                  </w:pPr>
                </w:p>
              </w:tc>
              <w:tc>
                <w:tcPr>
                  <w:tcW w:w="661" w:type="pct"/>
                  <w:vMerge w:val="continue"/>
                  <w:tcBorders>
                    <w:tl2br w:val="nil"/>
                    <w:tr2bl w:val="nil"/>
                  </w:tcBorders>
                  <w:noWrap w:val="0"/>
                  <w:vAlign w:val="center"/>
                </w:tcPr>
                <w:p w14:paraId="6C6DCB86">
                  <w:pPr>
                    <w:pStyle w:val="70"/>
                    <w:spacing w:line="320" w:lineRule="exact"/>
                    <w:ind w:firstLine="0" w:firstLineChars="0"/>
                    <w:jc w:val="center"/>
                    <w:rPr>
                      <w:b/>
                      <w:bCs/>
                      <w:color w:val="auto"/>
                      <w:sz w:val="21"/>
                      <w:szCs w:val="21"/>
                    </w:rPr>
                  </w:pPr>
                </w:p>
              </w:tc>
              <w:tc>
                <w:tcPr>
                  <w:tcW w:w="698" w:type="pct"/>
                  <w:tcBorders>
                    <w:tl2br w:val="nil"/>
                    <w:tr2bl w:val="nil"/>
                  </w:tcBorders>
                  <w:noWrap w:val="0"/>
                  <w:vAlign w:val="center"/>
                </w:tcPr>
                <w:p w14:paraId="6C1C97E1">
                  <w:pPr>
                    <w:pStyle w:val="70"/>
                    <w:spacing w:line="320" w:lineRule="exact"/>
                    <w:ind w:firstLine="0" w:firstLineChars="0"/>
                    <w:jc w:val="center"/>
                    <w:rPr>
                      <w:b/>
                      <w:bCs/>
                      <w:color w:val="auto"/>
                      <w:sz w:val="21"/>
                      <w:szCs w:val="21"/>
                    </w:rPr>
                  </w:pPr>
                  <w:r>
                    <w:rPr>
                      <w:rFonts w:hint="eastAsia"/>
                      <w:b/>
                      <w:bCs/>
                      <w:color w:val="auto"/>
                      <w:sz w:val="21"/>
                      <w:szCs w:val="21"/>
                    </w:rPr>
                    <w:t>排放浓度</w:t>
                  </w:r>
                </w:p>
              </w:tc>
              <w:tc>
                <w:tcPr>
                  <w:tcW w:w="716" w:type="pct"/>
                  <w:tcBorders>
                    <w:tl2br w:val="nil"/>
                    <w:tr2bl w:val="nil"/>
                  </w:tcBorders>
                  <w:noWrap w:val="0"/>
                  <w:vAlign w:val="center"/>
                </w:tcPr>
                <w:p w14:paraId="62B34937">
                  <w:pPr>
                    <w:pStyle w:val="70"/>
                    <w:spacing w:line="320" w:lineRule="exact"/>
                    <w:ind w:firstLine="0" w:firstLineChars="0"/>
                    <w:jc w:val="center"/>
                    <w:rPr>
                      <w:b/>
                      <w:bCs/>
                      <w:color w:val="auto"/>
                      <w:sz w:val="21"/>
                      <w:szCs w:val="21"/>
                    </w:rPr>
                  </w:pPr>
                  <w:r>
                    <w:rPr>
                      <w:rFonts w:hint="eastAsia"/>
                      <w:b/>
                      <w:bCs/>
                      <w:color w:val="auto"/>
                      <w:sz w:val="21"/>
                      <w:szCs w:val="21"/>
                    </w:rPr>
                    <w:t>排放速率</w:t>
                  </w:r>
                </w:p>
              </w:tc>
              <w:tc>
                <w:tcPr>
                  <w:tcW w:w="762" w:type="pct"/>
                  <w:tcBorders>
                    <w:tl2br w:val="nil"/>
                    <w:tr2bl w:val="nil"/>
                  </w:tcBorders>
                  <w:noWrap w:val="0"/>
                  <w:vAlign w:val="center"/>
                </w:tcPr>
                <w:p w14:paraId="5F5B84A3">
                  <w:pPr>
                    <w:pStyle w:val="70"/>
                    <w:spacing w:line="320" w:lineRule="exact"/>
                    <w:ind w:firstLine="0" w:firstLineChars="0"/>
                    <w:jc w:val="center"/>
                    <w:rPr>
                      <w:rFonts w:hint="eastAsia"/>
                      <w:b/>
                      <w:bCs/>
                      <w:color w:val="auto"/>
                      <w:sz w:val="21"/>
                      <w:szCs w:val="21"/>
                    </w:rPr>
                  </w:pPr>
                  <w:r>
                    <w:rPr>
                      <w:rFonts w:hint="eastAsia"/>
                      <w:b/>
                      <w:bCs/>
                      <w:color w:val="auto"/>
                      <w:sz w:val="21"/>
                      <w:szCs w:val="21"/>
                    </w:rPr>
                    <w:t>排放浓度</w:t>
                  </w:r>
                </w:p>
              </w:tc>
              <w:tc>
                <w:tcPr>
                  <w:tcW w:w="735" w:type="pct"/>
                  <w:tcBorders>
                    <w:tl2br w:val="nil"/>
                    <w:tr2bl w:val="nil"/>
                  </w:tcBorders>
                  <w:noWrap w:val="0"/>
                  <w:vAlign w:val="center"/>
                </w:tcPr>
                <w:p w14:paraId="5A775FE2">
                  <w:pPr>
                    <w:pStyle w:val="70"/>
                    <w:spacing w:line="320" w:lineRule="exact"/>
                    <w:ind w:firstLine="0" w:firstLineChars="0"/>
                    <w:jc w:val="center"/>
                    <w:rPr>
                      <w:rFonts w:hint="eastAsia"/>
                      <w:b/>
                      <w:bCs/>
                      <w:color w:val="auto"/>
                      <w:sz w:val="21"/>
                      <w:szCs w:val="21"/>
                    </w:rPr>
                  </w:pPr>
                  <w:r>
                    <w:rPr>
                      <w:rFonts w:hint="eastAsia"/>
                      <w:b/>
                      <w:bCs/>
                      <w:color w:val="auto"/>
                      <w:sz w:val="21"/>
                      <w:szCs w:val="21"/>
                    </w:rPr>
                    <w:t>排放速率</w:t>
                  </w:r>
                </w:p>
              </w:tc>
            </w:tr>
            <w:tr w14:paraId="5A3B5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1467F9FF">
                  <w:pPr>
                    <w:pStyle w:val="70"/>
                    <w:spacing w:line="320" w:lineRule="exact"/>
                    <w:ind w:firstLine="0" w:firstLineChars="0"/>
                    <w:jc w:val="center"/>
                    <w:rPr>
                      <w:b/>
                      <w:bCs/>
                      <w:color w:val="auto"/>
                      <w:sz w:val="21"/>
                      <w:szCs w:val="21"/>
                    </w:rPr>
                  </w:pPr>
                </w:p>
              </w:tc>
              <w:tc>
                <w:tcPr>
                  <w:tcW w:w="500" w:type="pct"/>
                  <w:vMerge w:val="continue"/>
                  <w:tcBorders>
                    <w:tl2br w:val="nil"/>
                    <w:tr2bl w:val="nil"/>
                  </w:tcBorders>
                  <w:noWrap w:val="0"/>
                  <w:vAlign w:val="center"/>
                </w:tcPr>
                <w:p w14:paraId="23D306E2">
                  <w:pPr>
                    <w:pStyle w:val="70"/>
                    <w:spacing w:line="320" w:lineRule="exact"/>
                    <w:ind w:firstLine="0" w:firstLineChars="0"/>
                    <w:jc w:val="center"/>
                    <w:rPr>
                      <w:b/>
                      <w:bCs/>
                      <w:color w:val="auto"/>
                      <w:sz w:val="21"/>
                      <w:szCs w:val="21"/>
                    </w:rPr>
                  </w:pPr>
                </w:p>
              </w:tc>
              <w:tc>
                <w:tcPr>
                  <w:tcW w:w="441" w:type="pct"/>
                  <w:vMerge w:val="continue"/>
                  <w:tcBorders>
                    <w:tl2br w:val="nil"/>
                    <w:tr2bl w:val="nil"/>
                  </w:tcBorders>
                  <w:noWrap w:val="0"/>
                  <w:vAlign w:val="center"/>
                </w:tcPr>
                <w:p w14:paraId="25E1829D">
                  <w:pPr>
                    <w:pStyle w:val="70"/>
                    <w:spacing w:line="320" w:lineRule="exact"/>
                    <w:ind w:firstLine="0" w:firstLineChars="0"/>
                    <w:jc w:val="center"/>
                    <w:rPr>
                      <w:b/>
                      <w:bCs/>
                      <w:color w:val="auto"/>
                      <w:sz w:val="21"/>
                      <w:szCs w:val="21"/>
                    </w:rPr>
                  </w:pPr>
                </w:p>
              </w:tc>
              <w:tc>
                <w:tcPr>
                  <w:tcW w:w="661" w:type="pct"/>
                  <w:tcBorders>
                    <w:tl2br w:val="nil"/>
                    <w:tr2bl w:val="nil"/>
                  </w:tcBorders>
                  <w:noWrap w:val="0"/>
                  <w:vAlign w:val="center"/>
                </w:tcPr>
                <w:p w14:paraId="6A07BD34">
                  <w:pPr>
                    <w:pStyle w:val="70"/>
                    <w:spacing w:line="320" w:lineRule="exact"/>
                    <w:ind w:firstLine="0" w:firstLineChars="0"/>
                    <w:jc w:val="center"/>
                    <w:rPr>
                      <w:b/>
                      <w:bCs/>
                      <w:color w:val="auto"/>
                      <w:sz w:val="21"/>
                      <w:szCs w:val="21"/>
                    </w:rPr>
                  </w:pPr>
                  <w:r>
                    <w:rPr>
                      <w:rFonts w:hint="eastAsia"/>
                      <w:b/>
                      <w:bCs/>
                      <w:color w:val="auto"/>
                      <w:sz w:val="21"/>
                      <w:szCs w:val="21"/>
                    </w:rPr>
                    <w:t>m</w:t>
                  </w:r>
                  <w:r>
                    <w:rPr>
                      <w:rFonts w:hint="eastAsia"/>
                      <w:b/>
                      <w:bCs/>
                      <w:color w:val="auto"/>
                      <w:sz w:val="21"/>
                      <w:szCs w:val="21"/>
                      <w:vertAlign w:val="superscript"/>
                    </w:rPr>
                    <w:t>3</w:t>
                  </w:r>
                  <w:r>
                    <w:rPr>
                      <w:rFonts w:hint="eastAsia"/>
                      <w:b/>
                      <w:bCs/>
                      <w:color w:val="auto"/>
                      <w:sz w:val="21"/>
                      <w:szCs w:val="21"/>
                    </w:rPr>
                    <w:t>/h</w:t>
                  </w:r>
                </w:p>
              </w:tc>
              <w:tc>
                <w:tcPr>
                  <w:tcW w:w="698" w:type="pct"/>
                  <w:tcBorders>
                    <w:tl2br w:val="nil"/>
                    <w:tr2bl w:val="nil"/>
                  </w:tcBorders>
                  <w:noWrap w:val="0"/>
                  <w:vAlign w:val="center"/>
                </w:tcPr>
                <w:p w14:paraId="0BD1505C">
                  <w:pPr>
                    <w:pStyle w:val="70"/>
                    <w:spacing w:line="320" w:lineRule="exact"/>
                    <w:ind w:firstLine="0" w:firstLineChars="0"/>
                    <w:jc w:val="center"/>
                    <w:rPr>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716" w:type="pct"/>
                  <w:tcBorders>
                    <w:tl2br w:val="nil"/>
                    <w:tr2bl w:val="nil"/>
                  </w:tcBorders>
                  <w:noWrap w:val="0"/>
                  <w:vAlign w:val="center"/>
                </w:tcPr>
                <w:p w14:paraId="47A2254B">
                  <w:pPr>
                    <w:pStyle w:val="70"/>
                    <w:spacing w:line="320" w:lineRule="exact"/>
                    <w:ind w:firstLine="0" w:firstLineChars="0"/>
                    <w:jc w:val="center"/>
                    <w:rPr>
                      <w:b/>
                      <w:bCs/>
                      <w:color w:val="auto"/>
                      <w:sz w:val="21"/>
                      <w:szCs w:val="21"/>
                    </w:rPr>
                  </w:pPr>
                  <w:r>
                    <w:rPr>
                      <w:rFonts w:hint="eastAsia"/>
                      <w:b/>
                      <w:bCs/>
                      <w:color w:val="auto"/>
                      <w:sz w:val="21"/>
                      <w:szCs w:val="21"/>
                    </w:rPr>
                    <w:t>kg/h</w:t>
                  </w:r>
                </w:p>
              </w:tc>
              <w:tc>
                <w:tcPr>
                  <w:tcW w:w="762" w:type="pct"/>
                  <w:tcBorders>
                    <w:tl2br w:val="nil"/>
                    <w:tr2bl w:val="nil"/>
                  </w:tcBorders>
                  <w:noWrap w:val="0"/>
                  <w:vAlign w:val="center"/>
                </w:tcPr>
                <w:p w14:paraId="52409191">
                  <w:pPr>
                    <w:pStyle w:val="70"/>
                    <w:spacing w:line="320" w:lineRule="exact"/>
                    <w:ind w:firstLine="0" w:firstLineChars="0"/>
                    <w:jc w:val="center"/>
                    <w:rPr>
                      <w:rFonts w:hint="eastAsia"/>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735" w:type="pct"/>
                  <w:tcBorders>
                    <w:tl2br w:val="nil"/>
                    <w:tr2bl w:val="nil"/>
                  </w:tcBorders>
                  <w:noWrap w:val="0"/>
                  <w:vAlign w:val="center"/>
                </w:tcPr>
                <w:p w14:paraId="2F2D5866">
                  <w:pPr>
                    <w:pStyle w:val="70"/>
                    <w:spacing w:line="320" w:lineRule="exact"/>
                    <w:ind w:firstLine="0" w:firstLineChars="0"/>
                    <w:jc w:val="center"/>
                    <w:rPr>
                      <w:rFonts w:hint="eastAsia"/>
                      <w:b/>
                      <w:bCs/>
                      <w:color w:val="auto"/>
                      <w:sz w:val="21"/>
                      <w:szCs w:val="21"/>
                    </w:rPr>
                  </w:pPr>
                  <w:r>
                    <w:rPr>
                      <w:rFonts w:hint="eastAsia"/>
                      <w:b/>
                      <w:bCs/>
                      <w:color w:val="auto"/>
                      <w:sz w:val="21"/>
                      <w:szCs w:val="21"/>
                    </w:rPr>
                    <w:t>kg/h</w:t>
                  </w:r>
                </w:p>
              </w:tc>
            </w:tr>
            <w:tr w14:paraId="07D67D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restart"/>
                  <w:tcBorders>
                    <w:tl2br w:val="nil"/>
                    <w:tr2bl w:val="nil"/>
                  </w:tcBorders>
                  <w:noWrap w:val="0"/>
                  <w:vAlign w:val="center"/>
                </w:tcPr>
                <w:p w14:paraId="044EBEB2">
                  <w:pPr>
                    <w:pStyle w:val="70"/>
                    <w:spacing w:line="320" w:lineRule="exact"/>
                    <w:ind w:firstLine="0" w:firstLineChars="0"/>
                    <w:jc w:val="center"/>
                    <w:rPr>
                      <w:color w:val="auto"/>
                      <w:sz w:val="21"/>
                      <w:szCs w:val="21"/>
                    </w:rPr>
                  </w:pPr>
                  <w:r>
                    <w:rPr>
                      <w:rFonts w:hint="eastAsia"/>
                      <w:color w:val="auto"/>
                      <w:sz w:val="21"/>
                      <w:szCs w:val="21"/>
                    </w:rPr>
                    <w:t>钝化废气排气筒出口</w:t>
                  </w:r>
                </w:p>
              </w:tc>
              <w:tc>
                <w:tcPr>
                  <w:tcW w:w="500" w:type="pct"/>
                  <w:vMerge w:val="restart"/>
                  <w:tcBorders>
                    <w:tl2br w:val="nil"/>
                    <w:tr2bl w:val="nil"/>
                  </w:tcBorders>
                  <w:noWrap w:val="0"/>
                  <w:vAlign w:val="center"/>
                </w:tcPr>
                <w:p w14:paraId="48B77245">
                  <w:pPr>
                    <w:pStyle w:val="70"/>
                    <w:spacing w:line="320" w:lineRule="exact"/>
                    <w:ind w:firstLine="0" w:firstLineChars="0"/>
                    <w:jc w:val="center"/>
                    <w:rPr>
                      <w:color w:val="auto"/>
                      <w:sz w:val="21"/>
                      <w:szCs w:val="21"/>
                    </w:rPr>
                  </w:pPr>
                  <w:r>
                    <w:rPr>
                      <w:rFonts w:hint="eastAsia"/>
                      <w:color w:val="auto"/>
                      <w:sz w:val="21"/>
                      <w:szCs w:val="21"/>
                      <w:lang w:val="en-US" w:eastAsia="zh-CN"/>
                    </w:rPr>
                    <w:t>2023.9.22</w:t>
                  </w:r>
                </w:p>
              </w:tc>
              <w:tc>
                <w:tcPr>
                  <w:tcW w:w="441" w:type="pct"/>
                  <w:tcBorders>
                    <w:tl2br w:val="nil"/>
                    <w:tr2bl w:val="nil"/>
                  </w:tcBorders>
                  <w:noWrap w:val="0"/>
                  <w:vAlign w:val="center"/>
                </w:tcPr>
                <w:p w14:paraId="6904ECC5">
                  <w:pPr>
                    <w:pStyle w:val="70"/>
                    <w:spacing w:line="320" w:lineRule="exact"/>
                    <w:ind w:firstLine="0" w:firstLineChars="0"/>
                    <w:jc w:val="center"/>
                    <w:rPr>
                      <w:color w:val="auto"/>
                      <w:sz w:val="21"/>
                      <w:szCs w:val="21"/>
                    </w:rPr>
                  </w:pPr>
                  <w:r>
                    <w:rPr>
                      <w:rFonts w:hint="eastAsia"/>
                      <w:color w:val="auto"/>
                      <w:sz w:val="21"/>
                      <w:szCs w:val="21"/>
                    </w:rPr>
                    <w:t>1</w:t>
                  </w:r>
                </w:p>
              </w:tc>
              <w:tc>
                <w:tcPr>
                  <w:tcW w:w="661" w:type="pct"/>
                  <w:tcBorders>
                    <w:tl2br w:val="nil"/>
                    <w:tr2bl w:val="nil"/>
                  </w:tcBorders>
                  <w:noWrap w:val="0"/>
                  <w:vAlign w:val="center"/>
                </w:tcPr>
                <w:p w14:paraId="020932A0">
                  <w:pPr>
                    <w:pStyle w:val="70"/>
                    <w:spacing w:line="320" w:lineRule="exact"/>
                    <w:ind w:firstLine="0" w:firstLineChars="0"/>
                    <w:jc w:val="center"/>
                    <w:rPr>
                      <w:color w:val="auto"/>
                      <w:sz w:val="21"/>
                      <w:szCs w:val="21"/>
                    </w:rPr>
                  </w:pPr>
                  <w:r>
                    <w:rPr>
                      <w:rFonts w:hint="eastAsia"/>
                      <w:color w:val="auto"/>
                      <w:sz w:val="21"/>
                      <w:szCs w:val="21"/>
                      <w:lang w:val="en-US" w:eastAsia="zh-CN"/>
                    </w:rPr>
                    <w:t>1583</w:t>
                  </w:r>
                </w:p>
              </w:tc>
              <w:tc>
                <w:tcPr>
                  <w:tcW w:w="698" w:type="pct"/>
                  <w:tcBorders>
                    <w:tl2br w:val="nil"/>
                    <w:tr2bl w:val="nil"/>
                  </w:tcBorders>
                  <w:noWrap w:val="0"/>
                  <w:vAlign w:val="center"/>
                </w:tcPr>
                <w:p w14:paraId="68E7A867">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10.2</w:t>
                  </w:r>
                </w:p>
              </w:tc>
              <w:tc>
                <w:tcPr>
                  <w:tcW w:w="716" w:type="pct"/>
                  <w:tcBorders>
                    <w:tl2br w:val="nil"/>
                    <w:tr2bl w:val="nil"/>
                  </w:tcBorders>
                  <w:noWrap w:val="0"/>
                  <w:vAlign w:val="center"/>
                </w:tcPr>
                <w:p w14:paraId="21F50AE1">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0.016</w:t>
                  </w:r>
                </w:p>
              </w:tc>
              <w:tc>
                <w:tcPr>
                  <w:tcW w:w="762" w:type="pct"/>
                  <w:tcBorders>
                    <w:tl2br w:val="nil"/>
                    <w:tr2bl w:val="nil"/>
                  </w:tcBorders>
                  <w:noWrap w:val="0"/>
                  <w:vAlign w:val="center"/>
                </w:tcPr>
                <w:p w14:paraId="12C6AF42">
                  <w:pPr>
                    <w:pStyle w:val="70"/>
                    <w:spacing w:line="320" w:lineRule="exact"/>
                    <w:ind w:firstLine="0" w:firstLineChars="0"/>
                    <w:jc w:val="center"/>
                    <w:rPr>
                      <w:rFonts w:hint="eastAsia"/>
                      <w:color w:val="auto"/>
                      <w:sz w:val="21"/>
                      <w:szCs w:val="21"/>
                      <w:lang w:val="en-US" w:eastAsia="zh-CN"/>
                    </w:rPr>
                  </w:pPr>
                  <w:r>
                    <w:rPr>
                      <w:rFonts w:hint="eastAsia"/>
                      <w:color w:val="auto"/>
                      <w:sz w:val="21"/>
                      <w:szCs w:val="21"/>
                    </w:rPr>
                    <w:t>ND</w:t>
                  </w:r>
                </w:p>
              </w:tc>
              <w:tc>
                <w:tcPr>
                  <w:tcW w:w="735" w:type="pct"/>
                  <w:tcBorders>
                    <w:tl2br w:val="nil"/>
                    <w:tr2bl w:val="nil"/>
                  </w:tcBorders>
                  <w:noWrap w:val="0"/>
                  <w:vAlign w:val="center"/>
                </w:tcPr>
                <w:p w14:paraId="0109F766">
                  <w:pPr>
                    <w:pStyle w:val="7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r w14:paraId="796314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695A1BA4">
                  <w:pPr>
                    <w:pStyle w:val="70"/>
                    <w:spacing w:line="320" w:lineRule="exact"/>
                    <w:ind w:firstLine="0" w:firstLineChars="0"/>
                    <w:jc w:val="center"/>
                    <w:rPr>
                      <w:color w:val="auto"/>
                      <w:sz w:val="21"/>
                      <w:szCs w:val="21"/>
                    </w:rPr>
                  </w:pPr>
                </w:p>
              </w:tc>
              <w:tc>
                <w:tcPr>
                  <w:tcW w:w="500" w:type="pct"/>
                  <w:vMerge w:val="continue"/>
                  <w:tcBorders>
                    <w:tl2br w:val="nil"/>
                    <w:tr2bl w:val="nil"/>
                  </w:tcBorders>
                  <w:noWrap w:val="0"/>
                  <w:vAlign w:val="center"/>
                </w:tcPr>
                <w:p w14:paraId="13451B0E">
                  <w:pPr>
                    <w:pStyle w:val="70"/>
                    <w:spacing w:line="320" w:lineRule="exact"/>
                    <w:ind w:firstLine="0" w:firstLineChars="0"/>
                    <w:jc w:val="center"/>
                    <w:rPr>
                      <w:color w:val="auto"/>
                      <w:sz w:val="21"/>
                      <w:szCs w:val="21"/>
                    </w:rPr>
                  </w:pPr>
                </w:p>
              </w:tc>
              <w:tc>
                <w:tcPr>
                  <w:tcW w:w="441" w:type="pct"/>
                  <w:tcBorders>
                    <w:tl2br w:val="nil"/>
                    <w:tr2bl w:val="nil"/>
                  </w:tcBorders>
                  <w:noWrap w:val="0"/>
                  <w:vAlign w:val="center"/>
                </w:tcPr>
                <w:p w14:paraId="454B0263">
                  <w:pPr>
                    <w:pStyle w:val="70"/>
                    <w:spacing w:line="320" w:lineRule="exact"/>
                    <w:ind w:firstLine="0" w:firstLineChars="0"/>
                    <w:jc w:val="center"/>
                    <w:rPr>
                      <w:color w:val="auto"/>
                      <w:sz w:val="21"/>
                      <w:szCs w:val="21"/>
                    </w:rPr>
                  </w:pPr>
                  <w:r>
                    <w:rPr>
                      <w:rFonts w:hint="eastAsia"/>
                      <w:color w:val="auto"/>
                      <w:sz w:val="21"/>
                      <w:szCs w:val="21"/>
                    </w:rPr>
                    <w:t>2</w:t>
                  </w:r>
                </w:p>
              </w:tc>
              <w:tc>
                <w:tcPr>
                  <w:tcW w:w="661" w:type="pct"/>
                  <w:tcBorders>
                    <w:tl2br w:val="nil"/>
                    <w:tr2bl w:val="nil"/>
                  </w:tcBorders>
                  <w:noWrap w:val="0"/>
                  <w:vAlign w:val="center"/>
                </w:tcPr>
                <w:p w14:paraId="7EC4C10D">
                  <w:pPr>
                    <w:pStyle w:val="70"/>
                    <w:spacing w:line="320" w:lineRule="exact"/>
                    <w:ind w:firstLine="0" w:firstLineChars="0"/>
                    <w:jc w:val="center"/>
                    <w:rPr>
                      <w:color w:val="auto"/>
                      <w:sz w:val="21"/>
                      <w:szCs w:val="21"/>
                    </w:rPr>
                  </w:pPr>
                  <w:r>
                    <w:rPr>
                      <w:rFonts w:hint="eastAsia"/>
                      <w:color w:val="auto"/>
                      <w:sz w:val="21"/>
                      <w:szCs w:val="21"/>
                      <w:lang w:val="en-US" w:eastAsia="zh-CN"/>
                    </w:rPr>
                    <w:t>1793</w:t>
                  </w:r>
                </w:p>
              </w:tc>
              <w:tc>
                <w:tcPr>
                  <w:tcW w:w="698" w:type="pct"/>
                  <w:tcBorders>
                    <w:tl2br w:val="nil"/>
                    <w:tr2bl w:val="nil"/>
                  </w:tcBorders>
                  <w:noWrap w:val="0"/>
                  <w:vAlign w:val="center"/>
                </w:tcPr>
                <w:p w14:paraId="20AC84AF">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11.1</w:t>
                  </w:r>
                </w:p>
              </w:tc>
              <w:tc>
                <w:tcPr>
                  <w:tcW w:w="716" w:type="pct"/>
                  <w:tcBorders>
                    <w:tl2br w:val="nil"/>
                    <w:tr2bl w:val="nil"/>
                  </w:tcBorders>
                  <w:noWrap w:val="0"/>
                  <w:vAlign w:val="center"/>
                </w:tcPr>
                <w:p w14:paraId="3234330E">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0.020</w:t>
                  </w:r>
                </w:p>
              </w:tc>
              <w:tc>
                <w:tcPr>
                  <w:tcW w:w="762" w:type="pct"/>
                  <w:tcBorders>
                    <w:tl2br w:val="nil"/>
                    <w:tr2bl w:val="nil"/>
                  </w:tcBorders>
                  <w:noWrap w:val="0"/>
                  <w:vAlign w:val="center"/>
                </w:tcPr>
                <w:p w14:paraId="513A3803">
                  <w:pPr>
                    <w:pStyle w:val="70"/>
                    <w:spacing w:line="320" w:lineRule="exact"/>
                    <w:ind w:firstLine="0" w:firstLineChars="0"/>
                    <w:jc w:val="center"/>
                    <w:rPr>
                      <w:rFonts w:hint="eastAsia"/>
                      <w:color w:val="auto"/>
                      <w:sz w:val="21"/>
                      <w:szCs w:val="21"/>
                      <w:lang w:val="en-US" w:eastAsia="zh-CN"/>
                    </w:rPr>
                  </w:pPr>
                  <w:r>
                    <w:rPr>
                      <w:rFonts w:hint="eastAsia"/>
                      <w:color w:val="auto"/>
                      <w:sz w:val="21"/>
                      <w:szCs w:val="21"/>
                    </w:rPr>
                    <w:t>ND</w:t>
                  </w:r>
                </w:p>
              </w:tc>
              <w:tc>
                <w:tcPr>
                  <w:tcW w:w="735" w:type="pct"/>
                  <w:tcBorders>
                    <w:tl2br w:val="nil"/>
                    <w:tr2bl w:val="nil"/>
                  </w:tcBorders>
                  <w:noWrap w:val="0"/>
                  <w:vAlign w:val="center"/>
                </w:tcPr>
                <w:p w14:paraId="3A6D8850">
                  <w:pPr>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r w14:paraId="600ABA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1CB044F9">
                  <w:pPr>
                    <w:pStyle w:val="70"/>
                    <w:spacing w:line="320" w:lineRule="exact"/>
                    <w:ind w:firstLine="0" w:firstLineChars="0"/>
                    <w:jc w:val="center"/>
                    <w:rPr>
                      <w:color w:val="auto"/>
                      <w:sz w:val="21"/>
                      <w:szCs w:val="21"/>
                    </w:rPr>
                  </w:pPr>
                </w:p>
              </w:tc>
              <w:tc>
                <w:tcPr>
                  <w:tcW w:w="500" w:type="pct"/>
                  <w:vMerge w:val="continue"/>
                  <w:tcBorders>
                    <w:tl2br w:val="nil"/>
                    <w:tr2bl w:val="nil"/>
                  </w:tcBorders>
                  <w:noWrap w:val="0"/>
                  <w:vAlign w:val="center"/>
                </w:tcPr>
                <w:p w14:paraId="1884663D">
                  <w:pPr>
                    <w:pStyle w:val="70"/>
                    <w:spacing w:line="320" w:lineRule="exact"/>
                    <w:ind w:firstLine="0" w:firstLineChars="0"/>
                    <w:jc w:val="center"/>
                    <w:rPr>
                      <w:color w:val="auto"/>
                      <w:sz w:val="21"/>
                      <w:szCs w:val="21"/>
                    </w:rPr>
                  </w:pPr>
                </w:p>
              </w:tc>
              <w:tc>
                <w:tcPr>
                  <w:tcW w:w="441" w:type="pct"/>
                  <w:tcBorders>
                    <w:tl2br w:val="nil"/>
                    <w:tr2bl w:val="nil"/>
                  </w:tcBorders>
                  <w:noWrap w:val="0"/>
                  <w:vAlign w:val="center"/>
                </w:tcPr>
                <w:p w14:paraId="2A77C7CF">
                  <w:pPr>
                    <w:pStyle w:val="70"/>
                    <w:spacing w:line="320" w:lineRule="exact"/>
                    <w:ind w:firstLine="0" w:firstLineChars="0"/>
                    <w:jc w:val="center"/>
                    <w:rPr>
                      <w:color w:val="auto"/>
                      <w:sz w:val="21"/>
                      <w:szCs w:val="21"/>
                    </w:rPr>
                  </w:pPr>
                  <w:r>
                    <w:rPr>
                      <w:rFonts w:hint="eastAsia"/>
                      <w:color w:val="auto"/>
                      <w:sz w:val="21"/>
                      <w:szCs w:val="21"/>
                    </w:rPr>
                    <w:t>3</w:t>
                  </w:r>
                </w:p>
              </w:tc>
              <w:tc>
                <w:tcPr>
                  <w:tcW w:w="661" w:type="pct"/>
                  <w:tcBorders>
                    <w:tl2br w:val="nil"/>
                    <w:tr2bl w:val="nil"/>
                  </w:tcBorders>
                  <w:noWrap w:val="0"/>
                  <w:vAlign w:val="center"/>
                </w:tcPr>
                <w:p w14:paraId="0F0E23FE">
                  <w:pPr>
                    <w:pStyle w:val="70"/>
                    <w:spacing w:line="320" w:lineRule="exact"/>
                    <w:ind w:firstLine="0" w:firstLineChars="0"/>
                    <w:jc w:val="center"/>
                    <w:rPr>
                      <w:color w:val="auto"/>
                      <w:sz w:val="21"/>
                      <w:szCs w:val="21"/>
                    </w:rPr>
                  </w:pPr>
                  <w:r>
                    <w:rPr>
                      <w:rFonts w:hint="eastAsia"/>
                      <w:color w:val="auto"/>
                      <w:sz w:val="21"/>
                      <w:szCs w:val="21"/>
                      <w:lang w:val="en-US" w:eastAsia="zh-CN"/>
                    </w:rPr>
                    <w:t>1740</w:t>
                  </w:r>
                </w:p>
              </w:tc>
              <w:tc>
                <w:tcPr>
                  <w:tcW w:w="698" w:type="pct"/>
                  <w:tcBorders>
                    <w:tl2br w:val="nil"/>
                    <w:tr2bl w:val="nil"/>
                  </w:tcBorders>
                  <w:noWrap w:val="0"/>
                  <w:vAlign w:val="center"/>
                </w:tcPr>
                <w:p w14:paraId="6BC6A0FF">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10.7</w:t>
                  </w:r>
                </w:p>
              </w:tc>
              <w:tc>
                <w:tcPr>
                  <w:tcW w:w="716" w:type="pct"/>
                  <w:tcBorders>
                    <w:tl2br w:val="nil"/>
                    <w:tr2bl w:val="nil"/>
                  </w:tcBorders>
                  <w:noWrap w:val="0"/>
                  <w:vAlign w:val="center"/>
                </w:tcPr>
                <w:p w14:paraId="71A8088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0.019</w:t>
                  </w:r>
                </w:p>
              </w:tc>
              <w:tc>
                <w:tcPr>
                  <w:tcW w:w="762" w:type="pct"/>
                  <w:tcBorders>
                    <w:tl2br w:val="nil"/>
                    <w:tr2bl w:val="nil"/>
                  </w:tcBorders>
                  <w:noWrap w:val="0"/>
                  <w:vAlign w:val="center"/>
                </w:tcPr>
                <w:p w14:paraId="7E937510">
                  <w:pPr>
                    <w:pStyle w:val="70"/>
                    <w:spacing w:line="320" w:lineRule="exact"/>
                    <w:ind w:firstLine="0" w:firstLineChars="0"/>
                    <w:jc w:val="center"/>
                    <w:rPr>
                      <w:rFonts w:hint="eastAsia"/>
                      <w:color w:val="auto"/>
                      <w:sz w:val="21"/>
                      <w:szCs w:val="21"/>
                      <w:lang w:val="en-US" w:eastAsia="zh-CN"/>
                    </w:rPr>
                  </w:pPr>
                  <w:r>
                    <w:rPr>
                      <w:rFonts w:hint="eastAsia"/>
                      <w:color w:val="auto"/>
                      <w:sz w:val="21"/>
                      <w:szCs w:val="21"/>
                    </w:rPr>
                    <w:t>ND</w:t>
                  </w:r>
                </w:p>
              </w:tc>
              <w:tc>
                <w:tcPr>
                  <w:tcW w:w="735" w:type="pct"/>
                  <w:tcBorders>
                    <w:tl2br w:val="nil"/>
                    <w:tr2bl w:val="nil"/>
                  </w:tcBorders>
                  <w:noWrap w:val="0"/>
                  <w:vAlign w:val="center"/>
                </w:tcPr>
                <w:p w14:paraId="7908A313">
                  <w:pPr>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r w14:paraId="4F0DA4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0F38C5DF">
                  <w:pPr>
                    <w:pStyle w:val="70"/>
                    <w:spacing w:line="320" w:lineRule="exact"/>
                    <w:ind w:firstLine="0" w:firstLineChars="0"/>
                    <w:jc w:val="center"/>
                    <w:rPr>
                      <w:color w:val="auto"/>
                      <w:sz w:val="21"/>
                      <w:szCs w:val="21"/>
                    </w:rPr>
                  </w:pPr>
                </w:p>
              </w:tc>
              <w:tc>
                <w:tcPr>
                  <w:tcW w:w="941" w:type="pct"/>
                  <w:gridSpan w:val="2"/>
                  <w:tcBorders>
                    <w:tl2br w:val="nil"/>
                    <w:tr2bl w:val="nil"/>
                  </w:tcBorders>
                  <w:noWrap w:val="0"/>
                  <w:vAlign w:val="center"/>
                </w:tcPr>
                <w:p w14:paraId="08593641">
                  <w:pPr>
                    <w:pStyle w:val="70"/>
                    <w:spacing w:line="320" w:lineRule="exact"/>
                    <w:ind w:firstLine="0" w:firstLineChars="0"/>
                    <w:jc w:val="center"/>
                    <w:rPr>
                      <w:color w:val="auto"/>
                      <w:sz w:val="21"/>
                      <w:szCs w:val="21"/>
                    </w:rPr>
                  </w:pPr>
                  <w:r>
                    <w:rPr>
                      <w:rFonts w:hint="eastAsia"/>
                      <w:color w:val="auto"/>
                      <w:sz w:val="21"/>
                      <w:szCs w:val="21"/>
                    </w:rPr>
                    <w:t>标准</w:t>
                  </w:r>
                </w:p>
              </w:tc>
              <w:tc>
                <w:tcPr>
                  <w:tcW w:w="661" w:type="pct"/>
                  <w:tcBorders>
                    <w:tl2br w:val="nil"/>
                    <w:tr2bl w:val="nil"/>
                  </w:tcBorders>
                  <w:noWrap w:val="0"/>
                  <w:vAlign w:val="center"/>
                </w:tcPr>
                <w:p w14:paraId="17DECC3A">
                  <w:pPr>
                    <w:pStyle w:val="70"/>
                    <w:spacing w:line="320" w:lineRule="exact"/>
                    <w:ind w:firstLine="0" w:firstLineChars="0"/>
                    <w:jc w:val="center"/>
                    <w:rPr>
                      <w:color w:val="auto"/>
                      <w:sz w:val="21"/>
                      <w:szCs w:val="21"/>
                    </w:rPr>
                  </w:pPr>
                  <w:r>
                    <w:rPr>
                      <w:rFonts w:hint="eastAsia"/>
                      <w:color w:val="auto"/>
                      <w:sz w:val="21"/>
                      <w:szCs w:val="21"/>
                    </w:rPr>
                    <w:t>-</w:t>
                  </w:r>
                </w:p>
              </w:tc>
              <w:tc>
                <w:tcPr>
                  <w:tcW w:w="698" w:type="pct"/>
                  <w:tcBorders>
                    <w:tl2br w:val="nil"/>
                    <w:tr2bl w:val="nil"/>
                  </w:tcBorders>
                  <w:noWrap w:val="0"/>
                  <w:vAlign w:val="center"/>
                </w:tcPr>
                <w:p w14:paraId="1F44F1CB">
                  <w:pPr>
                    <w:pStyle w:val="70"/>
                    <w:spacing w:line="320" w:lineRule="exact"/>
                    <w:ind w:firstLine="0" w:firstLineChars="0"/>
                    <w:jc w:val="center"/>
                    <w:rPr>
                      <w:color w:val="auto"/>
                      <w:sz w:val="21"/>
                      <w:szCs w:val="21"/>
                    </w:rPr>
                  </w:pPr>
                  <w:r>
                    <w:rPr>
                      <w:rFonts w:hint="eastAsia"/>
                      <w:color w:val="auto"/>
                      <w:sz w:val="21"/>
                      <w:szCs w:val="21"/>
                    </w:rPr>
                    <w:t>-</w:t>
                  </w:r>
                </w:p>
              </w:tc>
              <w:tc>
                <w:tcPr>
                  <w:tcW w:w="716" w:type="pct"/>
                  <w:tcBorders>
                    <w:tl2br w:val="nil"/>
                    <w:tr2bl w:val="nil"/>
                  </w:tcBorders>
                  <w:noWrap w:val="0"/>
                  <w:vAlign w:val="center"/>
                </w:tcPr>
                <w:p w14:paraId="21417834">
                  <w:pPr>
                    <w:pStyle w:val="70"/>
                    <w:spacing w:line="320" w:lineRule="exact"/>
                    <w:ind w:firstLine="0" w:firstLineChars="0"/>
                    <w:jc w:val="center"/>
                    <w:rPr>
                      <w:color w:val="auto"/>
                      <w:sz w:val="21"/>
                      <w:szCs w:val="21"/>
                    </w:rPr>
                  </w:pPr>
                  <w:r>
                    <w:rPr>
                      <w:rFonts w:hint="eastAsia"/>
                      <w:color w:val="auto"/>
                      <w:sz w:val="21"/>
                      <w:szCs w:val="21"/>
                    </w:rPr>
                    <w:t>4.9</w:t>
                  </w:r>
                </w:p>
              </w:tc>
              <w:tc>
                <w:tcPr>
                  <w:tcW w:w="762" w:type="pct"/>
                  <w:tcBorders>
                    <w:tl2br w:val="nil"/>
                    <w:tr2bl w:val="nil"/>
                  </w:tcBorders>
                  <w:noWrap w:val="0"/>
                  <w:vAlign w:val="center"/>
                </w:tcPr>
                <w:p w14:paraId="4C05CD02">
                  <w:pPr>
                    <w:pStyle w:val="70"/>
                    <w:spacing w:line="320" w:lineRule="exact"/>
                    <w:ind w:firstLine="0" w:firstLineChars="0"/>
                    <w:jc w:val="center"/>
                    <w:rPr>
                      <w:rFonts w:hint="eastAsia"/>
                      <w:color w:val="auto"/>
                      <w:sz w:val="21"/>
                      <w:szCs w:val="21"/>
                    </w:rPr>
                  </w:pPr>
                  <w:r>
                    <w:rPr>
                      <w:rFonts w:hint="eastAsia"/>
                      <w:color w:val="auto"/>
                      <w:sz w:val="21"/>
                      <w:szCs w:val="21"/>
                      <w:lang w:val="en-US" w:eastAsia="zh-CN"/>
                    </w:rPr>
                    <w:t>100</w:t>
                  </w:r>
                </w:p>
              </w:tc>
              <w:tc>
                <w:tcPr>
                  <w:tcW w:w="735" w:type="pct"/>
                  <w:tcBorders>
                    <w:tl2br w:val="nil"/>
                    <w:tr2bl w:val="nil"/>
                  </w:tcBorders>
                  <w:noWrap w:val="0"/>
                  <w:vAlign w:val="center"/>
                </w:tcPr>
                <w:p w14:paraId="74DE7F99">
                  <w:pPr>
                    <w:pStyle w:val="70"/>
                    <w:spacing w:line="320" w:lineRule="exact"/>
                    <w:ind w:firstLine="0" w:firstLineChars="0"/>
                    <w:jc w:val="center"/>
                    <w:rPr>
                      <w:rFonts w:hint="eastAsia"/>
                      <w:color w:val="auto"/>
                      <w:sz w:val="21"/>
                      <w:szCs w:val="21"/>
                    </w:rPr>
                  </w:pPr>
                  <w:r>
                    <w:rPr>
                      <w:rFonts w:hint="eastAsia"/>
                      <w:color w:val="auto"/>
                      <w:sz w:val="21"/>
                      <w:szCs w:val="21"/>
                      <w:lang w:val="en-US" w:eastAsia="zh-CN"/>
                    </w:rPr>
                    <w:t>0.47</w:t>
                  </w:r>
                </w:p>
              </w:tc>
            </w:tr>
            <w:tr w14:paraId="1D9509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noWrap w:val="0"/>
                  <w:vAlign w:val="center"/>
                </w:tcPr>
                <w:p w14:paraId="7349EB0A">
                  <w:pPr>
                    <w:pStyle w:val="70"/>
                    <w:spacing w:line="320" w:lineRule="exact"/>
                    <w:ind w:firstLine="0" w:firstLineChars="0"/>
                    <w:jc w:val="center"/>
                    <w:rPr>
                      <w:color w:val="auto"/>
                      <w:sz w:val="21"/>
                      <w:szCs w:val="21"/>
                    </w:rPr>
                  </w:pPr>
                </w:p>
              </w:tc>
              <w:tc>
                <w:tcPr>
                  <w:tcW w:w="941" w:type="pct"/>
                  <w:gridSpan w:val="2"/>
                  <w:tcBorders>
                    <w:tl2br w:val="nil"/>
                    <w:tr2bl w:val="nil"/>
                  </w:tcBorders>
                  <w:noWrap w:val="0"/>
                  <w:vAlign w:val="center"/>
                </w:tcPr>
                <w:p w14:paraId="6120570C">
                  <w:pPr>
                    <w:pStyle w:val="70"/>
                    <w:spacing w:line="320" w:lineRule="exact"/>
                    <w:ind w:firstLine="0" w:firstLineChars="0"/>
                    <w:jc w:val="center"/>
                    <w:rPr>
                      <w:color w:val="auto"/>
                      <w:sz w:val="21"/>
                      <w:szCs w:val="21"/>
                    </w:rPr>
                  </w:pPr>
                  <w:r>
                    <w:rPr>
                      <w:rFonts w:hint="eastAsia"/>
                      <w:color w:val="auto"/>
                      <w:sz w:val="21"/>
                      <w:szCs w:val="21"/>
                    </w:rPr>
                    <w:t>达标情况</w:t>
                  </w:r>
                </w:p>
              </w:tc>
              <w:tc>
                <w:tcPr>
                  <w:tcW w:w="661" w:type="pct"/>
                  <w:tcBorders>
                    <w:tl2br w:val="nil"/>
                    <w:tr2bl w:val="nil"/>
                  </w:tcBorders>
                  <w:noWrap w:val="0"/>
                  <w:vAlign w:val="center"/>
                </w:tcPr>
                <w:p w14:paraId="68816E57">
                  <w:pPr>
                    <w:pStyle w:val="70"/>
                    <w:spacing w:line="320" w:lineRule="exact"/>
                    <w:ind w:firstLine="0" w:firstLineChars="0"/>
                    <w:jc w:val="center"/>
                    <w:rPr>
                      <w:color w:val="auto"/>
                      <w:sz w:val="21"/>
                      <w:szCs w:val="21"/>
                    </w:rPr>
                  </w:pPr>
                  <w:r>
                    <w:rPr>
                      <w:rFonts w:hint="eastAsia"/>
                      <w:color w:val="auto"/>
                      <w:sz w:val="21"/>
                      <w:szCs w:val="21"/>
                    </w:rPr>
                    <w:t>-</w:t>
                  </w:r>
                </w:p>
              </w:tc>
              <w:tc>
                <w:tcPr>
                  <w:tcW w:w="698" w:type="pct"/>
                  <w:tcBorders>
                    <w:tl2br w:val="nil"/>
                    <w:tr2bl w:val="nil"/>
                  </w:tcBorders>
                  <w:noWrap w:val="0"/>
                  <w:vAlign w:val="center"/>
                </w:tcPr>
                <w:p w14:paraId="1FA0903C">
                  <w:pPr>
                    <w:pStyle w:val="70"/>
                    <w:spacing w:line="320" w:lineRule="exact"/>
                    <w:ind w:firstLine="0" w:firstLineChars="0"/>
                    <w:jc w:val="center"/>
                    <w:rPr>
                      <w:color w:val="auto"/>
                      <w:sz w:val="21"/>
                      <w:szCs w:val="21"/>
                    </w:rPr>
                  </w:pPr>
                  <w:r>
                    <w:rPr>
                      <w:rFonts w:hint="eastAsia"/>
                      <w:color w:val="auto"/>
                      <w:sz w:val="21"/>
                      <w:szCs w:val="21"/>
                    </w:rPr>
                    <w:t>-</w:t>
                  </w:r>
                </w:p>
              </w:tc>
              <w:tc>
                <w:tcPr>
                  <w:tcW w:w="716" w:type="pct"/>
                  <w:tcBorders>
                    <w:tl2br w:val="nil"/>
                    <w:tr2bl w:val="nil"/>
                  </w:tcBorders>
                  <w:noWrap w:val="0"/>
                  <w:vAlign w:val="center"/>
                </w:tcPr>
                <w:p w14:paraId="4654CA09">
                  <w:pPr>
                    <w:pStyle w:val="70"/>
                    <w:spacing w:line="320" w:lineRule="exact"/>
                    <w:ind w:firstLine="0" w:firstLineChars="0"/>
                    <w:jc w:val="center"/>
                    <w:rPr>
                      <w:color w:val="auto"/>
                      <w:sz w:val="21"/>
                      <w:szCs w:val="21"/>
                    </w:rPr>
                  </w:pPr>
                  <w:r>
                    <w:rPr>
                      <w:rFonts w:hint="eastAsia"/>
                      <w:color w:val="auto"/>
                      <w:sz w:val="21"/>
                      <w:szCs w:val="21"/>
                    </w:rPr>
                    <w:t>达标</w:t>
                  </w:r>
                </w:p>
              </w:tc>
              <w:tc>
                <w:tcPr>
                  <w:tcW w:w="762" w:type="pct"/>
                  <w:tcBorders>
                    <w:tl2br w:val="nil"/>
                    <w:tr2bl w:val="nil"/>
                  </w:tcBorders>
                  <w:noWrap w:val="0"/>
                  <w:vAlign w:val="center"/>
                </w:tcPr>
                <w:p w14:paraId="348741A8">
                  <w:pPr>
                    <w:pStyle w:val="70"/>
                    <w:spacing w:line="320" w:lineRule="exact"/>
                    <w:ind w:firstLine="0" w:firstLineChars="0"/>
                    <w:jc w:val="center"/>
                    <w:rPr>
                      <w:rFonts w:hint="eastAsia"/>
                      <w:color w:val="auto"/>
                      <w:sz w:val="21"/>
                      <w:szCs w:val="21"/>
                    </w:rPr>
                  </w:pPr>
                  <w:r>
                    <w:rPr>
                      <w:rFonts w:hint="eastAsia"/>
                      <w:color w:val="auto"/>
                      <w:sz w:val="21"/>
                      <w:szCs w:val="21"/>
                    </w:rPr>
                    <w:t>达标</w:t>
                  </w:r>
                </w:p>
              </w:tc>
              <w:tc>
                <w:tcPr>
                  <w:tcW w:w="735" w:type="pct"/>
                  <w:tcBorders>
                    <w:tl2br w:val="nil"/>
                    <w:tr2bl w:val="nil"/>
                  </w:tcBorders>
                  <w:noWrap w:val="0"/>
                  <w:vAlign w:val="center"/>
                </w:tcPr>
                <w:p w14:paraId="4E44AF6D">
                  <w:pPr>
                    <w:pStyle w:val="70"/>
                    <w:spacing w:line="320" w:lineRule="exact"/>
                    <w:ind w:firstLine="0" w:firstLineChars="0"/>
                    <w:jc w:val="center"/>
                    <w:rPr>
                      <w:rFonts w:hint="eastAsia"/>
                      <w:color w:val="auto"/>
                      <w:sz w:val="21"/>
                      <w:szCs w:val="21"/>
                    </w:rPr>
                  </w:pPr>
                  <w:r>
                    <w:rPr>
                      <w:rFonts w:hint="eastAsia"/>
                      <w:color w:val="auto"/>
                      <w:sz w:val="21"/>
                      <w:szCs w:val="21"/>
                    </w:rPr>
                    <w:t>-</w:t>
                  </w:r>
                </w:p>
              </w:tc>
            </w:tr>
          </w:tbl>
          <w:p w14:paraId="0417A862">
            <w:pPr>
              <w:pStyle w:val="70"/>
              <w:ind w:firstLine="0" w:firstLineChars="0"/>
              <w:rPr>
                <w:color w:val="auto"/>
                <w:sz w:val="21"/>
                <w:szCs w:val="21"/>
              </w:rPr>
            </w:pPr>
            <w:r>
              <w:rPr>
                <w:rFonts w:hint="eastAsia"/>
                <w:color w:val="auto"/>
                <w:sz w:val="21"/>
                <w:szCs w:val="21"/>
              </w:rPr>
              <w:t>注：</w:t>
            </w:r>
            <w:r>
              <w:rPr>
                <w:rFonts w:hint="eastAsia"/>
                <w:color w:val="auto"/>
                <w:sz w:val="21"/>
                <w:szCs w:val="21"/>
                <w:lang w:eastAsia="zh-CN"/>
              </w:rPr>
              <w:t>“</w:t>
            </w:r>
            <w:r>
              <w:rPr>
                <w:rFonts w:hint="eastAsia"/>
                <w:color w:val="auto"/>
                <w:sz w:val="21"/>
                <w:szCs w:val="21"/>
              </w:rPr>
              <w:t>ND</w:t>
            </w:r>
            <w:r>
              <w:rPr>
                <w:rFonts w:hint="eastAsia"/>
                <w:color w:val="auto"/>
                <w:sz w:val="21"/>
                <w:szCs w:val="21"/>
                <w:lang w:eastAsia="zh-CN"/>
              </w:rPr>
              <w:t>”</w:t>
            </w:r>
            <w:r>
              <w:rPr>
                <w:rFonts w:hint="eastAsia"/>
                <w:color w:val="auto"/>
                <w:sz w:val="21"/>
                <w:szCs w:val="21"/>
              </w:rPr>
              <w:t>表示未检出，氮氧化物检出限为3mg/m</w:t>
            </w:r>
            <w:r>
              <w:rPr>
                <w:rFonts w:hint="eastAsia"/>
                <w:color w:val="auto"/>
                <w:sz w:val="21"/>
                <w:szCs w:val="21"/>
                <w:vertAlign w:val="superscript"/>
              </w:rPr>
              <w:t>3</w:t>
            </w:r>
            <w:r>
              <w:rPr>
                <w:rFonts w:hint="eastAsia"/>
                <w:color w:val="auto"/>
                <w:sz w:val="21"/>
                <w:szCs w:val="21"/>
              </w:rPr>
              <w:t>。</w:t>
            </w:r>
          </w:p>
          <w:p w14:paraId="406B5025">
            <w:pPr>
              <w:pStyle w:val="70"/>
              <w:spacing w:line="240" w:lineRule="auto"/>
              <w:ind w:firstLine="0" w:firstLineChars="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15</w:t>
            </w:r>
            <w:r>
              <w:rPr>
                <w:rFonts w:hint="eastAsia"/>
                <w:b/>
                <w:color w:val="auto"/>
                <w:sz w:val="21"/>
                <w:szCs w:val="21"/>
              </w:rPr>
              <w:t xml:space="preserve"> </w:t>
            </w:r>
            <w:r>
              <w:rPr>
                <w:b/>
                <w:color w:val="auto"/>
                <w:sz w:val="21"/>
                <w:szCs w:val="21"/>
              </w:rPr>
              <w:t xml:space="preserve"> </w:t>
            </w:r>
            <w:r>
              <w:rPr>
                <w:rFonts w:hint="eastAsia"/>
                <w:b/>
                <w:color w:val="auto"/>
                <w:sz w:val="21"/>
                <w:szCs w:val="21"/>
              </w:rPr>
              <w:t>4</w:t>
            </w:r>
            <w:r>
              <w:rPr>
                <w:b/>
                <w:color w:val="auto"/>
                <w:sz w:val="21"/>
                <w:szCs w:val="21"/>
              </w:rPr>
              <w:t>#排气筒有组织废气监测结果数据统计表</w:t>
            </w:r>
          </w:p>
          <w:tbl>
            <w:tblPr>
              <w:tblStyle w:val="55"/>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6"/>
              <w:gridCol w:w="585"/>
              <w:gridCol w:w="480"/>
              <w:gridCol w:w="675"/>
              <w:gridCol w:w="825"/>
              <w:gridCol w:w="1140"/>
              <w:gridCol w:w="810"/>
              <w:gridCol w:w="720"/>
              <w:gridCol w:w="855"/>
              <w:gridCol w:w="690"/>
              <w:gridCol w:w="660"/>
            </w:tblGrid>
            <w:tr w14:paraId="1E523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restart"/>
                  <w:tcBorders>
                    <w:tl2br w:val="nil"/>
                    <w:tr2bl w:val="nil"/>
                  </w:tcBorders>
                  <w:vAlign w:val="center"/>
                </w:tcPr>
                <w:p w14:paraId="67C1858B">
                  <w:pPr>
                    <w:pStyle w:val="70"/>
                    <w:spacing w:line="320" w:lineRule="exact"/>
                    <w:ind w:firstLine="0" w:firstLineChars="0"/>
                    <w:jc w:val="center"/>
                    <w:rPr>
                      <w:b/>
                      <w:bCs/>
                      <w:color w:val="auto"/>
                      <w:sz w:val="21"/>
                      <w:szCs w:val="21"/>
                    </w:rPr>
                  </w:pPr>
                  <w:r>
                    <w:rPr>
                      <w:rFonts w:hint="eastAsia"/>
                      <w:b/>
                      <w:bCs/>
                      <w:color w:val="auto"/>
                      <w:sz w:val="21"/>
                      <w:szCs w:val="21"/>
                    </w:rPr>
                    <w:t>监测点位</w:t>
                  </w:r>
                </w:p>
              </w:tc>
              <w:tc>
                <w:tcPr>
                  <w:tcW w:w="358" w:type="pct"/>
                  <w:vMerge w:val="restart"/>
                  <w:tcBorders>
                    <w:tl2br w:val="nil"/>
                    <w:tr2bl w:val="nil"/>
                  </w:tcBorders>
                  <w:vAlign w:val="center"/>
                </w:tcPr>
                <w:p w14:paraId="23CB23B4">
                  <w:pPr>
                    <w:pStyle w:val="70"/>
                    <w:spacing w:line="320" w:lineRule="exact"/>
                    <w:ind w:firstLine="0" w:firstLineChars="0"/>
                    <w:jc w:val="center"/>
                    <w:rPr>
                      <w:b/>
                      <w:bCs/>
                      <w:color w:val="auto"/>
                      <w:sz w:val="21"/>
                      <w:szCs w:val="21"/>
                    </w:rPr>
                  </w:pPr>
                  <w:r>
                    <w:rPr>
                      <w:rFonts w:hint="eastAsia"/>
                      <w:b/>
                      <w:bCs/>
                      <w:color w:val="auto"/>
                      <w:sz w:val="21"/>
                      <w:szCs w:val="21"/>
                    </w:rPr>
                    <w:t>检测日期</w:t>
                  </w:r>
                </w:p>
              </w:tc>
              <w:tc>
                <w:tcPr>
                  <w:tcW w:w="294" w:type="pct"/>
                  <w:vMerge w:val="restart"/>
                  <w:tcBorders>
                    <w:tl2br w:val="nil"/>
                    <w:tr2bl w:val="nil"/>
                  </w:tcBorders>
                  <w:vAlign w:val="center"/>
                </w:tcPr>
                <w:p w14:paraId="0B7C7FCE">
                  <w:pPr>
                    <w:pStyle w:val="70"/>
                    <w:spacing w:line="320" w:lineRule="exact"/>
                    <w:ind w:firstLine="0" w:firstLineChars="0"/>
                    <w:jc w:val="center"/>
                    <w:rPr>
                      <w:b/>
                      <w:bCs/>
                      <w:color w:val="auto"/>
                      <w:sz w:val="21"/>
                      <w:szCs w:val="21"/>
                    </w:rPr>
                  </w:pPr>
                  <w:r>
                    <w:rPr>
                      <w:rFonts w:hint="eastAsia"/>
                      <w:b/>
                      <w:bCs/>
                      <w:color w:val="auto"/>
                      <w:sz w:val="21"/>
                      <w:szCs w:val="21"/>
                    </w:rPr>
                    <w:t>样品序号</w:t>
                  </w:r>
                </w:p>
              </w:tc>
              <w:tc>
                <w:tcPr>
                  <w:tcW w:w="413" w:type="pct"/>
                  <w:vMerge w:val="restart"/>
                  <w:tcBorders>
                    <w:tl2br w:val="nil"/>
                    <w:tr2bl w:val="nil"/>
                  </w:tcBorders>
                  <w:vAlign w:val="center"/>
                </w:tcPr>
                <w:p w14:paraId="44411D36">
                  <w:pPr>
                    <w:pStyle w:val="70"/>
                    <w:spacing w:line="320" w:lineRule="exact"/>
                    <w:ind w:firstLine="0" w:firstLineChars="0"/>
                    <w:jc w:val="center"/>
                    <w:rPr>
                      <w:b/>
                      <w:bCs/>
                      <w:color w:val="auto"/>
                      <w:sz w:val="21"/>
                      <w:szCs w:val="21"/>
                    </w:rPr>
                  </w:pPr>
                  <w:r>
                    <w:rPr>
                      <w:rFonts w:hint="eastAsia"/>
                      <w:b/>
                      <w:bCs/>
                      <w:color w:val="auto"/>
                      <w:sz w:val="21"/>
                      <w:szCs w:val="21"/>
                    </w:rPr>
                    <w:t>标杆流量</w:t>
                  </w:r>
                </w:p>
              </w:tc>
              <w:tc>
                <w:tcPr>
                  <w:tcW w:w="1204" w:type="pct"/>
                  <w:gridSpan w:val="2"/>
                  <w:tcBorders>
                    <w:tl2br w:val="nil"/>
                    <w:tr2bl w:val="nil"/>
                  </w:tcBorders>
                  <w:vAlign w:val="center"/>
                </w:tcPr>
                <w:p w14:paraId="53605827">
                  <w:pPr>
                    <w:pStyle w:val="70"/>
                    <w:spacing w:line="320" w:lineRule="exact"/>
                    <w:ind w:firstLine="0" w:firstLineChars="0"/>
                    <w:jc w:val="center"/>
                    <w:rPr>
                      <w:b/>
                      <w:bCs/>
                      <w:color w:val="auto"/>
                      <w:sz w:val="21"/>
                      <w:szCs w:val="21"/>
                    </w:rPr>
                  </w:pPr>
                  <w:r>
                    <w:rPr>
                      <w:rFonts w:hint="eastAsia"/>
                      <w:b/>
                      <w:bCs/>
                      <w:color w:val="auto"/>
                      <w:sz w:val="21"/>
                      <w:szCs w:val="21"/>
                    </w:rPr>
                    <w:t>颗粒物</w:t>
                  </w:r>
                </w:p>
              </w:tc>
              <w:tc>
                <w:tcPr>
                  <w:tcW w:w="937" w:type="pct"/>
                  <w:gridSpan w:val="2"/>
                  <w:tcBorders>
                    <w:tl2br w:val="nil"/>
                    <w:tr2bl w:val="nil"/>
                  </w:tcBorders>
                  <w:vAlign w:val="center"/>
                </w:tcPr>
                <w:p w14:paraId="6601AFDA">
                  <w:pPr>
                    <w:pStyle w:val="70"/>
                    <w:spacing w:line="320" w:lineRule="exact"/>
                    <w:ind w:firstLine="0" w:firstLineChars="0"/>
                    <w:jc w:val="center"/>
                    <w:rPr>
                      <w:b/>
                      <w:bCs/>
                      <w:color w:val="auto"/>
                      <w:sz w:val="21"/>
                      <w:szCs w:val="21"/>
                    </w:rPr>
                  </w:pPr>
                  <w:r>
                    <w:rPr>
                      <w:rFonts w:hint="eastAsia"/>
                      <w:b/>
                      <w:bCs/>
                      <w:color w:val="auto"/>
                      <w:sz w:val="21"/>
                      <w:szCs w:val="21"/>
                    </w:rPr>
                    <w:t>二氧化硫</w:t>
                  </w:r>
                </w:p>
              </w:tc>
              <w:tc>
                <w:tcPr>
                  <w:tcW w:w="947" w:type="pct"/>
                  <w:gridSpan w:val="2"/>
                  <w:tcBorders>
                    <w:tl2br w:val="nil"/>
                    <w:tr2bl w:val="nil"/>
                  </w:tcBorders>
                  <w:vAlign w:val="center"/>
                </w:tcPr>
                <w:p w14:paraId="1986A5DA">
                  <w:pPr>
                    <w:pStyle w:val="70"/>
                    <w:spacing w:line="320" w:lineRule="exact"/>
                    <w:ind w:firstLine="0" w:firstLineChars="0"/>
                    <w:jc w:val="center"/>
                    <w:rPr>
                      <w:b/>
                      <w:bCs/>
                      <w:color w:val="auto"/>
                      <w:sz w:val="21"/>
                      <w:szCs w:val="21"/>
                    </w:rPr>
                  </w:pPr>
                  <w:r>
                    <w:rPr>
                      <w:rFonts w:hint="eastAsia"/>
                      <w:b/>
                      <w:bCs/>
                      <w:color w:val="auto"/>
                      <w:sz w:val="21"/>
                      <w:szCs w:val="21"/>
                    </w:rPr>
                    <w:t>氮氧化物</w:t>
                  </w:r>
                </w:p>
              </w:tc>
              <w:tc>
                <w:tcPr>
                  <w:tcW w:w="404" w:type="pct"/>
                  <w:vMerge w:val="restart"/>
                  <w:tcBorders>
                    <w:tl2br w:val="nil"/>
                    <w:tr2bl w:val="nil"/>
                  </w:tcBorders>
                  <w:vAlign w:val="center"/>
                </w:tcPr>
                <w:p w14:paraId="23EFE4DB">
                  <w:pPr>
                    <w:pStyle w:val="70"/>
                    <w:spacing w:line="320" w:lineRule="exact"/>
                    <w:ind w:firstLine="0" w:firstLineChars="0"/>
                    <w:jc w:val="center"/>
                    <w:rPr>
                      <w:b/>
                      <w:bCs/>
                      <w:color w:val="auto"/>
                      <w:sz w:val="21"/>
                      <w:szCs w:val="21"/>
                    </w:rPr>
                  </w:pPr>
                  <w:r>
                    <w:rPr>
                      <w:rFonts w:hint="eastAsia"/>
                      <w:b/>
                      <w:bCs/>
                      <w:color w:val="auto"/>
                      <w:sz w:val="21"/>
                      <w:szCs w:val="21"/>
                    </w:rPr>
                    <w:t>备注</w:t>
                  </w:r>
                </w:p>
              </w:tc>
            </w:tr>
            <w:tr w14:paraId="188196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tcBorders>
                    <w:tl2br w:val="nil"/>
                    <w:tr2bl w:val="nil"/>
                  </w:tcBorders>
                  <w:vAlign w:val="center"/>
                </w:tcPr>
                <w:p w14:paraId="0733C1EF">
                  <w:pPr>
                    <w:pStyle w:val="70"/>
                    <w:spacing w:line="320" w:lineRule="exact"/>
                    <w:ind w:firstLine="0" w:firstLineChars="0"/>
                    <w:jc w:val="center"/>
                    <w:rPr>
                      <w:b/>
                      <w:bCs/>
                      <w:color w:val="auto"/>
                      <w:sz w:val="21"/>
                      <w:szCs w:val="21"/>
                    </w:rPr>
                  </w:pPr>
                </w:p>
              </w:tc>
              <w:tc>
                <w:tcPr>
                  <w:tcW w:w="358" w:type="pct"/>
                  <w:vMerge w:val="continue"/>
                  <w:tcBorders>
                    <w:tl2br w:val="nil"/>
                    <w:tr2bl w:val="nil"/>
                  </w:tcBorders>
                  <w:vAlign w:val="center"/>
                </w:tcPr>
                <w:p w14:paraId="37378165">
                  <w:pPr>
                    <w:pStyle w:val="70"/>
                    <w:spacing w:line="320" w:lineRule="exact"/>
                    <w:ind w:firstLine="0" w:firstLineChars="0"/>
                    <w:jc w:val="center"/>
                    <w:rPr>
                      <w:b/>
                      <w:bCs/>
                      <w:color w:val="auto"/>
                      <w:sz w:val="21"/>
                      <w:szCs w:val="21"/>
                    </w:rPr>
                  </w:pPr>
                </w:p>
              </w:tc>
              <w:tc>
                <w:tcPr>
                  <w:tcW w:w="294" w:type="pct"/>
                  <w:vMerge w:val="continue"/>
                  <w:tcBorders>
                    <w:tl2br w:val="nil"/>
                    <w:tr2bl w:val="nil"/>
                  </w:tcBorders>
                  <w:vAlign w:val="center"/>
                </w:tcPr>
                <w:p w14:paraId="1215E6E3">
                  <w:pPr>
                    <w:pStyle w:val="70"/>
                    <w:spacing w:line="320" w:lineRule="exact"/>
                    <w:ind w:firstLine="0" w:firstLineChars="0"/>
                    <w:jc w:val="center"/>
                    <w:rPr>
                      <w:b/>
                      <w:bCs/>
                      <w:color w:val="auto"/>
                      <w:sz w:val="21"/>
                      <w:szCs w:val="21"/>
                    </w:rPr>
                  </w:pPr>
                </w:p>
              </w:tc>
              <w:tc>
                <w:tcPr>
                  <w:tcW w:w="413" w:type="pct"/>
                  <w:vMerge w:val="continue"/>
                  <w:tcBorders>
                    <w:tl2br w:val="nil"/>
                    <w:tr2bl w:val="nil"/>
                  </w:tcBorders>
                  <w:vAlign w:val="center"/>
                </w:tcPr>
                <w:p w14:paraId="58928B1F">
                  <w:pPr>
                    <w:pStyle w:val="70"/>
                    <w:spacing w:line="320" w:lineRule="exact"/>
                    <w:ind w:firstLine="0" w:firstLineChars="0"/>
                    <w:jc w:val="center"/>
                    <w:rPr>
                      <w:b/>
                      <w:bCs/>
                      <w:color w:val="auto"/>
                      <w:sz w:val="21"/>
                      <w:szCs w:val="21"/>
                    </w:rPr>
                  </w:pPr>
                </w:p>
              </w:tc>
              <w:tc>
                <w:tcPr>
                  <w:tcW w:w="505" w:type="pct"/>
                  <w:tcBorders>
                    <w:tl2br w:val="nil"/>
                    <w:tr2bl w:val="nil"/>
                  </w:tcBorders>
                  <w:vAlign w:val="center"/>
                </w:tcPr>
                <w:p w14:paraId="53854ACF">
                  <w:pPr>
                    <w:pStyle w:val="70"/>
                    <w:spacing w:line="320" w:lineRule="exact"/>
                    <w:ind w:firstLine="0" w:firstLineChars="0"/>
                    <w:jc w:val="center"/>
                    <w:rPr>
                      <w:b/>
                      <w:bCs/>
                      <w:color w:val="auto"/>
                      <w:sz w:val="21"/>
                      <w:szCs w:val="21"/>
                    </w:rPr>
                  </w:pPr>
                  <w:r>
                    <w:rPr>
                      <w:rFonts w:hint="eastAsia"/>
                      <w:b/>
                      <w:bCs/>
                      <w:color w:val="auto"/>
                      <w:sz w:val="21"/>
                      <w:szCs w:val="21"/>
                    </w:rPr>
                    <w:t>排放浓度</w:t>
                  </w:r>
                </w:p>
              </w:tc>
              <w:tc>
                <w:tcPr>
                  <w:tcW w:w="698" w:type="pct"/>
                  <w:tcBorders>
                    <w:tl2br w:val="nil"/>
                    <w:tr2bl w:val="nil"/>
                  </w:tcBorders>
                  <w:vAlign w:val="center"/>
                </w:tcPr>
                <w:p w14:paraId="3F087C8F">
                  <w:pPr>
                    <w:pStyle w:val="70"/>
                    <w:spacing w:line="320" w:lineRule="exact"/>
                    <w:ind w:firstLine="0" w:firstLineChars="0"/>
                    <w:jc w:val="center"/>
                    <w:rPr>
                      <w:b/>
                      <w:bCs/>
                      <w:color w:val="auto"/>
                      <w:sz w:val="21"/>
                      <w:szCs w:val="21"/>
                    </w:rPr>
                  </w:pPr>
                  <w:r>
                    <w:rPr>
                      <w:rFonts w:hint="eastAsia"/>
                      <w:b/>
                      <w:bCs/>
                      <w:color w:val="auto"/>
                      <w:sz w:val="21"/>
                      <w:szCs w:val="21"/>
                    </w:rPr>
                    <w:t>排放速率</w:t>
                  </w:r>
                </w:p>
              </w:tc>
              <w:tc>
                <w:tcPr>
                  <w:tcW w:w="496" w:type="pct"/>
                  <w:tcBorders>
                    <w:tl2br w:val="nil"/>
                    <w:tr2bl w:val="nil"/>
                  </w:tcBorders>
                  <w:vAlign w:val="center"/>
                </w:tcPr>
                <w:p w14:paraId="286ED2B5">
                  <w:pPr>
                    <w:pStyle w:val="70"/>
                    <w:spacing w:line="320" w:lineRule="exact"/>
                    <w:ind w:firstLine="0" w:firstLineChars="0"/>
                    <w:jc w:val="center"/>
                    <w:rPr>
                      <w:b/>
                      <w:bCs/>
                      <w:color w:val="auto"/>
                      <w:sz w:val="21"/>
                      <w:szCs w:val="21"/>
                    </w:rPr>
                  </w:pPr>
                  <w:r>
                    <w:rPr>
                      <w:rFonts w:hint="eastAsia"/>
                      <w:b/>
                      <w:bCs/>
                      <w:color w:val="auto"/>
                      <w:sz w:val="21"/>
                      <w:szCs w:val="21"/>
                    </w:rPr>
                    <w:t>排放浓度</w:t>
                  </w:r>
                </w:p>
              </w:tc>
              <w:tc>
                <w:tcPr>
                  <w:tcW w:w="441" w:type="pct"/>
                  <w:tcBorders>
                    <w:tl2br w:val="nil"/>
                    <w:tr2bl w:val="nil"/>
                  </w:tcBorders>
                  <w:vAlign w:val="center"/>
                </w:tcPr>
                <w:p w14:paraId="7C5DD372">
                  <w:pPr>
                    <w:pStyle w:val="70"/>
                    <w:spacing w:line="320" w:lineRule="exact"/>
                    <w:ind w:firstLine="0" w:firstLineChars="0"/>
                    <w:jc w:val="center"/>
                    <w:rPr>
                      <w:b/>
                      <w:bCs/>
                      <w:color w:val="auto"/>
                      <w:sz w:val="21"/>
                      <w:szCs w:val="21"/>
                    </w:rPr>
                  </w:pPr>
                  <w:r>
                    <w:rPr>
                      <w:rFonts w:hint="eastAsia"/>
                      <w:b/>
                      <w:bCs/>
                      <w:color w:val="auto"/>
                      <w:sz w:val="21"/>
                      <w:szCs w:val="21"/>
                    </w:rPr>
                    <w:t>排放速率</w:t>
                  </w:r>
                </w:p>
              </w:tc>
              <w:tc>
                <w:tcPr>
                  <w:tcW w:w="524" w:type="pct"/>
                  <w:tcBorders>
                    <w:tl2br w:val="nil"/>
                    <w:tr2bl w:val="nil"/>
                  </w:tcBorders>
                  <w:vAlign w:val="center"/>
                </w:tcPr>
                <w:p w14:paraId="2A4032E3">
                  <w:pPr>
                    <w:pStyle w:val="70"/>
                    <w:spacing w:line="320" w:lineRule="exact"/>
                    <w:ind w:firstLine="0" w:firstLineChars="0"/>
                    <w:jc w:val="center"/>
                    <w:rPr>
                      <w:b/>
                      <w:bCs/>
                      <w:color w:val="auto"/>
                      <w:sz w:val="21"/>
                      <w:szCs w:val="21"/>
                    </w:rPr>
                  </w:pPr>
                  <w:r>
                    <w:rPr>
                      <w:rFonts w:hint="eastAsia"/>
                      <w:b/>
                      <w:bCs/>
                      <w:color w:val="auto"/>
                      <w:sz w:val="21"/>
                      <w:szCs w:val="21"/>
                    </w:rPr>
                    <w:t>排放浓度</w:t>
                  </w:r>
                </w:p>
              </w:tc>
              <w:tc>
                <w:tcPr>
                  <w:tcW w:w="423" w:type="pct"/>
                  <w:tcBorders>
                    <w:tl2br w:val="nil"/>
                    <w:tr2bl w:val="nil"/>
                  </w:tcBorders>
                  <w:vAlign w:val="center"/>
                </w:tcPr>
                <w:p w14:paraId="5A1CD0F1">
                  <w:pPr>
                    <w:pStyle w:val="70"/>
                    <w:spacing w:line="320" w:lineRule="exact"/>
                    <w:ind w:firstLine="0" w:firstLineChars="0"/>
                    <w:jc w:val="center"/>
                    <w:rPr>
                      <w:b/>
                      <w:bCs/>
                      <w:color w:val="auto"/>
                      <w:sz w:val="21"/>
                      <w:szCs w:val="21"/>
                    </w:rPr>
                  </w:pPr>
                  <w:r>
                    <w:rPr>
                      <w:rFonts w:hint="eastAsia"/>
                      <w:b/>
                      <w:bCs/>
                      <w:color w:val="auto"/>
                      <w:sz w:val="21"/>
                      <w:szCs w:val="21"/>
                    </w:rPr>
                    <w:t>排放速率</w:t>
                  </w:r>
                </w:p>
              </w:tc>
              <w:tc>
                <w:tcPr>
                  <w:tcW w:w="404" w:type="pct"/>
                  <w:vMerge w:val="continue"/>
                  <w:tcBorders>
                    <w:tl2br w:val="nil"/>
                    <w:tr2bl w:val="nil"/>
                  </w:tcBorders>
                  <w:vAlign w:val="center"/>
                </w:tcPr>
                <w:p w14:paraId="6BBF00BA">
                  <w:pPr>
                    <w:pStyle w:val="70"/>
                    <w:spacing w:line="320" w:lineRule="exact"/>
                    <w:ind w:firstLine="0" w:firstLineChars="0"/>
                    <w:jc w:val="center"/>
                    <w:rPr>
                      <w:b/>
                      <w:bCs/>
                      <w:color w:val="auto"/>
                      <w:sz w:val="21"/>
                      <w:szCs w:val="21"/>
                    </w:rPr>
                  </w:pPr>
                </w:p>
              </w:tc>
            </w:tr>
            <w:tr w14:paraId="09BCAF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tcBorders>
                    <w:tl2br w:val="nil"/>
                    <w:tr2bl w:val="nil"/>
                  </w:tcBorders>
                  <w:vAlign w:val="center"/>
                </w:tcPr>
                <w:p w14:paraId="24D6CEBC">
                  <w:pPr>
                    <w:pStyle w:val="70"/>
                    <w:spacing w:line="320" w:lineRule="exact"/>
                    <w:ind w:firstLine="0" w:firstLineChars="0"/>
                    <w:jc w:val="center"/>
                    <w:rPr>
                      <w:b/>
                      <w:bCs/>
                      <w:color w:val="auto"/>
                      <w:sz w:val="21"/>
                      <w:szCs w:val="21"/>
                    </w:rPr>
                  </w:pPr>
                </w:p>
              </w:tc>
              <w:tc>
                <w:tcPr>
                  <w:tcW w:w="358" w:type="pct"/>
                  <w:vMerge w:val="continue"/>
                  <w:tcBorders>
                    <w:tl2br w:val="nil"/>
                    <w:tr2bl w:val="nil"/>
                  </w:tcBorders>
                  <w:vAlign w:val="center"/>
                </w:tcPr>
                <w:p w14:paraId="21466747">
                  <w:pPr>
                    <w:pStyle w:val="70"/>
                    <w:spacing w:line="320" w:lineRule="exact"/>
                    <w:ind w:firstLine="0" w:firstLineChars="0"/>
                    <w:jc w:val="center"/>
                    <w:rPr>
                      <w:b/>
                      <w:bCs/>
                      <w:color w:val="auto"/>
                      <w:sz w:val="21"/>
                      <w:szCs w:val="21"/>
                    </w:rPr>
                  </w:pPr>
                </w:p>
              </w:tc>
              <w:tc>
                <w:tcPr>
                  <w:tcW w:w="294" w:type="pct"/>
                  <w:vMerge w:val="continue"/>
                  <w:tcBorders>
                    <w:tl2br w:val="nil"/>
                    <w:tr2bl w:val="nil"/>
                  </w:tcBorders>
                  <w:vAlign w:val="center"/>
                </w:tcPr>
                <w:p w14:paraId="046FECB8">
                  <w:pPr>
                    <w:pStyle w:val="70"/>
                    <w:spacing w:line="320" w:lineRule="exact"/>
                    <w:ind w:firstLine="0" w:firstLineChars="0"/>
                    <w:jc w:val="center"/>
                    <w:rPr>
                      <w:b/>
                      <w:bCs/>
                      <w:color w:val="auto"/>
                      <w:sz w:val="21"/>
                      <w:szCs w:val="21"/>
                    </w:rPr>
                  </w:pPr>
                </w:p>
              </w:tc>
              <w:tc>
                <w:tcPr>
                  <w:tcW w:w="413" w:type="pct"/>
                  <w:tcBorders>
                    <w:tl2br w:val="nil"/>
                    <w:tr2bl w:val="nil"/>
                  </w:tcBorders>
                  <w:vAlign w:val="center"/>
                </w:tcPr>
                <w:p w14:paraId="51F5D52F">
                  <w:pPr>
                    <w:pStyle w:val="70"/>
                    <w:spacing w:line="320" w:lineRule="exact"/>
                    <w:ind w:firstLine="0" w:firstLineChars="0"/>
                    <w:jc w:val="center"/>
                    <w:rPr>
                      <w:b/>
                      <w:bCs/>
                      <w:color w:val="auto"/>
                      <w:sz w:val="21"/>
                      <w:szCs w:val="21"/>
                    </w:rPr>
                  </w:pPr>
                  <w:r>
                    <w:rPr>
                      <w:rFonts w:hint="eastAsia"/>
                      <w:b/>
                      <w:bCs/>
                      <w:color w:val="auto"/>
                      <w:sz w:val="21"/>
                      <w:szCs w:val="21"/>
                    </w:rPr>
                    <w:t>m</w:t>
                  </w:r>
                  <w:r>
                    <w:rPr>
                      <w:rFonts w:hint="eastAsia"/>
                      <w:b/>
                      <w:bCs/>
                      <w:color w:val="auto"/>
                      <w:sz w:val="21"/>
                      <w:szCs w:val="21"/>
                      <w:vertAlign w:val="superscript"/>
                    </w:rPr>
                    <w:t>3</w:t>
                  </w:r>
                  <w:r>
                    <w:rPr>
                      <w:rFonts w:hint="eastAsia"/>
                      <w:b/>
                      <w:bCs/>
                      <w:color w:val="auto"/>
                      <w:sz w:val="21"/>
                      <w:szCs w:val="21"/>
                    </w:rPr>
                    <w:t>/h</w:t>
                  </w:r>
                </w:p>
              </w:tc>
              <w:tc>
                <w:tcPr>
                  <w:tcW w:w="505" w:type="pct"/>
                  <w:tcBorders>
                    <w:tl2br w:val="nil"/>
                    <w:tr2bl w:val="nil"/>
                  </w:tcBorders>
                  <w:vAlign w:val="center"/>
                </w:tcPr>
                <w:p w14:paraId="3D7DFCB9">
                  <w:pPr>
                    <w:pStyle w:val="70"/>
                    <w:spacing w:line="320" w:lineRule="exact"/>
                    <w:ind w:firstLine="0" w:firstLineChars="0"/>
                    <w:jc w:val="center"/>
                    <w:rPr>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698" w:type="pct"/>
                  <w:tcBorders>
                    <w:tl2br w:val="nil"/>
                    <w:tr2bl w:val="nil"/>
                  </w:tcBorders>
                  <w:vAlign w:val="center"/>
                </w:tcPr>
                <w:p w14:paraId="2B78EA86">
                  <w:pPr>
                    <w:pStyle w:val="70"/>
                    <w:spacing w:line="320" w:lineRule="exact"/>
                    <w:ind w:firstLine="0" w:firstLineChars="0"/>
                    <w:jc w:val="center"/>
                    <w:rPr>
                      <w:b/>
                      <w:bCs/>
                      <w:color w:val="auto"/>
                      <w:sz w:val="21"/>
                      <w:szCs w:val="21"/>
                    </w:rPr>
                  </w:pPr>
                  <w:r>
                    <w:rPr>
                      <w:rFonts w:hint="eastAsia"/>
                      <w:b/>
                      <w:bCs/>
                      <w:color w:val="auto"/>
                      <w:sz w:val="21"/>
                      <w:szCs w:val="21"/>
                    </w:rPr>
                    <w:t>kg/h</w:t>
                  </w:r>
                </w:p>
              </w:tc>
              <w:tc>
                <w:tcPr>
                  <w:tcW w:w="496" w:type="pct"/>
                  <w:tcBorders>
                    <w:tl2br w:val="nil"/>
                    <w:tr2bl w:val="nil"/>
                  </w:tcBorders>
                  <w:vAlign w:val="center"/>
                </w:tcPr>
                <w:p w14:paraId="6DA142B8">
                  <w:pPr>
                    <w:pStyle w:val="70"/>
                    <w:spacing w:line="320" w:lineRule="exact"/>
                    <w:ind w:firstLine="0" w:firstLineChars="0"/>
                    <w:jc w:val="center"/>
                    <w:rPr>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441" w:type="pct"/>
                  <w:tcBorders>
                    <w:tl2br w:val="nil"/>
                    <w:tr2bl w:val="nil"/>
                  </w:tcBorders>
                  <w:vAlign w:val="center"/>
                </w:tcPr>
                <w:p w14:paraId="2A0BFEFC">
                  <w:pPr>
                    <w:pStyle w:val="70"/>
                    <w:spacing w:line="320" w:lineRule="exact"/>
                    <w:ind w:firstLine="0" w:firstLineChars="0"/>
                    <w:jc w:val="center"/>
                    <w:rPr>
                      <w:b/>
                      <w:bCs/>
                      <w:color w:val="auto"/>
                      <w:sz w:val="21"/>
                      <w:szCs w:val="21"/>
                    </w:rPr>
                  </w:pPr>
                  <w:r>
                    <w:rPr>
                      <w:rFonts w:hint="eastAsia"/>
                      <w:b/>
                      <w:bCs/>
                      <w:color w:val="auto"/>
                      <w:sz w:val="21"/>
                      <w:szCs w:val="21"/>
                    </w:rPr>
                    <w:t>kg/h</w:t>
                  </w:r>
                </w:p>
              </w:tc>
              <w:tc>
                <w:tcPr>
                  <w:tcW w:w="524" w:type="pct"/>
                  <w:tcBorders>
                    <w:tl2br w:val="nil"/>
                    <w:tr2bl w:val="nil"/>
                  </w:tcBorders>
                  <w:vAlign w:val="center"/>
                </w:tcPr>
                <w:p w14:paraId="2ABDAA5D">
                  <w:pPr>
                    <w:pStyle w:val="70"/>
                    <w:spacing w:line="320" w:lineRule="exact"/>
                    <w:ind w:firstLine="0" w:firstLineChars="0"/>
                    <w:jc w:val="center"/>
                    <w:rPr>
                      <w:b/>
                      <w:bCs/>
                      <w:color w:val="auto"/>
                      <w:sz w:val="21"/>
                      <w:szCs w:val="21"/>
                    </w:rPr>
                  </w:pPr>
                  <w:r>
                    <w:rPr>
                      <w:rFonts w:hint="eastAsia"/>
                      <w:b/>
                      <w:bCs/>
                      <w:color w:val="auto"/>
                      <w:sz w:val="21"/>
                      <w:szCs w:val="21"/>
                    </w:rPr>
                    <w:t>mg/m</w:t>
                  </w:r>
                  <w:r>
                    <w:rPr>
                      <w:rFonts w:hint="eastAsia"/>
                      <w:b/>
                      <w:bCs/>
                      <w:color w:val="auto"/>
                      <w:sz w:val="21"/>
                      <w:szCs w:val="21"/>
                      <w:vertAlign w:val="superscript"/>
                    </w:rPr>
                    <w:t>3</w:t>
                  </w:r>
                </w:p>
              </w:tc>
              <w:tc>
                <w:tcPr>
                  <w:tcW w:w="423" w:type="pct"/>
                  <w:tcBorders>
                    <w:tl2br w:val="nil"/>
                    <w:tr2bl w:val="nil"/>
                  </w:tcBorders>
                  <w:vAlign w:val="center"/>
                </w:tcPr>
                <w:p w14:paraId="3CFD2C38">
                  <w:pPr>
                    <w:pStyle w:val="70"/>
                    <w:spacing w:line="320" w:lineRule="exact"/>
                    <w:ind w:firstLine="0" w:firstLineChars="0"/>
                    <w:jc w:val="center"/>
                    <w:rPr>
                      <w:b/>
                      <w:bCs/>
                      <w:color w:val="auto"/>
                      <w:sz w:val="21"/>
                      <w:szCs w:val="21"/>
                    </w:rPr>
                  </w:pPr>
                  <w:r>
                    <w:rPr>
                      <w:rFonts w:hint="eastAsia"/>
                      <w:b/>
                      <w:bCs/>
                      <w:color w:val="auto"/>
                      <w:sz w:val="21"/>
                      <w:szCs w:val="21"/>
                    </w:rPr>
                    <w:t>kg/h</w:t>
                  </w:r>
                </w:p>
              </w:tc>
              <w:tc>
                <w:tcPr>
                  <w:tcW w:w="404" w:type="pct"/>
                  <w:vMerge w:val="continue"/>
                  <w:tcBorders>
                    <w:tl2br w:val="nil"/>
                    <w:tr2bl w:val="nil"/>
                  </w:tcBorders>
                  <w:vAlign w:val="center"/>
                </w:tcPr>
                <w:p w14:paraId="7EE95B77">
                  <w:pPr>
                    <w:pStyle w:val="70"/>
                    <w:spacing w:line="320" w:lineRule="exact"/>
                    <w:ind w:firstLine="0" w:firstLineChars="0"/>
                    <w:jc w:val="center"/>
                    <w:rPr>
                      <w:b/>
                      <w:bCs/>
                      <w:color w:val="auto"/>
                      <w:sz w:val="21"/>
                      <w:szCs w:val="21"/>
                    </w:rPr>
                  </w:pPr>
                </w:p>
              </w:tc>
            </w:tr>
            <w:tr w14:paraId="7A886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restart"/>
                  <w:tcBorders>
                    <w:tl2br w:val="nil"/>
                    <w:tr2bl w:val="nil"/>
                  </w:tcBorders>
                  <w:vAlign w:val="center"/>
                </w:tcPr>
                <w:p w14:paraId="4A703209">
                  <w:pPr>
                    <w:pStyle w:val="70"/>
                    <w:spacing w:line="320" w:lineRule="exact"/>
                    <w:ind w:firstLine="0" w:firstLineChars="0"/>
                    <w:jc w:val="center"/>
                    <w:rPr>
                      <w:color w:val="auto"/>
                      <w:sz w:val="21"/>
                      <w:szCs w:val="21"/>
                    </w:rPr>
                  </w:pPr>
                  <w:r>
                    <w:rPr>
                      <w:rFonts w:hint="eastAsia"/>
                      <w:color w:val="auto"/>
                      <w:sz w:val="21"/>
                      <w:szCs w:val="21"/>
                    </w:rPr>
                    <w:t>排气筒出口4#</w:t>
                  </w:r>
                </w:p>
              </w:tc>
              <w:tc>
                <w:tcPr>
                  <w:tcW w:w="358" w:type="pct"/>
                  <w:vMerge w:val="restart"/>
                  <w:tcBorders>
                    <w:tl2br w:val="nil"/>
                    <w:tr2bl w:val="nil"/>
                  </w:tcBorders>
                  <w:vAlign w:val="center"/>
                </w:tcPr>
                <w:p w14:paraId="6541C275">
                  <w:pPr>
                    <w:pStyle w:val="70"/>
                    <w:spacing w:line="320" w:lineRule="exact"/>
                    <w:ind w:firstLine="0" w:firstLineChars="0"/>
                    <w:jc w:val="center"/>
                    <w:rPr>
                      <w:color w:val="auto"/>
                      <w:sz w:val="21"/>
                      <w:szCs w:val="21"/>
                    </w:rPr>
                  </w:pPr>
                  <w:r>
                    <w:rPr>
                      <w:rFonts w:hint="eastAsia"/>
                      <w:color w:val="auto"/>
                      <w:sz w:val="21"/>
                      <w:szCs w:val="21"/>
                      <w:lang w:val="en-US" w:eastAsia="zh-CN"/>
                    </w:rPr>
                    <w:t>2023.9.22</w:t>
                  </w:r>
                </w:p>
              </w:tc>
              <w:tc>
                <w:tcPr>
                  <w:tcW w:w="294" w:type="pct"/>
                  <w:tcBorders>
                    <w:tl2br w:val="nil"/>
                    <w:tr2bl w:val="nil"/>
                  </w:tcBorders>
                  <w:vAlign w:val="center"/>
                </w:tcPr>
                <w:p w14:paraId="5502891D">
                  <w:pPr>
                    <w:pStyle w:val="70"/>
                    <w:spacing w:line="320" w:lineRule="exact"/>
                    <w:ind w:firstLine="0" w:firstLineChars="0"/>
                    <w:jc w:val="center"/>
                    <w:rPr>
                      <w:color w:val="auto"/>
                      <w:sz w:val="21"/>
                      <w:szCs w:val="21"/>
                    </w:rPr>
                  </w:pPr>
                  <w:r>
                    <w:rPr>
                      <w:rFonts w:hint="eastAsia"/>
                      <w:color w:val="auto"/>
                      <w:sz w:val="21"/>
                      <w:szCs w:val="21"/>
                    </w:rPr>
                    <w:t>1</w:t>
                  </w:r>
                </w:p>
              </w:tc>
              <w:tc>
                <w:tcPr>
                  <w:tcW w:w="413" w:type="pct"/>
                  <w:tcBorders>
                    <w:tl2br w:val="nil"/>
                    <w:tr2bl w:val="nil"/>
                  </w:tcBorders>
                  <w:vAlign w:val="center"/>
                </w:tcPr>
                <w:p w14:paraId="6FFAB04A">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5031</w:t>
                  </w:r>
                </w:p>
              </w:tc>
              <w:tc>
                <w:tcPr>
                  <w:tcW w:w="505" w:type="pct"/>
                  <w:tcBorders>
                    <w:tl2br w:val="nil"/>
                    <w:tr2bl w:val="nil"/>
                  </w:tcBorders>
                  <w:vAlign w:val="center"/>
                </w:tcPr>
                <w:p w14:paraId="00A9A16B">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4.6</w:t>
                  </w:r>
                </w:p>
              </w:tc>
              <w:tc>
                <w:tcPr>
                  <w:tcW w:w="698" w:type="pct"/>
                  <w:tcBorders>
                    <w:tl2br w:val="nil"/>
                    <w:tr2bl w:val="nil"/>
                  </w:tcBorders>
                  <w:vAlign w:val="center"/>
                </w:tcPr>
                <w:p w14:paraId="044916EC">
                  <w:pPr>
                    <w:pStyle w:val="70"/>
                    <w:spacing w:line="320" w:lineRule="exact"/>
                    <w:ind w:firstLine="0" w:firstLineChars="0"/>
                    <w:jc w:val="center"/>
                    <w:rPr>
                      <w:color w:val="auto"/>
                      <w:sz w:val="21"/>
                      <w:szCs w:val="21"/>
                    </w:rPr>
                  </w:pPr>
                  <w:r>
                    <w:rPr>
                      <w:rFonts w:hint="eastAsia"/>
                      <w:color w:val="auto"/>
                      <w:sz w:val="21"/>
                      <w:szCs w:val="21"/>
                      <w:lang w:val="en-US" w:eastAsia="zh-CN"/>
                    </w:rPr>
                    <w:t>9.56×10</w:t>
                  </w:r>
                  <w:r>
                    <w:rPr>
                      <w:rFonts w:hint="eastAsia"/>
                      <w:color w:val="auto"/>
                      <w:sz w:val="21"/>
                      <w:szCs w:val="21"/>
                      <w:vertAlign w:val="superscript"/>
                      <w:lang w:val="en-US" w:eastAsia="zh-CN"/>
                    </w:rPr>
                    <w:t>-3</w:t>
                  </w:r>
                </w:p>
              </w:tc>
              <w:tc>
                <w:tcPr>
                  <w:tcW w:w="496" w:type="pct"/>
                  <w:tcBorders>
                    <w:tl2br w:val="nil"/>
                    <w:tr2bl w:val="nil"/>
                  </w:tcBorders>
                  <w:vAlign w:val="center"/>
                </w:tcPr>
                <w:p w14:paraId="6C8A2992">
                  <w:pPr>
                    <w:pStyle w:val="70"/>
                    <w:spacing w:line="320" w:lineRule="exact"/>
                    <w:ind w:firstLine="0" w:firstLineChars="0"/>
                    <w:jc w:val="center"/>
                    <w:rPr>
                      <w:color w:val="auto"/>
                      <w:sz w:val="21"/>
                      <w:szCs w:val="21"/>
                    </w:rPr>
                  </w:pPr>
                  <w:r>
                    <w:rPr>
                      <w:rFonts w:hint="eastAsia"/>
                      <w:color w:val="auto"/>
                      <w:sz w:val="21"/>
                      <w:szCs w:val="21"/>
                    </w:rPr>
                    <w:t>ND</w:t>
                  </w:r>
                </w:p>
              </w:tc>
              <w:tc>
                <w:tcPr>
                  <w:tcW w:w="441" w:type="pct"/>
                  <w:tcBorders>
                    <w:tl2br w:val="nil"/>
                    <w:tr2bl w:val="nil"/>
                  </w:tcBorders>
                  <w:vAlign w:val="center"/>
                </w:tcPr>
                <w:p w14:paraId="3B2D7BC4">
                  <w:pPr>
                    <w:pStyle w:val="70"/>
                    <w:spacing w:line="320" w:lineRule="exact"/>
                    <w:ind w:firstLine="0" w:firstLineChars="0"/>
                    <w:jc w:val="center"/>
                    <w:rPr>
                      <w:rFonts w:hint="default"/>
                      <w:color w:val="auto"/>
                      <w:sz w:val="21"/>
                      <w:szCs w:val="21"/>
                      <w:lang w:val="en-US"/>
                    </w:rPr>
                  </w:pPr>
                  <w:r>
                    <w:rPr>
                      <w:rFonts w:hint="eastAsia"/>
                      <w:color w:val="auto"/>
                      <w:sz w:val="21"/>
                      <w:szCs w:val="21"/>
                      <w:lang w:val="en-US" w:eastAsia="zh-CN"/>
                    </w:rPr>
                    <w:t>--</w:t>
                  </w:r>
                </w:p>
              </w:tc>
              <w:tc>
                <w:tcPr>
                  <w:tcW w:w="524" w:type="pct"/>
                  <w:tcBorders>
                    <w:tl2br w:val="nil"/>
                    <w:tr2bl w:val="nil"/>
                  </w:tcBorders>
                  <w:vAlign w:val="center"/>
                </w:tcPr>
                <w:p w14:paraId="070774D7">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41</w:t>
                  </w:r>
                </w:p>
              </w:tc>
              <w:tc>
                <w:tcPr>
                  <w:tcW w:w="423" w:type="pct"/>
                  <w:tcBorders>
                    <w:tl2br w:val="nil"/>
                    <w:tr2bl w:val="nil"/>
                  </w:tcBorders>
                  <w:vAlign w:val="center"/>
                </w:tcPr>
                <w:p w14:paraId="337018BF">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0.083</w:t>
                  </w:r>
                </w:p>
              </w:tc>
              <w:tc>
                <w:tcPr>
                  <w:tcW w:w="404" w:type="pct"/>
                  <w:vMerge w:val="restart"/>
                  <w:tcBorders>
                    <w:tl2br w:val="nil"/>
                    <w:tr2bl w:val="nil"/>
                  </w:tcBorders>
                  <w:vAlign w:val="center"/>
                </w:tcPr>
                <w:p w14:paraId="2E9B207C">
                  <w:pPr>
                    <w:pStyle w:val="70"/>
                    <w:spacing w:line="320" w:lineRule="exact"/>
                    <w:ind w:firstLine="0" w:firstLineChars="0"/>
                    <w:jc w:val="center"/>
                    <w:rPr>
                      <w:color w:val="auto"/>
                      <w:sz w:val="21"/>
                      <w:szCs w:val="21"/>
                    </w:rPr>
                  </w:pPr>
                  <w:r>
                    <w:rPr>
                      <w:rFonts w:hint="eastAsia"/>
                      <w:color w:val="auto"/>
                      <w:sz w:val="21"/>
                      <w:szCs w:val="21"/>
                    </w:rPr>
                    <w:t>排气筒高度15米</w:t>
                  </w:r>
                </w:p>
              </w:tc>
            </w:tr>
            <w:tr w14:paraId="5F8DDF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tcBorders>
                    <w:tl2br w:val="nil"/>
                    <w:tr2bl w:val="nil"/>
                  </w:tcBorders>
                  <w:vAlign w:val="center"/>
                </w:tcPr>
                <w:p w14:paraId="4200E9D3">
                  <w:pPr>
                    <w:pStyle w:val="70"/>
                    <w:spacing w:line="320" w:lineRule="exact"/>
                    <w:ind w:firstLine="0" w:firstLineChars="0"/>
                    <w:jc w:val="center"/>
                    <w:rPr>
                      <w:color w:val="auto"/>
                      <w:sz w:val="21"/>
                      <w:szCs w:val="21"/>
                    </w:rPr>
                  </w:pPr>
                </w:p>
              </w:tc>
              <w:tc>
                <w:tcPr>
                  <w:tcW w:w="358" w:type="pct"/>
                  <w:vMerge w:val="continue"/>
                  <w:tcBorders>
                    <w:tl2br w:val="nil"/>
                    <w:tr2bl w:val="nil"/>
                  </w:tcBorders>
                  <w:vAlign w:val="center"/>
                </w:tcPr>
                <w:p w14:paraId="5B136D17">
                  <w:pPr>
                    <w:pStyle w:val="70"/>
                    <w:spacing w:line="320" w:lineRule="exact"/>
                    <w:ind w:firstLine="0" w:firstLineChars="0"/>
                    <w:jc w:val="center"/>
                    <w:rPr>
                      <w:color w:val="auto"/>
                      <w:sz w:val="21"/>
                      <w:szCs w:val="21"/>
                    </w:rPr>
                  </w:pPr>
                </w:p>
              </w:tc>
              <w:tc>
                <w:tcPr>
                  <w:tcW w:w="294" w:type="pct"/>
                  <w:tcBorders>
                    <w:tl2br w:val="nil"/>
                    <w:tr2bl w:val="nil"/>
                  </w:tcBorders>
                  <w:vAlign w:val="center"/>
                </w:tcPr>
                <w:p w14:paraId="08750449">
                  <w:pPr>
                    <w:pStyle w:val="70"/>
                    <w:spacing w:line="320" w:lineRule="exact"/>
                    <w:ind w:firstLine="0" w:firstLineChars="0"/>
                    <w:jc w:val="center"/>
                    <w:rPr>
                      <w:color w:val="auto"/>
                      <w:sz w:val="21"/>
                      <w:szCs w:val="21"/>
                    </w:rPr>
                  </w:pPr>
                  <w:r>
                    <w:rPr>
                      <w:rFonts w:hint="eastAsia"/>
                      <w:color w:val="auto"/>
                      <w:sz w:val="21"/>
                      <w:szCs w:val="21"/>
                    </w:rPr>
                    <w:t>2</w:t>
                  </w:r>
                </w:p>
              </w:tc>
              <w:tc>
                <w:tcPr>
                  <w:tcW w:w="413" w:type="pct"/>
                  <w:tcBorders>
                    <w:tl2br w:val="nil"/>
                    <w:tr2bl w:val="nil"/>
                  </w:tcBorders>
                  <w:vAlign w:val="center"/>
                </w:tcPr>
                <w:p w14:paraId="0DECB516">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5717</w:t>
                  </w:r>
                </w:p>
              </w:tc>
              <w:tc>
                <w:tcPr>
                  <w:tcW w:w="505" w:type="pct"/>
                  <w:tcBorders>
                    <w:tl2br w:val="nil"/>
                    <w:tr2bl w:val="nil"/>
                  </w:tcBorders>
                  <w:vAlign w:val="center"/>
                </w:tcPr>
                <w:p w14:paraId="4F58C723">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3.3</w:t>
                  </w:r>
                </w:p>
              </w:tc>
              <w:tc>
                <w:tcPr>
                  <w:tcW w:w="698" w:type="pct"/>
                  <w:tcBorders>
                    <w:tl2br w:val="nil"/>
                    <w:tr2bl w:val="nil"/>
                  </w:tcBorders>
                  <w:vAlign w:val="center"/>
                </w:tcPr>
                <w:p w14:paraId="2B2B6548">
                  <w:pPr>
                    <w:spacing w:line="320" w:lineRule="exact"/>
                    <w:ind w:firstLine="0" w:firstLineChars="0"/>
                    <w:jc w:val="center"/>
                    <w:rPr>
                      <w:color w:val="auto"/>
                      <w:sz w:val="21"/>
                      <w:szCs w:val="21"/>
                    </w:rPr>
                  </w:pPr>
                  <w:r>
                    <w:rPr>
                      <w:rFonts w:hint="eastAsia"/>
                      <w:color w:val="auto"/>
                      <w:sz w:val="21"/>
                      <w:szCs w:val="21"/>
                      <w:lang w:val="en-US" w:eastAsia="zh-CN"/>
                    </w:rPr>
                    <w:t>7.43×10</w:t>
                  </w:r>
                  <w:r>
                    <w:rPr>
                      <w:rFonts w:hint="eastAsia"/>
                      <w:color w:val="auto"/>
                      <w:sz w:val="21"/>
                      <w:szCs w:val="21"/>
                      <w:vertAlign w:val="superscript"/>
                      <w:lang w:val="en-US" w:eastAsia="zh-CN"/>
                    </w:rPr>
                    <w:t>-3</w:t>
                  </w:r>
                </w:p>
              </w:tc>
              <w:tc>
                <w:tcPr>
                  <w:tcW w:w="496" w:type="pct"/>
                  <w:tcBorders>
                    <w:tl2br w:val="nil"/>
                    <w:tr2bl w:val="nil"/>
                  </w:tcBorders>
                  <w:vAlign w:val="center"/>
                </w:tcPr>
                <w:p w14:paraId="0D4362C3">
                  <w:pPr>
                    <w:spacing w:line="320" w:lineRule="exact"/>
                    <w:ind w:firstLine="0" w:firstLineChars="0"/>
                    <w:jc w:val="center"/>
                    <w:rPr>
                      <w:color w:val="auto"/>
                      <w:sz w:val="21"/>
                      <w:szCs w:val="21"/>
                    </w:rPr>
                  </w:pPr>
                  <w:r>
                    <w:rPr>
                      <w:rFonts w:hint="eastAsia"/>
                      <w:color w:val="auto"/>
                      <w:sz w:val="21"/>
                      <w:szCs w:val="21"/>
                    </w:rPr>
                    <w:t>ND</w:t>
                  </w:r>
                </w:p>
              </w:tc>
              <w:tc>
                <w:tcPr>
                  <w:tcW w:w="441" w:type="pct"/>
                  <w:tcBorders>
                    <w:tl2br w:val="nil"/>
                    <w:tr2bl w:val="nil"/>
                  </w:tcBorders>
                  <w:vAlign w:val="center"/>
                </w:tcPr>
                <w:p w14:paraId="2AEC99CE">
                  <w:pPr>
                    <w:spacing w:line="320" w:lineRule="exact"/>
                    <w:ind w:firstLine="0" w:firstLineChars="0"/>
                    <w:jc w:val="center"/>
                    <w:rPr>
                      <w:rFonts w:hint="default"/>
                      <w:color w:val="auto"/>
                      <w:sz w:val="21"/>
                      <w:szCs w:val="21"/>
                      <w:lang w:val="en-US"/>
                    </w:rPr>
                  </w:pPr>
                  <w:r>
                    <w:rPr>
                      <w:rFonts w:hint="eastAsia"/>
                      <w:color w:val="auto"/>
                      <w:sz w:val="21"/>
                      <w:szCs w:val="21"/>
                      <w:lang w:val="en-US" w:eastAsia="zh-CN"/>
                    </w:rPr>
                    <w:t>--</w:t>
                  </w:r>
                </w:p>
              </w:tc>
              <w:tc>
                <w:tcPr>
                  <w:tcW w:w="524" w:type="pct"/>
                  <w:tcBorders>
                    <w:tl2br w:val="nil"/>
                    <w:tr2bl w:val="nil"/>
                  </w:tcBorders>
                  <w:vAlign w:val="center"/>
                </w:tcPr>
                <w:p w14:paraId="351878F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423" w:type="pct"/>
                  <w:tcBorders>
                    <w:tl2br w:val="nil"/>
                    <w:tr2bl w:val="nil"/>
                  </w:tcBorders>
                  <w:vAlign w:val="center"/>
                </w:tcPr>
                <w:p w14:paraId="406A70E2">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0.106</w:t>
                  </w:r>
                </w:p>
              </w:tc>
              <w:tc>
                <w:tcPr>
                  <w:tcW w:w="404" w:type="pct"/>
                  <w:vMerge w:val="continue"/>
                  <w:tcBorders>
                    <w:tl2br w:val="nil"/>
                    <w:tr2bl w:val="nil"/>
                  </w:tcBorders>
                  <w:vAlign w:val="center"/>
                </w:tcPr>
                <w:p w14:paraId="74224098">
                  <w:pPr>
                    <w:spacing w:line="320" w:lineRule="exact"/>
                    <w:ind w:firstLine="0" w:firstLineChars="0"/>
                    <w:jc w:val="center"/>
                    <w:rPr>
                      <w:color w:val="auto"/>
                      <w:sz w:val="21"/>
                      <w:szCs w:val="21"/>
                    </w:rPr>
                  </w:pPr>
                </w:p>
              </w:tc>
            </w:tr>
            <w:tr w14:paraId="10AD73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tcBorders>
                    <w:tl2br w:val="nil"/>
                    <w:tr2bl w:val="nil"/>
                  </w:tcBorders>
                  <w:vAlign w:val="center"/>
                </w:tcPr>
                <w:p w14:paraId="386AE165">
                  <w:pPr>
                    <w:pStyle w:val="70"/>
                    <w:spacing w:line="320" w:lineRule="exact"/>
                    <w:ind w:firstLine="0" w:firstLineChars="0"/>
                    <w:jc w:val="center"/>
                    <w:rPr>
                      <w:color w:val="auto"/>
                      <w:sz w:val="21"/>
                      <w:szCs w:val="21"/>
                    </w:rPr>
                  </w:pPr>
                </w:p>
              </w:tc>
              <w:tc>
                <w:tcPr>
                  <w:tcW w:w="358" w:type="pct"/>
                  <w:vMerge w:val="continue"/>
                  <w:tcBorders>
                    <w:tl2br w:val="nil"/>
                    <w:tr2bl w:val="nil"/>
                  </w:tcBorders>
                  <w:vAlign w:val="center"/>
                </w:tcPr>
                <w:p w14:paraId="366E72B2">
                  <w:pPr>
                    <w:pStyle w:val="70"/>
                    <w:spacing w:line="320" w:lineRule="exact"/>
                    <w:ind w:firstLine="0" w:firstLineChars="0"/>
                    <w:jc w:val="center"/>
                    <w:rPr>
                      <w:color w:val="auto"/>
                      <w:sz w:val="21"/>
                      <w:szCs w:val="21"/>
                    </w:rPr>
                  </w:pPr>
                </w:p>
              </w:tc>
              <w:tc>
                <w:tcPr>
                  <w:tcW w:w="294" w:type="pct"/>
                  <w:tcBorders>
                    <w:tl2br w:val="nil"/>
                    <w:tr2bl w:val="nil"/>
                  </w:tcBorders>
                  <w:vAlign w:val="center"/>
                </w:tcPr>
                <w:p w14:paraId="5D0385B6">
                  <w:pPr>
                    <w:pStyle w:val="70"/>
                    <w:spacing w:line="320" w:lineRule="exact"/>
                    <w:ind w:firstLine="0" w:firstLineChars="0"/>
                    <w:jc w:val="center"/>
                    <w:rPr>
                      <w:color w:val="auto"/>
                      <w:sz w:val="21"/>
                      <w:szCs w:val="21"/>
                    </w:rPr>
                  </w:pPr>
                  <w:r>
                    <w:rPr>
                      <w:rFonts w:hint="eastAsia"/>
                      <w:color w:val="auto"/>
                      <w:sz w:val="21"/>
                      <w:szCs w:val="21"/>
                    </w:rPr>
                    <w:t>3</w:t>
                  </w:r>
                </w:p>
              </w:tc>
              <w:tc>
                <w:tcPr>
                  <w:tcW w:w="413" w:type="pct"/>
                  <w:tcBorders>
                    <w:tl2br w:val="nil"/>
                    <w:tr2bl w:val="nil"/>
                  </w:tcBorders>
                  <w:vAlign w:val="center"/>
                </w:tcPr>
                <w:p w14:paraId="68846345">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5389</w:t>
                  </w:r>
                </w:p>
              </w:tc>
              <w:tc>
                <w:tcPr>
                  <w:tcW w:w="505" w:type="pct"/>
                  <w:tcBorders>
                    <w:tl2br w:val="nil"/>
                    <w:tr2bl w:val="nil"/>
                  </w:tcBorders>
                  <w:vAlign w:val="center"/>
                </w:tcPr>
                <w:p w14:paraId="570857EC">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3.6</w:t>
                  </w:r>
                </w:p>
              </w:tc>
              <w:tc>
                <w:tcPr>
                  <w:tcW w:w="698" w:type="pct"/>
                  <w:tcBorders>
                    <w:tl2br w:val="nil"/>
                    <w:tr2bl w:val="nil"/>
                  </w:tcBorders>
                  <w:vAlign w:val="center"/>
                </w:tcPr>
                <w:p w14:paraId="3AAA9C59">
                  <w:pPr>
                    <w:spacing w:line="320" w:lineRule="exact"/>
                    <w:ind w:firstLine="0" w:firstLineChars="0"/>
                    <w:jc w:val="center"/>
                    <w:rPr>
                      <w:color w:val="auto"/>
                      <w:sz w:val="21"/>
                      <w:szCs w:val="21"/>
                    </w:rPr>
                  </w:pPr>
                  <w:r>
                    <w:rPr>
                      <w:rFonts w:hint="eastAsia"/>
                      <w:color w:val="auto"/>
                      <w:sz w:val="21"/>
                      <w:szCs w:val="21"/>
                      <w:lang w:val="en-US" w:eastAsia="zh-CN"/>
                    </w:rPr>
                    <w:t>8.08×10</w:t>
                  </w:r>
                  <w:r>
                    <w:rPr>
                      <w:rFonts w:hint="eastAsia"/>
                      <w:color w:val="auto"/>
                      <w:sz w:val="21"/>
                      <w:szCs w:val="21"/>
                      <w:vertAlign w:val="superscript"/>
                      <w:lang w:val="en-US" w:eastAsia="zh-CN"/>
                    </w:rPr>
                    <w:t>-3</w:t>
                  </w:r>
                </w:p>
              </w:tc>
              <w:tc>
                <w:tcPr>
                  <w:tcW w:w="496" w:type="pct"/>
                  <w:tcBorders>
                    <w:tl2br w:val="nil"/>
                    <w:tr2bl w:val="nil"/>
                  </w:tcBorders>
                  <w:vAlign w:val="center"/>
                </w:tcPr>
                <w:p w14:paraId="01065367">
                  <w:pPr>
                    <w:spacing w:line="320" w:lineRule="exact"/>
                    <w:ind w:firstLine="0" w:firstLineChars="0"/>
                    <w:jc w:val="center"/>
                    <w:rPr>
                      <w:color w:val="auto"/>
                      <w:sz w:val="21"/>
                      <w:szCs w:val="21"/>
                    </w:rPr>
                  </w:pPr>
                  <w:r>
                    <w:rPr>
                      <w:rFonts w:hint="eastAsia"/>
                      <w:color w:val="auto"/>
                      <w:sz w:val="21"/>
                      <w:szCs w:val="21"/>
                    </w:rPr>
                    <w:t>ND</w:t>
                  </w:r>
                </w:p>
              </w:tc>
              <w:tc>
                <w:tcPr>
                  <w:tcW w:w="441" w:type="pct"/>
                  <w:tcBorders>
                    <w:tl2br w:val="nil"/>
                    <w:tr2bl w:val="nil"/>
                  </w:tcBorders>
                  <w:vAlign w:val="center"/>
                </w:tcPr>
                <w:p w14:paraId="30E1376B">
                  <w:pPr>
                    <w:spacing w:line="320" w:lineRule="exact"/>
                    <w:ind w:firstLine="0" w:firstLineChars="0"/>
                    <w:jc w:val="center"/>
                    <w:rPr>
                      <w:rFonts w:hint="default"/>
                      <w:color w:val="auto"/>
                      <w:sz w:val="21"/>
                      <w:szCs w:val="21"/>
                      <w:lang w:val="en-US"/>
                    </w:rPr>
                  </w:pPr>
                  <w:r>
                    <w:rPr>
                      <w:rFonts w:hint="eastAsia"/>
                      <w:color w:val="auto"/>
                      <w:sz w:val="21"/>
                      <w:szCs w:val="21"/>
                      <w:lang w:val="en-US" w:eastAsia="zh-CN"/>
                    </w:rPr>
                    <w:t>--</w:t>
                  </w:r>
                </w:p>
              </w:tc>
              <w:tc>
                <w:tcPr>
                  <w:tcW w:w="524" w:type="pct"/>
                  <w:tcBorders>
                    <w:tl2br w:val="nil"/>
                    <w:tr2bl w:val="nil"/>
                  </w:tcBorders>
                  <w:vAlign w:val="center"/>
                </w:tcPr>
                <w:p w14:paraId="28FD878A">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39</w:t>
                  </w:r>
                </w:p>
              </w:tc>
              <w:tc>
                <w:tcPr>
                  <w:tcW w:w="423" w:type="pct"/>
                  <w:tcBorders>
                    <w:tl2br w:val="nil"/>
                    <w:tr2bl w:val="nil"/>
                  </w:tcBorders>
                  <w:vAlign w:val="center"/>
                </w:tcPr>
                <w:p w14:paraId="34361E65">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0.078</w:t>
                  </w:r>
                </w:p>
              </w:tc>
              <w:tc>
                <w:tcPr>
                  <w:tcW w:w="404" w:type="pct"/>
                  <w:vMerge w:val="continue"/>
                  <w:tcBorders>
                    <w:tl2br w:val="nil"/>
                    <w:tr2bl w:val="nil"/>
                  </w:tcBorders>
                  <w:vAlign w:val="center"/>
                </w:tcPr>
                <w:p w14:paraId="4C37C649">
                  <w:pPr>
                    <w:spacing w:line="320" w:lineRule="exact"/>
                    <w:ind w:firstLine="0" w:firstLineChars="0"/>
                    <w:jc w:val="center"/>
                    <w:rPr>
                      <w:color w:val="auto"/>
                      <w:sz w:val="21"/>
                      <w:szCs w:val="21"/>
                    </w:rPr>
                  </w:pPr>
                </w:p>
              </w:tc>
            </w:tr>
            <w:tr w14:paraId="5BCAD9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pct"/>
                  <w:gridSpan w:val="3"/>
                  <w:tcBorders>
                    <w:tl2br w:val="nil"/>
                    <w:tr2bl w:val="nil"/>
                  </w:tcBorders>
                  <w:vAlign w:val="center"/>
                </w:tcPr>
                <w:p w14:paraId="4DA5057A">
                  <w:pPr>
                    <w:pStyle w:val="70"/>
                    <w:spacing w:line="320" w:lineRule="exact"/>
                    <w:ind w:firstLine="0" w:firstLineChars="0"/>
                    <w:jc w:val="center"/>
                    <w:rPr>
                      <w:color w:val="auto"/>
                      <w:sz w:val="21"/>
                      <w:szCs w:val="21"/>
                    </w:rPr>
                  </w:pPr>
                  <w:r>
                    <w:rPr>
                      <w:rFonts w:hint="eastAsia"/>
                      <w:color w:val="auto"/>
                      <w:sz w:val="21"/>
                      <w:szCs w:val="21"/>
                    </w:rPr>
                    <w:t>执行标准</w:t>
                  </w:r>
                </w:p>
              </w:tc>
              <w:tc>
                <w:tcPr>
                  <w:tcW w:w="413" w:type="pct"/>
                  <w:tcBorders>
                    <w:tl2br w:val="nil"/>
                    <w:tr2bl w:val="nil"/>
                  </w:tcBorders>
                  <w:vAlign w:val="center"/>
                </w:tcPr>
                <w:p w14:paraId="3A33EF5E">
                  <w:pPr>
                    <w:pStyle w:val="70"/>
                    <w:spacing w:line="320" w:lineRule="exact"/>
                    <w:ind w:firstLine="0" w:firstLineChars="0"/>
                    <w:jc w:val="center"/>
                    <w:rPr>
                      <w:color w:val="auto"/>
                      <w:sz w:val="21"/>
                      <w:szCs w:val="21"/>
                    </w:rPr>
                  </w:pPr>
                  <w:r>
                    <w:rPr>
                      <w:rFonts w:hint="eastAsia"/>
                      <w:color w:val="auto"/>
                      <w:sz w:val="21"/>
                      <w:szCs w:val="21"/>
                    </w:rPr>
                    <w:t>--</w:t>
                  </w:r>
                </w:p>
              </w:tc>
              <w:tc>
                <w:tcPr>
                  <w:tcW w:w="505" w:type="pct"/>
                  <w:tcBorders>
                    <w:tl2br w:val="nil"/>
                    <w:tr2bl w:val="nil"/>
                  </w:tcBorders>
                  <w:vAlign w:val="center"/>
                </w:tcPr>
                <w:p w14:paraId="442CB3E9">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698" w:type="pct"/>
                  <w:tcBorders>
                    <w:tl2br w:val="nil"/>
                    <w:tr2bl w:val="nil"/>
                  </w:tcBorders>
                  <w:vAlign w:val="center"/>
                </w:tcPr>
                <w:p w14:paraId="4B4565F1">
                  <w:pPr>
                    <w:pStyle w:val="70"/>
                    <w:spacing w:line="320" w:lineRule="exact"/>
                    <w:ind w:firstLine="0" w:firstLineChars="0"/>
                    <w:jc w:val="center"/>
                    <w:rPr>
                      <w:color w:val="auto"/>
                      <w:sz w:val="21"/>
                      <w:szCs w:val="21"/>
                    </w:rPr>
                  </w:pPr>
                  <w:r>
                    <w:rPr>
                      <w:rFonts w:hint="eastAsia"/>
                      <w:color w:val="auto"/>
                      <w:sz w:val="21"/>
                      <w:szCs w:val="21"/>
                    </w:rPr>
                    <w:t>--</w:t>
                  </w:r>
                </w:p>
              </w:tc>
              <w:tc>
                <w:tcPr>
                  <w:tcW w:w="496" w:type="pct"/>
                  <w:tcBorders>
                    <w:tl2br w:val="nil"/>
                    <w:tr2bl w:val="nil"/>
                  </w:tcBorders>
                  <w:vAlign w:val="center"/>
                </w:tcPr>
                <w:p w14:paraId="46D4BC97">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80</w:t>
                  </w:r>
                </w:p>
              </w:tc>
              <w:tc>
                <w:tcPr>
                  <w:tcW w:w="441" w:type="pct"/>
                  <w:tcBorders>
                    <w:tl2br w:val="nil"/>
                    <w:tr2bl w:val="nil"/>
                  </w:tcBorders>
                  <w:vAlign w:val="center"/>
                </w:tcPr>
                <w:p w14:paraId="042E6381">
                  <w:pPr>
                    <w:pStyle w:val="70"/>
                    <w:spacing w:line="320" w:lineRule="exact"/>
                    <w:ind w:firstLine="0" w:firstLineChars="0"/>
                    <w:jc w:val="center"/>
                    <w:rPr>
                      <w:color w:val="auto"/>
                      <w:sz w:val="21"/>
                      <w:szCs w:val="21"/>
                    </w:rPr>
                  </w:pPr>
                  <w:r>
                    <w:rPr>
                      <w:rFonts w:hint="eastAsia"/>
                      <w:color w:val="auto"/>
                      <w:sz w:val="21"/>
                      <w:szCs w:val="21"/>
                    </w:rPr>
                    <w:t>--</w:t>
                  </w:r>
                </w:p>
              </w:tc>
              <w:tc>
                <w:tcPr>
                  <w:tcW w:w="524" w:type="pct"/>
                  <w:tcBorders>
                    <w:tl2br w:val="nil"/>
                    <w:tr2bl w:val="nil"/>
                  </w:tcBorders>
                  <w:vAlign w:val="center"/>
                </w:tcPr>
                <w:p w14:paraId="5E929D8F">
                  <w:pPr>
                    <w:pStyle w:val="70"/>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180</w:t>
                  </w:r>
                </w:p>
              </w:tc>
              <w:tc>
                <w:tcPr>
                  <w:tcW w:w="423" w:type="pct"/>
                  <w:tcBorders>
                    <w:tl2br w:val="nil"/>
                    <w:tr2bl w:val="nil"/>
                  </w:tcBorders>
                  <w:vAlign w:val="center"/>
                </w:tcPr>
                <w:p w14:paraId="565244CA">
                  <w:pPr>
                    <w:pStyle w:val="70"/>
                    <w:spacing w:line="320" w:lineRule="exact"/>
                    <w:ind w:firstLine="0" w:firstLineChars="0"/>
                    <w:jc w:val="center"/>
                    <w:rPr>
                      <w:color w:val="auto"/>
                      <w:sz w:val="21"/>
                      <w:szCs w:val="21"/>
                    </w:rPr>
                  </w:pPr>
                  <w:r>
                    <w:rPr>
                      <w:rFonts w:hint="eastAsia"/>
                      <w:color w:val="auto"/>
                      <w:sz w:val="21"/>
                      <w:szCs w:val="21"/>
                    </w:rPr>
                    <w:t>--</w:t>
                  </w:r>
                </w:p>
              </w:tc>
              <w:tc>
                <w:tcPr>
                  <w:tcW w:w="404" w:type="pct"/>
                  <w:vMerge w:val="continue"/>
                  <w:tcBorders>
                    <w:tl2br w:val="nil"/>
                    <w:tr2bl w:val="nil"/>
                  </w:tcBorders>
                  <w:vAlign w:val="center"/>
                </w:tcPr>
                <w:p w14:paraId="62239DE9">
                  <w:pPr>
                    <w:pStyle w:val="70"/>
                    <w:spacing w:line="320" w:lineRule="exact"/>
                    <w:ind w:firstLine="0" w:firstLineChars="0"/>
                    <w:jc w:val="center"/>
                    <w:rPr>
                      <w:color w:val="auto"/>
                      <w:sz w:val="21"/>
                      <w:szCs w:val="21"/>
                    </w:rPr>
                  </w:pPr>
                </w:p>
              </w:tc>
            </w:tr>
            <w:tr w14:paraId="74827D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pct"/>
                  <w:gridSpan w:val="3"/>
                  <w:tcBorders>
                    <w:tl2br w:val="nil"/>
                    <w:tr2bl w:val="nil"/>
                  </w:tcBorders>
                  <w:vAlign w:val="center"/>
                </w:tcPr>
                <w:p w14:paraId="593AB42E">
                  <w:pPr>
                    <w:pStyle w:val="70"/>
                    <w:spacing w:line="320" w:lineRule="exact"/>
                    <w:ind w:firstLine="0" w:firstLineChars="0"/>
                    <w:jc w:val="center"/>
                    <w:rPr>
                      <w:color w:val="auto"/>
                      <w:sz w:val="21"/>
                      <w:szCs w:val="21"/>
                    </w:rPr>
                  </w:pPr>
                  <w:r>
                    <w:rPr>
                      <w:rFonts w:hint="eastAsia"/>
                      <w:color w:val="auto"/>
                      <w:sz w:val="21"/>
                      <w:szCs w:val="21"/>
                    </w:rPr>
                    <w:t>达标情况</w:t>
                  </w:r>
                </w:p>
              </w:tc>
              <w:tc>
                <w:tcPr>
                  <w:tcW w:w="413" w:type="pct"/>
                  <w:tcBorders>
                    <w:tl2br w:val="nil"/>
                    <w:tr2bl w:val="nil"/>
                  </w:tcBorders>
                  <w:vAlign w:val="center"/>
                </w:tcPr>
                <w:p w14:paraId="4F868219">
                  <w:pPr>
                    <w:pStyle w:val="70"/>
                    <w:spacing w:line="320" w:lineRule="exact"/>
                    <w:ind w:firstLine="0" w:firstLineChars="0"/>
                    <w:jc w:val="center"/>
                    <w:rPr>
                      <w:color w:val="auto"/>
                      <w:sz w:val="21"/>
                      <w:szCs w:val="21"/>
                    </w:rPr>
                  </w:pPr>
                  <w:r>
                    <w:rPr>
                      <w:rFonts w:hint="eastAsia"/>
                      <w:color w:val="auto"/>
                      <w:sz w:val="21"/>
                      <w:szCs w:val="21"/>
                    </w:rPr>
                    <w:t>--</w:t>
                  </w:r>
                </w:p>
              </w:tc>
              <w:tc>
                <w:tcPr>
                  <w:tcW w:w="505" w:type="pct"/>
                  <w:tcBorders>
                    <w:tl2br w:val="nil"/>
                    <w:tr2bl w:val="nil"/>
                  </w:tcBorders>
                  <w:vAlign w:val="center"/>
                </w:tcPr>
                <w:p w14:paraId="6E036028">
                  <w:pPr>
                    <w:pStyle w:val="70"/>
                    <w:spacing w:line="320" w:lineRule="exact"/>
                    <w:ind w:firstLine="0" w:firstLineChars="0"/>
                    <w:jc w:val="center"/>
                    <w:rPr>
                      <w:color w:val="auto"/>
                      <w:sz w:val="21"/>
                      <w:szCs w:val="21"/>
                    </w:rPr>
                  </w:pPr>
                  <w:r>
                    <w:rPr>
                      <w:rFonts w:hint="eastAsia"/>
                      <w:color w:val="auto"/>
                      <w:sz w:val="21"/>
                      <w:szCs w:val="21"/>
                    </w:rPr>
                    <w:t>达标</w:t>
                  </w:r>
                </w:p>
              </w:tc>
              <w:tc>
                <w:tcPr>
                  <w:tcW w:w="698" w:type="pct"/>
                  <w:tcBorders>
                    <w:tl2br w:val="nil"/>
                    <w:tr2bl w:val="nil"/>
                  </w:tcBorders>
                  <w:vAlign w:val="center"/>
                </w:tcPr>
                <w:p w14:paraId="54F8E9D2">
                  <w:pPr>
                    <w:pStyle w:val="70"/>
                    <w:spacing w:line="320" w:lineRule="exact"/>
                    <w:ind w:firstLine="0" w:firstLineChars="0"/>
                    <w:jc w:val="center"/>
                    <w:rPr>
                      <w:color w:val="auto"/>
                      <w:sz w:val="21"/>
                      <w:szCs w:val="21"/>
                    </w:rPr>
                  </w:pPr>
                  <w:r>
                    <w:rPr>
                      <w:rFonts w:hint="eastAsia"/>
                      <w:color w:val="auto"/>
                      <w:sz w:val="21"/>
                      <w:szCs w:val="21"/>
                    </w:rPr>
                    <w:t>--</w:t>
                  </w:r>
                </w:p>
              </w:tc>
              <w:tc>
                <w:tcPr>
                  <w:tcW w:w="496" w:type="pct"/>
                  <w:tcBorders>
                    <w:tl2br w:val="nil"/>
                    <w:tr2bl w:val="nil"/>
                  </w:tcBorders>
                  <w:vAlign w:val="center"/>
                </w:tcPr>
                <w:p w14:paraId="5DD71909">
                  <w:pPr>
                    <w:pStyle w:val="70"/>
                    <w:spacing w:line="320" w:lineRule="exact"/>
                    <w:ind w:firstLine="0" w:firstLineChars="0"/>
                    <w:jc w:val="center"/>
                    <w:rPr>
                      <w:color w:val="auto"/>
                      <w:sz w:val="21"/>
                      <w:szCs w:val="21"/>
                    </w:rPr>
                  </w:pPr>
                  <w:r>
                    <w:rPr>
                      <w:rFonts w:hint="eastAsia"/>
                      <w:color w:val="auto"/>
                      <w:sz w:val="21"/>
                      <w:szCs w:val="21"/>
                    </w:rPr>
                    <w:t>达标</w:t>
                  </w:r>
                </w:p>
              </w:tc>
              <w:tc>
                <w:tcPr>
                  <w:tcW w:w="441" w:type="pct"/>
                  <w:tcBorders>
                    <w:tl2br w:val="nil"/>
                    <w:tr2bl w:val="nil"/>
                  </w:tcBorders>
                  <w:vAlign w:val="center"/>
                </w:tcPr>
                <w:p w14:paraId="609A7EA3">
                  <w:pPr>
                    <w:pStyle w:val="70"/>
                    <w:spacing w:line="320" w:lineRule="exact"/>
                    <w:ind w:firstLine="0" w:firstLineChars="0"/>
                    <w:jc w:val="center"/>
                    <w:rPr>
                      <w:color w:val="auto"/>
                      <w:sz w:val="21"/>
                      <w:szCs w:val="21"/>
                    </w:rPr>
                  </w:pPr>
                  <w:r>
                    <w:rPr>
                      <w:rFonts w:hint="eastAsia"/>
                      <w:color w:val="auto"/>
                      <w:sz w:val="21"/>
                      <w:szCs w:val="21"/>
                    </w:rPr>
                    <w:t>--</w:t>
                  </w:r>
                </w:p>
              </w:tc>
              <w:tc>
                <w:tcPr>
                  <w:tcW w:w="524" w:type="pct"/>
                  <w:tcBorders>
                    <w:tl2br w:val="nil"/>
                    <w:tr2bl w:val="nil"/>
                  </w:tcBorders>
                  <w:vAlign w:val="center"/>
                </w:tcPr>
                <w:p w14:paraId="13E9DFE4">
                  <w:pPr>
                    <w:pStyle w:val="70"/>
                    <w:spacing w:line="320" w:lineRule="exact"/>
                    <w:ind w:firstLine="0" w:firstLineChars="0"/>
                    <w:jc w:val="center"/>
                    <w:rPr>
                      <w:color w:val="auto"/>
                      <w:sz w:val="21"/>
                      <w:szCs w:val="21"/>
                    </w:rPr>
                  </w:pPr>
                  <w:r>
                    <w:rPr>
                      <w:rFonts w:hint="eastAsia"/>
                      <w:color w:val="auto"/>
                      <w:sz w:val="21"/>
                      <w:szCs w:val="21"/>
                    </w:rPr>
                    <w:t>达标</w:t>
                  </w:r>
                </w:p>
              </w:tc>
              <w:tc>
                <w:tcPr>
                  <w:tcW w:w="423" w:type="pct"/>
                  <w:tcBorders>
                    <w:tl2br w:val="nil"/>
                    <w:tr2bl w:val="nil"/>
                  </w:tcBorders>
                  <w:vAlign w:val="center"/>
                </w:tcPr>
                <w:p w14:paraId="03C59575">
                  <w:pPr>
                    <w:pStyle w:val="70"/>
                    <w:spacing w:line="320" w:lineRule="exact"/>
                    <w:ind w:firstLine="0" w:firstLineChars="0"/>
                    <w:jc w:val="center"/>
                    <w:rPr>
                      <w:color w:val="auto"/>
                      <w:sz w:val="21"/>
                      <w:szCs w:val="21"/>
                    </w:rPr>
                  </w:pPr>
                  <w:r>
                    <w:rPr>
                      <w:rFonts w:hint="eastAsia"/>
                      <w:color w:val="auto"/>
                      <w:sz w:val="21"/>
                      <w:szCs w:val="21"/>
                    </w:rPr>
                    <w:t>--</w:t>
                  </w:r>
                </w:p>
              </w:tc>
              <w:tc>
                <w:tcPr>
                  <w:tcW w:w="404" w:type="pct"/>
                  <w:vMerge w:val="continue"/>
                  <w:tcBorders>
                    <w:tl2br w:val="nil"/>
                    <w:tr2bl w:val="nil"/>
                  </w:tcBorders>
                  <w:vAlign w:val="center"/>
                </w:tcPr>
                <w:p w14:paraId="13FE8C9D">
                  <w:pPr>
                    <w:pStyle w:val="70"/>
                    <w:spacing w:line="320" w:lineRule="exact"/>
                    <w:ind w:firstLine="0" w:firstLineChars="0"/>
                    <w:jc w:val="center"/>
                    <w:rPr>
                      <w:color w:val="auto"/>
                      <w:sz w:val="21"/>
                      <w:szCs w:val="21"/>
                    </w:rPr>
                  </w:pPr>
                </w:p>
              </w:tc>
            </w:tr>
          </w:tbl>
          <w:p w14:paraId="7D26FBAC">
            <w:pPr>
              <w:tabs>
                <w:tab w:val="left" w:pos="1440"/>
              </w:tabs>
              <w:ind w:firstLine="480"/>
              <w:rPr>
                <w:color w:val="auto"/>
                <w:kern w:val="0"/>
                <w:sz w:val="21"/>
                <w:szCs w:val="21"/>
              </w:rPr>
            </w:pPr>
            <w:r>
              <w:rPr>
                <w:color w:val="auto"/>
                <w:kern w:val="0"/>
                <w:sz w:val="21"/>
                <w:szCs w:val="21"/>
              </w:rPr>
              <w:t>根据表</w:t>
            </w:r>
            <w:r>
              <w:rPr>
                <w:rFonts w:hint="eastAsia"/>
                <w:color w:val="auto"/>
                <w:kern w:val="0"/>
                <w:sz w:val="21"/>
                <w:szCs w:val="21"/>
              </w:rPr>
              <w:t>2</w:t>
            </w:r>
            <w:r>
              <w:rPr>
                <w:color w:val="auto"/>
                <w:kern w:val="0"/>
                <w:sz w:val="21"/>
                <w:szCs w:val="21"/>
              </w:rPr>
              <w:t>-</w:t>
            </w:r>
            <w:r>
              <w:rPr>
                <w:rFonts w:hint="eastAsia"/>
                <w:color w:val="auto"/>
                <w:kern w:val="0"/>
                <w:sz w:val="21"/>
                <w:szCs w:val="21"/>
              </w:rPr>
              <w:t>1</w:t>
            </w:r>
            <w:r>
              <w:rPr>
                <w:rFonts w:hint="eastAsia"/>
                <w:color w:val="auto"/>
                <w:kern w:val="0"/>
                <w:sz w:val="21"/>
                <w:szCs w:val="21"/>
                <w:lang w:val="en-US" w:eastAsia="zh-CN"/>
              </w:rPr>
              <w:t>2</w:t>
            </w:r>
            <w:r>
              <w:rPr>
                <w:color w:val="auto"/>
                <w:kern w:val="0"/>
                <w:sz w:val="21"/>
                <w:szCs w:val="21"/>
              </w:rPr>
              <w:t>~</w:t>
            </w:r>
            <w:r>
              <w:rPr>
                <w:rFonts w:hint="eastAsia"/>
                <w:color w:val="auto"/>
                <w:kern w:val="0"/>
                <w:sz w:val="21"/>
                <w:szCs w:val="21"/>
              </w:rPr>
              <w:t>2</w:t>
            </w:r>
            <w:r>
              <w:rPr>
                <w:color w:val="auto"/>
                <w:kern w:val="0"/>
                <w:sz w:val="21"/>
                <w:szCs w:val="21"/>
              </w:rPr>
              <w:t>-</w:t>
            </w:r>
            <w:r>
              <w:rPr>
                <w:rFonts w:hint="eastAsia"/>
                <w:color w:val="auto"/>
                <w:kern w:val="0"/>
                <w:sz w:val="21"/>
                <w:szCs w:val="21"/>
                <w:lang w:val="en-US" w:eastAsia="zh-CN"/>
              </w:rPr>
              <w:t>15</w:t>
            </w:r>
            <w:r>
              <w:rPr>
                <w:color w:val="auto"/>
                <w:kern w:val="0"/>
                <w:sz w:val="21"/>
                <w:szCs w:val="21"/>
              </w:rPr>
              <w:t>可知，</w:t>
            </w:r>
            <w:r>
              <w:rPr>
                <w:rFonts w:hint="eastAsia"/>
                <w:color w:val="auto"/>
                <w:kern w:val="0"/>
                <w:sz w:val="21"/>
                <w:szCs w:val="21"/>
              </w:rPr>
              <w:t>江苏永大化工机械有限公司1#排气筒的喷砂废气中颗粒物排放符合《大气污染物综合排放标准》（DB32/4041-2021）表1标准</w:t>
            </w:r>
            <w:r>
              <w:rPr>
                <w:rFonts w:hint="eastAsia"/>
                <w:color w:val="auto"/>
                <w:kern w:val="0"/>
                <w:sz w:val="21"/>
                <w:szCs w:val="21"/>
                <w:lang w:eastAsia="zh-CN"/>
              </w:rPr>
              <w:t>；</w:t>
            </w:r>
            <w:r>
              <w:rPr>
                <w:rFonts w:hint="eastAsia"/>
                <w:color w:val="auto"/>
                <w:kern w:val="0"/>
                <w:sz w:val="21"/>
                <w:szCs w:val="21"/>
              </w:rPr>
              <w:t>2#排气筒的喷漆废气中漆雾、非甲烷总烃排放符合《工业涂装工序大气污染物排放标准》（DB32/4439-2022）表1标准</w:t>
            </w:r>
            <w:r>
              <w:rPr>
                <w:rFonts w:hint="eastAsia"/>
                <w:color w:val="auto"/>
                <w:kern w:val="0"/>
                <w:sz w:val="21"/>
                <w:szCs w:val="21"/>
                <w:lang w:eastAsia="zh-CN"/>
              </w:rPr>
              <w:t>，二甲苯排放符合</w:t>
            </w:r>
            <w:r>
              <w:rPr>
                <w:rFonts w:hint="eastAsia"/>
                <w:color w:val="auto"/>
                <w:kern w:val="0"/>
                <w:sz w:val="21"/>
                <w:szCs w:val="21"/>
              </w:rPr>
              <w:t>《大气污染物综合排放标准》（DB32/4041-2021）表1标准；3#排气筒的钝化废气中氮氧化物废气排放符合《大气污染物综合排放标准》（DB32/4041-2021）表1标准；钝化废气中氨气符合</w:t>
            </w:r>
            <w:r>
              <w:rPr>
                <w:color w:val="auto"/>
                <w:sz w:val="21"/>
                <w:szCs w:val="21"/>
              </w:rPr>
              <w:t>《恶臭污染物排放标准》</w:t>
            </w:r>
            <w:r>
              <w:rPr>
                <w:rFonts w:hint="eastAsia"/>
                <w:color w:val="auto"/>
                <w:sz w:val="21"/>
                <w:szCs w:val="21"/>
              </w:rPr>
              <w:t>（</w:t>
            </w:r>
            <w:r>
              <w:rPr>
                <w:color w:val="auto"/>
                <w:sz w:val="21"/>
                <w:szCs w:val="21"/>
              </w:rPr>
              <w:t>GB1455-93</w:t>
            </w:r>
            <w:r>
              <w:rPr>
                <w:rFonts w:hint="eastAsia"/>
                <w:color w:val="auto"/>
                <w:sz w:val="21"/>
                <w:szCs w:val="21"/>
              </w:rPr>
              <w:t>）</w:t>
            </w:r>
            <w:r>
              <w:rPr>
                <w:rFonts w:hint="eastAsia"/>
                <w:color w:val="auto"/>
                <w:kern w:val="0"/>
                <w:sz w:val="21"/>
                <w:szCs w:val="21"/>
              </w:rPr>
              <w:t>中的二级标准；天然气燃烧废气中颗粒物、SO</w:t>
            </w:r>
            <w:r>
              <w:rPr>
                <w:rFonts w:hint="eastAsia"/>
                <w:color w:val="auto"/>
                <w:kern w:val="0"/>
                <w:sz w:val="21"/>
                <w:szCs w:val="21"/>
                <w:vertAlign w:val="subscript"/>
              </w:rPr>
              <w:t>2</w:t>
            </w:r>
            <w:r>
              <w:rPr>
                <w:rFonts w:hint="eastAsia"/>
                <w:color w:val="auto"/>
                <w:kern w:val="0"/>
                <w:sz w:val="21"/>
                <w:szCs w:val="21"/>
              </w:rPr>
              <w:t>、NOx满足《工业炉窑大气污染物排放标准》（DB32/3728-20</w:t>
            </w:r>
            <w:r>
              <w:rPr>
                <w:rFonts w:hint="eastAsia"/>
                <w:color w:val="auto"/>
                <w:kern w:val="0"/>
                <w:sz w:val="21"/>
                <w:szCs w:val="21"/>
                <w:lang w:val="en-US" w:eastAsia="zh-CN"/>
              </w:rPr>
              <w:t>20</w:t>
            </w:r>
            <w:r>
              <w:rPr>
                <w:rFonts w:hint="eastAsia"/>
                <w:color w:val="auto"/>
                <w:kern w:val="0"/>
                <w:sz w:val="21"/>
                <w:szCs w:val="21"/>
              </w:rPr>
              <w:t>）中表1标准。</w:t>
            </w:r>
          </w:p>
          <w:p w14:paraId="00C902EF">
            <w:pPr>
              <w:tabs>
                <w:tab w:val="left" w:pos="1440"/>
              </w:tabs>
              <w:spacing w:line="240" w:lineRule="auto"/>
              <w:ind w:firstLine="0" w:firstLineChars="0"/>
              <w:jc w:val="center"/>
              <w:rPr>
                <w:rFonts w:hint="eastAsia" w:eastAsia="宋体"/>
                <w:color w:val="auto"/>
                <w:sz w:val="21"/>
                <w:szCs w:val="21"/>
                <w:lang w:eastAsia="zh-CN"/>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16</w:t>
            </w:r>
            <w:r>
              <w:rPr>
                <w:rFonts w:hint="eastAsia"/>
                <w:b/>
                <w:color w:val="auto"/>
                <w:sz w:val="21"/>
                <w:szCs w:val="21"/>
              </w:rPr>
              <w:t xml:space="preserve"> </w:t>
            </w:r>
            <w:r>
              <w:rPr>
                <w:b/>
                <w:color w:val="auto"/>
                <w:sz w:val="21"/>
                <w:szCs w:val="21"/>
              </w:rPr>
              <w:t xml:space="preserve"> </w:t>
            </w:r>
            <w:r>
              <w:rPr>
                <w:rFonts w:hint="eastAsia"/>
                <w:b/>
                <w:color w:val="auto"/>
                <w:sz w:val="21"/>
                <w:szCs w:val="21"/>
                <w:lang w:eastAsia="zh-CN"/>
              </w:rPr>
              <w:t>南厂区</w:t>
            </w:r>
            <w:r>
              <w:rPr>
                <w:b/>
                <w:color w:val="auto"/>
                <w:sz w:val="21"/>
                <w:szCs w:val="21"/>
              </w:rPr>
              <w:t>无组织排放废气监测结果表</w:t>
            </w:r>
            <w:r>
              <w:rPr>
                <w:rFonts w:hint="eastAsia"/>
                <w:b/>
                <w:color w:val="auto"/>
                <w:sz w:val="21"/>
                <w:szCs w:val="21"/>
                <w:lang w:eastAsia="zh-CN"/>
              </w:rPr>
              <w:t>（</w:t>
            </w:r>
            <w:r>
              <w:rPr>
                <w:rFonts w:hint="eastAsia"/>
                <w:b/>
                <w:color w:val="auto"/>
                <w:sz w:val="21"/>
                <w:szCs w:val="21"/>
                <w:lang w:val="en-US" w:eastAsia="zh-CN"/>
              </w:rPr>
              <w:t>1</w:t>
            </w:r>
            <w:r>
              <w:rPr>
                <w:rFonts w:hint="eastAsia"/>
                <w:b/>
                <w:color w:val="auto"/>
                <w:sz w:val="21"/>
                <w:szCs w:val="21"/>
                <w:lang w:eastAsia="zh-CN"/>
              </w:rPr>
              <w:t>）</w:t>
            </w:r>
          </w:p>
          <w:p w14:paraId="309949B5">
            <w:pPr>
              <w:tabs>
                <w:tab w:val="left" w:pos="1440"/>
              </w:tabs>
              <w:spacing w:line="240" w:lineRule="auto"/>
              <w:ind w:firstLine="0" w:firstLineChars="0"/>
              <w:jc w:val="right"/>
              <w:rPr>
                <w:b/>
                <w:color w:val="auto"/>
                <w:sz w:val="21"/>
                <w:szCs w:val="21"/>
              </w:rPr>
            </w:pPr>
            <w:r>
              <w:rPr>
                <w:b/>
                <w:color w:val="auto"/>
                <w:sz w:val="21"/>
                <w:szCs w:val="21"/>
              </w:rPr>
              <w:t>单位：mg/m</w:t>
            </w:r>
            <w:r>
              <w:rPr>
                <w:b/>
                <w:color w:val="auto"/>
                <w:sz w:val="21"/>
                <w:szCs w:val="21"/>
                <w:vertAlign w:val="superscript"/>
              </w:rPr>
              <w:t>3</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407"/>
              <w:gridCol w:w="916"/>
              <w:gridCol w:w="916"/>
              <w:gridCol w:w="923"/>
              <w:gridCol w:w="779"/>
              <w:gridCol w:w="833"/>
              <w:gridCol w:w="795"/>
            </w:tblGrid>
            <w:tr w14:paraId="57C09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vMerge w:val="restart"/>
                  <w:tcBorders>
                    <w:tl2br w:val="nil"/>
                    <w:tr2bl w:val="nil"/>
                  </w:tcBorders>
                  <w:noWrap w:val="0"/>
                  <w:vAlign w:val="center"/>
                </w:tcPr>
                <w:p w14:paraId="27F184EC">
                  <w:pPr>
                    <w:tabs>
                      <w:tab w:val="left" w:pos="1440"/>
                    </w:tabs>
                    <w:spacing w:line="320" w:lineRule="exact"/>
                    <w:ind w:firstLine="0" w:firstLineChars="0"/>
                    <w:jc w:val="center"/>
                    <w:rPr>
                      <w:b/>
                      <w:color w:val="auto"/>
                      <w:sz w:val="21"/>
                      <w:szCs w:val="21"/>
                    </w:rPr>
                  </w:pPr>
                  <w:r>
                    <w:rPr>
                      <w:rFonts w:hint="eastAsia"/>
                      <w:b/>
                      <w:color w:val="auto"/>
                      <w:sz w:val="21"/>
                      <w:szCs w:val="21"/>
                    </w:rPr>
                    <w:t>监测点位</w:t>
                  </w:r>
                </w:p>
              </w:tc>
              <w:tc>
                <w:tcPr>
                  <w:tcW w:w="862" w:type="pct"/>
                  <w:vMerge w:val="restart"/>
                  <w:tcBorders>
                    <w:tl2br w:val="nil"/>
                    <w:tr2bl w:val="nil"/>
                  </w:tcBorders>
                  <w:noWrap w:val="0"/>
                  <w:vAlign w:val="center"/>
                </w:tcPr>
                <w:p w14:paraId="5042C56D">
                  <w:pPr>
                    <w:tabs>
                      <w:tab w:val="left" w:pos="1440"/>
                    </w:tabs>
                    <w:spacing w:line="320" w:lineRule="exact"/>
                    <w:ind w:firstLine="0" w:firstLineChars="0"/>
                    <w:jc w:val="center"/>
                    <w:rPr>
                      <w:b/>
                      <w:color w:val="auto"/>
                      <w:sz w:val="21"/>
                      <w:szCs w:val="21"/>
                    </w:rPr>
                  </w:pPr>
                  <w:r>
                    <w:rPr>
                      <w:rFonts w:hint="eastAsia"/>
                      <w:b/>
                      <w:color w:val="auto"/>
                      <w:sz w:val="21"/>
                      <w:szCs w:val="21"/>
                    </w:rPr>
                    <w:t>检测日期</w:t>
                  </w:r>
                </w:p>
              </w:tc>
              <w:tc>
                <w:tcPr>
                  <w:tcW w:w="1687" w:type="pct"/>
                  <w:gridSpan w:val="3"/>
                  <w:tcBorders>
                    <w:tl2br w:val="nil"/>
                    <w:tr2bl w:val="nil"/>
                  </w:tcBorders>
                  <w:noWrap w:val="0"/>
                  <w:vAlign w:val="center"/>
                </w:tcPr>
                <w:p w14:paraId="0C48CD7E">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氮氧化物</w:t>
                  </w:r>
                </w:p>
              </w:tc>
              <w:tc>
                <w:tcPr>
                  <w:tcW w:w="1474" w:type="pct"/>
                  <w:gridSpan w:val="3"/>
                  <w:tcBorders>
                    <w:tl2br w:val="nil"/>
                    <w:tr2bl w:val="nil"/>
                  </w:tcBorders>
                  <w:noWrap w:val="0"/>
                  <w:vAlign w:val="center"/>
                </w:tcPr>
                <w:p w14:paraId="36F09A68">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氨</w:t>
                  </w:r>
                </w:p>
              </w:tc>
            </w:tr>
            <w:tr w14:paraId="115BD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vMerge w:val="continue"/>
                  <w:tcBorders>
                    <w:tl2br w:val="nil"/>
                    <w:tr2bl w:val="nil"/>
                  </w:tcBorders>
                  <w:noWrap w:val="0"/>
                  <w:vAlign w:val="center"/>
                </w:tcPr>
                <w:p w14:paraId="77D1772C">
                  <w:pPr>
                    <w:tabs>
                      <w:tab w:val="left" w:pos="1440"/>
                    </w:tabs>
                    <w:spacing w:line="320" w:lineRule="exact"/>
                    <w:ind w:firstLine="0" w:firstLineChars="0"/>
                    <w:jc w:val="center"/>
                    <w:rPr>
                      <w:b/>
                      <w:color w:val="auto"/>
                      <w:sz w:val="21"/>
                      <w:szCs w:val="21"/>
                    </w:rPr>
                  </w:pPr>
                </w:p>
              </w:tc>
              <w:tc>
                <w:tcPr>
                  <w:tcW w:w="862" w:type="pct"/>
                  <w:vMerge w:val="continue"/>
                  <w:tcBorders>
                    <w:tl2br w:val="nil"/>
                    <w:tr2bl w:val="nil"/>
                  </w:tcBorders>
                  <w:noWrap w:val="0"/>
                  <w:vAlign w:val="center"/>
                </w:tcPr>
                <w:p w14:paraId="50D3679E">
                  <w:pPr>
                    <w:tabs>
                      <w:tab w:val="left" w:pos="1440"/>
                    </w:tabs>
                    <w:spacing w:line="320" w:lineRule="exact"/>
                    <w:ind w:firstLine="0" w:firstLineChars="0"/>
                    <w:jc w:val="center"/>
                    <w:rPr>
                      <w:b/>
                      <w:color w:val="auto"/>
                      <w:sz w:val="21"/>
                      <w:szCs w:val="21"/>
                    </w:rPr>
                  </w:pPr>
                </w:p>
              </w:tc>
              <w:tc>
                <w:tcPr>
                  <w:tcW w:w="561" w:type="pct"/>
                  <w:tcBorders>
                    <w:tl2br w:val="nil"/>
                    <w:tr2bl w:val="nil"/>
                  </w:tcBorders>
                  <w:noWrap w:val="0"/>
                  <w:vAlign w:val="center"/>
                </w:tcPr>
                <w:p w14:paraId="770A460A">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1</w:t>
                  </w:r>
                </w:p>
              </w:tc>
              <w:tc>
                <w:tcPr>
                  <w:tcW w:w="561" w:type="pct"/>
                  <w:tcBorders>
                    <w:tl2br w:val="nil"/>
                    <w:tr2bl w:val="nil"/>
                  </w:tcBorders>
                  <w:noWrap w:val="0"/>
                  <w:vAlign w:val="center"/>
                </w:tcPr>
                <w:p w14:paraId="0C9F93A2">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2</w:t>
                  </w:r>
                </w:p>
              </w:tc>
              <w:tc>
                <w:tcPr>
                  <w:tcW w:w="565" w:type="pct"/>
                  <w:tcBorders>
                    <w:tl2br w:val="nil"/>
                    <w:tr2bl w:val="nil"/>
                  </w:tcBorders>
                  <w:noWrap w:val="0"/>
                  <w:vAlign w:val="center"/>
                </w:tcPr>
                <w:p w14:paraId="3A0EF59A">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3</w:t>
                  </w:r>
                </w:p>
              </w:tc>
              <w:tc>
                <w:tcPr>
                  <w:tcW w:w="477" w:type="pct"/>
                  <w:tcBorders>
                    <w:tl2br w:val="nil"/>
                    <w:tr2bl w:val="nil"/>
                  </w:tcBorders>
                  <w:noWrap w:val="0"/>
                  <w:vAlign w:val="center"/>
                </w:tcPr>
                <w:p w14:paraId="568957A9">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1</w:t>
                  </w:r>
                </w:p>
              </w:tc>
              <w:tc>
                <w:tcPr>
                  <w:tcW w:w="510" w:type="pct"/>
                  <w:tcBorders>
                    <w:tl2br w:val="nil"/>
                    <w:tr2bl w:val="nil"/>
                  </w:tcBorders>
                  <w:noWrap w:val="0"/>
                  <w:vAlign w:val="center"/>
                </w:tcPr>
                <w:p w14:paraId="0D930ACB">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2</w:t>
                  </w:r>
                </w:p>
              </w:tc>
              <w:tc>
                <w:tcPr>
                  <w:tcW w:w="486" w:type="pct"/>
                  <w:tcBorders>
                    <w:tl2br w:val="nil"/>
                    <w:tr2bl w:val="nil"/>
                  </w:tcBorders>
                  <w:noWrap w:val="0"/>
                  <w:vAlign w:val="center"/>
                </w:tcPr>
                <w:p w14:paraId="26D5F1AF">
                  <w:pPr>
                    <w:tabs>
                      <w:tab w:val="left" w:pos="1440"/>
                    </w:tabs>
                    <w:spacing w:line="320" w:lineRule="exact"/>
                    <w:ind w:firstLine="0" w:firstLineChars="0"/>
                    <w:jc w:val="center"/>
                    <w:rPr>
                      <w:rFonts w:hint="eastAsia"/>
                      <w:b/>
                      <w:color w:val="auto"/>
                      <w:sz w:val="21"/>
                      <w:szCs w:val="21"/>
                    </w:rPr>
                  </w:pPr>
                  <w:r>
                    <w:rPr>
                      <w:rFonts w:hint="eastAsia"/>
                      <w:b/>
                      <w:color w:val="auto"/>
                      <w:sz w:val="21"/>
                      <w:szCs w:val="21"/>
                    </w:rPr>
                    <w:t>3</w:t>
                  </w:r>
                </w:p>
              </w:tc>
            </w:tr>
            <w:tr w14:paraId="49B973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tcBorders>
                    <w:tl2br w:val="nil"/>
                    <w:tr2bl w:val="nil"/>
                  </w:tcBorders>
                  <w:noWrap w:val="0"/>
                  <w:vAlign w:val="center"/>
                </w:tcPr>
                <w:p w14:paraId="546DDD68">
                  <w:pPr>
                    <w:tabs>
                      <w:tab w:val="left" w:pos="1440"/>
                    </w:tabs>
                    <w:spacing w:line="320" w:lineRule="exact"/>
                    <w:ind w:firstLine="0" w:firstLineChars="0"/>
                    <w:jc w:val="center"/>
                    <w:rPr>
                      <w:rFonts w:hint="eastAsia" w:eastAsia="宋体"/>
                      <w:bCs/>
                      <w:color w:val="auto"/>
                      <w:sz w:val="21"/>
                      <w:szCs w:val="21"/>
                      <w:lang w:eastAsia="zh-CN"/>
                    </w:rPr>
                  </w:pPr>
                  <w:r>
                    <w:rPr>
                      <w:rFonts w:hint="eastAsia"/>
                      <w:bCs/>
                      <w:color w:val="auto"/>
                      <w:sz w:val="21"/>
                      <w:szCs w:val="21"/>
                      <w:lang w:eastAsia="zh-CN"/>
                    </w:rPr>
                    <w:t>厂界上风向</w:t>
                  </w:r>
                  <w:r>
                    <w:rPr>
                      <w:rFonts w:hint="eastAsia"/>
                      <w:bCs/>
                      <w:color w:val="auto"/>
                      <w:sz w:val="21"/>
                      <w:szCs w:val="21"/>
                    </w:rPr>
                    <w:t>G1</w:t>
                  </w:r>
                </w:p>
              </w:tc>
              <w:tc>
                <w:tcPr>
                  <w:tcW w:w="862" w:type="pct"/>
                  <w:vMerge w:val="restart"/>
                  <w:tcBorders>
                    <w:tl2br w:val="nil"/>
                    <w:tr2bl w:val="nil"/>
                  </w:tcBorders>
                  <w:noWrap w:val="0"/>
                  <w:vAlign w:val="center"/>
                </w:tcPr>
                <w:p w14:paraId="58AAF453">
                  <w:pPr>
                    <w:tabs>
                      <w:tab w:val="left" w:pos="1440"/>
                    </w:tabs>
                    <w:spacing w:line="320" w:lineRule="exact"/>
                    <w:ind w:firstLine="0" w:firstLineChars="0"/>
                    <w:jc w:val="center"/>
                    <w:rPr>
                      <w:bCs/>
                      <w:color w:val="auto"/>
                      <w:sz w:val="21"/>
                      <w:szCs w:val="21"/>
                    </w:rPr>
                  </w:pPr>
                  <w:r>
                    <w:rPr>
                      <w:rFonts w:hint="eastAsia"/>
                      <w:color w:val="auto"/>
                      <w:sz w:val="21"/>
                      <w:szCs w:val="21"/>
                      <w:lang w:val="en-US" w:eastAsia="zh-CN"/>
                    </w:rPr>
                    <w:t>2023.9.22</w:t>
                  </w:r>
                </w:p>
              </w:tc>
              <w:tc>
                <w:tcPr>
                  <w:tcW w:w="561" w:type="pct"/>
                  <w:tcBorders>
                    <w:tl2br w:val="nil"/>
                    <w:tr2bl w:val="nil"/>
                  </w:tcBorders>
                  <w:noWrap w:val="0"/>
                  <w:vAlign w:val="center"/>
                </w:tcPr>
                <w:p w14:paraId="55E4C67E">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0.042</w:t>
                  </w:r>
                </w:p>
              </w:tc>
              <w:tc>
                <w:tcPr>
                  <w:tcW w:w="561" w:type="pct"/>
                  <w:tcBorders>
                    <w:tl2br w:val="nil"/>
                    <w:tr2bl w:val="nil"/>
                  </w:tcBorders>
                  <w:noWrap w:val="0"/>
                  <w:vAlign w:val="center"/>
                </w:tcPr>
                <w:p w14:paraId="6C8EA13E">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0.048</w:t>
                  </w:r>
                </w:p>
              </w:tc>
              <w:tc>
                <w:tcPr>
                  <w:tcW w:w="565" w:type="pct"/>
                  <w:tcBorders>
                    <w:tl2br w:val="nil"/>
                    <w:tr2bl w:val="nil"/>
                  </w:tcBorders>
                  <w:noWrap w:val="0"/>
                  <w:vAlign w:val="center"/>
                </w:tcPr>
                <w:p w14:paraId="6DDA1DC0">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0.053</w:t>
                  </w:r>
                </w:p>
              </w:tc>
              <w:tc>
                <w:tcPr>
                  <w:tcW w:w="477" w:type="pct"/>
                  <w:tcBorders>
                    <w:tl2br w:val="nil"/>
                    <w:tr2bl w:val="nil"/>
                  </w:tcBorders>
                  <w:noWrap w:val="0"/>
                  <w:vAlign w:val="center"/>
                </w:tcPr>
                <w:p w14:paraId="6EA8AF2C">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0.07</w:t>
                  </w:r>
                </w:p>
              </w:tc>
              <w:tc>
                <w:tcPr>
                  <w:tcW w:w="510" w:type="pct"/>
                  <w:tcBorders>
                    <w:tl2br w:val="nil"/>
                    <w:tr2bl w:val="nil"/>
                  </w:tcBorders>
                  <w:noWrap w:val="0"/>
                  <w:vAlign w:val="center"/>
                </w:tcPr>
                <w:p w14:paraId="4220B9D4">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rPr>
                    <w:t>0.06</w:t>
                  </w:r>
                </w:p>
              </w:tc>
              <w:tc>
                <w:tcPr>
                  <w:tcW w:w="486" w:type="pct"/>
                  <w:tcBorders>
                    <w:tl2br w:val="nil"/>
                    <w:tr2bl w:val="nil"/>
                  </w:tcBorders>
                  <w:noWrap w:val="0"/>
                  <w:vAlign w:val="center"/>
                </w:tcPr>
                <w:p w14:paraId="643F595E">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0.09</w:t>
                  </w:r>
                </w:p>
              </w:tc>
            </w:tr>
            <w:tr w14:paraId="2BF1A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tcBorders>
                    <w:tl2br w:val="nil"/>
                    <w:tr2bl w:val="nil"/>
                  </w:tcBorders>
                  <w:noWrap w:val="0"/>
                  <w:vAlign w:val="center"/>
                </w:tcPr>
                <w:p w14:paraId="6E23501C">
                  <w:pPr>
                    <w:tabs>
                      <w:tab w:val="left" w:pos="1440"/>
                    </w:tabs>
                    <w:spacing w:line="320" w:lineRule="exact"/>
                    <w:ind w:firstLine="0" w:firstLineChars="0"/>
                    <w:jc w:val="center"/>
                    <w:rPr>
                      <w:rFonts w:hint="eastAsia" w:eastAsia="宋体"/>
                      <w:bCs/>
                      <w:color w:val="auto"/>
                      <w:sz w:val="21"/>
                      <w:szCs w:val="21"/>
                      <w:lang w:eastAsia="zh-CN"/>
                    </w:rPr>
                  </w:pPr>
                  <w:r>
                    <w:rPr>
                      <w:rFonts w:hint="eastAsia"/>
                      <w:bCs/>
                      <w:color w:val="auto"/>
                      <w:sz w:val="21"/>
                      <w:szCs w:val="21"/>
                    </w:rPr>
                    <w:t>厂界下风向G</w:t>
                  </w:r>
                  <w:r>
                    <w:rPr>
                      <w:rFonts w:hint="eastAsia"/>
                      <w:bCs/>
                      <w:color w:val="auto"/>
                      <w:sz w:val="21"/>
                      <w:szCs w:val="21"/>
                      <w:lang w:val="en-US" w:eastAsia="zh-CN"/>
                    </w:rPr>
                    <w:t>2</w:t>
                  </w:r>
                </w:p>
              </w:tc>
              <w:tc>
                <w:tcPr>
                  <w:tcW w:w="862" w:type="pct"/>
                  <w:vMerge w:val="continue"/>
                  <w:tcBorders>
                    <w:tl2br w:val="nil"/>
                    <w:tr2bl w:val="nil"/>
                  </w:tcBorders>
                  <w:noWrap w:val="0"/>
                  <w:vAlign w:val="center"/>
                </w:tcPr>
                <w:p w14:paraId="6EBB3B42">
                  <w:pPr>
                    <w:tabs>
                      <w:tab w:val="left" w:pos="1440"/>
                    </w:tabs>
                    <w:spacing w:line="320" w:lineRule="exact"/>
                    <w:ind w:firstLine="0" w:firstLineChars="0"/>
                    <w:jc w:val="center"/>
                    <w:rPr>
                      <w:bCs/>
                      <w:color w:val="auto"/>
                      <w:sz w:val="21"/>
                      <w:szCs w:val="21"/>
                    </w:rPr>
                  </w:pPr>
                </w:p>
              </w:tc>
              <w:tc>
                <w:tcPr>
                  <w:tcW w:w="561" w:type="pct"/>
                  <w:tcBorders>
                    <w:tl2br w:val="nil"/>
                    <w:tr2bl w:val="nil"/>
                  </w:tcBorders>
                  <w:noWrap w:val="0"/>
                  <w:vAlign w:val="center"/>
                </w:tcPr>
                <w:p w14:paraId="5B29685D">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0.060</w:t>
                  </w:r>
                </w:p>
              </w:tc>
              <w:tc>
                <w:tcPr>
                  <w:tcW w:w="561" w:type="pct"/>
                  <w:tcBorders>
                    <w:tl2br w:val="nil"/>
                    <w:tr2bl w:val="nil"/>
                  </w:tcBorders>
                  <w:noWrap w:val="0"/>
                  <w:vAlign w:val="center"/>
                </w:tcPr>
                <w:p w14:paraId="7DEC6DA9">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0.070</w:t>
                  </w:r>
                </w:p>
              </w:tc>
              <w:tc>
                <w:tcPr>
                  <w:tcW w:w="565" w:type="pct"/>
                  <w:tcBorders>
                    <w:tl2br w:val="nil"/>
                    <w:tr2bl w:val="nil"/>
                  </w:tcBorders>
                  <w:noWrap w:val="0"/>
                  <w:vAlign w:val="center"/>
                </w:tcPr>
                <w:p w14:paraId="0215CE63">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0.063</w:t>
                  </w:r>
                </w:p>
              </w:tc>
              <w:tc>
                <w:tcPr>
                  <w:tcW w:w="477" w:type="pct"/>
                  <w:tcBorders>
                    <w:tl2br w:val="nil"/>
                    <w:tr2bl w:val="nil"/>
                  </w:tcBorders>
                  <w:noWrap w:val="0"/>
                  <w:vAlign w:val="center"/>
                </w:tcPr>
                <w:p w14:paraId="3AD071A7">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0.23</w:t>
                  </w:r>
                </w:p>
              </w:tc>
              <w:tc>
                <w:tcPr>
                  <w:tcW w:w="510" w:type="pct"/>
                  <w:tcBorders>
                    <w:tl2br w:val="nil"/>
                    <w:tr2bl w:val="nil"/>
                  </w:tcBorders>
                  <w:noWrap w:val="0"/>
                  <w:vAlign w:val="center"/>
                </w:tcPr>
                <w:p w14:paraId="783F2F28">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0.20</w:t>
                  </w:r>
                </w:p>
              </w:tc>
              <w:tc>
                <w:tcPr>
                  <w:tcW w:w="486" w:type="pct"/>
                  <w:tcBorders>
                    <w:tl2br w:val="nil"/>
                    <w:tr2bl w:val="nil"/>
                  </w:tcBorders>
                  <w:noWrap w:val="0"/>
                  <w:vAlign w:val="center"/>
                </w:tcPr>
                <w:p w14:paraId="6B4BE4AB">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0.26</w:t>
                  </w:r>
                </w:p>
              </w:tc>
            </w:tr>
            <w:tr w14:paraId="523F4E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tcBorders>
                    <w:tl2br w:val="nil"/>
                    <w:tr2bl w:val="nil"/>
                  </w:tcBorders>
                  <w:noWrap w:val="0"/>
                  <w:vAlign w:val="center"/>
                </w:tcPr>
                <w:p w14:paraId="0613D791">
                  <w:pPr>
                    <w:tabs>
                      <w:tab w:val="left" w:pos="1440"/>
                    </w:tabs>
                    <w:spacing w:line="320" w:lineRule="exact"/>
                    <w:ind w:firstLine="0" w:firstLineChars="0"/>
                    <w:jc w:val="center"/>
                    <w:rPr>
                      <w:rFonts w:hint="eastAsia" w:eastAsia="宋体"/>
                      <w:bCs/>
                      <w:color w:val="auto"/>
                      <w:sz w:val="21"/>
                      <w:szCs w:val="21"/>
                      <w:lang w:eastAsia="zh-CN"/>
                    </w:rPr>
                  </w:pPr>
                  <w:r>
                    <w:rPr>
                      <w:rFonts w:hint="eastAsia"/>
                      <w:bCs/>
                      <w:color w:val="auto"/>
                      <w:sz w:val="21"/>
                      <w:szCs w:val="21"/>
                    </w:rPr>
                    <w:t>厂界下风向G</w:t>
                  </w:r>
                  <w:r>
                    <w:rPr>
                      <w:rFonts w:hint="eastAsia"/>
                      <w:bCs/>
                      <w:color w:val="auto"/>
                      <w:sz w:val="21"/>
                      <w:szCs w:val="21"/>
                      <w:lang w:val="en-US" w:eastAsia="zh-CN"/>
                    </w:rPr>
                    <w:t>3</w:t>
                  </w:r>
                </w:p>
              </w:tc>
              <w:tc>
                <w:tcPr>
                  <w:tcW w:w="862" w:type="pct"/>
                  <w:vMerge w:val="continue"/>
                  <w:tcBorders>
                    <w:tl2br w:val="nil"/>
                    <w:tr2bl w:val="nil"/>
                  </w:tcBorders>
                  <w:noWrap w:val="0"/>
                  <w:vAlign w:val="center"/>
                </w:tcPr>
                <w:p w14:paraId="1717A5D0">
                  <w:pPr>
                    <w:tabs>
                      <w:tab w:val="left" w:pos="1440"/>
                    </w:tabs>
                    <w:spacing w:line="320" w:lineRule="exact"/>
                    <w:ind w:firstLine="0" w:firstLineChars="0"/>
                    <w:jc w:val="center"/>
                    <w:rPr>
                      <w:bCs/>
                      <w:color w:val="auto"/>
                      <w:sz w:val="21"/>
                      <w:szCs w:val="21"/>
                    </w:rPr>
                  </w:pPr>
                </w:p>
              </w:tc>
              <w:tc>
                <w:tcPr>
                  <w:tcW w:w="561" w:type="pct"/>
                  <w:tcBorders>
                    <w:tl2br w:val="nil"/>
                    <w:tr2bl w:val="nil"/>
                  </w:tcBorders>
                  <w:noWrap w:val="0"/>
                  <w:vAlign w:val="center"/>
                </w:tcPr>
                <w:p w14:paraId="7E931A15">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0.068</w:t>
                  </w:r>
                </w:p>
              </w:tc>
              <w:tc>
                <w:tcPr>
                  <w:tcW w:w="561" w:type="pct"/>
                  <w:tcBorders>
                    <w:tl2br w:val="nil"/>
                    <w:tr2bl w:val="nil"/>
                  </w:tcBorders>
                  <w:noWrap w:val="0"/>
                  <w:vAlign w:val="center"/>
                </w:tcPr>
                <w:p w14:paraId="34780EC6">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0.060</w:t>
                  </w:r>
                </w:p>
              </w:tc>
              <w:tc>
                <w:tcPr>
                  <w:tcW w:w="565" w:type="pct"/>
                  <w:tcBorders>
                    <w:tl2br w:val="nil"/>
                    <w:tr2bl w:val="nil"/>
                  </w:tcBorders>
                  <w:noWrap w:val="0"/>
                  <w:vAlign w:val="center"/>
                </w:tcPr>
                <w:p w14:paraId="1ED262A3">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0.070</w:t>
                  </w:r>
                </w:p>
              </w:tc>
              <w:tc>
                <w:tcPr>
                  <w:tcW w:w="477" w:type="pct"/>
                  <w:tcBorders>
                    <w:tl2br w:val="nil"/>
                    <w:tr2bl w:val="nil"/>
                  </w:tcBorders>
                  <w:noWrap w:val="0"/>
                  <w:vAlign w:val="center"/>
                </w:tcPr>
                <w:p w14:paraId="7818FF24">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0.29</w:t>
                  </w:r>
                </w:p>
              </w:tc>
              <w:tc>
                <w:tcPr>
                  <w:tcW w:w="510" w:type="pct"/>
                  <w:tcBorders>
                    <w:tl2br w:val="nil"/>
                    <w:tr2bl w:val="nil"/>
                  </w:tcBorders>
                  <w:noWrap w:val="0"/>
                  <w:vAlign w:val="center"/>
                </w:tcPr>
                <w:p w14:paraId="591D6723">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0.26</w:t>
                  </w:r>
                </w:p>
              </w:tc>
              <w:tc>
                <w:tcPr>
                  <w:tcW w:w="486" w:type="pct"/>
                  <w:tcBorders>
                    <w:tl2br w:val="nil"/>
                    <w:tr2bl w:val="nil"/>
                  </w:tcBorders>
                  <w:noWrap w:val="0"/>
                  <w:vAlign w:val="center"/>
                </w:tcPr>
                <w:p w14:paraId="10E9AFA1">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0.25</w:t>
                  </w:r>
                </w:p>
              </w:tc>
            </w:tr>
            <w:tr w14:paraId="05DAE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5" w:type="pct"/>
                  <w:tcBorders>
                    <w:tl2br w:val="nil"/>
                    <w:tr2bl w:val="nil"/>
                  </w:tcBorders>
                  <w:noWrap w:val="0"/>
                  <w:vAlign w:val="center"/>
                </w:tcPr>
                <w:p w14:paraId="33B81CE1">
                  <w:pPr>
                    <w:tabs>
                      <w:tab w:val="left" w:pos="1440"/>
                    </w:tabs>
                    <w:spacing w:line="320" w:lineRule="exact"/>
                    <w:ind w:firstLine="0" w:firstLineChars="0"/>
                    <w:jc w:val="center"/>
                    <w:rPr>
                      <w:rFonts w:hint="eastAsia" w:eastAsia="宋体"/>
                      <w:bCs/>
                      <w:color w:val="auto"/>
                      <w:sz w:val="21"/>
                      <w:szCs w:val="21"/>
                      <w:lang w:eastAsia="zh-CN"/>
                    </w:rPr>
                  </w:pPr>
                  <w:r>
                    <w:rPr>
                      <w:rFonts w:hint="eastAsia"/>
                      <w:bCs/>
                      <w:color w:val="auto"/>
                      <w:sz w:val="21"/>
                      <w:szCs w:val="21"/>
                    </w:rPr>
                    <w:t>厂界下风向G</w:t>
                  </w:r>
                  <w:r>
                    <w:rPr>
                      <w:rFonts w:hint="eastAsia"/>
                      <w:bCs/>
                      <w:color w:val="auto"/>
                      <w:sz w:val="21"/>
                      <w:szCs w:val="21"/>
                      <w:lang w:val="en-US" w:eastAsia="zh-CN"/>
                    </w:rPr>
                    <w:t>4</w:t>
                  </w:r>
                </w:p>
              </w:tc>
              <w:tc>
                <w:tcPr>
                  <w:tcW w:w="862" w:type="pct"/>
                  <w:vMerge w:val="continue"/>
                  <w:tcBorders>
                    <w:tl2br w:val="nil"/>
                    <w:tr2bl w:val="nil"/>
                  </w:tcBorders>
                  <w:noWrap w:val="0"/>
                  <w:vAlign w:val="center"/>
                </w:tcPr>
                <w:p w14:paraId="72BC069A">
                  <w:pPr>
                    <w:tabs>
                      <w:tab w:val="left" w:pos="1440"/>
                    </w:tabs>
                    <w:spacing w:line="320" w:lineRule="exact"/>
                    <w:ind w:firstLine="0" w:firstLineChars="0"/>
                    <w:jc w:val="center"/>
                    <w:rPr>
                      <w:bCs/>
                      <w:color w:val="auto"/>
                      <w:sz w:val="21"/>
                      <w:szCs w:val="21"/>
                    </w:rPr>
                  </w:pPr>
                </w:p>
              </w:tc>
              <w:tc>
                <w:tcPr>
                  <w:tcW w:w="561" w:type="pct"/>
                  <w:tcBorders>
                    <w:tl2br w:val="nil"/>
                    <w:tr2bl w:val="nil"/>
                  </w:tcBorders>
                  <w:noWrap w:val="0"/>
                  <w:vAlign w:val="center"/>
                </w:tcPr>
                <w:p w14:paraId="6543C559">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0.068</w:t>
                  </w:r>
                </w:p>
              </w:tc>
              <w:tc>
                <w:tcPr>
                  <w:tcW w:w="561" w:type="pct"/>
                  <w:tcBorders>
                    <w:tl2br w:val="nil"/>
                    <w:tr2bl w:val="nil"/>
                  </w:tcBorders>
                  <w:noWrap w:val="0"/>
                  <w:vAlign w:val="center"/>
                </w:tcPr>
                <w:p w14:paraId="1FC1F865">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0.058</w:t>
                  </w:r>
                </w:p>
              </w:tc>
              <w:tc>
                <w:tcPr>
                  <w:tcW w:w="565" w:type="pct"/>
                  <w:tcBorders>
                    <w:tl2br w:val="nil"/>
                    <w:tr2bl w:val="nil"/>
                  </w:tcBorders>
                  <w:noWrap w:val="0"/>
                  <w:vAlign w:val="center"/>
                </w:tcPr>
                <w:p w14:paraId="26532290">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0.063</w:t>
                  </w:r>
                </w:p>
              </w:tc>
              <w:tc>
                <w:tcPr>
                  <w:tcW w:w="477" w:type="pct"/>
                  <w:tcBorders>
                    <w:tl2br w:val="nil"/>
                    <w:tr2bl w:val="nil"/>
                  </w:tcBorders>
                  <w:noWrap w:val="0"/>
                  <w:vAlign w:val="center"/>
                </w:tcPr>
                <w:p w14:paraId="07A15C1D">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0.13</w:t>
                  </w:r>
                </w:p>
              </w:tc>
              <w:tc>
                <w:tcPr>
                  <w:tcW w:w="510" w:type="pct"/>
                  <w:tcBorders>
                    <w:tl2br w:val="nil"/>
                    <w:tr2bl w:val="nil"/>
                  </w:tcBorders>
                  <w:noWrap w:val="0"/>
                  <w:vAlign w:val="center"/>
                </w:tcPr>
                <w:p w14:paraId="4D6188CB">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0.26</w:t>
                  </w:r>
                </w:p>
              </w:tc>
              <w:tc>
                <w:tcPr>
                  <w:tcW w:w="486" w:type="pct"/>
                  <w:tcBorders>
                    <w:tl2br w:val="nil"/>
                    <w:tr2bl w:val="nil"/>
                  </w:tcBorders>
                  <w:noWrap w:val="0"/>
                  <w:vAlign w:val="center"/>
                </w:tcPr>
                <w:p w14:paraId="0CFB3A21">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lang w:val="en-US" w:eastAsia="zh-CN"/>
                    </w:rPr>
                    <w:t>0.15</w:t>
                  </w:r>
                </w:p>
              </w:tc>
            </w:tr>
            <w:tr w14:paraId="172AF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37" w:type="pct"/>
                  <w:gridSpan w:val="2"/>
                  <w:tcBorders>
                    <w:tl2br w:val="nil"/>
                    <w:tr2bl w:val="nil"/>
                  </w:tcBorders>
                  <w:noWrap w:val="0"/>
                  <w:vAlign w:val="center"/>
                </w:tcPr>
                <w:p w14:paraId="174783DD">
                  <w:pPr>
                    <w:tabs>
                      <w:tab w:val="left" w:pos="1440"/>
                    </w:tabs>
                    <w:spacing w:line="320" w:lineRule="exact"/>
                    <w:ind w:firstLine="0" w:firstLineChars="0"/>
                    <w:jc w:val="center"/>
                    <w:rPr>
                      <w:bCs/>
                      <w:color w:val="auto"/>
                      <w:sz w:val="21"/>
                      <w:szCs w:val="21"/>
                    </w:rPr>
                  </w:pPr>
                  <w:r>
                    <w:rPr>
                      <w:rFonts w:hint="eastAsia"/>
                      <w:bCs/>
                      <w:color w:val="auto"/>
                      <w:sz w:val="21"/>
                      <w:szCs w:val="21"/>
                    </w:rPr>
                    <w:t>执行标准</w:t>
                  </w:r>
                </w:p>
              </w:tc>
              <w:tc>
                <w:tcPr>
                  <w:tcW w:w="1687" w:type="pct"/>
                  <w:gridSpan w:val="3"/>
                  <w:tcBorders>
                    <w:tl2br w:val="nil"/>
                    <w:tr2bl w:val="nil"/>
                  </w:tcBorders>
                  <w:noWrap w:val="0"/>
                  <w:vAlign w:val="center"/>
                </w:tcPr>
                <w:p w14:paraId="04567B67">
                  <w:pPr>
                    <w:tabs>
                      <w:tab w:val="left" w:pos="1440"/>
                    </w:tabs>
                    <w:spacing w:line="320" w:lineRule="exact"/>
                    <w:ind w:firstLine="0" w:firstLineChars="0"/>
                    <w:jc w:val="center"/>
                    <w:rPr>
                      <w:rFonts w:hint="eastAsia"/>
                      <w:b/>
                      <w:bCs w:val="0"/>
                      <w:color w:val="auto"/>
                      <w:sz w:val="21"/>
                      <w:szCs w:val="21"/>
                      <w:lang w:val="en-US" w:eastAsia="zh-CN"/>
                    </w:rPr>
                  </w:pPr>
                  <w:r>
                    <w:rPr>
                      <w:rFonts w:hint="eastAsia"/>
                      <w:b/>
                      <w:bCs w:val="0"/>
                      <w:color w:val="auto"/>
                      <w:sz w:val="21"/>
                      <w:szCs w:val="21"/>
                    </w:rPr>
                    <w:t>0.12</w:t>
                  </w:r>
                </w:p>
              </w:tc>
              <w:tc>
                <w:tcPr>
                  <w:tcW w:w="1474" w:type="pct"/>
                  <w:gridSpan w:val="3"/>
                  <w:tcBorders>
                    <w:tl2br w:val="nil"/>
                    <w:tr2bl w:val="nil"/>
                  </w:tcBorders>
                  <w:noWrap w:val="0"/>
                  <w:vAlign w:val="center"/>
                </w:tcPr>
                <w:p w14:paraId="0D5B1BDA">
                  <w:pPr>
                    <w:tabs>
                      <w:tab w:val="left" w:pos="1440"/>
                    </w:tabs>
                    <w:spacing w:line="320" w:lineRule="exact"/>
                    <w:ind w:firstLine="0" w:firstLineChars="0"/>
                    <w:jc w:val="center"/>
                    <w:rPr>
                      <w:rFonts w:hint="eastAsia"/>
                      <w:b/>
                      <w:bCs w:val="0"/>
                      <w:color w:val="auto"/>
                      <w:sz w:val="21"/>
                      <w:szCs w:val="21"/>
                    </w:rPr>
                  </w:pPr>
                  <w:r>
                    <w:rPr>
                      <w:rFonts w:hint="eastAsia"/>
                      <w:b/>
                      <w:bCs w:val="0"/>
                      <w:color w:val="auto"/>
                      <w:sz w:val="21"/>
                      <w:szCs w:val="21"/>
                    </w:rPr>
                    <w:t>1.5</w:t>
                  </w:r>
                </w:p>
              </w:tc>
            </w:tr>
            <w:tr w14:paraId="29D627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37" w:type="pct"/>
                  <w:gridSpan w:val="2"/>
                  <w:tcBorders>
                    <w:tl2br w:val="nil"/>
                    <w:tr2bl w:val="nil"/>
                  </w:tcBorders>
                  <w:noWrap w:val="0"/>
                  <w:vAlign w:val="center"/>
                </w:tcPr>
                <w:p w14:paraId="6D79BED3">
                  <w:pPr>
                    <w:tabs>
                      <w:tab w:val="left" w:pos="1440"/>
                    </w:tabs>
                    <w:spacing w:line="320" w:lineRule="exact"/>
                    <w:ind w:firstLine="0" w:firstLineChars="0"/>
                    <w:jc w:val="center"/>
                    <w:rPr>
                      <w:bCs/>
                      <w:color w:val="auto"/>
                      <w:sz w:val="21"/>
                      <w:szCs w:val="21"/>
                    </w:rPr>
                  </w:pPr>
                  <w:r>
                    <w:rPr>
                      <w:rFonts w:hint="eastAsia"/>
                      <w:bCs/>
                      <w:color w:val="auto"/>
                      <w:sz w:val="21"/>
                      <w:szCs w:val="21"/>
                    </w:rPr>
                    <w:t>达标情况</w:t>
                  </w:r>
                </w:p>
              </w:tc>
              <w:tc>
                <w:tcPr>
                  <w:tcW w:w="1687" w:type="pct"/>
                  <w:gridSpan w:val="3"/>
                  <w:tcBorders>
                    <w:tl2br w:val="nil"/>
                    <w:tr2bl w:val="nil"/>
                  </w:tcBorders>
                  <w:noWrap w:val="0"/>
                  <w:vAlign w:val="center"/>
                </w:tcPr>
                <w:p w14:paraId="403CBE43">
                  <w:pPr>
                    <w:tabs>
                      <w:tab w:val="left" w:pos="1440"/>
                    </w:tabs>
                    <w:spacing w:line="320" w:lineRule="exact"/>
                    <w:ind w:firstLine="0" w:firstLineChars="0"/>
                    <w:jc w:val="center"/>
                    <w:rPr>
                      <w:rFonts w:hint="eastAsia"/>
                      <w:bCs/>
                      <w:color w:val="auto"/>
                      <w:sz w:val="21"/>
                      <w:szCs w:val="21"/>
                    </w:rPr>
                  </w:pPr>
                  <w:r>
                    <w:rPr>
                      <w:rFonts w:hint="eastAsia"/>
                      <w:bCs/>
                      <w:color w:val="auto"/>
                      <w:sz w:val="21"/>
                      <w:szCs w:val="21"/>
                    </w:rPr>
                    <w:t>达标</w:t>
                  </w:r>
                </w:p>
              </w:tc>
              <w:tc>
                <w:tcPr>
                  <w:tcW w:w="1474" w:type="pct"/>
                  <w:gridSpan w:val="3"/>
                  <w:tcBorders>
                    <w:tl2br w:val="nil"/>
                    <w:tr2bl w:val="nil"/>
                  </w:tcBorders>
                  <w:noWrap w:val="0"/>
                  <w:vAlign w:val="center"/>
                </w:tcPr>
                <w:p w14:paraId="3D339D4B">
                  <w:pPr>
                    <w:tabs>
                      <w:tab w:val="left" w:pos="1440"/>
                    </w:tabs>
                    <w:spacing w:line="320" w:lineRule="exact"/>
                    <w:ind w:firstLine="0" w:firstLineChars="0"/>
                    <w:jc w:val="center"/>
                    <w:rPr>
                      <w:rFonts w:hint="eastAsia"/>
                      <w:bCs/>
                      <w:color w:val="auto"/>
                      <w:sz w:val="21"/>
                      <w:szCs w:val="21"/>
                    </w:rPr>
                  </w:pPr>
                  <w:r>
                    <w:rPr>
                      <w:rFonts w:hint="eastAsia"/>
                      <w:bCs/>
                      <w:color w:val="auto"/>
                      <w:sz w:val="21"/>
                      <w:szCs w:val="21"/>
                    </w:rPr>
                    <w:t>达标</w:t>
                  </w:r>
                </w:p>
              </w:tc>
            </w:tr>
          </w:tbl>
          <w:p w14:paraId="363C6214">
            <w:pPr>
              <w:tabs>
                <w:tab w:val="left" w:pos="1440"/>
              </w:tabs>
              <w:spacing w:line="240" w:lineRule="auto"/>
              <w:ind w:firstLine="0" w:firstLineChars="0"/>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17</w:t>
            </w:r>
            <w:r>
              <w:rPr>
                <w:rFonts w:hint="eastAsia"/>
                <w:b/>
                <w:color w:val="auto"/>
                <w:sz w:val="21"/>
                <w:szCs w:val="21"/>
              </w:rPr>
              <w:t xml:space="preserve"> </w:t>
            </w:r>
            <w:r>
              <w:rPr>
                <w:b/>
                <w:color w:val="auto"/>
                <w:sz w:val="21"/>
                <w:szCs w:val="21"/>
              </w:rPr>
              <w:t xml:space="preserve"> </w:t>
            </w:r>
            <w:r>
              <w:rPr>
                <w:rFonts w:hint="eastAsia"/>
                <w:b/>
                <w:color w:val="auto"/>
                <w:sz w:val="21"/>
                <w:szCs w:val="21"/>
                <w:lang w:eastAsia="zh-CN"/>
              </w:rPr>
              <w:t>南厂区</w:t>
            </w:r>
            <w:r>
              <w:rPr>
                <w:b/>
                <w:color w:val="auto"/>
                <w:sz w:val="21"/>
                <w:szCs w:val="21"/>
              </w:rPr>
              <w:t>无组织排放废气监测结果表</w:t>
            </w:r>
            <w:r>
              <w:rPr>
                <w:rFonts w:hint="eastAsia"/>
                <w:b/>
                <w:color w:val="auto"/>
                <w:sz w:val="21"/>
                <w:szCs w:val="21"/>
                <w:lang w:eastAsia="zh-CN"/>
              </w:rPr>
              <w:t>（</w:t>
            </w:r>
            <w:r>
              <w:rPr>
                <w:rFonts w:hint="eastAsia"/>
                <w:b/>
                <w:color w:val="auto"/>
                <w:sz w:val="21"/>
                <w:szCs w:val="21"/>
                <w:lang w:val="en-US" w:eastAsia="zh-CN"/>
              </w:rPr>
              <w:t>2</w:t>
            </w:r>
            <w:r>
              <w:rPr>
                <w:rFonts w:hint="eastAsia"/>
                <w:b/>
                <w:color w:val="auto"/>
                <w:sz w:val="21"/>
                <w:szCs w:val="21"/>
                <w:lang w:eastAsia="zh-CN"/>
              </w:rPr>
              <w:t>）</w:t>
            </w:r>
          </w:p>
          <w:p w14:paraId="5CA8F527">
            <w:pPr>
              <w:tabs>
                <w:tab w:val="left" w:pos="1440"/>
              </w:tabs>
              <w:spacing w:line="240" w:lineRule="auto"/>
              <w:ind w:firstLine="0" w:firstLineChars="0"/>
              <w:jc w:val="right"/>
              <w:rPr>
                <w:b/>
                <w:color w:val="auto"/>
                <w:sz w:val="21"/>
                <w:szCs w:val="21"/>
                <w:vertAlign w:val="superscript"/>
              </w:rPr>
            </w:pPr>
            <w:r>
              <w:rPr>
                <w:b/>
                <w:color w:val="auto"/>
                <w:sz w:val="21"/>
                <w:szCs w:val="21"/>
              </w:rPr>
              <w:t>单位：</w:t>
            </w:r>
            <w:r>
              <w:rPr>
                <w:rFonts w:hint="eastAsia"/>
                <w:b/>
                <w:color w:val="auto"/>
                <w:sz w:val="21"/>
                <w:szCs w:val="21"/>
              </w:rPr>
              <w:t>mg/m</w:t>
            </w:r>
            <w:r>
              <w:rPr>
                <w:rFonts w:hint="eastAsia"/>
                <w:b/>
                <w:color w:val="auto"/>
                <w:sz w:val="21"/>
                <w:szCs w:val="21"/>
                <w:vertAlign w:val="superscript"/>
              </w:rPr>
              <w:t>3</w:t>
            </w:r>
          </w:p>
          <w:tbl>
            <w:tblPr>
              <w:tblStyle w:val="54"/>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877"/>
              <w:gridCol w:w="765"/>
              <w:gridCol w:w="615"/>
              <w:gridCol w:w="615"/>
              <w:gridCol w:w="570"/>
              <w:gridCol w:w="412"/>
              <w:gridCol w:w="143"/>
              <w:gridCol w:w="495"/>
              <w:gridCol w:w="465"/>
              <w:gridCol w:w="525"/>
              <w:gridCol w:w="465"/>
              <w:gridCol w:w="104"/>
              <w:gridCol w:w="392"/>
              <w:gridCol w:w="558"/>
              <w:gridCol w:w="573"/>
              <w:gridCol w:w="583"/>
            </w:tblGrid>
            <w:tr w14:paraId="46D508F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vMerge w:val="restart"/>
                  <w:tcBorders>
                    <w:tl2br w:val="nil"/>
                    <w:tr2bl w:val="nil"/>
                  </w:tcBorders>
                  <w:noWrap w:val="0"/>
                  <w:vAlign w:val="center"/>
                </w:tcPr>
                <w:p w14:paraId="5E5E7061">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监测点位</w:t>
                  </w:r>
                </w:p>
              </w:tc>
              <w:tc>
                <w:tcPr>
                  <w:tcW w:w="468" w:type="pct"/>
                  <w:vMerge w:val="restart"/>
                  <w:tcBorders>
                    <w:tl2br w:val="nil"/>
                    <w:tr2bl w:val="nil"/>
                  </w:tcBorders>
                  <w:noWrap w:val="0"/>
                  <w:vAlign w:val="center"/>
                </w:tcPr>
                <w:p w14:paraId="2EA55C1C">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监测日期</w:t>
                  </w:r>
                </w:p>
              </w:tc>
              <w:tc>
                <w:tcPr>
                  <w:tcW w:w="1103" w:type="pct"/>
                  <w:gridSpan w:val="3"/>
                  <w:tcBorders>
                    <w:tl2br w:val="nil"/>
                    <w:tr2bl w:val="nil"/>
                  </w:tcBorders>
                  <w:noWrap w:val="0"/>
                  <w:vAlign w:val="center"/>
                </w:tcPr>
                <w:p w14:paraId="24331597">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eastAsia="宋体"/>
                      <w:b/>
                      <w:color w:val="auto"/>
                      <w:sz w:val="21"/>
                      <w:szCs w:val="21"/>
                      <w:lang w:eastAsia="zh-CN"/>
                    </w:rPr>
                    <w:t>非甲烷总烃</w:t>
                  </w:r>
                </w:p>
              </w:tc>
              <w:tc>
                <w:tcPr>
                  <w:tcW w:w="928" w:type="pct"/>
                  <w:gridSpan w:val="4"/>
                  <w:tcBorders>
                    <w:tl2br w:val="nil"/>
                    <w:tr2bl w:val="nil"/>
                  </w:tcBorders>
                  <w:noWrap w:val="0"/>
                  <w:vAlign w:val="center"/>
                </w:tcPr>
                <w:p w14:paraId="1538C2C0">
                  <w:pPr>
                    <w:keepNext w:val="0"/>
                    <w:keepLines w:val="0"/>
                    <w:pageBreakBefore w:val="0"/>
                    <w:kinsoku/>
                    <w:wordWrap/>
                    <w:overflowPunct/>
                    <w:topLinePunct w:val="0"/>
                    <w:autoSpaceDE/>
                    <w:autoSpaceDN/>
                    <w:bidi w:val="0"/>
                    <w:spacing w:line="320" w:lineRule="exact"/>
                    <w:ind w:firstLine="0" w:firstLineChars="0"/>
                    <w:jc w:val="center"/>
                    <w:rPr>
                      <w:rFonts w:hint="eastAsia" w:eastAsia="宋体"/>
                      <w:b/>
                      <w:color w:val="auto"/>
                      <w:sz w:val="21"/>
                      <w:szCs w:val="21"/>
                      <w:lang w:eastAsia="zh-CN"/>
                    </w:rPr>
                  </w:pPr>
                  <w:r>
                    <w:rPr>
                      <w:rFonts w:hint="eastAsia" w:eastAsia="宋体"/>
                      <w:b/>
                      <w:color w:val="auto"/>
                      <w:sz w:val="21"/>
                      <w:szCs w:val="21"/>
                      <w:lang w:eastAsia="zh-CN"/>
                    </w:rPr>
                    <w:t>颗粒物（</w:t>
                  </w:r>
                  <w:r>
                    <w:rPr>
                      <w:rFonts w:hint="default" w:ascii="Times New Roman" w:hAnsi="Times New Roman" w:eastAsia="宋体" w:cs="Times New Roman"/>
                      <w:b/>
                      <w:bCs w:val="0"/>
                      <w:color w:val="auto"/>
                      <w:sz w:val="21"/>
                      <w:szCs w:val="21"/>
                      <w:lang w:val="en-US" w:eastAsia="zh-CN"/>
                    </w:rPr>
                    <w:t>μ</w:t>
                  </w:r>
                  <w:r>
                    <w:rPr>
                      <w:b/>
                      <w:bCs w:val="0"/>
                      <w:color w:val="auto"/>
                      <w:sz w:val="21"/>
                      <w:szCs w:val="21"/>
                    </w:rPr>
                    <w:t>g/m</w:t>
                  </w:r>
                  <w:r>
                    <w:rPr>
                      <w:b/>
                      <w:bCs w:val="0"/>
                      <w:color w:val="auto"/>
                      <w:sz w:val="21"/>
                      <w:szCs w:val="21"/>
                      <w:vertAlign w:val="superscript"/>
                    </w:rPr>
                    <w:t>3</w:t>
                  </w:r>
                  <w:r>
                    <w:rPr>
                      <w:rFonts w:hint="eastAsia" w:eastAsia="宋体"/>
                      <w:b/>
                      <w:color w:val="auto"/>
                      <w:sz w:val="21"/>
                      <w:szCs w:val="21"/>
                      <w:lang w:eastAsia="zh-CN"/>
                    </w:rPr>
                    <w:t>）</w:t>
                  </w:r>
                </w:p>
              </w:tc>
              <w:tc>
                <w:tcPr>
                  <w:tcW w:w="910" w:type="pct"/>
                  <w:gridSpan w:val="4"/>
                  <w:tcBorders>
                    <w:tl2br w:val="nil"/>
                    <w:tr2bl w:val="nil"/>
                  </w:tcBorders>
                  <w:noWrap w:val="0"/>
                  <w:vAlign w:val="center"/>
                </w:tcPr>
                <w:p w14:paraId="416402B7">
                  <w:pPr>
                    <w:keepNext w:val="0"/>
                    <w:keepLines w:val="0"/>
                    <w:pageBreakBefore w:val="0"/>
                    <w:kinsoku/>
                    <w:wordWrap/>
                    <w:overflowPunct/>
                    <w:topLinePunct w:val="0"/>
                    <w:autoSpaceDE/>
                    <w:autoSpaceDN/>
                    <w:bidi w:val="0"/>
                    <w:spacing w:line="320" w:lineRule="exact"/>
                    <w:ind w:firstLine="0" w:firstLineChars="0"/>
                    <w:jc w:val="center"/>
                    <w:rPr>
                      <w:rFonts w:hint="eastAsia" w:eastAsia="宋体"/>
                      <w:b/>
                      <w:color w:val="auto"/>
                      <w:sz w:val="21"/>
                      <w:szCs w:val="21"/>
                      <w:lang w:eastAsia="zh-CN"/>
                    </w:rPr>
                  </w:pPr>
                  <w:r>
                    <w:rPr>
                      <w:rFonts w:hint="eastAsia" w:eastAsia="宋体"/>
                      <w:b/>
                      <w:color w:val="auto"/>
                      <w:sz w:val="21"/>
                      <w:szCs w:val="21"/>
                      <w:lang w:val="en-US" w:eastAsia="zh-CN"/>
                    </w:rPr>
                    <w:t>二甲苯</w:t>
                  </w:r>
                </w:p>
              </w:tc>
              <w:tc>
                <w:tcPr>
                  <w:tcW w:w="1050" w:type="pct"/>
                  <w:gridSpan w:val="3"/>
                  <w:tcBorders>
                    <w:tl2br w:val="nil"/>
                    <w:tr2bl w:val="nil"/>
                  </w:tcBorders>
                  <w:noWrap w:val="0"/>
                  <w:vAlign w:val="center"/>
                </w:tcPr>
                <w:p w14:paraId="4D9B2824">
                  <w:pPr>
                    <w:keepNext w:val="0"/>
                    <w:keepLines w:val="0"/>
                    <w:pageBreakBefore w:val="0"/>
                    <w:kinsoku/>
                    <w:wordWrap/>
                    <w:overflowPunct/>
                    <w:topLinePunct w:val="0"/>
                    <w:autoSpaceDE/>
                    <w:autoSpaceDN/>
                    <w:bidi w:val="0"/>
                    <w:spacing w:line="320" w:lineRule="exact"/>
                    <w:ind w:firstLine="0" w:firstLineChars="0"/>
                    <w:jc w:val="center"/>
                    <w:rPr>
                      <w:rFonts w:hint="default" w:eastAsia="宋体"/>
                      <w:b/>
                      <w:color w:val="auto"/>
                      <w:sz w:val="21"/>
                      <w:szCs w:val="21"/>
                      <w:lang w:val="en-US" w:eastAsia="zh-CN"/>
                    </w:rPr>
                  </w:pPr>
                  <w:r>
                    <w:rPr>
                      <w:rFonts w:hint="eastAsia" w:eastAsia="宋体"/>
                      <w:b/>
                      <w:color w:val="auto"/>
                      <w:sz w:val="21"/>
                      <w:szCs w:val="21"/>
                      <w:lang w:val="en-US" w:eastAsia="zh-CN"/>
                    </w:rPr>
                    <w:t>臭气浓度（无量纲）</w:t>
                  </w:r>
                </w:p>
              </w:tc>
            </w:tr>
            <w:tr w14:paraId="6A78417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vMerge w:val="continue"/>
                  <w:tcBorders>
                    <w:tl2br w:val="nil"/>
                    <w:tr2bl w:val="nil"/>
                  </w:tcBorders>
                  <w:noWrap w:val="0"/>
                  <w:vAlign w:val="center"/>
                </w:tcPr>
                <w:p w14:paraId="6020BC6C">
                  <w:pPr>
                    <w:keepNext w:val="0"/>
                    <w:keepLines w:val="0"/>
                    <w:pageBreakBefore w:val="0"/>
                    <w:widowControl/>
                    <w:kinsoku/>
                    <w:wordWrap/>
                    <w:overflowPunct/>
                    <w:topLinePunct w:val="0"/>
                    <w:autoSpaceDE/>
                    <w:autoSpaceDN/>
                    <w:bidi w:val="0"/>
                    <w:spacing w:line="320" w:lineRule="exact"/>
                    <w:ind w:firstLine="0" w:firstLineChars="0"/>
                    <w:jc w:val="center"/>
                    <w:rPr>
                      <w:b/>
                      <w:color w:val="auto"/>
                      <w:sz w:val="21"/>
                      <w:szCs w:val="21"/>
                    </w:rPr>
                  </w:pPr>
                </w:p>
              </w:tc>
              <w:tc>
                <w:tcPr>
                  <w:tcW w:w="468" w:type="pct"/>
                  <w:vMerge w:val="continue"/>
                  <w:tcBorders>
                    <w:tl2br w:val="nil"/>
                    <w:tr2bl w:val="nil"/>
                  </w:tcBorders>
                  <w:noWrap w:val="0"/>
                  <w:vAlign w:val="center"/>
                </w:tcPr>
                <w:p w14:paraId="2A85A077">
                  <w:pPr>
                    <w:keepNext w:val="0"/>
                    <w:keepLines w:val="0"/>
                    <w:pageBreakBefore w:val="0"/>
                    <w:widowControl/>
                    <w:kinsoku/>
                    <w:wordWrap/>
                    <w:overflowPunct/>
                    <w:topLinePunct w:val="0"/>
                    <w:autoSpaceDE/>
                    <w:autoSpaceDN/>
                    <w:bidi w:val="0"/>
                    <w:spacing w:line="320" w:lineRule="exact"/>
                    <w:ind w:firstLine="0" w:firstLineChars="0"/>
                    <w:jc w:val="center"/>
                    <w:rPr>
                      <w:b/>
                      <w:color w:val="auto"/>
                      <w:sz w:val="21"/>
                      <w:szCs w:val="21"/>
                    </w:rPr>
                  </w:pPr>
                </w:p>
              </w:tc>
              <w:tc>
                <w:tcPr>
                  <w:tcW w:w="376" w:type="pct"/>
                  <w:tcBorders>
                    <w:tl2br w:val="nil"/>
                    <w:tr2bl w:val="nil"/>
                  </w:tcBorders>
                  <w:noWrap w:val="0"/>
                  <w:vAlign w:val="center"/>
                </w:tcPr>
                <w:p w14:paraId="69567A66">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1</w:t>
                  </w:r>
                </w:p>
              </w:tc>
              <w:tc>
                <w:tcPr>
                  <w:tcW w:w="376" w:type="pct"/>
                  <w:tcBorders>
                    <w:tl2br w:val="nil"/>
                    <w:tr2bl w:val="nil"/>
                  </w:tcBorders>
                  <w:noWrap w:val="0"/>
                  <w:vAlign w:val="center"/>
                </w:tcPr>
                <w:p w14:paraId="367AA4A7">
                  <w:pPr>
                    <w:keepNext w:val="0"/>
                    <w:keepLines w:val="0"/>
                    <w:pageBreakBefore w:val="0"/>
                    <w:kinsoku/>
                    <w:wordWrap/>
                    <w:overflowPunct/>
                    <w:topLinePunct w:val="0"/>
                    <w:autoSpaceDE/>
                    <w:autoSpaceDN/>
                    <w:bidi w:val="0"/>
                    <w:spacing w:line="320" w:lineRule="exact"/>
                    <w:ind w:firstLine="0" w:firstLineChars="0"/>
                    <w:jc w:val="center"/>
                    <w:rPr>
                      <w:rFonts w:hint="eastAsia" w:eastAsia="宋体"/>
                      <w:b/>
                      <w:color w:val="auto"/>
                      <w:sz w:val="21"/>
                      <w:szCs w:val="21"/>
                      <w:lang w:val="en-US" w:eastAsia="zh-CN"/>
                    </w:rPr>
                  </w:pPr>
                  <w:r>
                    <w:rPr>
                      <w:rFonts w:hint="eastAsia"/>
                      <w:b/>
                      <w:color w:val="auto"/>
                      <w:sz w:val="21"/>
                      <w:szCs w:val="21"/>
                      <w:lang w:val="en-US" w:eastAsia="zh-CN"/>
                    </w:rPr>
                    <w:t>2</w:t>
                  </w:r>
                </w:p>
              </w:tc>
              <w:tc>
                <w:tcPr>
                  <w:tcW w:w="349" w:type="pct"/>
                  <w:tcBorders>
                    <w:tl2br w:val="nil"/>
                    <w:tr2bl w:val="nil"/>
                  </w:tcBorders>
                  <w:noWrap w:val="0"/>
                  <w:vAlign w:val="center"/>
                </w:tcPr>
                <w:p w14:paraId="5A38E3A5">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3</w:t>
                  </w:r>
                </w:p>
              </w:tc>
              <w:tc>
                <w:tcPr>
                  <w:tcW w:w="340" w:type="pct"/>
                  <w:gridSpan w:val="2"/>
                  <w:tcBorders>
                    <w:tl2br w:val="nil"/>
                    <w:tr2bl w:val="nil"/>
                  </w:tcBorders>
                  <w:noWrap w:val="0"/>
                  <w:vAlign w:val="center"/>
                </w:tcPr>
                <w:p w14:paraId="2E30933B">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b/>
                      <w:color w:val="auto"/>
                      <w:sz w:val="21"/>
                      <w:szCs w:val="21"/>
                    </w:rPr>
                    <w:t>1</w:t>
                  </w:r>
                </w:p>
              </w:tc>
              <w:tc>
                <w:tcPr>
                  <w:tcW w:w="303" w:type="pct"/>
                  <w:tcBorders>
                    <w:tl2br w:val="nil"/>
                    <w:tr2bl w:val="nil"/>
                  </w:tcBorders>
                  <w:noWrap w:val="0"/>
                  <w:vAlign w:val="center"/>
                </w:tcPr>
                <w:p w14:paraId="3A6DEC1D">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2</w:t>
                  </w:r>
                </w:p>
              </w:tc>
              <w:tc>
                <w:tcPr>
                  <w:tcW w:w="285" w:type="pct"/>
                  <w:tcBorders>
                    <w:tl2br w:val="nil"/>
                    <w:tr2bl w:val="nil"/>
                  </w:tcBorders>
                  <w:noWrap w:val="0"/>
                  <w:vAlign w:val="center"/>
                </w:tcPr>
                <w:p w14:paraId="27EDBF15">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3</w:t>
                  </w:r>
                </w:p>
              </w:tc>
              <w:tc>
                <w:tcPr>
                  <w:tcW w:w="321" w:type="pct"/>
                  <w:tcBorders>
                    <w:tl2br w:val="nil"/>
                    <w:tr2bl w:val="nil"/>
                  </w:tcBorders>
                  <w:noWrap w:val="0"/>
                  <w:vAlign w:val="center"/>
                </w:tcPr>
                <w:p w14:paraId="17767471">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b/>
                      <w:color w:val="auto"/>
                      <w:sz w:val="21"/>
                      <w:szCs w:val="21"/>
                    </w:rPr>
                    <w:t>1</w:t>
                  </w:r>
                </w:p>
              </w:tc>
              <w:tc>
                <w:tcPr>
                  <w:tcW w:w="285" w:type="pct"/>
                  <w:tcBorders>
                    <w:tl2br w:val="nil"/>
                    <w:tr2bl w:val="nil"/>
                  </w:tcBorders>
                  <w:noWrap w:val="0"/>
                  <w:vAlign w:val="center"/>
                </w:tcPr>
                <w:p w14:paraId="29741F97">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2</w:t>
                  </w:r>
                </w:p>
              </w:tc>
              <w:tc>
                <w:tcPr>
                  <w:tcW w:w="304" w:type="pct"/>
                  <w:gridSpan w:val="2"/>
                  <w:tcBorders>
                    <w:tl2br w:val="nil"/>
                    <w:tr2bl w:val="nil"/>
                  </w:tcBorders>
                  <w:noWrap w:val="0"/>
                  <w:vAlign w:val="center"/>
                </w:tcPr>
                <w:p w14:paraId="4725F722">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3</w:t>
                  </w:r>
                </w:p>
              </w:tc>
              <w:tc>
                <w:tcPr>
                  <w:tcW w:w="342" w:type="pct"/>
                  <w:tcBorders>
                    <w:tl2br w:val="nil"/>
                    <w:tr2bl w:val="nil"/>
                  </w:tcBorders>
                  <w:noWrap w:val="0"/>
                  <w:vAlign w:val="center"/>
                </w:tcPr>
                <w:p w14:paraId="3D02CAB1">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b/>
                      <w:color w:val="auto"/>
                      <w:sz w:val="21"/>
                      <w:szCs w:val="21"/>
                    </w:rPr>
                    <w:t>1</w:t>
                  </w:r>
                </w:p>
              </w:tc>
              <w:tc>
                <w:tcPr>
                  <w:tcW w:w="351" w:type="pct"/>
                  <w:tcBorders>
                    <w:tl2br w:val="nil"/>
                    <w:tr2bl w:val="nil"/>
                  </w:tcBorders>
                  <w:noWrap w:val="0"/>
                  <w:vAlign w:val="center"/>
                </w:tcPr>
                <w:p w14:paraId="3A5F950E">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2</w:t>
                  </w:r>
                </w:p>
              </w:tc>
              <w:tc>
                <w:tcPr>
                  <w:tcW w:w="357" w:type="pct"/>
                  <w:tcBorders>
                    <w:tl2br w:val="nil"/>
                    <w:tr2bl w:val="nil"/>
                  </w:tcBorders>
                  <w:noWrap w:val="0"/>
                  <w:vAlign w:val="center"/>
                </w:tcPr>
                <w:p w14:paraId="5A4FFC33">
                  <w:pPr>
                    <w:keepNext w:val="0"/>
                    <w:keepLines w:val="0"/>
                    <w:pageBreakBefore w:val="0"/>
                    <w:kinsoku/>
                    <w:wordWrap/>
                    <w:overflowPunct/>
                    <w:topLinePunct w:val="0"/>
                    <w:autoSpaceDE/>
                    <w:autoSpaceDN/>
                    <w:bidi w:val="0"/>
                    <w:spacing w:line="320" w:lineRule="exact"/>
                    <w:ind w:firstLine="0" w:firstLineChars="0"/>
                    <w:jc w:val="center"/>
                    <w:rPr>
                      <w:rFonts w:hint="eastAsia"/>
                      <w:b/>
                      <w:color w:val="auto"/>
                      <w:sz w:val="21"/>
                      <w:szCs w:val="21"/>
                      <w:lang w:val="en-US" w:eastAsia="zh-CN"/>
                    </w:rPr>
                  </w:pPr>
                  <w:r>
                    <w:rPr>
                      <w:rFonts w:hint="eastAsia"/>
                      <w:b/>
                      <w:color w:val="auto"/>
                      <w:sz w:val="21"/>
                      <w:szCs w:val="21"/>
                      <w:lang w:val="en-US" w:eastAsia="zh-CN"/>
                    </w:rPr>
                    <w:t>3</w:t>
                  </w:r>
                </w:p>
              </w:tc>
            </w:tr>
            <w:tr w14:paraId="11743F2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01FF8BE6">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上风向○</w:t>
                  </w:r>
                  <w:r>
                    <w:rPr>
                      <w:rFonts w:eastAsia="TimesNewRomanPSMT"/>
                      <w:color w:val="auto"/>
                      <w:kern w:val="0"/>
                      <w:sz w:val="21"/>
                      <w:szCs w:val="21"/>
                    </w:rPr>
                    <w:t>1#</w:t>
                  </w:r>
                </w:p>
              </w:tc>
              <w:tc>
                <w:tcPr>
                  <w:tcW w:w="468" w:type="pct"/>
                  <w:vMerge w:val="restart"/>
                  <w:tcBorders>
                    <w:tl2br w:val="nil"/>
                    <w:tr2bl w:val="nil"/>
                  </w:tcBorders>
                  <w:noWrap w:val="0"/>
                  <w:vAlign w:val="center"/>
                </w:tcPr>
                <w:p w14:paraId="734BCE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val="en-US" w:eastAsia="zh-CN"/>
                    </w:rPr>
                    <w:t>2024.1.8</w:t>
                  </w:r>
                </w:p>
              </w:tc>
              <w:tc>
                <w:tcPr>
                  <w:tcW w:w="376" w:type="pct"/>
                  <w:tcBorders>
                    <w:tl2br w:val="nil"/>
                    <w:tr2bl w:val="nil"/>
                  </w:tcBorders>
                  <w:noWrap w:val="0"/>
                  <w:vAlign w:val="center"/>
                </w:tcPr>
                <w:p w14:paraId="7BAA7A6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0.95</w:t>
                  </w:r>
                </w:p>
              </w:tc>
              <w:tc>
                <w:tcPr>
                  <w:tcW w:w="376" w:type="pct"/>
                  <w:tcBorders>
                    <w:tl2br w:val="nil"/>
                    <w:tr2bl w:val="nil"/>
                  </w:tcBorders>
                  <w:noWrap w:val="0"/>
                  <w:vAlign w:val="center"/>
                </w:tcPr>
                <w:p w14:paraId="06F507A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0.85</w:t>
                  </w:r>
                </w:p>
              </w:tc>
              <w:tc>
                <w:tcPr>
                  <w:tcW w:w="349" w:type="pct"/>
                  <w:tcBorders>
                    <w:tl2br w:val="nil"/>
                    <w:tr2bl w:val="nil"/>
                  </w:tcBorders>
                  <w:noWrap w:val="0"/>
                  <w:vAlign w:val="center"/>
                </w:tcPr>
                <w:p w14:paraId="12BA840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0.79</w:t>
                  </w:r>
                </w:p>
              </w:tc>
              <w:tc>
                <w:tcPr>
                  <w:tcW w:w="340" w:type="pct"/>
                  <w:gridSpan w:val="2"/>
                  <w:tcBorders>
                    <w:tl2br w:val="nil"/>
                    <w:tr2bl w:val="nil"/>
                  </w:tcBorders>
                  <w:noWrap w:val="0"/>
                  <w:vAlign w:val="center"/>
                </w:tcPr>
                <w:p w14:paraId="1568C7E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124</w:t>
                  </w:r>
                </w:p>
              </w:tc>
              <w:tc>
                <w:tcPr>
                  <w:tcW w:w="303" w:type="pct"/>
                  <w:tcBorders>
                    <w:tl2br w:val="nil"/>
                    <w:tr2bl w:val="nil"/>
                  </w:tcBorders>
                  <w:noWrap w:val="0"/>
                  <w:vAlign w:val="center"/>
                </w:tcPr>
                <w:p w14:paraId="5415393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129</w:t>
                  </w:r>
                </w:p>
              </w:tc>
              <w:tc>
                <w:tcPr>
                  <w:tcW w:w="285" w:type="pct"/>
                  <w:tcBorders>
                    <w:tl2br w:val="nil"/>
                    <w:tr2bl w:val="nil"/>
                  </w:tcBorders>
                  <w:noWrap w:val="0"/>
                  <w:vAlign w:val="center"/>
                </w:tcPr>
                <w:p w14:paraId="1DD790A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122</w:t>
                  </w:r>
                </w:p>
              </w:tc>
              <w:tc>
                <w:tcPr>
                  <w:tcW w:w="321" w:type="pct"/>
                  <w:tcBorders>
                    <w:tl2br w:val="nil"/>
                    <w:tr2bl w:val="nil"/>
                  </w:tcBorders>
                  <w:noWrap w:val="0"/>
                  <w:vAlign w:val="center"/>
                </w:tcPr>
                <w:p w14:paraId="4051189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02A6DCA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7E029F9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637D6FD6">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c>
                <w:tcPr>
                  <w:tcW w:w="351" w:type="pct"/>
                  <w:tcBorders>
                    <w:tl2br w:val="nil"/>
                    <w:tr2bl w:val="nil"/>
                  </w:tcBorders>
                  <w:noWrap w:val="0"/>
                  <w:vAlign w:val="center"/>
                </w:tcPr>
                <w:p w14:paraId="59B41781">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c>
                <w:tcPr>
                  <w:tcW w:w="357" w:type="pct"/>
                  <w:tcBorders>
                    <w:tl2br w:val="nil"/>
                    <w:tr2bl w:val="nil"/>
                  </w:tcBorders>
                  <w:noWrap w:val="0"/>
                  <w:vAlign w:val="center"/>
                </w:tcPr>
                <w:p w14:paraId="416A2D50">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r>
            <w:tr w14:paraId="23F35AB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6CF8449A">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2#</w:t>
                  </w:r>
                </w:p>
              </w:tc>
              <w:tc>
                <w:tcPr>
                  <w:tcW w:w="468" w:type="pct"/>
                  <w:vMerge w:val="continue"/>
                  <w:tcBorders>
                    <w:tl2br w:val="nil"/>
                    <w:tr2bl w:val="nil"/>
                  </w:tcBorders>
                  <w:noWrap w:val="0"/>
                  <w:vAlign w:val="center"/>
                </w:tcPr>
                <w:p w14:paraId="60F676BE">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16FC7EA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1.90</w:t>
                  </w:r>
                </w:p>
              </w:tc>
              <w:tc>
                <w:tcPr>
                  <w:tcW w:w="376" w:type="pct"/>
                  <w:tcBorders>
                    <w:tl2br w:val="nil"/>
                    <w:tr2bl w:val="nil"/>
                  </w:tcBorders>
                  <w:noWrap w:val="0"/>
                  <w:vAlign w:val="center"/>
                </w:tcPr>
                <w:p w14:paraId="30FDCB6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1.83</w:t>
                  </w:r>
                </w:p>
              </w:tc>
              <w:tc>
                <w:tcPr>
                  <w:tcW w:w="349" w:type="pct"/>
                  <w:tcBorders>
                    <w:tl2br w:val="nil"/>
                    <w:tr2bl w:val="nil"/>
                  </w:tcBorders>
                  <w:noWrap w:val="0"/>
                  <w:vAlign w:val="center"/>
                </w:tcPr>
                <w:p w14:paraId="63BB38D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1.77</w:t>
                  </w:r>
                </w:p>
              </w:tc>
              <w:tc>
                <w:tcPr>
                  <w:tcW w:w="340" w:type="pct"/>
                  <w:gridSpan w:val="2"/>
                  <w:tcBorders>
                    <w:tl2br w:val="nil"/>
                    <w:tr2bl w:val="nil"/>
                  </w:tcBorders>
                  <w:noWrap w:val="0"/>
                  <w:vAlign w:val="center"/>
                </w:tcPr>
                <w:p w14:paraId="24D146C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144</w:t>
                  </w:r>
                </w:p>
              </w:tc>
              <w:tc>
                <w:tcPr>
                  <w:tcW w:w="303" w:type="pct"/>
                  <w:tcBorders>
                    <w:tl2br w:val="nil"/>
                    <w:tr2bl w:val="nil"/>
                  </w:tcBorders>
                  <w:noWrap w:val="0"/>
                  <w:vAlign w:val="center"/>
                </w:tcPr>
                <w:p w14:paraId="3081C1C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149</w:t>
                  </w:r>
                </w:p>
              </w:tc>
              <w:tc>
                <w:tcPr>
                  <w:tcW w:w="285" w:type="pct"/>
                  <w:tcBorders>
                    <w:tl2br w:val="nil"/>
                    <w:tr2bl w:val="nil"/>
                  </w:tcBorders>
                  <w:noWrap w:val="0"/>
                  <w:vAlign w:val="center"/>
                </w:tcPr>
                <w:p w14:paraId="5B61C74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w:t>
                  </w:r>
                </w:p>
              </w:tc>
              <w:tc>
                <w:tcPr>
                  <w:tcW w:w="321" w:type="pct"/>
                  <w:tcBorders>
                    <w:tl2br w:val="nil"/>
                    <w:tr2bl w:val="nil"/>
                  </w:tcBorders>
                  <w:noWrap w:val="0"/>
                  <w:vAlign w:val="center"/>
                </w:tcPr>
                <w:p w14:paraId="7F55840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342D17B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0B0483E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7E44CEE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351" w:type="pct"/>
                  <w:tcBorders>
                    <w:tl2br w:val="nil"/>
                    <w:tr2bl w:val="nil"/>
                  </w:tcBorders>
                  <w:noWrap w:val="0"/>
                  <w:vAlign w:val="center"/>
                </w:tcPr>
                <w:p w14:paraId="36A43F1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357" w:type="pct"/>
                  <w:tcBorders>
                    <w:tl2br w:val="nil"/>
                    <w:tr2bl w:val="nil"/>
                  </w:tcBorders>
                  <w:noWrap w:val="0"/>
                  <w:vAlign w:val="center"/>
                </w:tcPr>
                <w:p w14:paraId="63C65D7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r w14:paraId="43246B9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2C5D1475">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3#</w:t>
                  </w:r>
                </w:p>
              </w:tc>
              <w:tc>
                <w:tcPr>
                  <w:tcW w:w="468" w:type="pct"/>
                  <w:vMerge w:val="continue"/>
                  <w:tcBorders>
                    <w:tl2br w:val="nil"/>
                    <w:tr2bl w:val="nil"/>
                  </w:tcBorders>
                  <w:noWrap w:val="0"/>
                  <w:vAlign w:val="center"/>
                </w:tcPr>
                <w:p w14:paraId="291D4EE9">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1367DA9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kern w:val="2"/>
                      <w:sz w:val="21"/>
                      <w:szCs w:val="21"/>
                      <w:lang w:val="en-US" w:eastAsia="zh-CN" w:bidi="ar-SA"/>
                    </w:rPr>
                    <w:t>1.53</w:t>
                  </w:r>
                </w:p>
              </w:tc>
              <w:tc>
                <w:tcPr>
                  <w:tcW w:w="376" w:type="pct"/>
                  <w:tcBorders>
                    <w:tl2br w:val="nil"/>
                    <w:tr2bl w:val="nil"/>
                  </w:tcBorders>
                  <w:noWrap w:val="0"/>
                  <w:vAlign w:val="center"/>
                </w:tcPr>
                <w:p w14:paraId="3B35C42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kern w:val="2"/>
                      <w:sz w:val="21"/>
                      <w:szCs w:val="21"/>
                      <w:lang w:val="en-US" w:eastAsia="zh-CN" w:bidi="ar-SA"/>
                    </w:rPr>
                    <w:t>1.45</w:t>
                  </w:r>
                </w:p>
              </w:tc>
              <w:tc>
                <w:tcPr>
                  <w:tcW w:w="349" w:type="pct"/>
                  <w:tcBorders>
                    <w:tl2br w:val="nil"/>
                    <w:tr2bl w:val="nil"/>
                  </w:tcBorders>
                  <w:noWrap w:val="0"/>
                  <w:vAlign w:val="center"/>
                </w:tcPr>
                <w:p w14:paraId="7B7AADE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1.60</w:t>
                  </w:r>
                </w:p>
              </w:tc>
              <w:tc>
                <w:tcPr>
                  <w:tcW w:w="340" w:type="pct"/>
                  <w:gridSpan w:val="2"/>
                  <w:tcBorders>
                    <w:tl2br w:val="nil"/>
                    <w:tr2bl w:val="nil"/>
                  </w:tcBorders>
                  <w:noWrap w:val="0"/>
                  <w:vAlign w:val="center"/>
                </w:tcPr>
                <w:p w14:paraId="7DC9C84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151</w:t>
                  </w:r>
                </w:p>
              </w:tc>
              <w:tc>
                <w:tcPr>
                  <w:tcW w:w="303" w:type="pct"/>
                  <w:tcBorders>
                    <w:tl2br w:val="nil"/>
                    <w:tr2bl w:val="nil"/>
                  </w:tcBorders>
                  <w:noWrap w:val="0"/>
                  <w:vAlign w:val="center"/>
                </w:tcPr>
                <w:p w14:paraId="39CE5FB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w:t>
                  </w:r>
                </w:p>
              </w:tc>
              <w:tc>
                <w:tcPr>
                  <w:tcW w:w="285" w:type="pct"/>
                  <w:tcBorders>
                    <w:tl2br w:val="nil"/>
                    <w:tr2bl w:val="nil"/>
                  </w:tcBorders>
                  <w:noWrap w:val="0"/>
                  <w:vAlign w:val="center"/>
                </w:tcPr>
                <w:p w14:paraId="346F593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149</w:t>
                  </w:r>
                </w:p>
              </w:tc>
              <w:tc>
                <w:tcPr>
                  <w:tcW w:w="321" w:type="pct"/>
                  <w:tcBorders>
                    <w:tl2br w:val="nil"/>
                    <w:tr2bl w:val="nil"/>
                  </w:tcBorders>
                  <w:noWrap w:val="0"/>
                  <w:vAlign w:val="center"/>
                </w:tcPr>
                <w:p w14:paraId="37190E0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1EA4784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39A2DDE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4D2E3D7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351" w:type="pct"/>
                  <w:tcBorders>
                    <w:tl2br w:val="nil"/>
                    <w:tr2bl w:val="nil"/>
                  </w:tcBorders>
                  <w:noWrap w:val="0"/>
                  <w:vAlign w:val="center"/>
                </w:tcPr>
                <w:p w14:paraId="467472B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357" w:type="pct"/>
                  <w:tcBorders>
                    <w:tl2br w:val="nil"/>
                    <w:tr2bl w:val="nil"/>
                  </w:tcBorders>
                  <w:noWrap w:val="0"/>
                  <w:vAlign w:val="center"/>
                </w:tcPr>
                <w:p w14:paraId="39DF801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14:paraId="1AF84F3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6D00EBD8">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4#</w:t>
                  </w:r>
                </w:p>
              </w:tc>
              <w:tc>
                <w:tcPr>
                  <w:tcW w:w="468" w:type="pct"/>
                  <w:vMerge w:val="continue"/>
                  <w:tcBorders>
                    <w:tl2br w:val="nil"/>
                    <w:tr2bl w:val="nil"/>
                  </w:tcBorders>
                  <w:noWrap w:val="0"/>
                  <w:vAlign w:val="center"/>
                </w:tcPr>
                <w:p w14:paraId="72390B35">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3846DB2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1.07</w:t>
                  </w:r>
                </w:p>
              </w:tc>
              <w:tc>
                <w:tcPr>
                  <w:tcW w:w="376" w:type="pct"/>
                  <w:tcBorders>
                    <w:tl2br w:val="nil"/>
                    <w:tr2bl w:val="nil"/>
                  </w:tcBorders>
                  <w:noWrap w:val="0"/>
                  <w:vAlign w:val="center"/>
                </w:tcPr>
                <w:p w14:paraId="08F7BEF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1.20</w:t>
                  </w:r>
                </w:p>
              </w:tc>
              <w:tc>
                <w:tcPr>
                  <w:tcW w:w="349" w:type="pct"/>
                  <w:tcBorders>
                    <w:tl2br w:val="nil"/>
                    <w:tr2bl w:val="nil"/>
                  </w:tcBorders>
                  <w:noWrap w:val="0"/>
                  <w:vAlign w:val="center"/>
                </w:tcPr>
                <w:p w14:paraId="764FBD6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1.02</w:t>
                  </w:r>
                </w:p>
              </w:tc>
              <w:tc>
                <w:tcPr>
                  <w:tcW w:w="340" w:type="pct"/>
                  <w:gridSpan w:val="2"/>
                  <w:tcBorders>
                    <w:tl2br w:val="nil"/>
                    <w:tr2bl w:val="nil"/>
                  </w:tcBorders>
                  <w:noWrap w:val="0"/>
                  <w:vAlign w:val="center"/>
                </w:tcPr>
                <w:p w14:paraId="4F13B16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303" w:type="pct"/>
                  <w:tcBorders>
                    <w:tl2br w:val="nil"/>
                    <w:tr2bl w:val="nil"/>
                  </w:tcBorders>
                  <w:noWrap w:val="0"/>
                  <w:vAlign w:val="center"/>
                </w:tcPr>
                <w:p w14:paraId="4043AA5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285" w:type="pct"/>
                  <w:tcBorders>
                    <w:tl2br w:val="nil"/>
                    <w:tr2bl w:val="nil"/>
                  </w:tcBorders>
                  <w:noWrap w:val="0"/>
                  <w:vAlign w:val="center"/>
                </w:tcPr>
                <w:p w14:paraId="6CBD6C0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w:t>
                  </w:r>
                </w:p>
              </w:tc>
              <w:tc>
                <w:tcPr>
                  <w:tcW w:w="321" w:type="pct"/>
                  <w:tcBorders>
                    <w:tl2br w:val="nil"/>
                    <w:tr2bl w:val="nil"/>
                  </w:tcBorders>
                  <w:noWrap w:val="0"/>
                  <w:vAlign w:val="center"/>
                </w:tcPr>
                <w:p w14:paraId="6B6A8DF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4293BED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4A5A109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79EDE3A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351" w:type="pct"/>
                  <w:tcBorders>
                    <w:tl2br w:val="nil"/>
                    <w:tr2bl w:val="nil"/>
                  </w:tcBorders>
                  <w:noWrap w:val="0"/>
                  <w:vAlign w:val="center"/>
                </w:tcPr>
                <w:p w14:paraId="1303B31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357" w:type="pct"/>
                  <w:tcBorders>
                    <w:tl2br w:val="nil"/>
                    <w:tr2bl w:val="nil"/>
                  </w:tcBorders>
                  <w:noWrap w:val="0"/>
                  <w:vAlign w:val="center"/>
                </w:tcPr>
                <w:p w14:paraId="5FAB3A6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14:paraId="16100FB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04D3C4FA">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上风向○</w:t>
                  </w:r>
                  <w:r>
                    <w:rPr>
                      <w:rFonts w:eastAsia="TimesNewRomanPSMT"/>
                      <w:color w:val="auto"/>
                      <w:kern w:val="0"/>
                      <w:sz w:val="21"/>
                      <w:szCs w:val="21"/>
                    </w:rPr>
                    <w:t>1#</w:t>
                  </w:r>
                </w:p>
              </w:tc>
              <w:tc>
                <w:tcPr>
                  <w:tcW w:w="468" w:type="pct"/>
                  <w:vMerge w:val="restart"/>
                  <w:tcBorders>
                    <w:tl2br w:val="nil"/>
                    <w:tr2bl w:val="nil"/>
                  </w:tcBorders>
                  <w:noWrap w:val="0"/>
                  <w:vAlign w:val="center"/>
                </w:tcPr>
                <w:p w14:paraId="5507A0E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val="en-US" w:eastAsia="zh-CN"/>
                    </w:rPr>
                    <w:t>2024.1.9</w:t>
                  </w:r>
                </w:p>
              </w:tc>
              <w:tc>
                <w:tcPr>
                  <w:tcW w:w="376" w:type="pct"/>
                  <w:tcBorders>
                    <w:tl2br w:val="nil"/>
                    <w:tr2bl w:val="nil"/>
                  </w:tcBorders>
                  <w:noWrap w:val="0"/>
                  <w:vAlign w:val="center"/>
                </w:tcPr>
                <w:p w14:paraId="71B7A89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0.94</w:t>
                  </w:r>
                </w:p>
              </w:tc>
              <w:tc>
                <w:tcPr>
                  <w:tcW w:w="376" w:type="pct"/>
                  <w:tcBorders>
                    <w:tl2br w:val="nil"/>
                    <w:tr2bl w:val="nil"/>
                  </w:tcBorders>
                  <w:noWrap w:val="0"/>
                  <w:vAlign w:val="center"/>
                </w:tcPr>
                <w:p w14:paraId="6ABA1F9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0.85</w:t>
                  </w:r>
                </w:p>
              </w:tc>
              <w:tc>
                <w:tcPr>
                  <w:tcW w:w="349" w:type="pct"/>
                  <w:tcBorders>
                    <w:tl2br w:val="nil"/>
                    <w:tr2bl w:val="nil"/>
                  </w:tcBorders>
                  <w:noWrap w:val="0"/>
                  <w:vAlign w:val="center"/>
                </w:tcPr>
                <w:p w14:paraId="3BD7339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0.75</w:t>
                  </w:r>
                </w:p>
              </w:tc>
              <w:tc>
                <w:tcPr>
                  <w:tcW w:w="340" w:type="pct"/>
                  <w:gridSpan w:val="2"/>
                  <w:tcBorders>
                    <w:tl2br w:val="nil"/>
                    <w:tr2bl w:val="nil"/>
                  </w:tcBorders>
                  <w:noWrap w:val="0"/>
                  <w:vAlign w:val="center"/>
                </w:tcPr>
                <w:p w14:paraId="050D10F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c>
                <w:tcPr>
                  <w:tcW w:w="303" w:type="pct"/>
                  <w:tcBorders>
                    <w:tl2br w:val="nil"/>
                    <w:tr2bl w:val="nil"/>
                  </w:tcBorders>
                  <w:noWrap w:val="0"/>
                  <w:vAlign w:val="center"/>
                </w:tcPr>
                <w:p w14:paraId="782AC5C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285" w:type="pct"/>
                  <w:tcBorders>
                    <w:tl2br w:val="nil"/>
                    <w:tr2bl w:val="nil"/>
                  </w:tcBorders>
                  <w:noWrap w:val="0"/>
                  <w:vAlign w:val="center"/>
                </w:tcPr>
                <w:p w14:paraId="0DD6894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w:t>
                  </w:r>
                </w:p>
              </w:tc>
              <w:tc>
                <w:tcPr>
                  <w:tcW w:w="321" w:type="pct"/>
                  <w:tcBorders>
                    <w:tl2br w:val="nil"/>
                    <w:tr2bl w:val="nil"/>
                  </w:tcBorders>
                  <w:noWrap w:val="0"/>
                  <w:vAlign w:val="center"/>
                </w:tcPr>
                <w:p w14:paraId="43A7D63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18B098D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6965A45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7E55D4D4">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c>
                <w:tcPr>
                  <w:tcW w:w="351" w:type="pct"/>
                  <w:tcBorders>
                    <w:tl2br w:val="nil"/>
                    <w:tr2bl w:val="nil"/>
                  </w:tcBorders>
                  <w:noWrap w:val="0"/>
                  <w:vAlign w:val="center"/>
                </w:tcPr>
                <w:p w14:paraId="717DCB54">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c>
                <w:tcPr>
                  <w:tcW w:w="357" w:type="pct"/>
                  <w:tcBorders>
                    <w:tl2br w:val="nil"/>
                    <w:tr2bl w:val="nil"/>
                  </w:tcBorders>
                  <w:noWrap w:val="0"/>
                  <w:vAlign w:val="center"/>
                </w:tcPr>
                <w:p w14:paraId="09211F69">
                  <w:pPr>
                    <w:keepNext w:val="0"/>
                    <w:keepLines w:val="0"/>
                    <w:pageBreakBefore w:val="0"/>
                    <w:widowControl/>
                    <w:suppressLineNumbers w:val="0"/>
                    <w:kinsoku/>
                    <w:wordWrap/>
                    <w:overflowPunct/>
                    <w:topLinePunct w:val="0"/>
                    <w:autoSpaceDE/>
                    <w:autoSpaceDN/>
                    <w:bidi w:val="0"/>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eastAsia="楷体" w:cs="Times New Roman"/>
                      <w:color w:val="auto"/>
                      <w:kern w:val="0"/>
                      <w:sz w:val="21"/>
                      <w:szCs w:val="21"/>
                      <w:lang w:val="en-US" w:eastAsia="zh-CN" w:bidi="ar"/>
                    </w:rPr>
                    <w:t>&lt;</w:t>
                  </w:r>
                  <w:r>
                    <w:rPr>
                      <w:rFonts w:hint="default" w:ascii="Times New Roman" w:hAnsi="Times New Roman" w:eastAsia="楷体" w:cs="Times New Roman"/>
                      <w:color w:val="auto"/>
                      <w:kern w:val="0"/>
                      <w:sz w:val="21"/>
                      <w:szCs w:val="21"/>
                      <w:lang w:val="en-US" w:eastAsia="zh-CN" w:bidi="ar"/>
                    </w:rPr>
                    <w:t>10</w:t>
                  </w:r>
                </w:p>
              </w:tc>
            </w:tr>
            <w:tr w14:paraId="04EC566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6E94B87B">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2#</w:t>
                  </w:r>
                </w:p>
              </w:tc>
              <w:tc>
                <w:tcPr>
                  <w:tcW w:w="468" w:type="pct"/>
                  <w:vMerge w:val="continue"/>
                  <w:tcBorders>
                    <w:tl2br w:val="nil"/>
                    <w:tr2bl w:val="nil"/>
                  </w:tcBorders>
                  <w:noWrap w:val="0"/>
                  <w:vAlign w:val="center"/>
                </w:tcPr>
                <w:p w14:paraId="2015320C">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485A91E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1.01</w:t>
                  </w:r>
                </w:p>
              </w:tc>
              <w:tc>
                <w:tcPr>
                  <w:tcW w:w="376" w:type="pct"/>
                  <w:tcBorders>
                    <w:tl2br w:val="nil"/>
                    <w:tr2bl w:val="nil"/>
                  </w:tcBorders>
                  <w:noWrap w:val="0"/>
                  <w:vAlign w:val="center"/>
                </w:tcPr>
                <w:p w14:paraId="74CB858E">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1.08</w:t>
                  </w:r>
                </w:p>
              </w:tc>
              <w:tc>
                <w:tcPr>
                  <w:tcW w:w="349" w:type="pct"/>
                  <w:tcBorders>
                    <w:tl2br w:val="nil"/>
                    <w:tr2bl w:val="nil"/>
                  </w:tcBorders>
                  <w:noWrap w:val="0"/>
                  <w:vAlign w:val="center"/>
                </w:tcPr>
                <w:p w14:paraId="51B6F43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340" w:type="pct"/>
                  <w:gridSpan w:val="2"/>
                  <w:tcBorders>
                    <w:tl2br w:val="nil"/>
                    <w:tr2bl w:val="nil"/>
                  </w:tcBorders>
                  <w:noWrap w:val="0"/>
                  <w:vAlign w:val="center"/>
                </w:tcPr>
                <w:p w14:paraId="28B6C82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w:t>
                  </w:r>
                </w:p>
              </w:tc>
              <w:tc>
                <w:tcPr>
                  <w:tcW w:w="303" w:type="pct"/>
                  <w:tcBorders>
                    <w:tl2br w:val="nil"/>
                    <w:tr2bl w:val="nil"/>
                  </w:tcBorders>
                  <w:noWrap w:val="0"/>
                  <w:vAlign w:val="center"/>
                </w:tcPr>
                <w:p w14:paraId="5EDF256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147</w:t>
                  </w:r>
                </w:p>
              </w:tc>
              <w:tc>
                <w:tcPr>
                  <w:tcW w:w="285" w:type="pct"/>
                  <w:tcBorders>
                    <w:tl2br w:val="nil"/>
                    <w:tr2bl w:val="nil"/>
                  </w:tcBorders>
                  <w:noWrap w:val="0"/>
                  <w:vAlign w:val="center"/>
                </w:tcPr>
                <w:p w14:paraId="3849A60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321" w:type="pct"/>
                  <w:tcBorders>
                    <w:tl2br w:val="nil"/>
                    <w:tr2bl w:val="nil"/>
                  </w:tcBorders>
                  <w:noWrap w:val="0"/>
                  <w:vAlign w:val="center"/>
                </w:tcPr>
                <w:p w14:paraId="7FB29A4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68B6F82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448778C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6F64820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351" w:type="pct"/>
                  <w:tcBorders>
                    <w:tl2br w:val="nil"/>
                    <w:tr2bl w:val="nil"/>
                  </w:tcBorders>
                  <w:noWrap w:val="0"/>
                  <w:vAlign w:val="center"/>
                </w:tcPr>
                <w:p w14:paraId="2B60BB3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357" w:type="pct"/>
                  <w:tcBorders>
                    <w:tl2br w:val="nil"/>
                    <w:tr2bl w:val="nil"/>
                  </w:tcBorders>
                  <w:noWrap w:val="0"/>
                  <w:vAlign w:val="center"/>
                </w:tcPr>
                <w:p w14:paraId="6792F42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w:t>
                  </w:r>
                </w:p>
              </w:tc>
            </w:tr>
            <w:tr w14:paraId="05D576B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32FB8B63">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3#</w:t>
                  </w:r>
                </w:p>
              </w:tc>
              <w:tc>
                <w:tcPr>
                  <w:tcW w:w="468" w:type="pct"/>
                  <w:vMerge w:val="continue"/>
                  <w:tcBorders>
                    <w:tl2br w:val="nil"/>
                    <w:tr2bl w:val="nil"/>
                  </w:tcBorders>
                  <w:noWrap w:val="0"/>
                  <w:vAlign w:val="center"/>
                </w:tcPr>
                <w:p w14:paraId="169A7021">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6683922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1.92</w:t>
                  </w:r>
                </w:p>
              </w:tc>
              <w:tc>
                <w:tcPr>
                  <w:tcW w:w="376" w:type="pct"/>
                  <w:tcBorders>
                    <w:tl2br w:val="nil"/>
                    <w:tr2bl w:val="nil"/>
                  </w:tcBorders>
                  <w:noWrap w:val="0"/>
                  <w:vAlign w:val="center"/>
                </w:tcPr>
                <w:p w14:paraId="5B9D1E02">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1.83</w:t>
                  </w:r>
                </w:p>
              </w:tc>
              <w:tc>
                <w:tcPr>
                  <w:tcW w:w="349" w:type="pct"/>
                  <w:tcBorders>
                    <w:tl2br w:val="nil"/>
                    <w:tr2bl w:val="nil"/>
                  </w:tcBorders>
                  <w:noWrap w:val="0"/>
                  <w:vAlign w:val="center"/>
                </w:tcPr>
                <w:p w14:paraId="60A5A4F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1.75</w:t>
                  </w:r>
                </w:p>
              </w:tc>
              <w:tc>
                <w:tcPr>
                  <w:tcW w:w="340" w:type="pct"/>
                  <w:gridSpan w:val="2"/>
                  <w:tcBorders>
                    <w:tl2br w:val="nil"/>
                    <w:tr2bl w:val="nil"/>
                  </w:tcBorders>
                  <w:noWrap w:val="0"/>
                  <w:vAlign w:val="center"/>
                </w:tcPr>
                <w:p w14:paraId="4F8D644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167</w:t>
                  </w:r>
                </w:p>
              </w:tc>
              <w:tc>
                <w:tcPr>
                  <w:tcW w:w="303" w:type="pct"/>
                  <w:tcBorders>
                    <w:tl2br w:val="nil"/>
                    <w:tr2bl w:val="nil"/>
                  </w:tcBorders>
                  <w:noWrap w:val="0"/>
                  <w:vAlign w:val="center"/>
                </w:tcPr>
                <w:p w14:paraId="61E3F09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285" w:type="pct"/>
                  <w:tcBorders>
                    <w:tl2br w:val="nil"/>
                    <w:tr2bl w:val="nil"/>
                  </w:tcBorders>
                  <w:noWrap w:val="0"/>
                  <w:vAlign w:val="center"/>
                </w:tcPr>
                <w:p w14:paraId="5FC04CB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c>
                <w:tcPr>
                  <w:tcW w:w="321" w:type="pct"/>
                  <w:tcBorders>
                    <w:tl2br w:val="nil"/>
                    <w:tr2bl w:val="nil"/>
                  </w:tcBorders>
                  <w:noWrap w:val="0"/>
                  <w:vAlign w:val="center"/>
                </w:tcPr>
                <w:p w14:paraId="4825581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3F607730">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4CA94B9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28604BC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51" w:type="pct"/>
                  <w:tcBorders>
                    <w:tl2br w:val="nil"/>
                    <w:tr2bl w:val="nil"/>
                  </w:tcBorders>
                  <w:noWrap w:val="0"/>
                  <w:vAlign w:val="center"/>
                </w:tcPr>
                <w:p w14:paraId="7FA244B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357" w:type="pct"/>
                  <w:tcBorders>
                    <w:tl2br w:val="nil"/>
                    <w:tr2bl w:val="nil"/>
                  </w:tcBorders>
                  <w:noWrap w:val="0"/>
                  <w:vAlign w:val="center"/>
                </w:tcPr>
                <w:p w14:paraId="7388B3CA">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w:t>
                  </w:r>
                </w:p>
              </w:tc>
            </w:tr>
            <w:tr w14:paraId="59EF2DD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5F73F270">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kern w:val="0"/>
                      <w:sz w:val="21"/>
                      <w:szCs w:val="21"/>
                    </w:rPr>
                    <w:t>下风向○</w:t>
                  </w:r>
                  <w:r>
                    <w:rPr>
                      <w:rFonts w:eastAsia="TimesNewRomanPSMT"/>
                      <w:color w:val="auto"/>
                      <w:kern w:val="0"/>
                      <w:sz w:val="21"/>
                      <w:szCs w:val="21"/>
                    </w:rPr>
                    <w:t>4#</w:t>
                  </w:r>
                </w:p>
              </w:tc>
              <w:tc>
                <w:tcPr>
                  <w:tcW w:w="468" w:type="pct"/>
                  <w:vMerge w:val="continue"/>
                  <w:tcBorders>
                    <w:tl2br w:val="nil"/>
                    <w:tr2bl w:val="nil"/>
                  </w:tcBorders>
                  <w:noWrap w:val="0"/>
                  <w:vAlign w:val="center"/>
                </w:tcPr>
                <w:p w14:paraId="35EC1362">
                  <w:pPr>
                    <w:keepNext w:val="0"/>
                    <w:keepLines w:val="0"/>
                    <w:pageBreakBefore w:val="0"/>
                    <w:widowControl/>
                    <w:kinsoku/>
                    <w:wordWrap/>
                    <w:overflowPunct/>
                    <w:topLinePunct w:val="0"/>
                    <w:autoSpaceDE/>
                    <w:autoSpaceDN/>
                    <w:bidi w:val="0"/>
                    <w:spacing w:line="320" w:lineRule="exact"/>
                    <w:ind w:firstLine="0" w:firstLineChars="0"/>
                    <w:jc w:val="center"/>
                    <w:rPr>
                      <w:color w:val="auto"/>
                      <w:sz w:val="21"/>
                      <w:szCs w:val="21"/>
                    </w:rPr>
                  </w:pPr>
                </w:p>
              </w:tc>
              <w:tc>
                <w:tcPr>
                  <w:tcW w:w="376" w:type="pct"/>
                  <w:tcBorders>
                    <w:tl2br w:val="nil"/>
                    <w:tr2bl w:val="nil"/>
                  </w:tcBorders>
                  <w:noWrap w:val="0"/>
                  <w:vAlign w:val="center"/>
                </w:tcPr>
                <w:p w14:paraId="49355F9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sz w:val="21"/>
                      <w:szCs w:val="21"/>
                      <w:lang w:val="en-US" w:eastAsia="zh-CN"/>
                    </w:rPr>
                  </w:pPr>
                  <w:r>
                    <w:rPr>
                      <w:rFonts w:hint="eastAsia" w:cs="Times New Roman"/>
                      <w:color w:val="auto"/>
                      <w:sz w:val="21"/>
                      <w:szCs w:val="21"/>
                      <w:lang w:val="en-US" w:eastAsia="zh-CN"/>
                    </w:rPr>
                    <w:t>1.60</w:t>
                  </w:r>
                </w:p>
              </w:tc>
              <w:tc>
                <w:tcPr>
                  <w:tcW w:w="376" w:type="pct"/>
                  <w:tcBorders>
                    <w:tl2br w:val="nil"/>
                    <w:tr2bl w:val="nil"/>
                  </w:tcBorders>
                  <w:noWrap w:val="0"/>
                  <w:vAlign w:val="center"/>
                </w:tcPr>
                <w:p w14:paraId="079B8373">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1.54</w:t>
                  </w:r>
                </w:p>
              </w:tc>
              <w:tc>
                <w:tcPr>
                  <w:tcW w:w="349" w:type="pct"/>
                  <w:tcBorders>
                    <w:tl2br w:val="nil"/>
                    <w:tr2bl w:val="nil"/>
                  </w:tcBorders>
                  <w:noWrap w:val="0"/>
                  <w:vAlign w:val="center"/>
                </w:tcPr>
                <w:p w14:paraId="731449A7">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1.45</w:t>
                  </w:r>
                </w:p>
              </w:tc>
              <w:tc>
                <w:tcPr>
                  <w:tcW w:w="340" w:type="pct"/>
                  <w:gridSpan w:val="2"/>
                  <w:tcBorders>
                    <w:tl2br w:val="nil"/>
                    <w:tr2bl w:val="nil"/>
                  </w:tcBorders>
                  <w:noWrap w:val="0"/>
                  <w:vAlign w:val="center"/>
                </w:tcPr>
                <w:p w14:paraId="1CB3B398">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303" w:type="pct"/>
                  <w:tcBorders>
                    <w:tl2br w:val="nil"/>
                    <w:tr2bl w:val="nil"/>
                  </w:tcBorders>
                  <w:noWrap w:val="0"/>
                  <w:vAlign w:val="center"/>
                </w:tcPr>
                <w:p w14:paraId="73256C4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w:t>
                  </w:r>
                </w:p>
              </w:tc>
              <w:tc>
                <w:tcPr>
                  <w:tcW w:w="285" w:type="pct"/>
                  <w:tcBorders>
                    <w:tl2br w:val="nil"/>
                    <w:tr2bl w:val="nil"/>
                  </w:tcBorders>
                  <w:noWrap w:val="0"/>
                  <w:vAlign w:val="center"/>
                </w:tcPr>
                <w:p w14:paraId="7D9482AB">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178</w:t>
                  </w:r>
                </w:p>
              </w:tc>
              <w:tc>
                <w:tcPr>
                  <w:tcW w:w="321" w:type="pct"/>
                  <w:tcBorders>
                    <w:tl2br w:val="nil"/>
                    <w:tr2bl w:val="nil"/>
                  </w:tcBorders>
                  <w:noWrap w:val="0"/>
                  <w:vAlign w:val="center"/>
                </w:tcPr>
                <w:p w14:paraId="1C073346">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285" w:type="pct"/>
                  <w:tcBorders>
                    <w:tl2br w:val="nil"/>
                    <w:tr2bl w:val="nil"/>
                  </w:tcBorders>
                  <w:noWrap w:val="0"/>
                  <w:vAlign w:val="center"/>
                </w:tcPr>
                <w:p w14:paraId="6CB5E5D9">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04" w:type="pct"/>
                  <w:gridSpan w:val="2"/>
                  <w:tcBorders>
                    <w:tl2br w:val="nil"/>
                    <w:tr2bl w:val="nil"/>
                  </w:tcBorders>
                  <w:noWrap w:val="0"/>
                  <w:vAlign w:val="center"/>
                </w:tcPr>
                <w:p w14:paraId="74DAF84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ND</w:t>
                  </w:r>
                </w:p>
              </w:tc>
              <w:tc>
                <w:tcPr>
                  <w:tcW w:w="342" w:type="pct"/>
                  <w:tcBorders>
                    <w:tl2br w:val="nil"/>
                    <w:tr2bl w:val="nil"/>
                  </w:tcBorders>
                  <w:noWrap w:val="0"/>
                  <w:vAlign w:val="center"/>
                </w:tcPr>
                <w:p w14:paraId="5103570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351" w:type="pct"/>
                  <w:tcBorders>
                    <w:tl2br w:val="nil"/>
                    <w:tr2bl w:val="nil"/>
                  </w:tcBorders>
                  <w:noWrap w:val="0"/>
                  <w:vAlign w:val="center"/>
                </w:tcPr>
                <w:p w14:paraId="4F628A6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57" w:type="pct"/>
                  <w:tcBorders>
                    <w:tl2br w:val="nil"/>
                    <w:tr2bl w:val="nil"/>
                  </w:tcBorders>
                  <w:noWrap w:val="0"/>
                  <w:vAlign w:val="center"/>
                </w:tcPr>
                <w:p w14:paraId="51436F3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11</w:t>
                  </w:r>
                </w:p>
              </w:tc>
            </w:tr>
            <w:tr w14:paraId="137E8FA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4A19E4DB">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下风向最大浓度</w:t>
                  </w:r>
                </w:p>
              </w:tc>
              <w:tc>
                <w:tcPr>
                  <w:tcW w:w="1103" w:type="pct"/>
                  <w:gridSpan w:val="3"/>
                  <w:tcBorders>
                    <w:tl2br w:val="nil"/>
                    <w:tr2bl w:val="nil"/>
                  </w:tcBorders>
                  <w:noWrap w:val="0"/>
                  <w:vAlign w:val="center"/>
                </w:tcPr>
                <w:p w14:paraId="50EF793C">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1.92</w:t>
                  </w:r>
                </w:p>
              </w:tc>
              <w:tc>
                <w:tcPr>
                  <w:tcW w:w="928" w:type="pct"/>
                  <w:gridSpan w:val="4"/>
                  <w:tcBorders>
                    <w:tl2br w:val="nil"/>
                    <w:tr2bl w:val="nil"/>
                  </w:tcBorders>
                  <w:noWrap w:val="0"/>
                  <w:vAlign w:val="center"/>
                </w:tcPr>
                <w:p w14:paraId="45B6732F">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178</w:t>
                  </w:r>
                </w:p>
              </w:tc>
              <w:tc>
                <w:tcPr>
                  <w:tcW w:w="910" w:type="pct"/>
                  <w:gridSpan w:val="4"/>
                  <w:tcBorders>
                    <w:tl2br w:val="nil"/>
                    <w:tr2bl w:val="nil"/>
                  </w:tcBorders>
                  <w:noWrap w:val="0"/>
                  <w:vAlign w:val="center"/>
                </w:tcPr>
                <w:p w14:paraId="2FE697D9">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1050" w:type="pct"/>
                  <w:gridSpan w:val="3"/>
                  <w:tcBorders>
                    <w:tl2br w:val="nil"/>
                    <w:tr2bl w:val="nil"/>
                  </w:tcBorders>
                  <w:noWrap w:val="0"/>
                  <w:vAlign w:val="center"/>
                </w:tcPr>
                <w:p w14:paraId="0AEDE784">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17</w:t>
                  </w:r>
                </w:p>
              </w:tc>
            </w:tr>
            <w:tr w14:paraId="1193D47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76CFF906">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标准值</w:t>
                  </w:r>
                </w:p>
              </w:tc>
              <w:tc>
                <w:tcPr>
                  <w:tcW w:w="1103" w:type="pct"/>
                  <w:gridSpan w:val="3"/>
                  <w:tcBorders>
                    <w:tl2br w:val="nil"/>
                    <w:tr2bl w:val="nil"/>
                  </w:tcBorders>
                  <w:noWrap w:val="0"/>
                  <w:vAlign w:val="center"/>
                </w:tcPr>
                <w:p w14:paraId="65E08DC5">
                  <w:pPr>
                    <w:keepNext w:val="0"/>
                    <w:keepLines w:val="0"/>
                    <w:pageBreakBefore w:val="0"/>
                    <w:kinsoku/>
                    <w:wordWrap/>
                    <w:overflowPunct/>
                    <w:topLinePunct w:val="0"/>
                    <w:autoSpaceDE/>
                    <w:autoSpaceDN/>
                    <w:bidi w:val="0"/>
                    <w:spacing w:line="320" w:lineRule="exact"/>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4.0</w:t>
                  </w:r>
                </w:p>
              </w:tc>
              <w:tc>
                <w:tcPr>
                  <w:tcW w:w="928" w:type="pct"/>
                  <w:gridSpan w:val="4"/>
                  <w:tcBorders>
                    <w:tl2br w:val="nil"/>
                    <w:tr2bl w:val="nil"/>
                  </w:tcBorders>
                  <w:noWrap w:val="0"/>
                  <w:vAlign w:val="center"/>
                </w:tcPr>
                <w:p w14:paraId="5FE61CB6">
                  <w:pPr>
                    <w:keepNext w:val="0"/>
                    <w:keepLines w:val="0"/>
                    <w:pageBreakBefore w:val="0"/>
                    <w:kinsoku/>
                    <w:wordWrap/>
                    <w:overflowPunct/>
                    <w:topLinePunct w:val="0"/>
                    <w:autoSpaceDE/>
                    <w:autoSpaceDN/>
                    <w:bidi w:val="0"/>
                    <w:spacing w:line="320" w:lineRule="exact"/>
                    <w:ind w:firstLine="0" w:firstLineChars="0"/>
                    <w:jc w:val="center"/>
                    <w:rPr>
                      <w:rFonts w:hint="default"/>
                      <w:b/>
                      <w:bCs/>
                      <w:color w:val="auto"/>
                      <w:sz w:val="21"/>
                      <w:szCs w:val="21"/>
                      <w:lang w:val="en-US" w:eastAsia="zh-CN"/>
                    </w:rPr>
                  </w:pPr>
                  <w:r>
                    <w:rPr>
                      <w:rFonts w:hint="eastAsia"/>
                      <w:b/>
                      <w:bCs/>
                      <w:color w:val="auto"/>
                      <w:sz w:val="21"/>
                      <w:szCs w:val="21"/>
                      <w:lang w:val="en-US" w:eastAsia="zh-CN"/>
                    </w:rPr>
                    <w:t>500</w:t>
                  </w:r>
                </w:p>
              </w:tc>
              <w:tc>
                <w:tcPr>
                  <w:tcW w:w="910" w:type="pct"/>
                  <w:gridSpan w:val="4"/>
                  <w:tcBorders>
                    <w:tl2br w:val="nil"/>
                    <w:tr2bl w:val="nil"/>
                  </w:tcBorders>
                  <w:noWrap w:val="0"/>
                  <w:vAlign w:val="center"/>
                </w:tcPr>
                <w:p w14:paraId="7F00D94C">
                  <w:pPr>
                    <w:keepNext w:val="0"/>
                    <w:keepLines w:val="0"/>
                    <w:pageBreakBefore w:val="0"/>
                    <w:kinsoku/>
                    <w:wordWrap/>
                    <w:overflowPunct/>
                    <w:topLinePunct w:val="0"/>
                    <w:autoSpaceDE/>
                    <w:autoSpaceDN/>
                    <w:bidi w:val="0"/>
                    <w:spacing w:line="320" w:lineRule="exact"/>
                    <w:ind w:firstLine="0" w:firstLineChars="0"/>
                    <w:jc w:val="center"/>
                    <w:rPr>
                      <w:rFonts w:hint="default"/>
                      <w:b/>
                      <w:bCs/>
                      <w:color w:val="auto"/>
                      <w:sz w:val="21"/>
                      <w:szCs w:val="21"/>
                      <w:lang w:val="en-US" w:eastAsia="zh-CN"/>
                    </w:rPr>
                  </w:pPr>
                  <w:r>
                    <w:rPr>
                      <w:rFonts w:hint="eastAsia"/>
                      <w:b/>
                      <w:bCs/>
                      <w:color w:val="auto"/>
                      <w:sz w:val="21"/>
                      <w:szCs w:val="21"/>
                      <w:lang w:val="en-US" w:eastAsia="zh-CN"/>
                    </w:rPr>
                    <w:t>0.2</w:t>
                  </w:r>
                </w:p>
              </w:tc>
              <w:tc>
                <w:tcPr>
                  <w:tcW w:w="1050" w:type="pct"/>
                  <w:gridSpan w:val="3"/>
                  <w:tcBorders>
                    <w:tl2br w:val="nil"/>
                    <w:tr2bl w:val="nil"/>
                  </w:tcBorders>
                  <w:noWrap w:val="0"/>
                  <w:vAlign w:val="center"/>
                </w:tcPr>
                <w:p w14:paraId="41B045DC">
                  <w:pPr>
                    <w:keepNext w:val="0"/>
                    <w:keepLines w:val="0"/>
                    <w:pageBreakBefore w:val="0"/>
                    <w:kinsoku/>
                    <w:wordWrap/>
                    <w:overflowPunct/>
                    <w:topLinePunct w:val="0"/>
                    <w:autoSpaceDE/>
                    <w:autoSpaceDN/>
                    <w:bidi w:val="0"/>
                    <w:spacing w:line="320" w:lineRule="exact"/>
                    <w:ind w:firstLine="0" w:firstLineChars="0"/>
                    <w:jc w:val="center"/>
                    <w:rPr>
                      <w:rFonts w:hint="default"/>
                      <w:b/>
                      <w:bCs/>
                      <w:color w:val="auto"/>
                      <w:sz w:val="21"/>
                      <w:szCs w:val="21"/>
                      <w:lang w:val="en-US" w:eastAsia="zh-CN"/>
                    </w:rPr>
                  </w:pPr>
                  <w:r>
                    <w:rPr>
                      <w:rFonts w:hint="eastAsia"/>
                      <w:b/>
                      <w:bCs/>
                      <w:color w:val="auto"/>
                      <w:sz w:val="21"/>
                      <w:szCs w:val="21"/>
                      <w:lang w:val="en-US" w:eastAsia="zh-CN"/>
                    </w:rPr>
                    <w:t>20</w:t>
                  </w:r>
                </w:p>
              </w:tc>
            </w:tr>
            <w:tr w14:paraId="52A27A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12B53003">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达标情况</w:t>
                  </w:r>
                </w:p>
              </w:tc>
              <w:tc>
                <w:tcPr>
                  <w:tcW w:w="1103" w:type="pct"/>
                  <w:gridSpan w:val="3"/>
                  <w:tcBorders>
                    <w:tl2br w:val="nil"/>
                    <w:tr2bl w:val="nil"/>
                  </w:tcBorders>
                  <w:noWrap w:val="0"/>
                  <w:vAlign w:val="center"/>
                </w:tcPr>
                <w:p w14:paraId="6C118801">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达标</w:t>
                  </w:r>
                </w:p>
              </w:tc>
              <w:tc>
                <w:tcPr>
                  <w:tcW w:w="928" w:type="pct"/>
                  <w:gridSpan w:val="4"/>
                  <w:tcBorders>
                    <w:tl2br w:val="nil"/>
                    <w:tr2bl w:val="nil"/>
                  </w:tcBorders>
                  <w:noWrap w:val="0"/>
                  <w:vAlign w:val="center"/>
                </w:tcPr>
                <w:p w14:paraId="0BB6218C">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达标</w:t>
                  </w:r>
                </w:p>
              </w:tc>
              <w:tc>
                <w:tcPr>
                  <w:tcW w:w="910" w:type="pct"/>
                  <w:gridSpan w:val="4"/>
                  <w:tcBorders>
                    <w:tl2br w:val="nil"/>
                    <w:tr2bl w:val="nil"/>
                  </w:tcBorders>
                  <w:noWrap w:val="0"/>
                  <w:vAlign w:val="center"/>
                </w:tcPr>
                <w:p w14:paraId="6857BF06">
                  <w:pPr>
                    <w:keepNext w:val="0"/>
                    <w:keepLines w:val="0"/>
                    <w:pageBreakBefore w:val="0"/>
                    <w:kinsoku/>
                    <w:wordWrap/>
                    <w:overflowPunct/>
                    <w:topLinePunct w:val="0"/>
                    <w:autoSpaceDE/>
                    <w:autoSpaceDN/>
                    <w:bidi w:val="0"/>
                    <w:spacing w:line="320" w:lineRule="exact"/>
                    <w:ind w:firstLine="0" w:firstLineChars="0"/>
                    <w:jc w:val="center"/>
                    <w:rPr>
                      <w:rFonts w:hint="default" w:eastAsia="宋体"/>
                      <w:b/>
                      <w:color w:val="auto"/>
                      <w:sz w:val="21"/>
                      <w:szCs w:val="21"/>
                      <w:lang w:val="en-US" w:eastAsia="zh-CN"/>
                    </w:rPr>
                  </w:pPr>
                  <w:r>
                    <w:rPr>
                      <w:b/>
                      <w:color w:val="auto"/>
                      <w:sz w:val="21"/>
                      <w:szCs w:val="21"/>
                    </w:rPr>
                    <w:t>达标</w:t>
                  </w:r>
                </w:p>
              </w:tc>
              <w:tc>
                <w:tcPr>
                  <w:tcW w:w="1050" w:type="pct"/>
                  <w:gridSpan w:val="3"/>
                  <w:tcBorders>
                    <w:tl2br w:val="nil"/>
                    <w:tr2bl w:val="nil"/>
                  </w:tcBorders>
                  <w:noWrap w:val="0"/>
                  <w:vAlign w:val="center"/>
                </w:tcPr>
                <w:p w14:paraId="3AD4BF70">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达标</w:t>
                  </w:r>
                </w:p>
              </w:tc>
            </w:tr>
            <w:tr w14:paraId="2FA19E7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vMerge w:val="restart"/>
                  <w:tcBorders>
                    <w:tl2br w:val="nil"/>
                    <w:tr2bl w:val="nil"/>
                  </w:tcBorders>
                  <w:noWrap w:val="0"/>
                  <w:vAlign w:val="center"/>
                </w:tcPr>
                <w:p w14:paraId="6A5D3310">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监测点位</w:t>
                  </w:r>
                </w:p>
              </w:tc>
              <w:tc>
                <w:tcPr>
                  <w:tcW w:w="468" w:type="pct"/>
                  <w:vMerge w:val="restart"/>
                  <w:tcBorders>
                    <w:tl2br w:val="nil"/>
                    <w:tr2bl w:val="nil"/>
                  </w:tcBorders>
                  <w:noWrap w:val="0"/>
                  <w:vAlign w:val="center"/>
                </w:tcPr>
                <w:p w14:paraId="3E907F64">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监测</w:t>
                  </w:r>
                </w:p>
                <w:p w14:paraId="7E65F91D">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日期</w:t>
                  </w:r>
                </w:p>
              </w:tc>
              <w:tc>
                <w:tcPr>
                  <w:tcW w:w="3993" w:type="pct"/>
                  <w:gridSpan w:val="14"/>
                  <w:tcBorders>
                    <w:tl2br w:val="nil"/>
                    <w:tr2bl w:val="nil"/>
                  </w:tcBorders>
                  <w:noWrap w:val="0"/>
                  <w:vAlign w:val="center"/>
                </w:tcPr>
                <w:p w14:paraId="0DC4BC88">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非甲烷总烃（单位：mg/m</w:t>
                  </w:r>
                  <w:r>
                    <w:rPr>
                      <w:b/>
                      <w:color w:val="auto"/>
                      <w:sz w:val="21"/>
                      <w:szCs w:val="21"/>
                      <w:vertAlign w:val="superscript"/>
                    </w:rPr>
                    <w:t>3</w:t>
                  </w:r>
                  <w:r>
                    <w:rPr>
                      <w:b/>
                      <w:color w:val="auto"/>
                      <w:sz w:val="21"/>
                      <w:szCs w:val="21"/>
                    </w:rPr>
                    <w:t>）</w:t>
                  </w:r>
                </w:p>
              </w:tc>
            </w:tr>
            <w:tr w14:paraId="147569E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vMerge w:val="continue"/>
                  <w:tcBorders>
                    <w:tl2br w:val="nil"/>
                    <w:tr2bl w:val="nil"/>
                  </w:tcBorders>
                  <w:noWrap w:val="0"/>
                  <w:vAlign w:val="center"/>
                </w:tcPr>
                <w:p w14:paraId="060E3C7B">
                  <w:pPr>
                    <w:keepNext w:val="0"/>
                    <w:keepLines w:val="0"/>
                    <w:pageBreakBefore w:val="0"/>
                    <w:widowControl/>
                    <w:kinsoku/>
                    <w:wordWrap/>
                    <w:overflowPunct/>
                    <w:topLinePunct w:val="0"/>
                    <w:autoSpaceDE/>
                    <w:autoSpaceDN/>
                    <w:bidi w:val="0"/>
                    <w:spacing w:line="320" w:lineRule="exact"/>
                    <w:ind w:firstLine="0" w:firstLineChars="0"/>
                    <w:jc w:val="center"/>
                    <w:rPr>
                      <w:b/>
                      <w:color w:val="auto"/>
                      <w:sz w:val="21"/>
                      <w:szCs w:val="21"/>
                    </w:rPr>
                  </w:pPr>
                </w:p>
              </w:tc>
              <w:tc>
                <w:tcPr>
                  <w:tcW w:w="468" w:type="pct"/>
                  <w:vMerge w:val="continue"/>
                  <w:tcBorders>
                    <w:tl2br w:val="nil"/>
                    <w:tr2bl w:val="nil"/>
                  </w:tcBorders>
                  <w:noWrap w:val="0"/>
                  <w:vAlign w:val="center"/>
                </w:tcPr>
                <w:p w14:paraId="7AE9C8A6">
                  <w:pPr>
                    <w:keepNext w:val="0"/>
                    <w:keepLines w:val="0"/>
                    <w:pageBreakBefore w:val="0"/>
                    <w:widowControl/>
                    <w:kinsoku/>
                    <w:wordWrap/>
                    <w:overflowPunct/>
                    <w:topLinePunct w:val="0"/>
                    <w:autoSpaceDE/>
                    <w:autoSpaceDN/>
                    <w:bidi w:val="0"/>
                    <w:spacing w:line="320" w:lineRule="exact"/>
                    <w:ind w:firstLine="0" w:firstLineChars="0"/>
                    <w:jc w:val="center"/>
                    <w:rPr>
                      <w:b/>
                      <w:color w:val="auto"/>
                      <w:sz w:val="21"/>
                      <w:szCs w:val="21"/>
                    </w:rPr>
                  </w:pPr>
                </w:p>
              </w:tc>
              <w:tc>
                <w:tcPr>
                  <w:tcW w:w="1355" w:type="pct"/>
                  <w:gridSpan w:val="4"/>
                  <w:tcBorders>
                    <w:tl2br w:val="nil"/>
                    <w:tr2bl w:val="nil"/>
                  </w:tcBorders>
                  <w:noWrap w:val="0"/>
                  <w:vAlign w:val="center"/>
                </w:tcPr>
                <w:p w14:paraId="4F7270E4">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1</w:t>
                  </w:r>
                </w:p>
              </w:tc>
              <w:tc>
                <w:tcPr>
                  <w:tcW w:w="1346" w:type="pct"/>
                  <w:gridSpan w:val="6"/>
                  <w:tcBorders>
                    <w:tl2br w:val="nil"/>
                    <w:tr2bl w:val="nil"/>
                  </w:tcBorders>
                  <w:noWrap w:val="0"/>
                  <w:vAlign w:val="center"/>
                </w:tcPr>
                <w:p w14:paraId="031AE6F7">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2</w:t>
                  </w:r>
                </w:p>
              </w:tc>
              <w:tc>
                <w:tcPr>
                  <w:tcW w:w="1290" w:type="pct"/>
                  <w:gridSpan w:val="4"/>
                  <w:tcBorders>
                    <w:tl2br w:val="nil"/>
                    <w:tr2bl w:val="nil"/>
                  </w:tcBorders>
                  <w:noWrap w:val="0"/>
                  <w:vAlign w:val="center"/>
                </w:tcPr>
                <w:p w14:paraId="09061722">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3</w:t>
                  </w:r>
                </w:p>
              </w:tc>
            </w:tr>
            <w:tr w14:paraId="12B4ADB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1975CF75">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kern w:val="0"/>
                      <w:sz w:val="21"/>
                      <w:szCs w:val="21"/>
                    </w:rPr>
                  </w:pPr>
                  <w:r>
                    <w:rPr>
                      <w:color w:val="auto"/>
                      <w:kern w:val="0"/>
                      <w:sz w:val="21"/>
                      <w:szCs w:val="21"/>
                    </w:rPr>
                    <w:t>厂区内○5#</w:t>
                  </w:r>
                </w:p>
              </w:tc>
              <w:tc>
                <w:tcPr>
                  <w:tcW w:w="468" w:type="pct"/>
                  <w:tcBorders>
                    <w:tl2br w:val="nil"/>
                    <w:tr2bl w:val="nil"/>
                  </w:tcBorders>
                  <w:noWrap w:val="0"/>
                  <w:vAlign w:val="center"/>
                </w:tcPr>
                <w:p w14:paraId="3FED6F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val="en-US" w:eastAsia="zh-CN"/>
                    </w:rPr>
                    <w:t>2024.1.8</w:t>
                  </w:r>
                </w:p>
              </w:tc>
              <w:tc>
                <w:tcPr>
                  <w:tcW w:w="1355" w:type="pct"/>
                  <w:gridSpan w:val="4"/>
                  <w:tcBorders>
                    <w:tl2br w:val="nil"/>
                    <w:tr2bl w:val="nil"/>
                  </w:tcBorders>
                  <w:noWrap w:val="0"/>
                  <w:vAlign w:val="center"/>
                </w:tcPr>
                <w:p w14:paraId="0ECD0DED">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s="Times New Roman"/>
                      <w:color w:val="auto"/>
                      <w:sz w:val="21"/>
                      <w:szCs w:val="21"/>
                      <w:lang w:val="en-US" w:eastAsia="zh-CN"/>
                    </w:rPr>
                  </w:pPr>
                  <w:r>
                    <w:rPr>
                      <w:rFonts w:hint="eastAsia" w:cs="Times New Roman"/>
                      <w:color w:val="auto"/>
                      <w:sz w:val="21"/>
                      <w:szCs w:val="21"/>
                      <w:lang w:val="en-US" w:eastAsia="zh-CN"/>
                    </w:rPr>
                    <w:t>2.68</w:t>
                  </w:r>
                </w:p>
              </w:tc>
              <w:tc>
                <w:tcPr>
                  <w:tcW w:w="1346" w:type="pct"/>
                  <w:gridSpan w:val="6"/>
                  <w:tcBorders>
                    <w:tl2br w:val="nil"/>
                    <w:tr2bl w:val="nil"/>
                  </w:tcBorders>
                  <w:noWrap w:val="0"/>
                  <w:vAlign w:val="center"/>
                </w:tcPr>
                <w:p w14:paraId="544E401C">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s="Times New Roman"/>
                      <w:color w:val="auto"/>
                      <w:sz w:val="21"/>
                      <w:szCs w:val="21"/>
                      <w:lang w:val="en-US" w:eastAsia="zh-CN"/>
                    </w:rPr>
                  </w:pPr>
                  <w:r>
                    <w:rPr>
                      <w:rFonts w:hint="eastAsia" w:cs="Times New Roman"/>
                      <w:color w:val="auto"/>
                      <w:sz w:val="21"/>
                      <w:szCs w:val="21"/>
                      <w:lang w:val="en-US" w:eastAsia="zh-CN"/>
                    </w:rPr>
                    <w:t>2.60</w:t>
                  </w:r>
                </w:p>
              </w:tc>
              <w:tc>
                <w:tcPr>
                  <w:tcW w:w="1290" w:type="pct"/>
                  <w:gridSpan w:val="4"/>
                  <w:tcBorders>
                    <w:tl2br w:val="nil"/>
                    <w:tr2bl w:val="nil"/>
                  </w:tcBorders>
                  <w:noWrap w:val="0"/>
                  <w:vAlign w:val="center"/>
                </w:tcPr>
                <w:p w14:paraId="70A5EDE4">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2.53</w:t>
                  </w:r>
                </w:p>
              </w:tc>
            </w:tr>
            <w:tr w14:paraId="050485B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537" w:type="pct"/>
                  <w:tcBorders>
                    <w:tl2br w:val="nil"/>
                    <w:tr2bl w:val="nil"/>
                  </w:tcBorders>
                  <w:noWrap w:val="0"/>
                  <w:vAlign w:val="center"/>
                </w:tcPr>
                <w:p w14:paraId="4C4912E4">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kern w:val="0"/>
                      <w:sz w:val="21"/>
                      <w:szCs w:val="21"/>
                    </w:rPr>
                  </w:pPr>
                  <w:r>
                    <w:rPr>
                      <w:color w:val="auto"/>
                      <w:kern w:val="0"/>
                      <w:sz w:val="21"/>
                      <w:szCs w:val="21"/>
                    </w:rPr>
                    <w:t>厂区内○5#</w:t>
                  </w:r>
                </w:p>
              </w:tc>
              <w:tc>
                <w:tcPr>
                  <w:tcW w:w="468" w:type="pct"/>
                  <w:tcBorders>
                    <w:tl2br w:val="nil"/>
                    <w:tr2bl w:val="nil"/>
                  </w:tcBorders>
                  <w:noWrap w:val="0"/>
                  <w:vAlign w:val="center"/>
                </w:tcPr>
                <w:p w14:paraId="5A33F6E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val="en-US" w:eastAsia="zh-CN"/>
                    </w:rPr>
                    <w:t>2024.1.9</w:t>
                  </w:r>
                </w:p>
              </w:tc>
              <w:tc>
                <w:tcPr>
                  <w:tcW w:w="1355" w:type="pct"/>
                  <w:gridSpan w:val="4"/>
                  <w:tcBorders>
                    <w:tl2br w:val="nil"/>
                    <w:tr2bl w:val="nil"/>
                  </w:tcBorders>
                  <w:noWrap w:val="0"/>
                  <w:vAlign w:val="center"/>
                </w:tcPr>
                <w:p w14:paraId="082952B1">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s="Times New Roman"/>
                      <w:color w:val="auto"/>
                      <w:sz w:val="21"/>
                      <w:szCs w:val="21"/>
                      <w:lang w:val="en-US" w:eastAsia="zh-CN"/>
                    </w:rPr>
                  </w:pPr>
                  <w:r>
                    <w:rPr>
                      <w:rFonts w:hint="eastAsia" w:cs="Times New Roman"/>
                      <w:color w:val="auto"/>
                      <w:sz w:val="21"/>
                      <w:szCs w:val="21"/>
                      <w:lang w:val="en-US" w:eastAsia="zh-CN"/>
                    </w:rPr>
                    <w:t>2.83</w:t>
                  </w:r>
                </w:p>
              </w:tc>
              <w:tc>
                <w:tcPr>
                  <w:tcW w:w="1346" w:type="pct"/>
                  <w:gridSpan w:val="6"/>
                  <w:tcBorders>
                    <w:tl2br w:val="nil"/>
                    <w:tr2bl w:val="nil"/>
                  </w:tcBorders>
                  <w:noWrap w:val="0"/>
                  <w:vAlign w:val="center"/>
                </w:tcPr>
                <w:p w14:paraId="7FDD5A0F">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eastAsia="宋体" w:cs="Times New Roman"/>
                      <w:color w:val="auto"/>
                      <w:sz w:val="21"/>
                      <w:szCs w:val="21"/>
                      <w:lang w:val="en-US" w:eastAsia="zh-CN"/>
                    </w:rPr>
                  </w:pPr>
                  <w:r>
                    <w:rPr>
                      <w:rFonts w:hint="eastAsia" w:cs="Times New Roman"/>
                      <w:color w:val="auto"/>
                      <w:sz w:val="21"/>
                      <w:szCs w:val="21"/>
                      <w:lang w:val="en-US" w:eastAsia="zh-CN"/>
                    </w:rPr>
                    <w:t>2.72</w:t>
                  </w:r>
                </w:p>
              </w:tc>
              <w:tc>
                <w:tcPr>
                  <w:tcW w:w="1290" w:type="pct"/>
                  <w:gridSpan w:val="4"/>
                  <w:tcBorders>
                    <w:tl2br w:val="nil"/>
                    <w:tr2bl w:val="nil"/>
                  </w:tcBorders>
                  <w:noWrap w:val="0"/>
                  <w:vAlign w:val="center"/>
                </w:tcPr>
                <w:p w14:paraId="4A6EED15">
                  <w:pPr>
                    <w:keepNext w:val="0"/>
                    <w:keepLines w:val="0"/>
                    <w:pageBreakBefore w:val="0"/>
                    <w:widowControl/>
                    <w:suppressLineNumbers w:val="0"/>
                    <w:kinsoku/>
                    <w:wordWrap/>
                    <w:overflowPunct/>
                    <w:topLinePunct w:val="0"/>
                    <w:autoSpaceDE/>
                    <w:autoSpaceDN/>
                    <w:bidi w:val="0"/>
                    <w:spacing w:line="320" w:lineRule="exact"/>
                    <w:ind w:firstLine="0" w:firstLine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2.64</w:t>
                  </w:r>
                </w:p>
              </w:tc>
            </w:tr>
            <w:tr w14:paraId="166AD6A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3896BA58">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最大浓度</w:t>
                  </w:r>
                </w:p>
              </w:tc>
              <w:tc>
                <w:tcPr>
                  <w:tcW w:w="3993" w:type="pct"/>
                  <w:gridSpan w:val="14"/>
                  <w:tcBorders>
                    <w:tl2br w:val="nil"/>
                    <w:tr2bl w:val="nil"/>
                  </w:tcBorders>
                  <w:noWrap w:val="0"/>
                  <w:vAlign w:val="center"/>
                </w:tcPr>
                <w:p w14:paraId="74A93665">
                  <w:pPr>
                    <w:keepNext w:val="0"/>
                    <w:keepLines w:val="0"/>
                    <w:pageBreakBefore w:val="0"/>
                    <w:kinsoku/>
                    <w:wordWrap/>
                    <w:overflowPunct/>
                    <w:topLinePunct w:val="0"/>
                    <w:autoSpaceDE/>
                    <w:autoSpaceDN/>
                    <w:bidi w:val="0"/>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2.83</w:t>
                  </w:r>
                </w:p>
              </w:tc>
            </w:tr>
            <w:tr w14:paraId="71C087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254E45BB">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标准值</w:t>
                  </w:r>
                </w:p>
              </w:tc>
              <w:tc>
                <w:tcPr>
                  <w:tcW w:w="3993" w:type="pct"/>
                  <w:gridSpan w:val="14"/>
                  <w:tcBorders>
                    <w:tl2br w:val="nil"/>
                    <w:tr2bl w:val="nil"/>
                  </w:tcBorders>
                  <w:noWrap w:val="0"/>
                  <w:vAlign w:val="center"/>
                </w:tcPr>
                <w:p w14:paraId="1379A4AC">
                  <w:pPr>
                    <w:keepNext w:val="0"/>
                    <w:keepLines w:val="0"/>
                    <w:pageBreakBefore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b/>
                      <w:bCs/>
                      <w:color w:val="auto"/>
                      <w:sz w:val="21"/>
                      <w:szCs w:val="21"/>
                      <w:lang w:val="en-US" w:eastAsia="zh-CN"/>
                    </w:rPr>
                    <w:t>6.0</w:t>
                  </w:r>
                </w:p>
              </w:tc>
            </w:tr>
            <w:tr w14:paraId="452DCEF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cantSplit/>
                <w:trHeight w:val="340" w:hRule="atLeast"/>
              </w:trPr>
              <w:tc>
                <w:tcPr>
                  <w:tcW w:w="1006" w:type="pct"/>
                  <w:gridSpan w:val="2"/>
                  <w:tcBorders>
                    <w:tl2br w:val="nil"/>
                    <w:tr2bl w:val="nil"/>
                  </w:tcBorders>
                  <w:noWrap w:val="0"/>
                  <w:vAlign w:val="center"/>
                </w:tcPr>
                <w:p w14:paraId="0D2FB38B">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rPr>
                  </w:pPr>
                  <w:r>
                    <w:rPr>
                      <w:color w:val="auto"/>
                      <w:sz w:val="21"/>
                      <w:szCs w:val="21"/>
                    </w:rPr>
                    <w:t>达标情况</w:t>
                  </w:r>
                </w:p>
              </w:tc>
              <w:tc>
                <w:tcPr>
                  <w:tcW w:w="3993" w:type="pct"/>
                  <w:gridSpan w:val="14"/>
                  <w:tcBorders>
                    <w:tl2br w:val="nil"/>
                    <w:tr2bl w:val="nil"/>
                  </w:tcBorders>
                  <w:noWrap w:val="0"/>
                  <w:vAlign w:val="center"/>
                </w:tcPr>
                <w:p w14:paraId="52288035">
                  <w:pPr>
                    <w:keepNext w:val="0"/>
                    <w:keepLines w:val="0"/>
                    <w:pageBreakBefore w:val="0"/>
                    <w:kinsoku/>
                    <w:wordWrap/>
                    <w:overflowPunct/>
                    <w:topLinePunct w:val="0"/>
                    <w:autoSpaceDE/>
                    <w:autoSpaceDN/>
                    <w:bidi w:val="0"/>
                    <w:spacing w:line="320" w:lineRule="exact"/>
                    <w:ind w:firstLine="0" w:firstLineChars="0"/>
                    <w:jc w:val="center"/>
                    <w:rPr>
                      <w:b/>
                      <w:color w:val="auto"/>
                      <w:sz w:val="21"/>
                      <w:szCs w:val="21"/>
                    </w:rPr>
                  </w:pPr>
                  <w:r>
                    <w:rPr>
                      <w:b/>
                      <w:color w:val="auto"/>
                      <w:sz w:val="21"/>
                      <w:szCs w:val="21"/>
                    </w:rPr>
                    <w:t>达标</w:t>
                  </w:r>
                </w:p>
              </w:tc>
            </w:tr>
          </w:tbl>
          <w:p w14:paraId="15396EDA">
            <w:pPr>
              <w:ind w:firstLine="480"/>
              <w:rPr>
                <w:rFonts w:hint="eastAsia" w:eastAsia="宋体"/>
                <w:color w:val="auto"/>
                <w:sz w:val="21"/>
                <w:szCs w:val="21"/>
                <w:lang w:eastAsia="zh-CN"/>
              </w:rPr>
            </w:pPr>
            <w:r>
              <w:rPr>
                <w:color w:val="auto"/>
                <w:sz w:val="21"/>
                <w:szCs w:val="21"/>
              </w:rPr>
              <w:t>根据表</w:t>
            </w:r>
            <w:r>
              <w:rPr>
                <w:rFonts w:hint="eastAsia"/>
                <w:color w:val="auto"/>
                <w:sz w:val="21"/>
                <w:szCs w:val="21"/>
              </w:rPr>
              <w:t>2</w:t>
            </w:r>
            <w:r>
              <w:rPr>
                <w:color w:val="auto"/>
                <w:sz w:val="21"/>
                <w:szCs w:val="21"/>
              </w:rPr>
              <w:t>-</w:t>
            </w:r>
            <w:r>
              <w:rPr>
                <w:rFonts w:hint="eastAsia"/>
                <w:color w:val="auto"/>
                <w:sz w:val="21"/>
                <w:szCs w:val="21"/>
                <w:lang w:val="en-US" w:eastAsia="zh-CN"/>
              </w:rPr>
              <w:t>16</w:t>
            </w:r>
            <w:r>
              <w:rPr>
                <w:rFonts w:hint="eastAsia"/>
                <w:color w:val="auto"/>
                <w:sz w:val="21"/>
                <w:szCs w:val="21"/>
              </w:rPr>
              <w:t>~2-</w:t>
            </w:r>
            <w:r>
              <w:rPr>
                <w:rFonts w:hint="eastAsia"/>
                <w:color w:val="auto"/>
                <w:sz w:val="21"/>
                <w:szCs w:val="21"/>
                <w:lang w:val="en-US" w:eastAsia="zh-CN"/>
              </w:rPr>
              <w:t>17</w:t>
            </w:r>
            <w:r>
              <w:rPr>
                <w:color w:val="auto"/>
                <w:sz w:val="21"/>
                <w:szCs w:val="21"/>
              </w:rPr>
              <w:t>可知，江苏永大化工机械有限公司无组织废气中</w:t>
            </w:r>
            <w:r>
              <w:rPr>
                <w:rFonts w:hint="eastAsia"/>
                <w:color w:val="auto"/>
                <w:sz w:val="21"/>
                <w:szCs w:val="21"/>
              </w:rPr>
              <w:t>非甲烷总烃、颗粒物、二甲苯、臭气浓度排放最大</w:t>
            </w:r>
            <w:r>
              <w:rPr>
                <w:color w:val="auto"/>
                <w:sz w:val="21"/>
                <w:szCs w:val="21"/>
              </w:rPr>
              <w:t>浓度符合</w:t>
            </w:r>
            <w:r>
              <w:rPr>
                <w:rFonts w:hint="eastAsia"/>
                <w:color w:val="auto"/>
                <w:kern w:val="0"/>
                <w:sz w:val="21"/>
                <w:szCs w:val="21"/>
              </w:rPr>
              <w:t>《大气污染物综合排放标准》（DB32/4041-2021）</w:t>
            </w:r>
            <w:r>
              <w:rPr>
                <w:color w:val="auto"/>
                <w:kern w:val="0"/>
                <w:sz w:val="21"/>
                <w:szCs w:val="21"/>
              </w:rPr>
              <w:t>表</w:t>
            </w:r>
            <w:r>
              <w:rPr>
                <w:rFonts w:hint="eastAsia"/>
                <w:color w:val="auto"/>
                <w:kern w:val="0"/>
                <w:sz w:val="21"/>
                <w:szCs w:val="21"/>
                <w:lang w:val="en-US" w:eastAsia="zh-CN"/>
              </w:rPr>
              <w:t>3</w:t>
            </w:r>
            <w:r>
              <w:rPr>
                <w:color w:val="auto"/>
                <w:kern w:val="0"/>
                <w:sz w:val="21"/>
                <w:szCs w:val="21"/>
              </w:rPr>
              <w:t>标准</w:t>
            </w:r>
            <w:r>
              <w:rPr>
                <w:color w:val="auto"/>
                <w:sz w:val="21"/>
                <w:szCs w:val="21"/>
              </w:rPr>
              <w:t>；氨符合《恶臭污染物排放标准》</w:t>
            </w:r>
            <w:r>
              <w:rPr>
                <w:rFonts w:hint="eastAsia"/>
                <w:color w:val="auto"/>
                <w:sz w:val="21"/>
                <w:szCs w:val="21"/>
              </w:rPr>
              <w:t>（</w:t>
            </w:r>
            <w:r>
              <w:rPr>
                <w:color w:val="auto"/>
                <w:sz w:val="21"/>
                <w:szCs w:val="21"/>
              </w:rPr>
              <w:t>GB1455-93</w:t>
            </w:r>
            <w:r>
              <w:rPr>
                <w:rFonts w:hint="eastAsia"/>
                <w:color w:val="auto"/>
                <w:sz w:val="21"/>
                <w:szCs w:val="21"/>
              </w:rPr>
              <w:t>）</w:t>
            </w:r>
            <w:r>
              <w:rPr>
                <w:color w:val="auto"/>
                <w:sz w:val="21"/>
                <w:szCs w:val="21"/>
              </w:rPr>
              <w:t>表1中二级新扩改建标准限值</w:t>
            </w:r>
            <w:r>
              <w:rPr>
                <w:rFonts w:hint="eastAsia"/>
                <w:color w:val="auto"/>
                <w:sz w:val="21"/>
                <w:szCs w:val="21"/>
              </w:rPr>
              <w:t>。厂区内非甲烷总烃无组织排放最大浓度满足《大气污染物综合排放标准》（DB32/4041-2021）</w:t>
            </w:r>
            <w:r>
              <w:rPr>
                <w:rFonts w:hint="eastAsia"/>
                <w:color w:val="auto"/>
                <w:sz w:val="21"/>
                <w:szCs w:val="21"/>
                <w:lang w:eastAsia="zh-CN"/>
              </w:rPr>
              <w:t>。</w:t>
            </w:r>
          </w:p>
          <w:p w14:paraId="1A01DDC8">
            <w:pPr>
              <w:tabs>
                <w:tab w:val="left" w:pos="1440"/>
              </w:tabs>
              <w:spacing w:line="240" w:lineRule="auto"/>
              <w:ind w:firstLine="0" w:firstLineChars="0"/>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18</w:t>
            </w:r>
            <w:r>
              <w:rPr>
                <w:rFonts w:hint="eastAsia"/>
                <w:b/>
                <w:color w:val="auto"/>
                <w:sz w:val="21"/>
                <w:szCs w:val="21"/>
              </w:rPr>
              <w:t xml:space="preserve"> </w:t>
            </w:r>
            <w:r>
              <w:rPr>
                <w:b/>
                <w:color w:val="auto"/>
                <w:sz w:val="21"/>
                <w:szCs w:val="21"/>
              </w:rPr>
              <w:t xml:space="preserve"> </w:t>
            </w:r>
            <w:r>
              <w:rPr>
                <w:rFonts w:hint="eastAsia"/>
                <w:b/>
                <w:color w:val="auto"/>
                <w:sz w:val="21"/>
                <w:szCs w:val="21"/>
                <w:lang w:eastAsia="zh-CN"/>
              </w:rPr>
              <w:t>北厂区</w:t>
            </w:r>
            <w:r>
              <w:rPr>
                <w:b/>
                <w:color w:val="auto"/>
                <w:sz w:val="21"/>
                <w:szCs w:val="21"/>
              </w:rPr>
              <w:t>无组织排放废气监测结果表</w:t>
            </w:r>
          </w:p>
          <w:p w14:paraId="65944711">
            <w:pPr>
              <w:tabs>
                <w:tab w:val="left" w:pos="1440"/>
              </w:tabs>
              <w:spacing w:line="240" w:lineRule="auto"/>
              <w:ind w:firstLine="0" w:firstLineChars="0"/>
              <w:jc w:val="right"/>
              <w:rPr>
                <w:b/>
                <w:color w:val="auto"/>
                <w:sz w:val="21"/>
                <w:szCs w:val="21"/>
                <w:vertAlign w:val="superscript"/>
              </w:rPr>
            </w:pPr>
            <w:r>
              <w:rPr>
                <w:b/>
                <w:color w:val="auto"/>
                <w:sz w:val="21"/>
                <w:szCs w:val="21"/>
              </w:rPr>
              <w:t>单位：</w:t>
            </w:r>
            <w:r>
              <w:rPr>
                <w:rFonts w:hint="eastAsia"/>
                <w:b/>
                <w:color w:val="auto"/>
                <w:sz w:val="21"/>
                <w:szCs w:val="21"/>
                <w:lang w:val="en-US" w:eastAsia="zh-CN"/>
              </w:rPr>
              <w:t>m</w:t>
            </w:r>
            <w:r>
              <w:rPr>
                <w:rFonts w:hint="eastAsia"/>
                <w:b/>
                <w:color w:val="auto"/>
                <w:sz w:val="21"/>
                <w:szCs w:val="21"/>
              </w:rPr>
              <w:t>g/m</w:t>
            </w:r>
            <w:r>
              <w:rPr>
                <w:rFonts w:hint="eastAsia"/>
                <w:b/>
                <w:color w:val="auto"/>
                <w:sz w:val="21"/>
                <w:szCs w:val="21"/>
                <w:vertAlign w:val="superscript"/>
              </w:rPr>
              <w:t>3</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70"/>
              <w:gridCol w:w="2010"/>
              <w:gridCol w:w="3481"/>
            </w:tblGrid>
            <w:tr w14:paraId="621731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70" w:type="dxa"/>
                  <w:tcBorders>
                    <w:tl2br w:val="nil"/>
                    <w:tr2bl w:val="nil"/>
                  </w:tcBorders>
                  <w:vAlign w:val="center"/>
                </w:tcPr>
                <w:p w14:paraId="60973485">
                  <w:pPr>
                    <w:tabs>
                      <w:tab w:val="left" w:pos="1440"/>
                    </w:tabs>
                    <w:spacing w:line="320" w:lineRule="exact"/>
                    <w:ind w:firstLine="0" w:firstLineChars="0"/>
                    <w:jc w:val="center"/>
                    <w:rPr>
                      <w:b/>
                      <w:color w:val="auto"/>
                      <w:sz w:val="21"/>
                      <w:szCs w:val="21"/>
                    </w:rPr>
                  </w:pPr>
                  <w:r>
                    <w:rPr>
                      <w:rFonts w:hint="eastAsia"/>
                      <w:b/>
                      <w:color w:val="auto"/>
                      <w:sz w:val="21"/>
                      <w:szCs w:val="21"/>
                    </w:rPr>
                    <w:t>监测点位</w:t>
                  </w:r>
                </w:p>
              </w:tc>
              <w:tc>
                <w:tcPr>
                  <w:tcW w:w="2010" w:type="dxa"/>
                  <w:tcBorders>
                    <w:tl2br w:val="nil"/>
                    <w:tr2bl w:val="nil"/>
                  </w:tcBorders>
                  <w:vAlign w:val="center"/>
                </w:tcPr>
                <w:p w14:paraId="6ABE2394">
                  <w:pPr>
                    <w:tabs>
                      <w:tab w:val="left" w:pos="1440"/>
                    </w:tabs>
                    <w:spacing w:line="320" w:lineRule="exact"/>
                    <w:ind w:firstLine="0" w:firstLineChars="0"/>
                    <w:jc w:val="center"/>
                    <w:rPr>
                      <w:b/>
                      <w:color w:val="auto"/>
                      <w:sz w:val="21"/>
                      <w:szCs w:val="21"/>
                    </w:rPr>
                  </w:pPr>
                  <w:r>
                    <w:rPr>
                      <w:rFonts w:hint="eastAsia"/>
                      <w:b/>
                      <w:color w:val="auto"/>
                      <w:sz w:val="21"/>
                      <w:szCs w:val="21"/>
                    </w:rPr>
                    <w:t>检测日期</w:t>
                  </w:r>
                </w:p>
              </w:tc>
              <w:tc>
                <w:tcPr>
                  <w:tcW w:w="3481" w:type="dxa"/>
                  <w:tcBorders>
                    <w:tl2br w:val="nil"/>
                    <w:tr2bl w:val="nil"/>
                  </w:tcBorders>
                  <w:vAlign w:val="center"/>
                </w:tcPr>
                <w:p w14:paraId="56950436">
                  <w:pPr>
                    <w:tabs>
                      <w:tab w:val="left" w:pos="1440"/>
                    </w:tabs>
                    <w:spacing w:line="320" w:lineRule="exact"/>
                    <w:ind w:firstLine="0" w:firstLineChars="0"/>
                    <w:jc w:val="center"/>
                    <w:rPr>
                      <w:rFonts w:hint="eastAsia" w:eastAsia="宋体"/>
                      <w:b/>
                      <w:color w:val="auto"/>
                      <w:sz w:val="21"/>
                      <w:szCs w:val="21"/>
                      <w:lang w:eastAsia="zh-CN"/>
                    </w:rPr>
                  </w:pPr>
                  <w:r>
                    <w:rPr>
                      <w:rFonts w:hint="eastAsia"/>
                      <w:b/>
                      <w:color w:val="auto"/>
                      <w:sz w:val="21"/>
                      <w:szCs w:val="21"/>
                    </w:rPr>
                    <w:t>颗粒物</w:t>
                  </w:r>
                </w:p>
              </w:tc>
            </w:tr>
            <w:tr w14:paraId="020D9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70" w:type="dxa"/>
                  <w:tcBorders>
                    <w:tl2br w:val="nil"/>
                    <w:tr2bl w:val="nil"/>
                  </w:tcBorders>
                  <w:vAlign w:val="center"/>
                </w:tcPr>
                <w:p w14:paraId="59F2809A">
                  <w:pPr>
                    <w:tabs>
                      <w:tab w:val="left" w:pos="1440"/>
                    </w:tabs>
                    <w:spacing w:line="320" w:lineRule="exact"/>
                    <w:ind w:firstLine="0" w:firstLineChars="0"/>
                    <w:jc w:val="center"/>
                    <w:rPr>
                      <w:b/>
                      <w:color w:val="auto"/>
                      <w:sz w:val="21"/>
                      <w:szCs w:val="21"/>
                    </w:rPr>
                  </w:pPr>
                  <w:r>
                    <w:rPr>
                      <w:rFonts w:hint="eastAsia"/>
                      <w:bCs/>
                      <w:color w:val="auto"/>
                      <w:sz w:val="21"/>
                      <w:szCs w:val="21"/>
                      <w:lang w:eastAsia="zh-CN"/>
                    </w:rPr>
                    <w:t>厂界上风向</w:t>
                  </w:r>
                  <w:r>
                    <w:rPr>
                      <w:rFonts w:hint="eastAsia"/>
                      <w:bCs/>
                      <w:color w:val="auto"/>
                      <w:sz w:val="21"/>
                      <w:szCs w:val="21"/>
                    </w:rPr>
                    <w:t>G1</w:t>
                  </w:r>
                </w:p>
              </w:tc>
              <w:tc>
                <w:tcPr>
                  <w:tcW w:w="2010" w:type="dxa"/>
                  <w:vMerge w:val="restart"/>
                  <w:tcBorders>
                    <w:tl2br w:val="nil"/>
                    <w:tr2bl w:val="nil"/>
                  </w:tcBorders>
                  <w:vAlign w:val="center"/>
                </w:tcPr>
                <w:p w14:paraId="4D2CDB16">
                  <w:pPr>
                    <w:tabs>
                      <w:tab w:val="left" w:pos="1440"/>
                    </w:tabs>
                    <w:spacing w:line="320" w:lineRule="exact"/>
                    <w:ind w:firstLine="0" w:firstLineChars="0"/>
                    <w:jc w:val="center"/>
                    <w:rPr>
                      <w:b/>
                      <w:color w:val="auto"/>
                      <w:sz w:val="21"/>
                      <w:szCs w:val="21"/>
                    </w:rPr>
                  </w:pPr>
                  <w:r>
                    <w:rPr>
                      <w:rFonts w:hint="eastAsia"/>
                      <w:color w:val="auto"/>
                      <w:sz w:val="21"/>
                      <w:szCs w:val="21"/>
                      <w:lang w:val="en-US" w:eastAsia="zh-CN"/>
                    </w:rPr>
                    <w:t>2023.9.22</w:t>
                  </w:r>
                </w:p>
              </w:tc>
              <w:tc>
                <w:tcPr>
                  <w:tcW w:w="3481" w:type="dxa"/>
                  <w:tcBorders>
                    <w:tl2br w:val="nil"/>
                    <w:tr2bl w:val="nil"/>
                  </w:tcBorders>
                  <w:vAlign w:val="center"/>
                </w:tcPr>
                <w:p w14:paraId="1D821265">
                  <w:pPr>
                    <w:tabs>
                      <w:tab w:val="left" w:pos="1440"/>
                    </w:tabs>
                    <w:spacing w:line="320" w:lineRule="exact"/>
                    <w:ind w:firstLine="0" w:firstLineChars="0"/>
                    <w:jc w:val="center"/>
                    <w:rPr>
                      <w:b/>
                      <w:color w:val="auto"/>
                      <w:sz w:val="21"/>
                      <w:szCs w:val="21"/>
                    </w:rPr>
                  </w:pPr>
                  <w:r>
                    <w:rPr>
                      <w:rFonts w:hint="eastAsia"/>
                      <w:bCs/>
                      <w:color w:val="auto"/>
                      <w:sz w:val="21"/>
                      <w:szCs w:val="21"/>
                      <w:lang w:val="en-US" w:eastAsia="zh-CN"/>
                    </w:rPr>
                    <w:t>0.265</w:t>
                  </w:r>
                </w:p>
              </w:tc>
            </w:tr>
            <w:tr w14:paraId="71B869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70" w:type="dxa"/>
                  <w:tcBorders>
                    <w:tl2br w:val="nil"/>
                    <w:tr2bl w:val="nil"/>
                  </w:tcBorders>
                  <w:vAlign w:val="center"/>
                </w:tcPr>
                <w:p w14:paraId="319270B3">
                  <w:pPr>
                    <w:tabs>
                      <w:tab w:val="left" w:pos="1440"/>
                    </w:tabs>
                    <w:spacing w:line="320" w:lineRule="exact"/>
                    <w:ind w:firstLine="0" w:firstLineChars="0"/>
                    <w:jc w:val="center"/>
                    <w:rPr>
                      <w:bCs/>
                      <w:color w:val="auto"/>
                      <w:sz w:val="21"/>
                      <w:szCs w:val="21"/>
                    </w:rPr>
                  </w:pPr>
                  <w:r>
                    <w:rPr>
                      <w:rFonts w:hint="eastAsia"/>
                      <w:bCs/>
                      <w:color w:val="auto"/>
                      <w:sz w:val="21"/>
                      <w:szCs w:val="21"/>
                    </w:rPr>
                    <w:t>厂界下风向G</w:t>
                  </w:r>
                  <w:r>
                    <w:rPr>
                      <w:rFonts w:hint="eastAsia"/>
                      <w:bCs/>
                      <w:color w:val="auto"/>
                      <w:sz w:val="21"/>
                      <w:szCs w:val="21"/>
                      <w:lang w:val="en-US" w:eastAsia="zh-CN"/>
                    </w:rPr>
                    <w:t>2</w:t>
                  </w:r>
                </w:p>
              </w:tc>
              <w:tc>
                <w:tcPr>
                  <w:tcW w:w="2010" w:type="dxa"/>
                  <w:vMerge w:val="continue"/>
                  <w:tcBorders>
                    <w:tl2br w:val="nil"/>
                    <w:tr2bl w:val="nil"/>
                  </w:tcBorders>
                  <w:vAlign w:val="center"/>
                </w:tcPr>
                <w:p w14:paraId="42BC9AF3">
                  <w:pPr>
                    <w:tabs>
                      <w:tab w:val="left" w:pos="1440"/>
                    </w:tabs>
                    <w:spacing w:line="320" w:lineRule="exact"/>
                    <w:ind w:firstLine="0" w:firstLineChars="0"/>
                    <w:jc w:val="center"/>
                    <w:rPr>
                      <w:bCs/>
                      <w:color w:val="auto"/>
                      <w:sz w:val="21"/>
                      <w:szCs w:val="21"/>
                    </w:rPr>
                  </w:pPr>
                </w:p>
              </w:tc>
              <w:tc>
                <w:tcPr>
                  <w:tcW w:w="3481" w:type="dxa"/>
                  <w:tcBorders>
                    <w:tl2br w:val="nil"/>
                    <w:tr2bl w:val="nil"/>
                  </w:tcBorders>
                  <w:vAlign w:val="center"/>
                </w:tcPr>
                <w:p w14:paraId="6CC87576">
                  <w:pPr>
                    <w:tabs>
                      <w:tab w:val="left" w:pos="1440"/>
                    </w:tabs>
                    <w:spacing w:line="32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0.321</w:t>
                  </w:r>
                </w:p>
              </w:tc>
            </w:tr>
            <w:tr w14:paraId="4EF119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2670" w:type="dxa"/>
                  <w:tcBorders>
                    <w:tl2br w:val="nil"/>
                    <w:tr2bl w:val="nil"/>
                  </w:tcBorders>
                  <w:vAlign w:val="center"/>
                </w:tcPr>
                <w:p w14:paraId="7A1348D8">
                  <w:pPr>
                    <w:tabs>
                      <w:tab w:val="left" w:pos="1440"/>
                    </w:tabs>
                    <w:spacing w:line="320" w:lineRule="exact"/>
                    <w:ind w:firstLine="0" w:firstLineChars="0"/>
                    <w:jc w:val="center"/>
                    <w:rPr>
                      <w:bCs/>
                      <w:color w:val="auto"/>
                      <w:sz w:val="21"/>
                      <w:szCs w:val="21"/>
                    </w:rPr>
                  </w:pPr>
                  <w:r>
                    <w:rPr>
                      <w:rFonts w:hint="eastAsia"/>
                      <w:bCs/>
                      <w:color w:val="auto"/>
                      <w:sz w:val="21"/>
                      <w:szCs w:val="21"/>
                    </w:rPr>
                    <w:t>厂界下风向G</w:t>
                  </w:r>
                  <w:r>
                    <w:rPr>
                      <w:rFonts w:hint="eastAsia"/>
                      <w:bCs/>
                      <w:color w:val="auto"/>
                      <w:sz w:val="21"/>
                      <w:szCs w:val="21"/>
                      <w:lang w:val="en-US" w:eastAsia="zh-CN"/>
                    </w:rPr>
                    <w:t>3</w:t>
                  </w:r>
                </w:p>
              </w:tc>
              <w:tc>
                <w:tcPr>
                  <w:tcW w:w="2010" w:type="dxa"/>
                  <w:vMerge w:val="continue"/>
                  <w:tcBorders>
                    <w:tl2br w:val="nil"/>
                    <w:tr2bl w:val="nil"/>
                  </w:tcBorders>
                  <w:vAlign w:val="center"/>
                </w:tcPr>
                <w:p w14:paraId="1F7420E9">
                  <w:pPr>
                    <w:tabs>
                      <w:tab w:val="left" w:pos="1440"/>
                    </w:tabs>
                    <w:spacing w:line="320" w:lineRule="exact"/>
                    <w:ind w:firstLine="0" w:firstLineChars="0"/>
                    <w:jc w:val="center"/>
                    <w:rPr>
                      <w:bCs/>
                      <w:color w:val="auto"/>
                      <w:sz w:val="21"/>
                      <w:szCs w:val="21"/>
                    </w:rPr>
                  </w:pPr>
                </w:p>
              </w:tc>
              <w:tc>
                <w:tcPr>
                  <w:tcW w:w="3481" w:type="dxa"/>
                  <w:tcBorders>
                    <w:tl2br w:val="nil"/>
                    <w:tr2bl w:val="nil"/>
                  </w:tcBorders>
                  <w:vAlign w:val="center"/>
                </w:tcPr>
                <w:p w14:paraId="7FFECFC3">
                  <w:pPr>
                    <w:tabs>
                      <w:tab w:val="left" w:pos="1440"/>
                    </w:tabs>
                    <w:spacing w:line="32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0.421</w:t>
                  </w:r>
                </w:p>
              </w:tc>
            </w:tr>
            <w:tr w14:paraId="137D8D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2670" w:type="dxa"/>
                  <w:tcBorders>
                    <w:tl2br w:val="nil"/>
                    <w:tr2bl w:val="nil"/>
                  </w:tcBorders>
                  <w:vAlign w:val="center"/>
                </w:tcPr>
                <w:p w14:paraId="2B342672">
                  <w:pPr>
                    <w:tabs>
                      <w:tab w:val="left" w:pos="1440"/>
                    </w:tabs>
                    <w:spacing w:line="320" w:lineRule="exact"/>
                    <w:ind w:firstLine="0" w:firstLineChars="0"/>
                    <w:jc w:val="center"/>
                    <w:rPr>
                      <w:bCs/>
                      <w:color w:val="auto"/>
                      <w:sz w:val="21"/>
                      <w:szCs w:val="21"/>
                    </w:rPr>
                  </w:pPr>
                  <w:r>
                    <w:rPr>
                      <w:rFonts w:hint="eastAsia"/>
                      <w:bCs/>
                      <w:color w:val="auto"/>
                      <w:sz w:val="21"/>
                      <w:szCs w:val="21"/>
                    </w:rPr>
                    <w:t>厂界下风向G</w:t>
                  </w:r>
                  <w:r>
                    <w:rPr>
                      <w:rFonts w:hint="eastAsia"/>
                      <w:bCs/>
                      <w:color w:val="auto"/>
                      <w:sz w:val="21"/>
                      <w:szCs w:val="21"/>
                      <w:lang w:val="en-US" w:eastAsia="zh-CN"/>
                    </w:rPr>
                    <w:t>4</w:t>
                  </w:r>
                </w:p>
              </w:tc>
              <w:tc>
                <w:tcPr>
                  <w:tcW w:w="2010" w:type="dxa"/>
                  <w:vMerge w:val="continue"/>
                  <w:tcBorders>
                    <w:tl2br w:val="nil"/>
                    <w:tr2bl w:val="nil"/>
                  </w:tcBorders>
                  <w:vAlign w:val="center"/>
                </w:tcPr>
                <w:p w14:paraId="02A571C6">
                  <w:pPr>
                    <w:tabs>
                      <w:tab w:val="left" w:pos="1440"/>
                    </w:tabs>
                    <w:spacing w:line="320" w:lineRule="exact"/>
                    <w:ind w:firstLine="0" w:firstLineChars="0"/>
                    <w:jc w:val="center"/>
                    <w:rPr>
                      <w:bCs/>
                      <w:color w:val="auto"/>
                      <w:sz w:val="21"/>
                      <w:szCs w:val="21"/>
                    </w:rPr>
                  </w:pPr>
                </w:p>
              </w:tc>
              <w:tc>
                <w:tcPr>
                  <w:tcW w:w="3481" w:type="dxa"/>
                  <w:tcBorders>
                    <w:tl2br w:val="nil"/>
                    <w:tr2bl w:val="nil"/>
                  </w:tcBorders>
                  <w:vAlign w:val="center"/>
                </w:tcPr>
                <w:p w14:paraId="6EA5A7DD">
                  <w:pPr>
                    <w:tabs>
                      <w:tab w:val="left" w:pos="1440"/>
                    </w:tabs>
                    <w:spacing w:line="32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0.369</w:t>
                  </w:r>
                </w:p>
              </w:tc>
            </w:tr>
            <w:tr w14:paraId="50BB1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680" w:type="dxa"/>
                  <w:gridSpan w:val="2"/>
                  <w:tcBorders>
                    <w:tl2br w:val="nil"/>
                    <w:tr2bl w:val="nil"/>
                  </w:tcBorders>
                  <w:vAlign w:val="center"/>
                </w:tcPr>
                <w:p w14:paraId="14A34D19">
                  <w:pPr>
                    <w:tabs>
                      <w:tab w:val="left" w:pos="1440"/>
                    </w:tabs>
                    <w:spacing w:line="320" w:lineRule="exact"/>
                    <w:ind w:firstLine="0" w:firstLineChars="0"/>
                    <w:jc w:val="center"/>
                    <w:rPr>
                      <w:bCs/>
                      <w:color w:val="auto"/>
                      <w:sz w:val="21"/>
                      <w:szCs w:val="21"/>
                    </w:rPr>
                  </w:pPr>
                  <w:r>
                    <w:rPr>
                      <w:rFonts w:hint="eastAsia"/>
                      <w:bCs/>
                      <w:color w:val="auto"/>
                      <w:sz w:val="21"/>
                      <w:szCs w:val="21"/>
                    </w:rPr>
                    <w:t>执行标准</w:t>
                  </w:r>
                </w:p>
              </w:tc>
              <w:tc>
                <w:tcPr>
                  <w:tcW w:w="3481" w:type="dxa"/>
                  <w:tcBorders>
                    <w:tl2br w:val="nil"/>
                    <w:tr2bl w:val="nil"/>
                  </w:tcBorders>
                  <w:vAlign w:val="center"/>
                </w:tcPr>
                <w:p w14:paraId="4A2A54A4">
                  <w:pPr>
                    <w:tabs>
                      <w:tab w:val="left" w:pos="1440"/>
                    </w:tabs>
                    <w:spacing w:line="320" w:lineRule="exact"/>
                    <w:ind w:firstLine="0" w:firstLineChars="0"/>
                    <w:jc w:val="center"/>
                    <w:rPr>
                      <w:rFonts w:hint="default" w:eastAsia="宋体"/>
                      <w:bCs/>
                      <w:color w:val="auto"/>
                      <w:sz w:val="21"/>
                      <w:szCs w:val="21"/>
                      <w:lang w:val="en-US" w:eastAsia="zh-CN"/>
                    </w:rPr>
                  </w:pPr>
                  <w:r>
                    <w:rPr>
                      <w:rFonts w:hint="eastAsia"/>
                      <w:b/>
                      <w:bCs w:val="0"/>
                      <w:color w:val="auto"/>
                      <w:sz w:val="21"/>
                      <w:szCs w:val="21"/>
                      <w:lang w:val="en-US" w:eastAsia="zh-CN"/>
                    </w:rPr>
                    <w:t>0.5</w:t>
                  </w:r>
                </w:p>
              </w:tc>
            </w:tr>
            <w:tr w14:paraId="1C401B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80" w:type="dxa"/>
                  <w:gridSpan w:val="2"/>
                  <w:tcBorders>
                    <w:tl2br w:val="nil"/>
                    <w:tr2bl w:val="nil"/>
                  </w:tcBorders>
                  <w:vAlign w:val="center"/>
                </w:tcPr>
                <w:p w14:paraId="2449A1B5">
                  <w:pPr>
                    <w:tabs>
                      <w:tab w:val="left" w:pos="1440"/>
                    </w:tabs>
                    <w:spacing w:line="320" w:lineRule="exact"/>
                    <w:ind w:firstLine="0" w:firstLineChars="0"/>
                    <w:jc w:val="center"/>
                    <w:rPr>
                      <w:rFonts w:hint="eastAsia"/>
                      <w:bCs/>
                      <w:color w:val="auto"/>
                      <w:sz w:val="21"/>
                      <w:szCs w:val="21"/>
                      <w:lang w:val="en-US" w:eastAsia="zh-CN"/>
                    </w:rPr>
                  </w:pPr>
                  <w:r>
                    <w:rPr>
                      <w:rFonts w:hint="eastAsia"/>
                      <w:bCs/>
                      <w:color w:val="auto"/>
                      <w:sz w:val="21"/>
                      <w:szCs w:val="21"/>
                    </w:rPr>
                    <w:t>达标情况</w:t>
                  </w:r>
                </w:p>
              </w:tc>
              <w:tc>
                <w:tcPr>
                  <w:tcW w:w="3481" w:type="dxa"/>
                  <w:tcBorders>
                    <w:tl2br w:val="nil"/>
                    <w:tr2bl w:val="nil"/>
                  </w:tcBorders>
                  <w:vAlign w:val="center"/>
                </w:tcPr>
                <w:p w14:paraId="01114BE8">
                  <w:pPr>
                    <w:tabs>
                      <w:tab w:val="left" w:pos="1440"/>
                    </w:tabs>
                    <w:spacing w:line="320" w:lineRule="exact"/>
                    <w:ind w:firstLine="0" w:firstLineChars="0"/>
                    <w:jc w:val="center"/>
                    <w:rPr>
                      <w:rFonts w:hint="default"/>
                      <w:bCs/>
                      <w:color w:val="auto"/>
                      <w:sz w:val="21"/>
                      <w:szCs w:val="21"/>
                      <w:lang w:val="en-US" w:eastAsia="zh-CN"/>
                    </w:rPr>
                  </w:pPr>
                  <w:r>
                    <w:rPr>
                      <w:rFonts w:hint="eastAsia"/>
                      <w:bCs/>
                      <w:color w:val="auto"/>
                      <w:sz w:val="21"/>
                      <w:szCs w:val="21"/>
                    </w:rPr>
                    <w:t>达标</w:t>
                  </w:r>
                </w:p>
              </w:tc>
            </w:tr>
          </w:tbl>
          <w:p w14:paraId="44D6AA2D">
            <w:pPr>
              <w:ind w:firstLine="480"/>
              <w:rPr>
                <w:rFonts w:hint="eastAsia" w:ascii="Times New Roman" w:hAnsi="Times New Roman" w:eastAsia="宋体" w:cs="Times New Roman"/>
                <w:color w:val="auto"/>
                <w:sz w:val="21"/>
                <w:szCs w:val="21"/>
                <w:lang w:val="en-US" w:eastAsia="zh-CN"/>
              </w:rPr>
            </w:pPr>
            <w:r>
              <w:rPr>
                <w:color w:val="auto"/>
                <w:sz w:val="21"/>
                <w:szCs w:val="21"/>
              </w:rPr>
              <w:t>根据表</w:t>
            </w:r>
            <w:r>
              <w:rPr>
                <w:rFonts w:hint="eastAsia"/>
                <w:color w:val="auto"/>
                <w:sz w:val="21"/>
                <w:szCs w:val="21"/>
              </w:rPr>
              <w:t>2</w:t>
            </w:r>
            <w:r>
              <w:rPr>
                <w:color w:val="auto"/>
                <w:sz w:val="21"/>
                <w:szCs w:val="21"/>
              </w:rPr>
              <w:t>-</w:t>
            </w:r>
            <w:r>
              <w:rPr>
                <w:rFonts w:hint="eastAsia"/>
                <w:color w:val="auto"/>
                <w:sz w:val="21"/>
                <w:szCs w:val="21"/>
                <w:lang w:val="en-US" w:eastAsia="zh-CN"/>
              </w:rPr>
              <w:t>18</w:t>
            </w:r>
            <w:r>
              <w:rPr>
                <w:color w:val="auto"/>
                <w:sz w:val="21"/>
                <w:szCs w:val="21"/>
              </w:rPr>
              <w:t>可知，江苏永大化工机械有限公司无组织废气中颗粒物浓度符合</w:t>
            </w:r>
            <w:r>
              <w:rPr>
                <w:rFonts w:hint="eastAsia"/>
                <w:color w:val="auto"/>
                <w:kern w:val="0"/>
                <w:sz w:val="21"/>
                <w:szCs w:val="21"/>
              </w:rPr>
              <w:t>《大气污染物综合排放标准》（DB32/4041-2021）</w:t>
            </w:r>
            <w:r>
              <w:rPr>
                <w:color w:val="auto"/>
                <w:kern w:val="0"/>
                <w:sz w:val="21"/>
                <w:szCs w:val="21"/>
              </w:rPr>
              <w:t>表</w:t>
            </w:r>
            <w:r>
              <w:rPr>
                <w:rFonts w:hint="eastAsia"/>
                <w:color w:val="auto"/>
                <w:kern w:val="0"/>
                <w:sz w:val="21"/>
                <w:szCs w:val="21"/>
                <w:lang w:val="en-US" w:eastAsia="zh-CN"/>
              </w:rPr>
              <w:t>3</w:t>
            </w:r>
            <w:r>
              <w:rPr>
                <w:color w:val="auto"/>
                <w:kern w:val="0"/>
                <w:sz w:val="21"/>
                <w:szCs w:val="21"/>
              </w:rPr>
              <w:t>标准</w:t>
            </w:r>
            <w:r>
              <w:rPr>
                <w:rFonts w:hint="eastAsia"/>
                <w:color w:val="auto"/>
                <w:kern w:val="0"/>
                <w:sz w:val="21"/>
                <w:szCs w:val="21"/>
                <w:lang w:eastAsia="zh-CN"/>
              </w:rPr>
              <w:t>。</w:t>
            </w:r>
          </w:p>
          <w:p w14:paraId="7B836908">
            <w:pPr>
              <w:ind w:firstLine="4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废水</w:t>
            </w:r>
          </w:p>
          <w:p w14:paraId="17558FB4">
            <w:pPr>
              <w:ind w:firstLine="480"/>
              <w:rPr>
                <w:color w:val="auto"/>
                <w:sz w:val="21"/>
                <w:szCs w:val="21"/>
              </w:rPr>
            </w:pPr>
            <w:r>
              <w:rPr>
                <w:color w:val="auto"/>
                <w:sz w:val="21"/>
                <w:szCs w:val="21"/>
              </w:rPr>
              <w:t>根据其验收监测报告（报告编号</w:t>
            </w:r>
            <w:r>
              <w:rPr>
                <w:rFonts w:hint="eastAsia"/>
                <w:color w:val="auto"/>
                <w:sz w:val="21"/>
                <w:szCs w:val="21"/>
              </w:rPr>
              <w:t>：MSTNT20200507001</w:t>
            </w:r>
            <w:r>
              <w:rPr>
                <w:color w:val="auto"/>
                <w:sz w:val="21"/>
                <w:szCs w:val="21"/>
              </w:rPr>
              <w:t>），现有项目废水监测结果见表</w:t>
            </w:r>
            <w:r>
              <w:rPr>
                <w:rFonts w:hint="eastAsia"/>
                <w:color w:val="auto"/>
                <w:sz w:val="21"/>
                <w:szCs w:val="21"/>
              </w:rPr>
              <w:t>2</w:t>
            </w:r>
            <w:r>
              <w:rPr>
                <w:color w:val="auto"/>
                <w:sz w:val="21"/>
                <w:szCs w:val="21"/>
              </w:rPr>
              <w:t>-</w:t>
            </w:r>
            <w:r>
              <w:rPr>
                <w:rFonts w:hint="eastAsia"/>
                <w:color w:val="auto"/>
                <w:sz w:val="21"/>
                <w:szCs w:val="21"/>
                <w:lang w:val="en-US" w:eastAsia="zh-CN"/>
              </w:rPr>
              <w:t>19</w:t>
            </w:r>
            <w:r>
              <w:rPr>
                <w:color w:val="auto"/>
                <w:sz w:val="21"/>
                <w:szCs w:val="21"/>
              </w:rPr>
              <w:t>。</w:t>
            </w:r>
          </w:p>
          <w:p w14:paraId="1A434C46">
            <w:pPr>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2</w:t>
            </w:r>
            <w:r>
              <w:rPr>
                <w:b/>
                <w:bCs/>
                <w:color w:val="auto"/>
                <w:sz w:val="21"/>
                <w:szCs w:val="21"/>
              </w:rPr>
              <w:t>-</w:t>
            </w:r>
            <w:r>
              <w:rPr>
                <w:rFonts w:hint="eastAsia"/>
                <w:b/>
                <w:bCs/>
                <w:color w:val="auto"/>
                <w:sz w:val="21"/>
                <w:szCs w:val="21"/>
                <w:lang w:val="en-US" w:eastAsia="zh-CN"/>
              </w:rPr>
              <w:t>19</w:t>
            </w:r>
            <w:r>
              <w:rPr>
                <w:b/>
                <w:bCs/>
                <w:color w:val="auto"/>
                <w:sz w:val="21"/>
                <w:szCs w:val="21"/>
              </w:rPr>
              <w:t xml:space="preserve">  现有项目废水监测结果</w:t>
            </w:r>
          </w:p>
          <w:p w14:paraId="7D411228">
            <w:pPr>
              <w:spacing w:line="240" w:lineRule="auto"/>
              <w:ind w:firstLine="0" w:firstLineChars="0"/>
              <w:jc w:val="right"/>
              <w:rPr>
                <w:b/>
                <w:bCs/>
                <w:color w:val="auto"/>
                <w:sz w:val="21"/>
                <w:szCs w:val="21"/>
              </w:rPr>
            </w:pPr>
            <w:r>
              <w:rPr>
                <w:b/>
                <w:bCs/>
                <w:color w:val="auto"/>
                <w:sz w:val="21"/>
                <w:szCs w:val="21"/>
              </w:rPr>
              <w:t>单位：mg/L，pH除外</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16"/>
              <w:gridCol w:w="1098"/>
              <w:gridCol w:w="1076"/>
              <w:gridCol w:w="1482"/>
              <w:gridCol w:w="1032"/>
              <w:gridCol w:w="1105"/>
              <w:gridCol w:w="1247"/>
            </w:tblGrid>
            <w:tr w14:paraId="295EF7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tcBorders>
                    <w:tl2br w:val="nil"/>
                    <w:tr2bl w:val="nil"/>
                  </w:tcBorders>
                  <w:vAlign w:val="center"/>
                </w:tcPr>
                <w:p w14:paraId="19BC122F">
                  <w:pPr>
                    <w:spacing w:line="320" w:lineRule="exact"/>
                    <w:ind w:firstLine="0" w:firstLineChars="0"/>
                    <w:jc w:val="center"/>
                    <w:rPr>
                      <w:b/>
                      <w:bCs/>
                      <w:color w:val="auto"/>
                      <w:sz w:val="21"/>
                      <w:szCs w:val="21"/>
                    </w:rPr>
                  </w:pPr>
                  <w:r>
                    <w:rPr>
                      <w:rFonts w:hint="eastAsia"/>
                      <w:b/>
                      <w:bCs/>
                      <w:color w:val="auto"/>
                      <w:sz w:val="21"/>
                      <w:szCs w:val="21"/>
                    </w:rPr>
                    <w:t>监测位置</w:t>
                  </w:r>
                </w:p>
              </w:tc>
              <w:tc>
                <w:tcPr>
                  <w:tcW w:w="673" w:type="pct"/>
                  <w:tcBorders>
                    <w:tl2br w:val="nil"/>
                    <w:tr2bl w:val="nil"/>
                  </w:tcBorders>
                  <w:vAlign w:val="center"/>
                </w:tcPr>
                <w:p w14:paraId="75DBCB67">
                  <w:pPr>
                    <w:spacing w:line="320" w:lineRule="exact"/>
                    <w:ind w:firstLine="0" w:firstLineChars="0"/>
                    <w:jc w:val="center"/>
                    <w:rPr>
                      <w:b/>
                      <w:bCs/>
                      <w:color w:val="auto"/>
                      <w:sz w:val="21"/>
                      <w:szCs w:val="21"/>
                    </w:rPr>
                  </w:pPr>
                  <w:r>
                    <w:rPr>
                      <w:rFonts w:hint="eastAsia"/>
                      <w:b/>
                      <w:bCs/>
                      <w:color w:val="auto"/>
                      <w:sz w:val="21"/>
                      <w:szCs w:val="21"/>
                    </w:rPr>
                    <w:t>检测日期</w:t>
                  </w:r>
                </w:p>
              </w:tc>
              <w:tc>
                <w:tcPr>
                  <w:tcW w:w="659" w:type="pct"/>
                  <w:tcBorders>
                    <w:tl2br w:val="nil"/>
                    <w:tr2bl w:val="nil"/>
                  </w:tcBorders>
                  <w:vAlign w:val="center"/>
                </w:tcPr>
                <w:p w14:paraId="282F1227">
                  <w:pPr>
                    <w:spacing w:line="320" w:lineRule="exact"/>
                    <w:ind w:firstLine="0" w:firstLineChars="0"/>
                    <w:jc w:val="center"/>
                    <w:rPr>
                      <w:b/>
                      <w:bCs/>
                      <w:color w:val="auto"/>
                      <w:sz w:val="21"/>
                      <w:szCs w:val="21"/>
                    </w:rPr>
                  </w:pPr>
                  <w:r>
                    <w:rPr>
                      <w:rFonts w:hint="eastAsia"/>
                      <w:b/>
                      <w:bCs/>
                      <w:color w:val="auto"/>
                      <w:sz w:val="21"/>
                      <w:szCs w:val="21"/>
                    </w:rPr>
                    <w:t>pH</w:t>
                  </w:r>
                </w:p>
              </w:tc>
              <w:tc>
                <w:tcPr>
                  <w:tcW w:w="908" w:type="pct"/>
                  <w:tcBorders>
                    <w:tl2br w:val="nil"/>
                    <w:tr2bl w:val="nil"/>
                  </w:tcBorders>
                  <w:vAlign w:val="center"/>
                </w:tcPr>
                <w:p w14:paraId="4EAE4C87">
                  <w:pPr>
                    <w:spacing w:line="320" w:lineRule="exact"/>
                    <w:ind w:firstLine="0" w:firstLineChars="0"/>
                    <w:jc w:val="center"/>
                    <w:rPr>
                      <w:b/>
                      <w:bCs/>
                      <w:color w:val="auto"/>
                      <w:sz w:val="21"/>
                      <w:szCs w:val="21"/>
                    </w:rPr>
                  </w:pPr>
                  <w:r>
                    <w:rPr>
                      <w:rFonts w:hint="eastAsia"/>
                      <w:b/>
                      <w:bCs/>
                      <w:color w:val="auto"/>
                      <w:sz w:val="21"/>
                      <w:szCs w:val="21"/>
                    </w:rPr>
                    <w:t>化学需氧量</w:t>
                  </w:r>
                </w:p>
              </w:tc>
              <w:tc>
                <w:tcPr>
                  <w:tcW w:w="632" w:type="pct"/>
                  <w:tcBorders>
                    <w:tl2br w:val="nil"/>
                    <w:tr2bl w:val="nil"/>
                  </w:tcBorders>
                  <w:vAlign w:val="center"/>
                </w:tcPr>
                <w:p w14:paraId="35786580">
                  <w:pPr>
                    <w:spacing w:line="320" w:lineRule="exact"/>
                    <w:ind w:firstLine="0" w:firstLineChars="0"/>
                    <w:jc w:val="center"/>
                    <w:rPr>
                      <w:b/>
                      <w:bCs/>
                      <w:color w:val="auto"/>
                      <w:sz w:val="21"/>
                      <w:szCs w:val="21"/>
                    </w:rPr>
                  </w:pPr>
                  <w:r>
                    <w:rPr>
                      <w:rFonts w:hint="eastAsia"/>
                      <w:b/>
                      <w:bCs/>
                      <w:color w:val="auto"/>
                      <w:sz w:val="21"/>
                      <w:szCs w:val="21"/>
                    </w:rPr>
                    <w:t>氨氮</w:t>
                  </w:r>
                </w:p>
              </w:tc>
              <w:tc>
                <w:tcPr>
                  <w:tcW w:w="677" w:type="pct"/>
                  <w:tcBorders>
                    <w:tl2br w:val="nil"/>
                    <w:tr2bl w:val="nil"/>
                  </w:tcBorders>
                  <w:vAlign w:val="center"/>
                </w:tcPr>
                <w:p w14:paraId="58CB623C">
                  <w:pPr>
                    <w:spacing w:line="320" w:lineRule="exact"/>
                    <w:ind w:firstLine="0" w:firstLineChars="0"/>
                    <w:jc w:val="center"/>
                    <w:rPr>
                      <w:b/>
                      <w:bCs/>
                      <w:color w:val="auto"/>
                      <w:sz w:val="21"/>
                      <w:szCs w:val="21"/>
                    </w:rPr>
                  </w:pPr>
                  <w:r>
                    <w:rPr>
                      <w:rFonts w:hint="eastAsia"/>
                      <w:b/>
                      <w:bCs/>
                      <w:color w:val="auto"/>
                      <w:sz w:val="21"/>
                      <w:szCs w:val="21"/>
                    </w:rPr>
                    <w:t>总磷</w:t>
                  </w:r>
                </w:p>
              </w:tc>
              <w:tc>
                <w:tcPr>
                  <w:tcW w:w="764" w:type="pct"/>
                  <w:tcBorders>
                    <w:tl2br w:val="nil"/>
                    <w:tr2bl w:val="nil"/>
                  </w:tcBorders>
                  <w:vAlign w:val="center"/>
                </w:tcPr>
                <w:p w14:paraId="2A4D96F9">
                  <w:pPr>
                    <w:spacing w:line="320" w:lineRule="exact"/>
                    <w:ind w:firstLine="0" w:firstLineChars="0"/>
                    <w:jc w:val="center"/>
                    <w:rPr>
                      <w:b/>
                      <w:bCs/>
                      <w:color w:val="auto"/>
                      <w:sz w:val="21"/>
                      <w:szCs w:val="21"/>
                    </w:rPr>
                  </w:pPr>
                  <w:r>
                    <w:rPr>
                      <w:rFonts w:hint="eastAsia"/>
                      <w:b/>
                      <w:bCs/>
                      <w:color w:val="auto"/>
                      <w:sz w:val="21"/>
                      <w:szCs w:val="21"/>
                    </w:rPr>
                    <w:t>悬浮物</w:t>
                  </w:r>
                </w:p>
              </w:tc>
            </w:tr>
            <w:tr w14:paraId="57FAFA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restart"/>
                  <w:tcBorders>
                    <w:tl2br w:val="nil"/>
                    <w:tr2bl w:val="nil"/>
                  </w:tcBorders>
                  <w:vAlign w:val="center"/>
                </w:tcPr>
                <w:p w14:paraId="28F4F68C">
                  <w:pPr>
                    <w:spacing w:line="320" w:lineRule="exact"/>
                    <w:ind w:firstLine="0" w:firstLineChars="0"/>
                    <w:jc w:val="center"/>
                    <w:rPr>
                      <w:color w:val="auto"/>
                      <w:sz w:val="21"/>
                      <w:szCs w:val="21"/>
                    </w:rPr>
                  </w:pPr>
                  <w:r>
                    <w:rPr>
                      <w:rFonts w:hint="eastAsia"/>
                      <w:color w:val="auto"/>
                      <w:sz w:val="21"/>
                      <w:szCs w:val="21"/>
                    </w:rPr>
                    <w:t>废水排放口</w:t>
                  </w:r>
                </w:p>
              </w:tc>
              <w:tc>
                <w:tcPr>
                  <w:tcW w:w="673" w:type="pct"/>
                  <w:vMerge w:val="restart"/>
                  <w:tcBorders>
                    <w:tl2br w:val="nil"/>
                    <w:tr2bl w:val="nil"/>
                  </w:tcBorders>
                  <w:vAlign w:val="center"/>
                </w:tcPr>
                <w:p w14:paraId="6BC8809F">
                  <w:pPr>
                    <w:spacing w:line="320" w:lineRule="exact"/>
                    <w:ind w:firstLine="0" w:firstLineChars="0"/>
                    <w:jc w:val="center"/>
                    <w:rPr>
                      <w:color w:val="auto"/>
                      <w:sz w:val="21"/>
                      <w:szCs w:val="21"/>
                    </w:rPr>
                  </w:pPr>
                  <w:r>
                    <w:rPr>
                      <w:rFonts w:hint="eastAsia"/>
                      <w:color w:val="auto"/>
                      <w:sz w:val="21"/>
                      <w:szCs w:val="21"/>
                    </w:rPr>
                    <w:t>2020.5.30</w:t>
                  </w:r>
                </w:p>
              </w:tc>
              <w:tc>
                <w:tcPr>
                  <w:tcW w:w="659" w:type="pct"/>
                  <w:tcBorders>
                    <w:tl2br w:val="nil"/>
                    <w:tr2bl w:val="nil"/>
                  </w:tcBorders>
                  <w:vAlign w:val="center"/>
                </w:tcPr>
                <w:p w14:paraId="2980D700">
                  <w:pPr>
                    <w:spacing w:line="320" w:lineRule="exact"/>
                    <w:ind w:firstLine="0" w:firstLineChars="0"/>
                    <w:jc w:val="center"/>
                    <w:rPr>
                      <w:color w:val="auto"/>
                      <w:sz w:val="21"/>
                      <w:szCs w:val="21"/>
                    </w:rPr>
                  </w:pPr>
                  <w:r>
                    <w:rPr>
                      <w:rFonts w:hint="eastAsia"/>
                      <w:color w:val="auto"/>
                      <w:sz w:val="21"/>
                      <w:szCs w:val="21"/>
                    </w:rPr>
                    <w:t>7.45</w:t>
                  </w:r>
                </w:p>
              </w:tc>
              <w:tc>
                <w:tcPr>
                  <w:tcW w:w="908" w:type="pct"/>
                  <w:tcBorders>
                    <w:tl2br w:val="nil"/>
                    <w:tr2bl w:val="nil"/>
                  </w:tcBorders>
                  <w:vAlign w:val="center"/>
                </w:tcPr>
                <w:p w14:paraId="333E323B">
                  <w:pPr>
                    <w:spacing w:line="320" w:lineRule="exact"/>
                    <w:ind w:firstLine="0" w:firstLineChars="0"/>
                    <w:jc w:val="center"/>
                    <w:rPr>
                      <w:color w:val="auto"/>
                      <w:sz w:val="21"/>
                      <w:szCs w:val="21"/>
                    </w:rPr>
                  </w:pPr>
                  <w:r>
                    <w:rPr>
                      <w:rFonts w:hint="eastAsia"/>
                      <w:color w:val="auto"/>
                      <w:sz w:val="21"/>
                      <w:szCs w:val="21"/>
                    </w:rPr>
                    <w:t>115</w:t>
                  </w:r>
                </w:p>
              </w:tc>
              <w:tc>
                <w:tcPr>
                  <w:tcW w:w="632" w:type="pct"/>
                  <w:tcBorders>
                    <w:tl2br w:val="nil"/>
                    <w:tr2bl w:val="nil"/>
                  </w:tcBorders>
                  <w:vAlign w:val="center"/>
                </w:tcPr>
                <w:p w14:paraId="6EF72A4E">
                  <w:pPr>
                    <w:spacing w:line="320" w:lineRule="exact"/>
                    <w:ind w:firstLine="0" w:firstLineChars="0"/>
                    <w:jc w:val="center"/>
                    <w:rPr>
                      <w:color w:val="auto"/>
                      <w:sz w:val="21"/>
                      <w:szCs w:val="21"/>
                    </w:rPr>
                  </w:pPr>
                  <w:r>
                    <w:rPr>
                      <w:rFonts w:hint="eastAsia"/>
                      <w:color w:val="auto"/>
                      <w:sz w:val="21"/>
                      <w:szCs w:val="21"/>
                    </w:rPr>
                    <w:t>1.52</w:t>
                  </w:r>
                </w:p>
              </w:tc>
              <w:tc>
                <w:tcPr>
                  <w:tcW w:w="677" w:type="pct"/>
                  <w:tcBorders>
                    <w:tl2br w:val="nil"/>
                    <w:tr2bl w:val="nil"/>
                  </w:tcBorders>
                  <w:vAlign w:val="center"/>
                </w:tcPr>
                <w:p w14:paraId="6BE1F782">
                  <w:pPr>
                    <w:spacing w:line="320" w:lineRule="exact"/>
                    <w:ind w:firstLine="0" w:firstLineChars="0"/>
                    <w:jc w:val="center"/>
                    <w:rPr>
                      <w:color w:val="auto"/>
                      <w:sz w:val="21"/>
                      <w:szCs w:val="21"/>
                    </w:rPr>
                  </w:pPr>
                  <w:r>
                    <w:rPr>
                      <w:rFonts w:hint="eastAsia"/>
                      <w:color w:val="auto"/>
                      <w:sz w:val="21"/>
                      <w:szCs w:val="21"/>
                    </w:rPr>
                    <w:t>0.39</w:t>
                  </w:r>
                </w:p>
              </w:tc>
              <w:tc>
                <w:tcPr>
                  <w:tcW w:w="764" w:type="pct"/>
                  <w:tcBorders>
                    <w:tl2br w:val="nil"/>
                    <w:tr2bl w:val="nil"/>
                  </w:tcBorders>
                  <w:vAlign w:val="center"/>
                </w:tcPr>
                <w:p w14:paraId="1BBA9DAA">
                  <w:pPr>
                    <w:spacing w:line="320" w:lineRule="exact"/>
                    <w:ind w:firstLine="0" w:firstLineChars="0"/>
                    <w:jc w:val="center"/>
                    <w:rPr>
                      <w:color w:val="auto"/>
                      <w:sz w:val="21"/>
                      <w:szCs w:val="21"/>
                    </w:rPr>
                  </w:pPr>
                  <w:r>
                    <w:rPr>
                      <w:rFonts w:hint="eastAsia"/>
                      <w:color w:val="auto"/>
                      <w:sz w:val="21"/>
                      <w:szCs w:val="21"/>
                    </w:rPr>
                    <w:t>28</w:t>
                  </w:r>
                </w:p>
              </w:tc>
            </w:tr>
            <w:tr w14:paraId="11088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2D08841E">
                  <w:pPr>
                    <w:spacing w:line="320" w:lineRule="exact"/>
                    <w:ind w:firstLine="0" w:firstLineChars="0"/>
                    <w:jc w:val="center"/>
                    <w:rPr>
                      <w:color w:val="auto"/>
                      <w:sz w:val="21"/>
                      <w:szCs w:val="21"/>
                    </w:rPr>
                  </w:pPr>
                </w:p>
              </w:tc>
              <w:tc>
                <w:tcPr>
                  <w:tcW w:w="673" w:type="pct"/>
                  <w:vMerge w:val="continue"/>
                  <w:tcBorders>
                    <w:tl2br w:val="nil"/>
                    <w:tr2bl w:val="nil"/>
                  </w:tcBorders>
                  <w:vAlign w:val="center"/>
                </w:tcPr>
                <w:p w14:paraId="46BDEBD9">
                  <w:pPr>
                    <w:spacing w:line="320" w:lineRule="exact"/>
                    <w:ind w:firstLine="0" w:firstLineChars="0"/>
                    <w:jc w:val="center"/>
                    <w:rPr>
                      <w:color w:val="auto"/>
                      <w:sz w:val="21"/>
                      <w:szCs w:val="21"/>
                    </w:rPr>
                  </w:pPr>
                </w:p>
              </w:tc>
              <w:tc>
                <w:tcPr>
                  <w:tcW w:w="659" w:type="pct"/>
                  <w:tcBorders>
                    <w:tl2br w:val="nil"/>
                    <w:tr2bl w:val="nil"/>
                  </w:tcBorders>
                  <w:vAlign w:val="center"/>
                </w:tcPr>
                <w:p w14:paraId="5C02E3DE">
                  <w:pPr>
                    <w:spacing w:line="320" w:lineRule="exact"/>
                    <w:ind w:firstLine="0" w:firstLineChars="0"/>
                    <w:jc w:val="center"/>
                    <w:rPr>
                      <w:color w:val="auto"/>
                      <w:sz w:val="21"/>
                      <w:szCs w:val="21"/>
                    </w:rPr>
                  </w:pPr>
                  <w:r>
                    <w:rPr>
                      <w:rFonts w:hint="eastAsia"/>
                      <w:color w:val="auto"/>
                      <w:sz w:val="21"/>
                      <w:szCs w:val="21"/>
                    </w:rPr>
                    <w:t>7.67</w:t>
                  </w:r>
                </w:p>
              </w:tc>
              <w:tc>
                <w:tcPr>
                  <w:tcW w:w="908" w:type="pct"/>
                  <w:tcBorders>
                    <w:tl2br w:val="nil"/>
                    <w:tr2bl w:val="nil"/>
                  </w:tcBorders>
                  <w:vAlign w:val="center"/>
                </w:tcPr>
                <w:p w14:paraId="4A11C3F2">
                  <w:pPr>
                    <w:spacing w:line="320" w:lineRule="exact"/>
                    <w:ind w:firstLine="0" w:firstLineChars="0"/>
                    <w:jc w:val="center"/>
                    <w:rPr>
                      <w:color w:val="auto"/>
                      <w:sz w:val="21"/>
                      <w:szCs w:val="21"/>
                    </w:rPr>
                  </w:pPr>
                  <w:r>
                    <w:rPr>
                      <w:rFonts w:hint="eastAsia"/>
                      <w:color w:val="auto"/>
                      <w:sz w:val="21"/>
                      <w:szCs w:val="21"/>
                    </w:rPr>
                    <w:t>108</w:t>
                  </w:r>
                </w:p>
              </w:tc>
              <w:tc>
                <w:tcPr>
                  <w:tcW w:w="632" w:type="pct"/>
                  <w:tcBorders>
                    <w:tl2br w:val="nil"/>
                    <w:tr2bl w:val="nil"/>
                  </w:tcBorders>
                  <w:vAlign w:val="center"/>
                </w:tcPr>
                <w:p w14:paraId="591502D5">
                  <w:pPr>
                    <w:spacing w:line="320" w:lineRule="exact"/>
                    <w:ind w:firstLine="0" w:firstLineChars="0"/>
                    <w:jc w:val="center"/>
                    <w:rPr>
                      <w:color w:val="auto"/>
                      <w:sz w:val="21"/>
                      <w:szCs w:val="21"/>
                    </w:rPr>
                  </w:pPr>
                  <w:r>
                    <w:rPr>
                      <w:rFonts w:hint="eastAsia"/>
                      <w:color w:val="auto"/>
                      <w:sz w:val="21"/>
                      <w:szCs w:val="21"/>
                    </w:rPr>
                    <w:t>1.71</w:t>
                  </w:r>
                </w:p>
              </w:tc>
              <w:tc>
                <w:tcPr>
                  <w:tcW w:w="677" w:type="pct"/>
                  <w:tcBorders>
                    <w:tl2br w:val="nil"/>
                    <w:tr2bl w:val="nil"/>
                  </w:tcBorders>
                  <w:vAlign w:val="center"/>
                </w:tcPr>
                <w:p w14:paraId="2A66976F">
                  <w:pPr>
                    <w:spacing w:line="320" w:lineRule="exact"/>
                    <w:ind w:firstLine="0" w:firstLineChars="0"/>
                    <w:jc w:val="center"/>
                    <w:rPr>
                      <w:color w:val="auto"/>
                      <w:sz w:val="21"/>
                      <w:szCs w:val="21"/>
                    </w:rPr>
                  </w:pPr>
                  <w:r>
                    <w:rPr>
                      <w:rFonts w:hint="eastAsia"/>
                      <w:color w:val="auto"/>
                      <w:sz w:val="21"/>
                      <w:szCs w:val="21"/>
                    </w:rPr>
                    <w:t>0.43</w:t>
                  </w:r>
                </w:p>
              </w:tc>
              <w:tc>
                <w:tcPr>
                  <w:tcW w:w="764" w:type="pct"/>
                  <w:tcBorders>
                    <w:tl2br w:val="nil"/>
                    <w:tr2bl w:val="nil"/>
                  </w:tcBorders>
                  <w:vAlign w:val="center"/>
                </w:tcPr>
                <w:p w14:paraId="64C86A4B">
                  <w:pPr>
                    <w:spacing w:line="320" w:lineRule="exact"/>
                    <w:ind w:firstLine="0" w:firstLineChars="0"/>
                    <w:jc w:val="center"/>
                    <w:rPr>
                      <w:color w:val="auto"/>
                      <w:sz w:val="21"/>
                      <w:szCs w:val="21"/>
                    </w:rPr>
                  </w:pPr>
                  <w:r>
                    <w:rPr>
                      <w:rFonts w:hint="eastAsia"/>
                      <w:color w:val="auto"/>
                      <w:sz w:val="21"/>
                      <w:szCs w:val="21"/>
                    </w:rPr>
                    <w:t>34</w:t>
                  </w:r>
                </w:p>
              </w:tc>
            </w:tr>
            <w:tr w14:paraId="6C37E0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3A344155">
                  <w:pPr>
                    <w:spacing w:line="320" w:lineRule="exact"/>
                    <w:ind w:firstLine="0" w:firstLineChars="0"/>
                    <w:jc w:val="center"/>
                    <w:rPr>
                      <w:color w:val="auto"/>
                      <w:sz w:val="21"/>
                      <w:szCs w:val="21"/>
                    </w:rPr>
                  </w:pPr>
                </w:p>
              </w:tc>
              <w:tc>
                <w:tcPr>
                  <w:tcW w:w="673" w:type="pct"/>
                  <w:vMerge w:val="continue"/>
                  <w:tcBorders>
                    <w:tl2br w:val="nil"/>
                    <w:tr2bl w:val="nil"/>
                  </w:tcBorders>
                  <w:vAlign w:val="center"/>
                </w:tcPr>
                <w:p w14:paraId="38A7E366">
                  <w:pPr>
                    <w:spacing w:line="320" w:lineRule="exact"/>
                    <w:ind w:firstLine="0" w:firstLineChars="0"/>
                    <w:jc w:val="center"/>
                    <w:rPr>
                      <w:color w:val="auto"/>
                      <w:sz w:val="21"/>
                      <w:szCs w:val="21"/>
                    </w:rPr>
                  </w:pPr>
                </w:p>
              </w:tc>
              <w:tc>
                <w:tcPr>
                  <w:tcW w:w="659" w:type="pct"/>
                  <w:tcBorders>
                    <w:tl2br w:val="nil"/>
                    <w:tr2bl w:val="nil"/>
                  </w:tcBorders>
                  <w:vAlign w:val="center"/>
                </w:tcPr>
                <w:p w14:paraId="74AF7211">
                  <w:pPr>
                    <w:spacing w:line="320" w:lineRule="exact"/>
                    <w:ind w:firstLine="0" w:firstLineChars="0"/>
                    <w:jc w:val="center"/>
                    <w:rPr>
                      <w:color w:val="auto"/>
                      <w:sz w:val="21"/>
                      <w:szCs w:val="21"/>
                    </w:rPr>
                  </w:pPr>
                  <w:r>
                    <w:rPr>
                      <w:rFonts w:hint="eastAsia"/>
                      <w:color w:val="auto"/>
                      <w:sz w:val="21"/>
                      <w:szCs w:val="21"/>
                    </w:rPr>
                    <w:t>7.41</w:t>
                  </w:r>
                </w:p>
              </w:tc>
              <w:tc>
                <w:tcPr>
                  <w:tcW w:w="908" w:type="pct"/>
                  <w:tcBorders>
                    <w:tl2br w:val="nil"/>
                    <w:tr2bl w:val="nil"/>
                  </w:tcBorders>
                  <w:vAlign w:val="center"/>
                </w:tcPr>
                <w:p w14:paraId="48204B5E">
                  <w:pPr>
                    <w:spacing w:line="320" w:lineRule="exact"/>
                    <w:ind w:firstLine="0" w:firstLineChars="0"/>
                    <w:jc w:val="center"/>
                    <w:rPr>
                      <w:color w:val="auto"/>
                      <w:sz w:val="21"/>
                      <w:szCs w:val="21"/>
                    </w:rPr>
                  </w:pPr>
                  <w:r>
                    <w:rPr>
                      <w:rFonts w:hint="eastAsia"/>
                      <w:color w:val="auto"/>
                      <w:sz w:val="21"/>
                      <w:szCs w:val="21"/>
                    </w:rPr>
                    <w:t>102</w:t>
                  </w:r>
                </w:p>
              </w:tc>
              <w:tc>
                <w:tcPr>
                  <w:tcW w:w="632" w:type="pct"/>
                  <w:tcBorders>
                    <w:tl2br w:val="nil"/>
                    <w:tr2bl w:val="nil"/>
                  </w:tcBorders>
                  <w:vAlign w:val="center"/>
                </w:tcPr>
                <w:p w14:paraId="37308D57">
                  <w:pPr>
                    <w:spacing w:line="320" w:lineRule="exact"/>
                    <w:ind w:firstLine="0" w:firstLineChars="0"/>
                    <w:jc w:val="center"/>
                    <w:rPr>
                      <w:color w:val="auto"/>
                      <w:sz w:val="21"/>
                      <w:szCs w:val="21"/>
                    </w:rPr>
                  </w:pPr>
                  <w:r>
                    <w:rPr>
                      <w:rFonts w:hint="eastAsia"/>
                      <w:color w:val="auto"/>
                      <w:sz w:val="21"/>
                      <w:szCs w:val="21"/>
                    </w:rPr>
                    <w:t>1.40</w:t>
                  </w:r>
                </w:p>
              </w:tc>
              <w:tc>
                <w:tcPr>
                  <w:tcW w:w="677" w:type="pct"/>
                  <w:tcBorders>
                    <w:tl2br w:val="nil"/>
                    <w:tr2bl w:val="nil"/>
                  </w:tcBorders>
                  <w:vAlign w:val="center"/>
                </w:tcPr>
                <w:p w14:paraId="605F59DB">
                  <w:pPr>
                    <w:spacing w:line="320" w:lineRule="exact"/>
                    <w:ind w:firstLine="0" w:firstLineChars="0"/>
                    <w:jc w:val="center"/>
                    <w:rPr>
                      <w:color w:val="auto"/>
                      <w:sz w:val="21"/>
                      <w:szCs w:val="21"/>
                    </w:rPr>
                  </w:pPr>
                  <w:r>
                    <w:rPr>
                      <w:rFonts w:hint="eastAsia"/>
                      <w:color w:val="auto"/>
                      <w:sz w:val="21"/>
                      <w:szCs w:val="21"/>
                    </w:rPr>
                    <w:t>0.41</w:t>
                  </w:r>
                </w:p>
              </w:tc>
              <w:tc>
                <w:tcPr>
                  <w:tcW w:w="764" w:type="pct"/>
                  <w:tcBorders>
                    <w:tl2br w:val="nil"/>
                    <w:tr2bl w:val="nil"/>
                  </w:tcBorders>
                  <w:vAlign w:val="center"/>
                </w:tcPr>
                <w:p w14:paraId="7160A963">
                  <w:pPr>
                    <w:spacing w:line="320" w:lineRule="exact"/>
                    <w:ind w:firstLine="0" w:firstLineChars="0"/>
                    <w:jc w:val="center"/>
                    <w:rPr>
                      <w:color w:val="auto"/>
                      <w:sz w:val="21"/>
                      <w:szCs w:val="21"/>
                    </w:rPr>
                  </w:pPr>
                  <w:r>
                    <w:rPr>
                      <w:rFonts w:hint="eastAsia"/>
                      <w:color w:val="auto"/>
                      <w:sz w:val="21"/>
                      <w:szCs w:val="21"/>
                    </w:rPr>
                    <w:t>21</w:t>
                  </w:r>
                </w:p>
              </w:tc>
            </w:tr>
            <w:tr w14:paraId="43BE88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25834B1A">
                  <w:pPr>
                    <w:spacing w:line="320" w:lineRule="exact"/>
                    <w:ind w:firstLine="0" w:firstLineChars="0"/>
                    <w:jc w:val="center"/>
                    <w:rPr>
                      <w:color w:val="auto"/>
                      <w:sz w:val="21"/>
                      <w:szCs w:val="21"/>
                    </w:rPr>
                  </w:pPr>
                </w:p>
              </w:tc>
              <w:tc>
                <w:tcPr>
                  <w:tcW w:w="673" w:type="pct"/>
                  <w:vMerge w:val="continue"/>
                  <w:tcBorders>
                    <w:tl2br w:val="nil"/>
                    <w:tr2bl w:val="nil"/>
                  </w:tcBorders>
                  <w:vAlign w:val="center"/>
                </w:tcPr>
                <w:p w14:paraId="25CA88A7">
                  <w:pPr>
                    <w:spacing w:line="320" w:lineRule="exact"/>
                    <w:ind w:firstLine="0" w:firstLineChars="0"/>
                    <w:jc w:val="center"/>
                    <w:rPr>
                      <w:color w:val="auto"/>
                      <w:sz w:val="21"/>
                      <w:szCs w:val="21"/>
                    </w:rPr>
                  </w:pPr>
                </w:p>
              </w:tc>
              <w:tc>
                <w:tcPr>
                  <w:tcW w:w="659" w:type="pct"/>
                  <w:tcBorders>
                    <w:tl2br w:val="nil"/>
                    <w:tr2bl w:val="nil"/>
                  </w:tcBorders>
                  <w:vAlign w:val="center"/>
                </w:tcPr>
                <w:p w14:paraId="4F570F4D">
                  <w:pPr>
                    <w:spacing w:line="320" w:lineRule="exact"/>
                    <w:ind w:firstLine="0" w:firstLineChars="0"/>
                    <w:jc w:val="center"/>
                    <w:rPr>
                      <w:color w:val="auto"/>
                      <w:sz w:val="21"/>
                      <w:szCs w:val="21"/>
                    </w:rPr>
                  </w:pPr>
                  <w:r>
                    <w:rPr>
                      <w:rFonts w:hint="eastAsia"/>
                      <w:color w:val="auto"/>
                      <w:sz w:val="21"/>
                      <w:szCs w:val="21"/>
                    </w:rPr>
                    <w:t>7.73</w:t>
                  </w:r>
                </w:p>
              </w:tc>
              <w:tc>
                <w:tcPr>
                  <w:tcW w:w="908" w:type="pct"/>
                  <w:tcBorders>
                    <w:tl2br w:val="nil"/>
                    <w:tr2bl w:val="nil"/>
                  </w:tcBorders>
                  <w:vAlign w:val="center"/>
                </w:tcPr>
                <w:p w14:paraId="499C3ED7">
                  <w:pPr>
                    <w:spacing w:line="320" w:lineRule="exact"/>
                    <w:ind w:firstLine="0" w:firstLineChars="0"/>
                    <w:jc w:val="center"/>
                    <w:rPr>
                      <w:color w:val="auto"/>
                      <w:sz w:val="21"/>
                      <w:szCs w:val="21"/>
                    </w:rPr>
                  </w:pPr>
                  <w:r>
                    <w:rPr>
                      <w:rFonts w:hint="eastAsia"/>
                      <w:color w:val="auto"/>
                      <w:sz w:val="21"/>
                      <w:szCs w:val="21"/>
                    </w:rPr>
                    <w:t>122</w:t>
                  </w:r>
                </w:p>
              </w:tc>
              <w:tc>
                <w:tcPr>
                  <w:tcW w:w="632" w:type="pct"/>
                  <w:tcBorders>
                    <w:tl2br w:val="nil"/>
                    <w:tr2bl w:val="nil"/>
                  </w:tcBorders>
                  <w:vAlign w:val="center"/>
                </w:tcPr>
                <w:p w14:paraId="25FC34C2">
                  <w:pPr>
                    <w:spacing w:line="320" w:lineRule="exact"/>
                    <w:ind w:firstLine="0" w:firstLineChars="0"/>
                    <w:jc w:val="center"/>
                    <w:rPr>
                      <w:color w:val="auto"/>
                      <w:sz w:val="21"/>
                      <w:szCs w:val="21"/>
                    </w:rPr>
                  </w:pPr>
                  <w:r>
                    <w:rPr>
                      <w:rFonts w:hint="eastAsia"/>
                      <w:color w:val="auto"/>
                      <w:sz w:val="21"/>
                      <w:szCs w:val="21"/>
                    </w:rPr>
                    <w:t>1.28</w:t>
                  </w:r>
                </w:p>
              </w:tc>
              <w:tc>
                <w:tcPr>
                  <w:tcW w:w="677" w:type="pct"/>
                  <w:tcBorders>
                    <w:tl2br w:val="nil"/>
                    <w:tr2bl w:val="nil"/>
                  </w:tcBorders>
                  <w:vAlign w:val="center"/>
                </w:tcPr>
                <w:p w14:paraId="782C5873">
                  <w:pPr>
                    <w:spacing w:line="320" w:lineRule="exact"/>
                    <w:ind w:firstLine="0" w:firstLineChars="0"/>
                    <w:jc w:val="center"/>
                    <w:rPr>
                      <w:color w:val="auto"/>
                      <w:sz w:val="21"/>
                      <w:szCs w:val="21"/>
                    </w:rPr>
                  </w:pPr>
                  <w:r>
                    <w:rPr>
                      <w:rFonts w:hint="eastAsia"/>
                      <w:color w:val="auto"/>
                      <w:sz w:val="21"/>
                      <w:szCs w:val="21"/>
                    </w:rPr>
                    <w:t>0.36</w:t>
                  </w:r>
                </w:p>
              </w:tc>
              <w:tc>
                <w:tcPr>
                  <w:tcW w:w="764" w:type="pct"/>
                  <w:tcBorders>
                    <w:tl2br w:val="nil"/>
                    <w:tr2bl w:val="nil"/>
                  </w:tcBorders>
                  <w:vAlign w:val="center"/>
                </w:tcPr>
                <w:p w14:paraId="3FB4690F">
                  <w:pPr>
                    <w:spacing w:line="320" w:lineRule="exact"/>
                    <w:ind w:firstLine="0" w:firstLineChars="0"/>
                    <w:jc w:val="center"/>
                    <w:rPr>
                      <w:color w:val="auto"/>
                      <w:sz w:val="21"/>
                      <w:szCs w:val="21"/>
                    </w:rPr>
                  </w:pPr>
                  <w:r>
                    <w:rPr>
                      <w:rFonts w:hint="eastAsia"/>
                      <w:color w:val="auto"/>
                      <w:sz w:val="21"/>
                      <w:szCs w:val="21"/>
                    </w:rPr>
                    <w:t>31</w:t>
                  </w:r>
                </w:p>
              </w:tc>
            </w:tr>
            <w:tr w14:paraId="117B72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0202B162">
                  <w:pPr>
                    <w:spacing w:line="320" w:lineRule="exact"/>
                    <w:ind w:firstLine="0" w:firstLineChars="0"/>
                    <w:jc w:val="center"/>
                    <w:rPr>
                      <w:color w:val="auto"/>
                      <w:sz w:val="21"/>
                      <w:szCs w:val="21"/>
                    </w:rPr>
                  </w:pPr>
                </w:p>
              </w:tc>
              <w:tc>
                <w:tcPr>
                  <w:tcW w:w="673" w:type="pct"/>
                  <w:vMerge w:val="restart"/>
                  <w:tcBorders>
                    <w:tl2br w:val="nil"/>
                    <w:tr2bl w:val="nil"/>
                  </w:tcBorders>
                  <w:vAlign w:val="center"/>
                </w:tcPr>
                <w:p w14:paraId="277B86C9">
                  <w:pPr>
                    <w:spacing w:line="320" w:lineRule="exact"/>
                    <w:ind w:firstLine="0" w:firstLineChars="0"/>
                    <w:jc w:val="center"/>
                    <w:rPr>
                      <w:color w:val="auto"/>
                      <w:sz w:val="21"/>
                      <w:szCs w:val="21"/>
                    </w:rPr>
                  </w:pPr>
                  <w:r>
                    <w:rPr>
                      <w:rFonts w:hint="eastAsia"/>
                      <w:color w:val="auto"/>
                      <w:sz w:val="21"/>
                      <w:szCs w:val="21"/>
                    </w:rPr>
                    <w:t>2020.5.31</w:t>
                  </w:r>
                </w:p>
              </w:tc>
              <w:tc>
                <w:tcPr>
                  <w:tcW w:w="659" w:type="pct"/>
                  <w:tcBorders>
                    <w:tl2br w:val="nil"/>
                    <w:tr2bl w:val="nil"/>
                  </w:tcBorders>
                  <w:vAlign w:val="center"/>
                </w:tcPr>
                <w:p w14:paraId="0F12D157">
                  <w:pPr>
                    <w:spacing w:line="320" w:lineRule="exact"/>
                    <w:ind w:firstLine="0" w:firstLineChars="0"/>
                    <w:jc w:val="center"/>
                    <w:rPr>
                      <w:color w:val="auto"/>
                      <w:sz w:val="21"/>
                      <w:szCs w:val="21"/>
                    </w:rPr>
                  </w:pPr>
                  <w:r>
                    <w:rPr>
                      <w:rFonts w:hint="eastAsia"/>
                      <w:color w:val="auto"/>
                      <w:sz w:val="21"/>
                      <w:szCs w:val="21"/>
                    </w:rPr>
                    <w:t>7.56</w:t>
                  </w:r>
                </w:p>
              </w:tc>
              <w:tc>
                <w:tcPr>
                  <w:tcW w:w="908" w:type="pct"/>
                  <w:tcBorders>
                    <w:tl2br w:val="nil"/>
                    <w:tr2bl w:val="nil"/>
                  </w:tcBorders>
                  <w:vAlign w:val="center"/>
                </w:tcPr>
                <w:p w14:paraId="676BEADB">
                  <w:pPr>
                    <w:spacing w:line="320" w:lineRule="exact"/>
                    <w:ind w:firstLine="0" w:firstLineChars="0"/>
                    <w:jc w:val="center"/>
                    <w:rPr>
                      <w:color w:val="auto"/>
                      <w:sz w:val="21"/>
                      <w:szCs w:val="21"/>
                    </w:rPr>
                  </w:pPr>
                  <w:r>
                    <w:rPr>
                      <w:rFonts w:hint="eastAsia"/>
                      <w:color w:val="auto"/>
                      <w:sz w:val="21"/>
                      <w:szCs w:val="21"/>
                    </w:rPr>
                    <w:t>107</w:t>
                  </w:r>
                </w:p>
              </w:tc>
              <w:tc>
                <w:tcPr>
                  <w:tcW w:w="632" w:type="pct"/>
                  <w:tcBorders>
                    <w:tl2br w:val="nil"/>
                    <w:tr2bl w:val="nil"/>
                  </w:tcBorders>
                  <w:vAlign w:val="center"/>
                </w:tcPr>
                <w:p w14:paraId="06DEB05E">
                  <w:pPr>
                    <w:spacing w:line="320" w:lineRule="exact"/>
                    <w:ind w:firstLine="0" w:firstLineChars="0"/>
                    <w:jc w:val="center"/>
                    <w:rPr>
                      <w:color w:val="auto"/>
                      <w:sz w:val="21"/>
                      <w:szCs w:val="21"/>
                    </w:rPr>
                  </w:pPr>
                  <w:r>
                    <w:rPr>
                      <w:rFonts w:hint="eastAsia"/>
                      <w:color w:val="auto"/>
                      <w:sz w:val="21"/>
                      <w:szCs w:val="21"/>
                    </w:rPr>
                    <w:t>1.72</w:t>
                  </w:r>
                </w:p>
              </w:tc>
              <w:tc>
                <w:tcPr>
                  <w:tcW w:w="677" w:type="pct"/>
                  <w:tcBorders>
                    <w:tl2br w:val="nil"/>
                    <w:tr2bl w:val="nil"/>
                  </w:tcBorders>
                  <w:vAlign w:val="center"/>
                </w:tcPr>
                <w:p w14:paraId="4EC895D0">
                  <w:pPr>
                    <w:spacing w:line="320" w:lineRule="exact"/>
                    <w:ind w:firstLine="0" w:firstLineChars="0"/>
                    <w:jc w:val="center"/>
                    <w:rPr>
                      <w:color w:val="auto"/>
                      <w:sz w:val="21"/>
                      <w:szCs w:val="21"/>
                    </w:rPr>
                  </w:pPr>
                  <w:r>
                    <w:rPr>
                      <w:rFonts w:hint="eastAsia"/>
                      <w:color w:val="auto"/>
                      <w:sz w:val="21"/>
                      <w:szCs w:val="21"/>
                    </w:rPr>
                    <w:t>0.35</w:t>
                  </w:r>
                </w:p>
              </w:tc>
              <w:tc>
                <w:tcPr>
                  <w:tcW w:w="764" w:type="pct"/>
                  <w:tcBorders>
                    <w:tl2br w:val="nil"/>
                    <w:tr2bl w:val="nil"/>
                  </w:tcBorders>
                  <w:vAlign w:val="center"/>
                </w:tcPr>
                <w:p w14:paraId="2466060E">
                  <w:pPr>
                    <w:spacing w:line="320" w:lineRule="exact"/>
                    <w:ind w:firstLine="0" w:firstLineChars="0"/>
                    <w:jc w:val="center"/>
                    <w:rPr>
                      <w:color w:val="auto"/>
                      <w:sz w:val="21"/>
                      <w:szCs w:val="21"/>
                    </w:rPr>
                  </w:pPr>
                  <w:r>
                    <w:rPr>
                      <w:rFonts w:hint="eastAsia"/>
                      <w:color w:val="auto"/>
                      <w:sz w:val="21"/>
                      <w:szCs w:val="21"/>
                    </w:rPr>
                    <w:t>23</w:t>
                  </w:r>
                </w:p>
              </w:tc>
            </w:tr>
            <w:tr w14:paraId="4B7705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65D14B7F">
                  <w:pPr>
                    <w:spacing w:line="320" w:lineRule="exact"/>
                    <w:ind w:firstLine="0" w:firstLineChars="0"/>
                    <w:jc w:val="center"/>
                    <w:rPr>
                      <w:b/>
                      <w:bCs/>
                      <w:color w:val="auto"/>
                      <w:sz w:val="21"/>
                      <w:szCs w:val="21"/>
                    </w:rPr>
                  </w:pPr>
                </w:p>
              </w:tc>
              <w:tc>
                <w:tcPr>
                  <w:tcW w:w="673" w:type="pct"/>
                  <w:vMerge w:val="continue"/>
                  <w:tcBorders>
                    <w:tl2br w:val="nil"/>
                    <w:tr2bl w:val="nil"/>
                  </w:tcBorders>
                  <w:vAlign w:val="center"/>
                </w:tcPr>
                <w:p w14:paraId="790BAA9A">
                  <w:pPr>
                    <w:spacing w:line="320" w:lineRule="exact"/>
                    <w:ind w:firstLine="0" w:firstLineChars="0"/>
                    <w:jc w:val="center"/>
                    <w:rPr>
                      <w:color w:val="auto"/>
                      <w:sz w:val="21"/>
                      <w:szCs w:val="21"/>
                    </w:rPr>
                  </w:pPr>
                </w:p>
              </w:tc>
              <w:tc>
                <w:tcPr>
                  <w:tcW w:w="659" w:type="pct"/>
                  <w:tcBorders>
                    <w:tl2br w:val="nil"/>
                    <w:tr2bl w:val="nil"/>
                  </w:tcBorders>
                  <w:vAlign w:val="center"/>
                </w:tcPr>
                <w:p w14:paraId="79219AB7">
                  <w:pPr>
                    <w:spacing w:line="320" w:lineRule="exact"/>
                    <w:ind w:firstLine="0" w:firstLineChars="0"/>
                    <w:jc w:val="center"/>
                    <w:rPr>
                      <w:color w:val="auto"/>
                      <w:sz w:val="21"/>
                      <w:szCs w:val="21"/>
                    </w:rPr>
                  </w:pPr>
                  <w:r>
                    <w:rPr>
                      <w:rFonts w:hint="eastAsia"/>
                      <w:color w:val="auto"/>
                      <w:sz w:val="21"/>
                      <w:szCs w:val="21"/>
                    </w:rPr>
                    <w:t>7.60</w:t>
                  </w:r>
                </w:p>
              </w:tc>
              <w:tc>
                <w:tcPr>
                  <w:tcW w:w="908" w:type="pct"/>
                  <w:tcBorders>
                    <w:tl2br w:val="nil"/>
                    <w:tr2bl w:val="nil"/>
                  </w:tcBorders>
                  <w:vAlign w:val="center"/>
                </w:tcPr>
                <w:p w14:paraId="0F2CCCED">
                  <w:pPr>
                    <w:spacing w:line="320" w:lineRule="exact"/>
                    <w:ind w:firstLine="0" w:firstLineChars="0"/>
                    <w:jc w:val="center"/>
                    <w:rPr>
                      <w:color w:val="auto"/>
                      <w:sz w:val="21"/>
                      <w:szCs w:val="21"/>
                    </w:rPr>
                  </w:pPr>
                  <w:r>
                    <w:rPr>
                      <w:rFonts w:hint="eastAsia"/>
                      <w:color w:val="auto"/>
                      <w:sz w:val="21"/>
                      <w:szCs w:val="21"/>
                    </w:rPr>
                    <w:t>116</w:t>
                  </w:r>
                </w:p>
              </w:tc>
              <w:tc>
                <w:tcPr>
                  <w:tcW w:w="632" w:type="pct"/>
                  <w:tcBorders>
                    <w:tl2br w:val="nil"/>
                    <w:tr2bl w:val="nil"/>
                  </w:tcBorders>
                  <w:vAlign w:val="center"/>
                </w:tcPr>
                <w:p w14:paraId="4DC0BA44">
                  <w:pPr>
                    <w:spacing w:line="320" w:lineRule="exact"/>
                    <w:ind w:firstLine="0" w:firstLineChars="0"/>
                    <w:jc w:val="center"/>
                    <w:rPr>
                      <w:color w:val="auto"/>
                      <w:sz w:val="21"/>
                      <w:szCs w:val="21"/>
                    </w:rPr>
                  </w:pPr>
                  <w:r>
                    <w:rPr>
                      <w:rFonts w:hint="eastAsia"/>
                      <w:color w:val="auto"/>
                      <w:sz w:val="21"/>
                      <w:szCs w:val="21"/>
                    </w:rPr>
                    <w:t>1.55</w:t>
                  </w:r>
                </w:p>
              </w:tc>
              <w:tc>
                <w:tcPr>
                  <w:tcW w:w="677" w:type="pct"/>
                  <w:tcBorders>
                    <w:tl2br w:val="nil"/>
                    <w:tr2bl w:val="nil"/>
                  </w:tcBorders>
                  <w:vAlign w:val="center"/>
                </w:tcPr>
                <w:p w14:paraId="5E1DC919">
                  <w:pPr>
                    <w:spacing w:line="320" w:lineRule="exact"/>
                    <w:ind w:firstLine="0" w:firstLineChars="0"/>
                    <w:jc w:val="center"/>
                    <w:rPr>
                      <w:color w:val="auto"/>
                      <w:sz w:val="21"/>
                      <w:szCs w:val="21"/>
                    </w:rPr>
                  </w:pPr>
                  <w:r>
                    <w:rPr>
                      <w:rFonts w:hint="eastAsia"/>
                      <w:color w:val="auto"/>
                      <w:sz w:val="21"/>
                      <w:szCs w:val="21"/>
                    </w:rPr>
                    <w:t>0.37</w:t>
                  </w:r>
                </w:p>
              </w:tc>
              <w:tc>
                <w:tcPr>
                  <w:tcW w:w="764" w:type="pct"/>
                  <w:tcBorders>
                    <w:tl2br w:val="nil"/>
                    <w:tr2bl w:val="nil"/>
                  </w:tcBorders>
                  <w:vAlign w:val="center"/>
                </w:tcPr>
                <w:p w14:paraId="0F05EA71">
                  <w:pPr>
                    <w:spacing w:line="320" w:lineRule="exact"/>
                    <w:ind w:firstLine="0" w:firstLineChars="0"/>
                    <w:jc w:val="center"/>
                    <w:rPr>
                      <w:color w:val="auto"/>
                      <w:sz w:val="21"/>
                      <w:szCs w:val="21"/>
                    </w:rPr>
                  </w:pPr>
                  <w:r>
                    <w:rPr>
                      <w:rFonts w:hint="eastAsia"/>
                      <w:color w:val="auto"/>
                      <w:sz w:val="21"/>
                      <w:szCs w:val="21"/>
                    </w:rPr>
                    <w:t>30</w:t>
                  </w:r>
                </w:p>
              </w:tc>
            </w:tr>
            <w:tr w14:paraId="38A52F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75B75C35">
                  <w:pPr>
                    <w:spacing w:line="320" w:lineRule="exact"/>
                    <w:ind w:firstLine="0" w:firstLineChars="0"/>
                    <w:jc w:val="center"/>
                    <w:rPr>
                      <w:b/>
                      <w:bCs/>
                      <w:color w:val="auto"/>
                      <w:sz w:val="21"/>
                      <w:szCs w:val="21"/>
                    </w:rPr>
                  </w:pPr>
                </w:p>
              </w:tc>
              <w:tc>
                <w:tcPr>
                  <w:tcW w:w="673" w:type="pct"/>
                  <w:vMerge w:val="continue"/>
                  <w:tcBorders>
                    <w:tl2br w:val="nil"/>
                    <w:tr2bl w:val="nil"/>
                  </w:tcBorders>
                  <w:vAlign w:val="center"/>
                </w:tcPr>
                <w:p w14:paraId="5D19578D">
                  <w:pPr>
                    <w:spacing w:line="320" w:lineRule="exact"/>
                    <w:ind w:firstLine="0" w:firstLineChars="0"/>
                    <w:jc w:val="center"/>
                    <w:rPr>
                      <w:color w:val="auto"/>
                      <w:sz w:val="21"/>
                      <w:szCs w:val="21"/>
                    </w:rPr>
                  </w:pPr>
                </w:p>
              </w:tc>
              <w:tc>
                <w:tcPr>
                  <w:tcW w:w="659" w:type="pct"/>
                  <w:tcBorders>
                    <w:tl2br w:val="nil"/>
                    <w:tr2bl w:val="nil"/>
                  </w:tcBorders>
                  <w:vAlign w:val="center"/>
                </w:tcPr>
                <w:p w14:paraId="02D09486">
                  <w:pPr>
                    <w:spacing w:line="320" w:lineRule="exact"/>
                    <w:ind w:firstLine="0" w:firstLineChars="0"/>
                    <w:jc w:val="center"/>
                    <w:rPr>
                      <w:color w:val="auto"/>
                      <w:sz w:val="21"/>
                      <w:szCs w:val="21"/>
                    </w:rPr>
                  </w:pPr>
                  <w:r>
                    <w:rPr>
                      <w:rFonts w:hint="eastAsia"/>
                      <w:color w:val="auto"/>
                      <w:sz w:val="21"/>
                      <w:szCs w:val="21"/>
                    </w:rPr>
                    <w:t>7.51</w:t>
                  </w:r>
                </w:p>
              </w:tc>
              <w:tc>
                <w:tcPr>
                  <w:tcW w:w="908" w:type="pct"/>
                  <w:tcBorders>
                    <w:tl2br w:val="nil"/>
                    <w:tr2bl w:val="nil"/>
                  </w:tcBorders>
                  <w:vAlign w:val="center"/>
                </w:tcPr>
                <w:p w14:paraId="1F751B39">
                  <w:pPr>
                    <w:spacing w:line="320" w:lineRule="exact"/>
                    <w:ind w:firstLine="0" w:firstLineChars="0"/>
                    <w:jc w:val="center"/>
                    <w:rPr>
                      <w:color w:val="auto"/>
                      <w:sz w:val="21"/>
                      <w:szCs w:val="21"/>
                    </w:rPr>
                  </w:pPr>
                  <w:r>
                    <w:rPr>
                      <w:rFonts w:hint="eastAsia"/>
                      <w:color w:val="auto"/>
                      <w:sz w:val="21"/>
                      <w:szCs w:val="21"/>
                    </w:rPr>
                    <w:t>120</w:t>
                  </w:r>
                </w:p>
              </w:tc>
              <w:tc>
                <w:tcPr>
                  <w:tcW w:w="632" w:type="pct"/>
                  <w:tcBorders>
                    <w:tl2br w:val="nil"/>
                    <w:tr2bl w:val="nil"/>
                  </w:tcBorders>
                  <w:vAlign w:val="center"/>
                </w:tcPr>
                <w:p w14:paraId="3260967B">
                  <w:pPr>
                    <w:spacing w:line="320" w:lineRule="exact"/>
                    <w:ind w:firstLine="0" w:firstLineChars="0"/>
                    <w:jc w:val="center"/>
                    <w:rPr>
                      <w:color w:val="auto"/>
                      <w:sz w:val="21"/>
                      <w:szCs w:val="21"/>
                    </w:rPr>
                  </w:pPr>
                  <w:r>
                    <w:rPr>
                      <w:rFonts w:hint="eastAsia"/>
                      <w:color w:val="auto"/>
                      <w:sz w:val="21"/>
                      <w:szCs w:val="21"/>
                    </w:rPr>
                    <w:t>1.31</w:t>
                  </w:r>
                </w:p>
              </w:tc>
              <w:tc>
                <w:tcPr>
                  <w:tcW w:w="677" w:type="pct"/>
                  <w:tcBorders>
                    <w:tl2br w:val="nil"/>
                    <w:tr2bl w:val="nil"/>
                  </w:tcBorders>
                  <w:vAlign w:val="center"/>
                </w:tcPr>
                <w:p w14:paraId="218DA3A6">
                  <w:pPr>
                    <w:spacing w:line="320" w:lineRule="exact"/>
                    <w:ind w:firstLine="0" w:firstLineChars="0"/>
                    <w:jc w:val="center"/>
                    <w:rPr>
                      <w:color w:val="auto"/>
                      <w:sz w:val="21"/>
                      <w:szCs w:val="21"/>
                    </w:rPr>
                  </w:pPr>
                  <w:r>
                    <w:rPr>
                      <w:rFonts w:hint="eastAsia"/>
                      <w:color w:val="auto"/>
                      <w:sz w:val="21"/>
                      <w:szCs w:val="21"/>
                    </w:rPr>
                    <w:t>0.40</w:t>
                  </w:r>
                </w:p>
              </w:tc>
              <w:tc>
                <w:tcPr>
                  <w:tcW w:w="764" w:type="pct"/>
                  <w:tcBorders>
                    <w:tl2br w:val="nil"/>
                    <w:tr2bl w:val="nil"/>
                  </w:tcBorders>
                  <w:vAlign w:val="center"/>
                </w:tcPr>
                <w:p w14:paraId="16F24A3E">
                  <w:pPr>
                    <w:spacing w:line="320" w:lineRule="exact"/>
                    <w:ind w:firstLine="0" w:firstLineChars="0"/>
                    <w:jc w:val="center"/>
                    <w:rPr>
                      <w:color w:val="auto"/>
                      <w:sz w:val="21"/>
                      <w:szCs w:val="21"/>
                    </w:rPr>
                  </w:pPr>
                  <w:r>
                    <w:rPr>
                      <w:rFonts w:hint="eastAsia"/>
                      <w:color w:val="auto"/>
                      <w:sz w:val="21"/>
                      <w:szCs w:val="21"/>
                    </w:rPr>
                    <w:t>27</w:t>
                  </w:r>
                </w:p>
              </w:tc>
            </w:tr>
            <w:tr w14:paraId="36D32A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575CFF1B">
                  <w:pPr>
                    <w:spacing w:line="320" w:lineRule="exact"/>
                    <w:ind w:firstLine="0" w:firstLineChars="0"/>
                    <w:jc w:val="center"/>
                    <w:rPr>
                      <w:b/>
                      <w:bCs/>
                      <w:color w:val="auto"/>
                      <w:sz w:val="21"/>
                      <w:szCs w:val="21"/>
                    </w:rPr>
                  </w:pPr>
                </w:p>
              </w:tc>
              <w:tc>
                <w:tcPr>
                  <w:tcW w:w="673" w:type="pct"/>
                  <w:vMerge w:val="continue"/>
                  <w:tcBorders>
                    <w:tl2br w:val="nil"/>
                    <w:tr2bl w:val="nil"/>
                  </w:tcBorders>
                  <w:vAlign w:val="center"/>
                </w:tcPr>
                <w:p w14:paraId="08ABAE6A">
                  <w:pPr>
                    <w:spacing w:line="320" w:lineRule="exact"/>
                    <w:ind w:firstLine="0" w:firstLineChars="0"/>
                    <w:jc w:val="center"/>
                    <w:rPr>
                      <w:color w:val="auto"/>
                      <w:sz w:val="21"/>
                      <w:szCs w:val="21"/>
                    </w:rPr>
                  </w:pPr>
                </w:p>
              </w:tc>
              <w:tc>
                <w:tcPr>
                  <w:tcW w:w="659" w:type="pct"/>
                  <w:tcBorders>
                    <w:tl2br w:val="nil"/>
                    <w:tr2bl w:val="nil"/>
                  </w:tcBorders>
                  <w:vAlign w:val="center"/>
                </w:tcPr>
                <w:p w14:paraId="6D7E8629">
                  <w:pPr>
                    <w:spacing w:line="320" w:lineRule="exact"/>
                    <w:ind w:firstLine="0" w:firstLineChars="0"/>
                    <w:jc w:val="center"/>
                    <w:rPr>
                      <w:color w:val="auto"/>
                      <w:sz w:val="21"/>
                      <w:szCs w:val="21"/>
                    </w:rPr>
                  </w:pPr>
                  <w:r>
                    <w:rPr>
                      <w:rFonts w:hint="eastAsia"/>
                      <w:color w:val="auto"/>
                      <w:sz w:val="21"/>
                      <w:szCs w:val="21"/>
                    </w:rPr>
                    <w:t>7.52</w:t>
                  </w:r>
                </w:p>
              </w:tc>
              <w:tc>
                <w:tcPr>
                  <w:tcW w:w="908" w:type="pct"/>
                  <w:tcBorders>
                    <w:tl2br w:val="nil"/>
                    <w:tr2bl w:val="nil"/>
                  </w:tcBorders>
                  <w:vAlign w:val="center"/>
                </w:tcPr>
                <w:p w14:paraId="327F304F">
                  <w:pPr>
                    <w:spacing w:line="320" w:lineRule="exact"/>
                    <w:ind w:firstLine="0" w:firstLineChars="0"/>
                    <w:jc w:val="center"/>
                    <w:rPr>
                      <w:color w:val="auto"/>
                      <w:sz w:val="21"/>
                      <w:szCs w:val="21"/>
                    </w:rPr>
                  </w:pPr>
                  <w:r>
                    <w:rPr>
                      <w:rFonts w:hint="eastAsia"/>
                      <w:color w:val="auto"/>
                      <w:sz w:val="21"/>
                      <w:szCs w:val="21"/>
                    </w:rPr>
                    <w:t>108</w:t>
                  </w:r>
                </w:p>
              </w:tc>
              <w:tc>
                <w:tcPr>
                  <w:tcW w:w="632" w:type="pct"/>
                  <w:tcBorders>
                    <w:tl2br w:val="nil"/>
                    <w:tr2bl w:val="nil"/>
                  </w:tcBorders>
                  <w:vAlign w:val="center"/>
                </w:tcPr>
                <w:p w14:paraId="0A049078">
                  <w:pPr>
                    <w:spacing w:line="320" w:lineRule="exact"/>
                    <w:ind w:firstLine="0" w:firstLineChars="0"/>
                    <w:jc w:val="center"/>
                    <w:rPr>
                      <w:color w:val="auto"/>
                      <w:sz w:val="21"/>
                      <w:szCs w:val="21"/>
                    </w:rPr>
                  </w:pPr>
                  <w:r>
                    <w:rPr>
                      <w:rFonts w:hint="eastAsia"/>
                      <w:color w:val="auto"/>
                      <w:sz w:val="21"/>
                      <w:szCs w:val="21"/>
                    </w:rPr>
                    <w:t>1.17</w:t>
                  </w:r>
                </w:p>
              </w:tc>
              <w:tc>
                <w:tcPr>
                  <w:tcW w:w="677" w:type="pct"/>
                  <w:tcBorders>
                    <w:tl2br w:val="nil"/>
                    <w:tr2bl w:val="nil"/>
                  </w:tcBorders>
                  <w:vAlign w:val="center"/>
                </w:tcPr>
                <w:p w14:paraId="05098135">
                  <w:pPr>
                    <w:spacing w:line="320" w:lineRule="exact"/>
                    <w:ind w:firstLine="0" w:firstLineChars="0"/>
                    <w:jc w:val="center"/>
                    <w:rPr>
                      <w:color w:val="auto"/>
                      <w:sz w:val="21"/>
                      <w:szCs w:val="21"/>
                    </w:rPr>
                  </w:pPr>
                  <w:r>
                    <w:rPr>
                      <w:rFonts w:hint="eastAsia"/>
                      <w:color w:val="auto"/>
                      <w:sz w:val="21"/>
                      <w:szCs w:val="21"/>
                    </w:rPr>
                    <w:t>0.33</w:t>
                  </w:r>
                </w:p>
              </w:tc>
              <w:tc>
                <w:tcPr>
                  <w:tcW w:w="764" w:type="pct"/>
                  <w:tcBorders>
                    <w:tl2br w:val="nil"/>
                    <w:tr2bl w:val="nil"/>
                  </w:tcBorders>
                  <w:vAlign w:val="center"/>
                </w:tcPr>
                <w:p w14:paraId="51EC7418">
                  <w:pPr>
                    <w:spacing w:line="320" w:lineRule="exact"/>
                    <w:ind w:firstLine="0" w:firstLineChars="0"/>
                    <w:jc w:val="center"/>
                    <w:rPr>
                      <w:color w:val="auto"/>
                      <w:sz w:val="21"/>
                      <w:szCs w:val="21"/>
                    </w:rPr>
                  </w:pPr>
                  <w:r>
                    <w:rPr>
                      <w:rFonts w:hint="eastAsia"/>
                      <w:color w:val="auto"/>
                      <w:sz w:val="21"/>
                      <w:szCs w:val="21"/>
                    </w:rPr>
                    <w:t>35</w:t>
                  </w:r>
                </w:p>
              </w:tc>
            </w:tr>
            <w:tr w14:paraId="09F50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4" w:type="pct"/>
                  <w:vMerge w:val="continue"/>
                  <w:tcBorders>
                    <w:tl2br w:val="nil"/>
                    <w:tr2bl w:val="nil"/>
                  </w:tcBorders>
                  <w:vAlign w:val="center"/>
                </w:tcPr>
                <w:p w14:paraId="5FF2CA9B">
                  <w:pPr>
                    <w:spacing w:line="320" w:lineRule="exact"/>
                    <w:ind w:firstLine="0" w:firstLineChars="0"/>
                    <w:jc w:val="center"/>
                    <w:rPr>
                      <w:b/>
                      <w:bCs/>
                      <w:color w:val="auto"/>
                      <w:sz w:val="21"/>
                      <w:szCs w:val="21"/>
                    </w:rPr>
                  </w:pPr>
                </w:p>
              </w:tc>
              <w:tc>
                <w:tcPr>
                  <w:tcW w:w="673" w:type="pct"/>
                  <w:tcBorders>
                    <w:tl2br w:val="nil"/>
                    <w:tr2bl w:val="nil"/>
                  </w:tcBorders>
                  <w:vAlign w:val="center"/>
                </w:tcPr>
                <w:p w14:paraId="0FB53BED">
                  <w:pPr>
                    <w:spacing w:line="320" w:lineRule="exact"/>
                    <w:ind w:firstLine="0" w:firstLineChars="0"/>
                    <w:jc w:val="center"/>
                    <w:rPr>
                      <w:color w:val="auto"/>
                      <w:sz w:val="21"/>
                      <w:szCs w:val="21"/>
                    </w:rPr>
                  </w:pPr>
                  <w:r>
                    <w:rPr>
                      <w:rFonts w:hint="eastAsia"/>
                      <w:color w:val="auto"/>
                      <w:sz w:val="21"/>
                      <w:szCs w:val="21"/>
                    </w:rPr>
                    <w:t>均值</w:t>
                  </w:r>
                </w:p>
              </w:tc>
              <w:tc>
                <w:tcPr>
                  <w:tcW w:w="659" w:type="pct"/>
                  <w:tcBorders>
                    <w:tl2br w:val="nil"/>
                    <w:tr2bl w:val="nil"/>
                  </w:tcBorders>
                  <w:vAlign w:val="center"/>
                </w:tcPr>
                <w:p w14:paraId="0962E6BB">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7.56</w:t>
                  </w:r>
                </w:p>
              </w:tc>
              <w:tc>
                <w:tcPr>
                  <w:tcW w:w="908" w:type="pct"/>
                  <w:tcBorders>
                    <w:tl2br w:val="nil"/>
                    <w:tr2bl w:val="nil"/>
                  </w:tcBorders>
                  <w:vAlign w:val="center"/>
                </w:tcPr>
                <w:p w14:paraId="3B78E6FA">
                  <w:pPr>
                    <w:spacing w:line="320" w:lineRule="exact"/>
                    <w:ind w:firstLine="0" w:firstLineChars="0"/>
                    <w:jc w:val="center"/>
                    <w:rPr>
                      <w:color w:val="auto"/>
                      <w:sz w:val="21"/>
                      <w:szCs w:val="21"/>
                    </w:rPr>
                  </w:pPr>
                  <w:r>
                    <w:rPr>
                      <w:rFonts w:hint="eastAsia"/>
                      <w:color w:val="auto"/>
                      <w:sz w:val="21"/>
                      <w:szCs w:val="21"/>
                    </w:rPr>
                    <w:t>113</w:t>
                  </w:r>
                </w:p>
              </w:tc>
              <w:tc>
                <w:tcPr>
                  <w:tcW w:w="632" w:type="pct"/>
                  <w:tcBorders>
                    <w:tl2br w:val="nil"/>
                    <w:tr2bl w:val="nil"/>
                  </w:tcBorders>
                  <w:vAlign w:val="center"/>
                </w:tcPr>
                <w:p w14:paraId="79902153">
                  <w:pPr>
                    <w:spacing w:line="320" w:lineRule="exact"/>
                    <w:ind w:firstLine="0" w:firstLineChars="0"/>
                    <w:jc w:val="center"/>
                    <w:rPr>
                      <w:color w:val="auto"/>
                      <w:sz w:val="21"/>
                      <w:szCs w:val="21"/>
                    </w:rPr>
                  </w:pPr>
                  <w:r>
                    <w:rPr>
                      <w:rFonts w:hint="eastAsia"/>
                      <w:color w:val="auto"/>
                      <w:sz w:val="21"/>
                      <w:szCs w:val="21"/>
                    </w:rPr>
                    <w:t>1.46</w:t>
                  </w:r>
                </w:p>
              </w:tc>
              <w:tc>
                <w:tcPr>
                  <w:tcW w:w="677" w:type="pct"/>
                  <w:tcBorders>
                    <w:tl2br w:val="nil"/>
                    <w:tr2bl w:val="nil"/>
                  </w:tcBorders>
                  <w:vAlign w:val="center"/>
                </w:tcPr>
                <w:p w14:paraId="55539976">
                  <w:pPr>
                    <w:spacing w:line="320" w:lineRule="exact"/>
                    <w:ind w:firstLine="0" w:firstLineChars="0"/>
                    <w:jc w:val="center"/>
                    <w:rPr>
                      <w:color w:val="auto"/>
                      <w:sz w:val="21"/>
                      <w:szCs w:val="21"/>
                    </w:rPr>
                  </w:pPr>
                  <w:r>
                    <w:rPr>
                      <w:rFonts w:hint="eastAsia"/>
                      <w:color w:val="auto"/>
                      <w:sz w:val="21"/>
                      <w:szCs w:val="21"/>
                    </w:rPr>
                    <w:t>0.38</w:t>
                  </w:r>
                </w:p>
              </w:tc>
              <w:tc>
                <w:tcPr>
                  <w:tcW w:w="764" w:type="pct"/>
                  <w:tcBorders>
                    <w:tl2br w:val="nil"/>
                    <w:tr2bl w:val="nil"/>
                  </w:tcBorders>
                  <w:vAlign w:val="center"/>
                </w:tcPr>
                <w:p w14:paraId="3FE031A5">
                  <w:pPr>
                    <w:spacing w:line="320" w:lineRule="exact"/>
                    <w:ind w:firstLine="0" w:firstLineChars="0"/>
                    <w:jc w:val="center"/>
                    <w:rPr>
                      <w:color w:val="auto"/>
                      <w:sz w:val="21"/>
                      <w:szCs w:val="21"/>
                    </w:rPr>
                  </w:pPr>
                  <w:r>
                    <w:rPr>
                      <w:rFonts w:hint="eastAsia"/>
                      <w:color w:val="auto"/>
                      <w:sz w:val="21"/>
                      <w:szCs w:val="21"/>
                    </w:rPr>
                    <w:t>29</w:t>
                  </w:r>
                </w:p>
              </w:tc>
            </w:tr>
            <w:tr w14:paraId="6C35BB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7" w:type="pct"/>
                  <w:gridSpan w:val="2"/>
                  <w:tcBorders>
                    <w:tl2br w:val="nil"/>
                    <w:tr2bl w:val="nil"/>
                  </w:tcBorders>
                  <w:vAlign w:val="center"/>
                </w:tcPr>
                <w:p w14:paraId="6E422481">
                  <w:pPr>
                    <w:spacing w:line="320" w:lineRule="exact"/>
                    <w:ind w:firstLine="0" w:firstLineChars="0"/>
                    <w:jc w:val="center"/>
                    <w:rPr>
                      <w:color w:val="auto"/>
                      <w:sz w:val="21"/>
                      <w:szCs w:val="21"/>
                    </w:rPr>
                  </w:pPr>
                  <w:r>
                    <w:rPr>
                      <w:rFonts w:hint="eastAsia"/>
                      <w:color w:val="auto"/>
                      <w:sz w:val="21"/>
                      <w:szCs w:val="21"/>
                    </w:rPr>
                    <w:t>标准限值</w:t>
                  </w:r>
                </w:p>
              </w:tc>
              <w:tc>
                <w:tcPr>
                  <w:tcW w:w="659" w:type="pct"/>
                  <w:tcBorders>
                    <w:tl2br w:val="nil"/>
                    <w:tr2bl w:val="nil"/>
                  </w:tcBorders>
                  <w:vAlign w:val="center"/>
                </w:tcPr>
                <w:p w14:paraId="061FF627">
                  <w:pPr>
                    <w:spacing w:line="320" w:lineRule="exact"/>
                    <w:ind w:firstLine="0" w:firstLineChars="0"/>
                    <w:jc w:val="center"/>
                    <w:rPr>
                      <w:b/>
                      <w:bCs/>
                      <w:color w:val="auto"/>
                      <w:sz w:val="21"/>
                      <w:szCs w:val="21"/>
                    </w:rPr>
                  </w:pPr>
                  <w:r>
                    <w:rPr>
                      <w:rFonts w:hint="eastAsia"/>
                      <w:b/>
                      <w:bCs/>
                      <w:color w:val="auto"/>
                      <w:sz w:val="21"/>
                      <w:szCs w:val="21"/>
                    </w:rPr>
                    <w:t>6~9</w:t>
                  </w:r>
                </w:p>
              </w:tc>
              <w:tc>
                <w:tcPr>
                  <w:tcW w:w="908" w:type="pct"/>
                  <w:tcBorders>
                    <w:tl2br w:val="nil"/>
                    <w:tr2bl w:val="nil"/>
                  </w:tcBorders>
                  <w:vAlign w:val="center"/>
                </w:tcPr>
                <w:p w14:paraId="52C2AEB0">
                  <w:pPr>
                    <w:spacing w:line="320" w:lineRule="exact"/>
                    <w:ind w:firstLine="0" w:firstLineChars="0"/>
                    <w:jc w:val="center"/>
                    <w:rPr>
                      <w:b/>
                      <w:bCs/>
                      <w:color w:val="auto"/>
                      <w:sz w:val="21"/>
                      <w:szCs w:val="21"/>
                    </w:rPr>
                  </w:pPr>
                  <w:r>
                    <w:rPr>
                      <w:rFonts w:hint="eastAsia"/>
                      <w:b/>
                      <w:bCs/>
                      <w:color w:val="auto"/>
                      <w:sz w:val="21"/>
                      <w:szCs w:val="21"/>
                    </w:rPr>
                    <w:t>500</w:t>
                  </w:r>
                </w:p>
              </w:tc>
              <w:tc>
                <w:tcPr>
                  <w:tcW w:w="632" w:type="pct"/>
                  <w:tcBorders>
                    <w:tl2br w:val="nil"/>
                    <w:tr2bl w:val="nil"/>
                  </w:tcBorders>
                  <w:vAlign w:val="center"/>
                </w:tcPr>
                <w:p w14:paraId="7467D5FA">
                  <w:pPr>
                    <w:spacing w:line="320" w:lineRule="exact"/>
                    <w:ind w:firstLine="0" w:firstLineChars="0"/>
                    <w:jc w:val="center"/>
                    <w:rPr>
                      <w:b/>
                      <w:bCs/>
                      <w:color w:val="auto"/>
                      <w:sz w:val="21"/>
                      <w:szCs w:val="21"/>
                    </w:rPr>
                  </w:pPr>
                  <w:r>
                    <w:rPr>
                      <w:rFonts w:hint="eastAsia"/>
                      <w:b/>
                      <w:bCs/>
                      <w:color w:val="auto"/>
                      <w:sz w:val="21"/>
                      <w:szCs w:val="21"/>
                    </w:rPr>
                    <w:t>45</w:t>
                  </w:r>
                </w:p>
              </w:tc>
              <w:tc>
                <w:tcPr>
                  <w:tcW w:w="677" w:type="pct"/>
                  <w:tcBorders>
                    <w:tl2br w:val="nil"/>
                    <w:tr2bl w:val="nil"/>
                  </w:tcBorders>
                  <w:vAlign w:val="center"/>
                </w:tcPr>
                <w:p w14:paraId="6A8096B7">
                  <w:pPr>
                    <w:spacing w:line="320" w:lineRule="exact"/>
                    <w:ind w:firstLine="0" w:firstLineChars="0"/>
                    <w:jc w:val="center"/>
                    <w:rPr>
                      <w:b/>
                      <w:bCs/>
                      <w:color w:val="auto"/>
                      <w:sz w:val="21"/>
                      <w:szCs w:val="21"/>
                    </w:rPr>
                  </w:pPr>
                  <w:r>
                    <w:rPr>
                      <w:rFonts w:hint="eastAsia"/>
                      <w:b/>
                      <w:bCs/>
                      <w:color w:val="auto"/>
                      <w:sz w:val="21"/>
                      <w:szCs w:val="21"/>
                    </w:rPr>
                    <w:t>8</w:t>
                  </w:r>
                </w:p>
              </w:tc>
              <w:tc>
                <w:tcPr>
                  <w:tcW w:w="764" w:type="pct"/>
                  <w:tcBorders>
                    <w:tl2br w:val="nil"/>
                    <w:tr2bl w:val="nil"/>
                  </w:tcBorders>
                  <w:vAlign w:val="center"/>
                </w:tcPr>
                <w:p w14:paraId="7059E362">
                  <w:pPr>
                    <w:spacing w:line="320" w:lineRule="exact"/>
                    <w:ind w:firstLine="0" w:firstLineChars="0"/>
                    <w:jc w:val="center"/>
                    <w:rPr>
                      <w:b/>
                      <w:bCs/>
                      <w:color w:val="auto"/>
                      <w:sz w:val="21"/>
                      <w:szCs w:val="21"/>
                    </w:rPr>
                  </w:pPr>
                  <w:r>
                    <w:rPr>
                      <w:rFonts w:hint="eastAsia"/>
                      <w:b/>
                      <w:bCs/>
                      <w:color w:val="auto"/>
                      <w:sz w:val="21"/>
                      <w:szCs w:val="21"/>
                    </w:rPr>
                    <w:t>400</w:t>
                  </w:r>
                </w:p>
              </w:tc>
            </w:tr>
            <w:tr w14:paraId="7F3BE7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57" w:type="pct"/>
                  <w:gridSpan w:val="2"/>
                  <w:tcBorders>
                    <w:tl2br w:val="nil"/>
                    <w:tr2bl w:val="nil"/>
                  </w:tcBorders>
                  <w:vAlign w:val="center"/>
                </w:tcPr>
                <w:p w14:paraId="531003B1">
                  <w:pPr>
                    <w:spacing w:line="320" w:lineRule="exact"/>
                    <w:ind w:firstLine="0" w:firstLineChars="0"/>
                    <w:jc w:val="center"/>
                    <w:rPr>
                      <w:color w:val="auto"/>
                      <w:sz w:val="21"/>
                      <w:szCs w:val="21"/>
                    </w:rPr>
                  </w:pPr>
                  <w:r>
                    <w:rPr>
                      <w:rFonts w:hint="eastAsia"/>
                      <w:color w:val="auto"/>
                      <w:sz w:val="21"/>
                      <w:szCs w:val="21"/>
                    </w:rPr>
                    <w:t>达标情况</w:t>
                  </w:r>
                </w:p>
              </w:tc>
              <w:tc>
                <w:tcPr>
                  <w:tcW w:w="659" w:type="pct"/>
                  <w:tcBorders>
                    <w:tl2br w:val="nil"/>
                    <w:tr2bl w:val="nil"/>
                  </w:tcBorders>
                  <w:vAlign w:val="center"/>
                </w:tcPr>
                <w:p w14:paraId="7C97BCC5">
                  <w:pPr>
                    <w:spacing w:line="320" w:lineRule="exact"/>
                    <w:ind w:firstLine="0" w:firstLineChars="0"/>
                    <w:jc w:val="center"/>
                    <w:rPr>
                      <w:color w:val="auto"/>
                      <w:sz w:val="21"/>
                      <w:szCs w:val="21"/>
                    </w:rPr>
                  </w:pPr>
                  <w:r>
                    <w:rPr>
                      <w:rFonts w:hint="eastAsia"/>
                      <w:color w:val="auto"/>
                      <w:sz w:val="21"/>
                      <w:szCs w:val="21"/>
                    </w:rPr>
                    <w:t>达标</w:t>
                  </w:r>
                </w:p>
              </w:tc>
              <w:tc>
                <w:tcPr>
                  <w:tcW w:w="908" w:type="pct"/>
                  <w:tcBorders>
                    <w:tl2br w:val="nil"/>
                    <w:tr2bl w:val="nil"/>
                  </w:tcBorders>
                  <w:vAlign w:val="center"/>
                </w:tcPr>
                <w:p w14:paraId="2870F349">
                  <w:pPr>
                    <w:spacing w:line="320" w:lineRule="exact"/>
                    <w:ind w:firstLine="0" w:firstLineChars="0"/>
                    <w:jc w:val="center"/>
                    <w:rPr>
                      <w:color w:val="auto"/>
                      <w:sz w:val="21"/>
                      <w:szCs w:val="21"/>
                    </w:rPr>
                  </w:pPr>
                  <w:r>
                    <w:rPr>
                      <w:rFonts w:hint="eastAsia"/>
                      <w:color w:val="auto"/>
                      <w:sz w:val="21"/>
                      <w:szCs w:val="21"/>
                    </w:rPr>
                    <w:t>达标</w:t>
                  </w:r>
                </w:p>
              </w:tc>
              <w:tc>
                <w:tcPr>
                  <w:tcW w:w="632" w:type="pct"/>
                  <w:tcBorders>
                    <w:tl2br w:val="nil"/>
                    <w:tr2bl w:val="nil"/>
                  </w:tcBorders>
                  <w:vAlign w:val="center"/>
                </w:tcPr>
                <w:p w14:paraId="5922CEAE">
                  <w:pPr>
                    <w:spacing w:line="320" w:lineRule="exact"/>
                    <w:ind w:firstLine="0" w:firstLineChars="0"/>
                    <w:jc w:val="center"/>
                    <w:rPr>
                      <w:color w:val="auto"/>
                      <w:sz w:val="21"/>
                      <w:szCs w:val="21"/>
                    </w:rPr>
                  </w:pPr>
                  <w:r>
                    <w:rPr>
                      <w:rFonts w:hint="eastAsia"/>
                      <w:color w:val="auto"/>
                      <w:sz w:val="21"/>
                      <w:szCs w:val="21"/>
                    </w:rPr>
                    <w:t>达标</w:t>
                  </w:r>
                </w:p>
              </w:tc>
              <w:tc>
                <w:tcPr>
                  <w:tcW w:w="677" w:type="pct"/>
                  <w:tcBorders>
                    <w:tl2br w:val="nil"/>
                    <w:tr2bl w:val="nil"/>
                  </w:tcBorders>
                  <w:vAlign w:val="center"/>
                </w:tcPr>
                <w:p w14:paraId="3F6D0040">
                  <w:pPr>
                    <w:spacing w:line="320" w:lineRule="exact"/>
                    <w:ind w:firstLine="0" w:firstLineChars="0"/>
                    <w:jc w:val="center"/>
                    <w:rPr>
                      <w:color w:val="auto"/>
                      <w:sz w:val="21"/>
                      <w:szCs w:val="21"/>
                    </w:rPr>
                  </w:pPr>
                  <w:r>
                    <w:rPr>
                      <w:rFonts w:hint="eastAsia"/>
                      <w:color w:val="auto"/>
                      <w:sz w:val="21"/>
                      <w:szCs w:val="21"/>
                    </w:rPr>
                    <w:t>达标</w:t>
                  </w:r>
                </w:p>
              </w:tc>
              <w:tc>
                <w:tcPr>
                  <w:tcW w:w="764" w:type="pct"/>
                  <w:tcBorders>
                    <w:tl2br w:val="nil"/>
                    <w:tr2bl w:val="nil"/>
                  </w:tcBorders>
                  <w:vAlign w:val="center"/>
                </w:tcPr>
                <w:p w14:paraId="1CEA83A6">
                  <w:pPr>
                    <w:spacing w:line="320" w:lineRule="exact"/>
                    <w:ind w:firstLine="0" w:firstLineChars="0"/>
                    <w:jc w:val="center"/>
                    <w:rPr>
                      <w:color w:val="auto"/>
                      <w:sz w:val="21"/>
                      <w:szCs w:val="21"/>
                    </w:rPr>
                  </w:pPr>
                  <w:r>
                    <w:rPr>
                      <w:rFonts w:hint="eastAsia"/>
                      <w:color w:val="auto"/>
                      <w:sz w:val="21"/>
                      <w:szCs w:val="21"/>
                    </w:rPr>
                    <w:t>达标</w:t>
                  </w:r>
                </w:p>
              </w:tc>
            </w:tr>
          </w:tbl>
          <w:p w14:paraId="073DDD18">
            <w:pPr>
              <w:keepNext w:val="0"/>
              <w:keepLines w:val="0"/>
              <w:pageBreakBefore w:val="0"/>
              <w:widowControl w:val="0"/>
              <w:kinsoku/>
              <w:wordWrap/>
              <w:overflowPunct/>
              <w:topLinePunct w:val="0"/>
              <w:autoSpaceDE/>
              <w:autoSpaceDN/>
              <w:bidi w:val="0"/>
              <w:adjustRightInd w:val="0"/>
              <w:snapToGrid w:val="0"/>
              <w:ind w:firstLine="480"/>
              <w:textAlignment w:val="auto"/>
              <w:rPr>
                <w:color w:val="auto"/>
                <w:sz w:val="21"/>
                <w:szCs w:val="21"/>
              </w:rPr>
            </w:pPr>
            <w:r>
              <w:rPr>
                <w:color w:val="auto"/>
                <w:sz w:val="21"/>
                <w:szCs w:val="21"/>
              </w:rPr>
              <w:t>根据表</w:t>
            </w:r>
            <w:r>
              <w:rPr>
                <w:rFonts w:hint="eastAsia"/>
                <w:color w:val="auto"/>
                <w:sz w:val="21"/>
                <w:szCs w:val="21"/>
              </w:rPr>
              <w:t>2</w:t>
            </w:r>
            <w:r>
              <w:rPr>
                <w:color w:val="auto"/>
                <w:sz w:val="21"/>
                <w:szCs w:val="21"/>
              </w:rPr>
              <w:t>-</w:t>
            </w:r>
            <w:r>
              <w:rPr>
                <w:rFonts w:hint="eastAsia"/>
                <w:color w:val="auto"/>
                <w:sz w:val="21"/>
                <w:szCs w:val="21"/>
                <w:lang w:val="en-US" w:eastAsia="zh-CN"/>
              </w:rPr>
              <w:t>19</w:t>
            </w:r>
            <w:r>
              <w:rPr>
                <w:color w:val="auto"/>
                <w:sz w:val="21"/>
                <w:szCs w:val="21"/>
              </w:rPr>
              <w:t>可知，现有项目生活污水经化粪池处理后pH值、COD、SS排放浓度均符合《污水综合排放标准》（GB8978-1996）表4中的三级标准；氨氮、总磷的排放浓度均</w:t>
            </w:r>
            <w:r>
              <w:rPr>
                <w:rFonts w:hint="eastAsia"/>
                <w:color w:val="auto"/>
                <w:sz w:val="21"/>
                <w:szCs w:val="21"/>
                <w:lang w:eastAsia="zh-CN"/>
              </w:rPr>
              <w:t>符合</w:t>
            </w:r>
            <w:r>
              <w:rPr>
                <w:color w:val="auto"/>
                <w:sz w:val="21"/>
                <w:szCs w:val="21"/>
              </w:rPr>
              <w:t>《污水排入城镇下水道水质标准》（GB/T31962</w:t>
            </w:r>
            <w:r>
              <w:rPr>
                <w:rFonts w:hint="eastAsia"/>
                <w:color w:val="auto"/>
                <w:sz w:val="21"/>
                <w:szCs w:val="21"/>
                <w:lang w:val="en-US" w:eastAsia="zh-CN"/>
              </w:rPr>
              <w:t>-</w:t>
            </w:r>
            <w:r>
              <w:rPr>
                <w:color w:val="auto"/>
                <w:sz w:val="21"/>
                <w:szCs w:val="21"/>
              </w:rPr>
              <w:t>2015）表1标准。</w:t>
            </w:r>
          </w:p>
          <w:p w14:paraId="742BFAFB">
            <w:pPr>
              <w:pStyle w:val="22"/>
              <w:keepNext w:val="0"/>
              <w:keepLines w:val="0"/>
              <w:pageBreakBefore w:val="0"/>
              <w:widowControl w:val="0"/>
              <w:kinsoku/>
              <w:wordWrap/>
              <w:overflowPunct/>
              <w:topLinePunct w:val="0"/>
              <w:autoSpaceDE/>
              <w:autoSpaceDN/>
              <w:bidi w:val="0"/>
              <w:spacing w:after="0"/>
              <w:textAlignment w:val="auto"/>
              <w:rPr>
                <w:color w:val="auto"/>
                <w:sz w:val="21"/>
                <w:szCs w:val="21"/>
              </w:rPr>
            </w:pPr>
            <w:r>
              <w:rPr>
                <w:rFonts w:hint="default" w:ascii="Times New Roman" w:hAnsi="Times New Roman" w:eastAsia="宋体" w:cs="Times New Roman"/>
                <w:b w:val="0"/>
                <w:bCs/>
                <w:color w:val="auto"/>
                <w:sz w:val="21"/>
                <w:szCs w:val="21"/>
                <w:lang w:val="en-US" w:eastAsia="zh-CN"/>
              </w:rPr>
              <w:t>根据企业的202</w:t>
            </w:r>
            <w:r>
              <w:rPr>
                <w:rFonts w:hint="eastAsia"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lang w:val="en-US" w:eastAsia="zh-CN"/>
              </w:rPr>
              <w:t>年</w:t>
            </w:r>
            <w:r>
              <w:rPr>
                <w:rFonts w:hint="eastAsia" w:ascii="Times New Roman" w:hAnsi="Times New Roman" w:eastAsia="宋体" w:cs="Times New Roman"/>
                <w:b w:val="0"/>
                <w:bCs/>
                <w:color w:val="auto"/>
                <w:sz w:val="21"/>
                <w:szCs w:val="21"/>
                <w:lang w:val="en-US" w:eastAsia="zh-CN"/>
              </w:rPr>
              <w:t>验收报告</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报告编号</w:t>
            </w:r>
            <w:r>
              <w:rPr>
                <w:rFonts w:hint="default" w:ascii="Times New Roman" w:hAnsi="Times New Roman" w:eastAsia="宋体" w:cs="Times New Roman"/>
                <w:b w:val="0"/>
                <w:bCs/>
                <w:color w:val="auto"/>
                <w:sz w:val="21"/>
                <w:szCs w:val="21"/>
                <w:lang w:eastAsia="zh-CN"/>
              </w:rPr>
              <w:t>：QThj2401129</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w:t>
            </w:r>
            <w:r>
              <w:rPr>
                <w:color w:val="auto"/>
                <w:sz w:val="21"/>
                <w:szCs w:val="21"/>
              </w:rPr>
              <w:t>现有项目</w:t>
            </w:r>
            <w:r>
              <w:rPr>
                <w:rFonts w:hint="eastAsia"/>
                <w:color w:val="auto"/>
                <w:sz w:val="21"/>
                <w:szCs w:val="21"/>
                <w:lang w:eastAsia="zh-CN"/>
              </w:rPr>
              <w:t>雨水</w:t>
            </w:r>
            <w:r>
              <w:rPr>
                <w:color w:val="auto"/>
                <w:sz w:val="21"/>
                <w:szCs w:val="21"/>
              </w:rPr>
              <w:t>监测结果见表</w:t>
            </w:r>
            <w:r>
              <w:rPr>
                <w:rFonts w:hint="eastAsia"/>
                <w:color w:val="auto"/>
                <w:sz w:val="21"/>
                <w:szCs w:val="21"/>
              </w:rPr>
              <w:t>2</w:t>
            </w:r>
            <w:r>
              <w:rPr>
                <w:color w:val="auto"/>
                <w:sz w:val="21"/>
                <w:szCs w:val="21"/>
              </w:rPr>
              <w:t>-</w:t>
            </w:r>
            <w:r>
              <w:rPr>
                <w:rFonts w:hint="eastAsia"/>
                <w:color w:val="auto"/>
                <w:sz w:val="21"/>
                <w:szCs w:val="21"/>
              </w:rPr>
              <w:t>2</w:t>
            </w:r>
            <w:r>
              <w:rPr>
                <w:rFonts w:hint="eastAsia"/>
                <w:color w:val="auto"/>
                <w:sz w:val="21"/>
                <w:szCs w:val="21"/>
                <w:lang w:val="en-US" w:eastAsia="zh-CN"/>
              </w:rPr>
              <w:t>0</w:t>
            </w:r>
            <w:r>
              <w:rPr>
                <w:color w:val="auto"/>
                <w:sz w:val="21"/>
                <w:szCs w:val="21"/>
              </w:rPr>
              <w:t>。</w:t>
            </w:r>
          </w:p>
          <w:p w14:paraId="1EC61B0B">
            <w:pPr>
              <w:spacing w:line="240" w:lineRule="auto"/>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2-2</w:t>
            </w:r>
            <w:r>
              <w:rPr>
                <w:rFonts w:hint="eastAsia" w:cs="Times New Roman"/>
                <w:b/>
                <w:bCs/>
                <w:color w:val="auto"/>
                <w:sz w:val="21"/>
                <w:szCs w:val="21"/>
                <w:lang w:val="en-US" w:eastAsia="zh-CN"/>
              </w:rPr>
              <w:t>0</w:t>
            </w:r>
            <w:r>
              <w:rPr>
                <w:rFonts w:hint="eastAsia" w:ascii="Times New Roman" w:hAnsi="Times New Roman" w:eastAsia="宋体" w:cs="Times New Roman"/>
                <w:b/>
                <w:bCs/>
                <w:color w:val="auto"/>
                <w:sz w:val="21"/>
                <w:szCs w:val="21"/>
                <w:lang w:val="en-US" w:eastAsia="zh-CN"/>
              </w:rPr>
              <w:t xml:space="preserve">  厂区雨水</w:t>
            </w:r>
            <w:r>
              <w:rPr>
                <w:rFonts w:hint="eastAsia" w:ascii="Times New Roman" w:hAnsi="Times New Roman" w:eastAsia="宋体" w:cs="Times New Roman"/>
                <w:b/>
                <w:bCs/>
                <w:color w:val="auto"/>
                <w:sz w:val="21"/>
                <w:szCs w:val="21"/>
                <w:lang w:eastAsia="zh-CN"/>
              </w:rPr>
              <w:t>监测结果表</w:t>
            </w:r>
          </w:p>
          <w:tbl>
            <w:tblPr>
              <w:tblStyle w:val="55"/>
              <w:tblW w:w="499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04"/>
              <w:gridCol w:w="1136"/>
              <w:gridCol w:w="1070"/>
              <w:gridCol w:w="1833"/>
              <w:gridCol w:w="1520"/>
              <w:gridCol w:w="985"/>
            </w:tblGrid>
            <w:tr w14:paraId="330B24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1D5C62E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检测项目</w:t>
                  </w:r>
                </w:p>
              </w:tc>
              <w:tc>
                <w:tcPr>
                  <w:tcW w:w="697" w:type="pct"/>
                  <w:tcBorders>
                    <w:tl2br w:val="nil"/>
                    <w:tr2bl w:val="nil"/>
                  </w:tcBorders>
                  <w:noWrap w:val="0"/>
                  <w:vAlign w:val="center"/>
                </w:tcPr>
                <w:p w14:paraId="3E0B790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单位</w:t>
                  </w:r>
                </w:p>
              </w:tc>
              <w:tc>
                <w:tcPr>
                  <w:tcW w:w="656" w:type="pct"/>
                  <w:tcBorders>
                    <w:tl2br w:val="nil"/>
                    <w:tr2bl w:val="nil"/>
                  </w:tcBorders>
                  <w:noWrap w:val="0"/>
                  <w:vAlign w:val="center"/>
                </w:tcPr>
                <w:p w14:paraId="7C8F79A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采样日期</w:t>
                  </w:r>
                </w:p>
              </w:tc>
              <w:tc>
                <w:tcPr>
                  <w:tcW w:w="1124" w:type="pct"/>
                  <w:tcBorders>
                    <w:tl2br w:val="nil"/>
                    <w:tr2bl w:val="nil"/>
                  </w:tcBorders>
                  <w:noWrap w:val="0"/>
                  <w:vAlign w:val="center"/>
                </w:tcPr>
                <w:p w14:paraId="7A84DF5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检测值</w:t>
                  </w:r>
                </w:p>
              </w:tc>
              <w:tc>
                <w:tcPr>
                  <w:tcW w:w="932" w:type="pct"/>
                  <w:tcBorders>
                    <w:tl2br w:val="nil"/>
                    <w:tr2bl w:val="nil"/>
                  </w:tcBorders>
                  <w:noWrap w:val="0"/>
                  <w:vAlign w:val="center"/>
                </w:tcPr>
                <w:p w14:paraId="054E30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限值</w:t>
                  </w:r>
                </w:p>
              </w:tc>
              <w:tc>
                <w:tcPr>
                  <w:tcW w:w="604" w:type="pct"/>
                  <w:tcBorders>
                    <w:tl2br w:val="nil"/>
                    <w:tr2bl w:val="nil"/>
                  </w:tcBorders>
                  <w:noWrap w:val="0"/>
                  <w:vAlign w:val="center"/>
                </w:tcPr>
                <w:p w14:paraId="213DA58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b/>
                      <w:bCs/>
                      <w:color w:val="auto"/>
                      <w:sz w:val="21"/>
                      <w:szCs w:val="21"/>
                    </w:rPr>
                  </w:pPr>
                  <w:r>
                    <w:rPr>
                      <w:b/>
                      <w:bCs/>
                      <w:color w:val="auto"/>
                      <w:sz w:val="21"/>
                      <w:szCs w:val="21"/>
                    </w:rPr>
                    <w:t>达标否</w:t>
                  </w:r>
                </w:p>
              </w:tc>
            </w:tr>
            <w:tr w14:paraId="7509A2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1988CE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rFonts w:hint="eastAsia" w:ascii="Times New Roman" w:hAnsi="Times New Roman" w:eastAsia="宋体" w:cs="Times New Roman"/>
                      <w:color w:val="auto"/>
                      <w:sz w:val="21"/>
                      <w:szCs w:val="21"/>
                      <w:lang w:val="en-US" w:eastAsia="zh-CN"/>
                    </w:rPr>
                    <w:t>pH值</w:t>
                  </w:r>
                </w:p>
              </w:tc>
              <w:tc>
                <w:tcPr>
                  <w:tcW w:w="697" w:type="pct"/>
                  <w:tcBorders>
                    <w:tl2br w:val="nil"/>
                    <w:tr2bl w:val="nil"/>
                  </w:tcBorders>
                  <w:noWrap w:val="0"/>
                  <w:vAlign w:val="center"/>
                </w:tcPr>
                <w:p w14:paraId="1C0872E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无量纲</w:t>
                  </w:r>
                </w:p>
              </w:tc>
              <w:tc>
                <w:tcPr>
                  <w:tcW w:w="656" w:type="pct"/>
                  <w:vMerge w:val="restart"/>
                  <w:tcBorders>
                    <w:tl2br w:val="nil"/>
                    <w:tr2bl w:val="nil"/>
                  </w:tcBorders>
                  <w:noWrap w:val="0"/>
                  <w:vAlign w:val="center"/>
                </w:tcPr>
                <w:p w14:paraId="7C57E6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rPr>
                  </w:pPr>
                  <w:r>
                    <w:rPr>
                      <w:rFonts w:hint="eastAsia" w:ascii="Times New Roman" w:hAnsi="Times New Roman" w:cs="Times New Roman"/>
                      <w:color w:val="auto"/>
                      <w:sz w:val="21"/>
                      <w:szCs w:val="21"/>
                      <w:lang w:val="en-US" w:eastAsia="zh-CN"/>
                    </w:rPr>
                    <w:t>2024.1.8</w:t>
                  </w:r>
                </w:p>
              </w:tc>
              <w:tc>
                <w:tcPr>
                  <w:tcW w:w="1124" w:type="pct"/>
                  <w:tcBorders>
                    <w:tl2br w:val="nil"/>
                    <w:tr2bl w:val="nil"/>
                  </w:tcBorders>
                  <w:noWrap w:val="0"/>
                  <w:vAlign w:val="center"/>
                </w:tcPr>
                <w:p w14:paraId="0EFED6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SA"/>
                    </w:rPr>
                    <w:t>6.9</w:t>
                  </w:r>
                </w:p>
              </w:tc>
              <w:tc>
                <w:tcPr>
                  <w:tcW w:w="932" w:type="pct"/>
                  <w:tcBorders>
                    <w:tl2br w:val="nil"/>
                    <w:tr2bl w:val="nil"/>
                  </w:tcBorders>
                  <w:noWrap w:val="0"/>
                  <w:vAlign w:val="center"/>
                </w:tcPr>
                <w:p w14:paraId="3DE7298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6-9</w:t>
                  </w:r>
                </w:p>
              </w:tc>
              <w:tc>
                <w:tcPr>
                  <w:tcW w:w="604" w:type="pct"/>
                  <w:tcBorders>
                    <w:tl2br w:val="nil"/>
                    <w:tr2bl w:val="nil"/>
                  </w:tcBorders>
                  <w:noWrap w:val="0"/>
                  <w:vAlign w:val="center"/>
                </w:tcPr>
                <w:p w14:paraId="5363267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达标</w:t>
                  </w:r>
                </w:p>
              </w:tc>
            </w:tr>
            <w:tr w14:paraId="4E8C55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5FDD048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rFonts w:hint="eastAsia" w:ascii="Times New Roman" w:hAnsi="Times New Roman" w:eastAsia="宋体" w:cs="Times New Roman"/>
                      <w:color w:val="auto"/>
                      <w:sz w:val="21"/>
                      <w:szCs w:val="21"/>
                      <w:lang w:val="en-US" w:eastAsia="zh-CN"/>
                    </w:rPr>
                    <w:t>化学需氧量</w:t>
                  </w:r>
                </w:p>
              </w:tc>
              <w:tc>
                <w:tcPr>
                  <w:tcW w:w="697" w:type="pct"/>
                  <w:tcBorders>
                    <w:tl2br w:val="nil"/>
                    <w:tr2bl w:val="nil"/>
                  </w:tcBorders>
                  <w:noWrap w:val="0"/>
                  <w:vAlign w:val="center"/>
                </w:tcPr>
                <w:p w14:paraId="513D20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mg/L</w:t>
                  </w:r>
                </w:p>
              </w:tc>
              <w:tc>
                <w:tcPr>
                  <w:tcW w:w="656" w:type="pct"/>
                  <w:vMerge w:val="continue"/>
                  <w:tcBorders>
                    <w:tl2br w:val="nil"/>
                    <w:tr2bl w:val="nil"/>
                  </w:tcBorders>
                  <w:noWrap w:val="0"/>
                  <w:vAlign w:val="center"/>
                </w:tcPr>
                <w:p w14:paraId="386F438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p>
              </w:tc>
              <w:tc>
                <w:tcPr>
                  <w:tcW w:w="1124" w:type="pct"/>
                  <w:tcBorders>
                    <w:tl2br w:val="nil"/>
                    <w:tr2bl w:val="nil"/>
                  </w:tcBorders>
                  <w:noWrap w:val="0"/>
                  <w:vAlign w:val="center"/>
                </w:tcPr>
                <w:p w14:paraId="2D3A95F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SA"/>
                    </w:rPr>
                    <w:t>15</w:t>
                  </w:r>
                </w:p>
              </w:tc>
              <w:tc>
                <w:tcPr>
                  <w:tcW w:w="932" w:type="pct"/>
                  <w:tcBorders>
                    <w:tl2br w:val="nil"/>
                    <w:tr2bl w:val="nil"/>
                  </w:tcBorders>
                  <w:noWrap w:val="0"/>
                  <w:vAlign w:val="center"/>
                </w:tcPr>
                <w:p w14:paraId="4C71E8A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20</w:t>
                  </w:r>
                </w:p>
              </w:tc>
              <w:tc>
                <w:tcPr>
                  <w:tcW w:w="604" w:type="pct"/>
                  <w:tcBorders>
                    <w:tl2br w:val="nil"/>
                    <w:tr2bl w:val="nil"/>
                  </w:tcBorders>
                  <w:noWrap w:val="0"/>
                  <w:vAlign w:val="center"/>
                </w:tcPr>
                <w:p w14:paraId="6C5E4A4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达标</w:t>
                  </w:r>
                </w:p>
              </w:tc>
            </w:tr>
            <w:tr w14:paraId="19EA18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3AEE9EC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总铬</w:t>
                  </w:r>
                </w:p>
              </w:tc>
              <w:tc>
                <w:tcPr>
                  <w:tcW w:w="697" w:type="pct"/>
                  <w:tcBorders>
                    <w:tl2br w:val="nil"/>
                    <w:tr2bl w:val="nil"/>
                  </w:tcBorders>
                  <w:noWrap w:val="0"/>
                  <w:vAlign w:val="center"/>
                </w:tcPr>
                <w:p w14:paraId="46BC3B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mg/L</w:t>
                  </w:r>
                </w:p>
              </w:tc>
              <w:tc>
                <w:tcPr>
                  <w:tcW w:w="656" w:type="pct"/>
                  <w:vMerge w:val="continue"/>
                  <w:tcBorders>
                    <w:tl2br w:val="nil"/>
                    <w:tr2bl w:val="nil"/>
                  </w:tcBorders>
                  <w:noWrap w:val="0"/>
                  <w:vAlign w:val="center"/>
                </w:tcPr>
                <w:p w14:paraId="5F55F7E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p>
              </w:tc>
              <w:tc>
                <w:tcPr>
                  <w:tcW w:w="1124" w:type="pct"/>
                  <w:tcBorders>
                    <w:tl2br w:val="nil"/>
                    <w:tr2bl w:val="nil"/>
                  </w:tcBorders>
                  <w:noWrap w:val="0"/>
                  <w:vAlign w:val="center"/>
                </w:tcPr>
                <w:p w14:paraId="61115FE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SA"/>
                    </w:rPr>
                    <w:t>ND</w:t>
                  </w:r>
                </w:p>
              </w:tc>
              <w:tc>
                <w:tcPr>
                  <w:tcW w:w="932" w:type="pct"/>
                  <w:tcBorders>
                    <w:tl2br w:val="nil"/>
                    <w:tr2bl w:val="nil"/>
                  </w:tcBorders>
                  <w:noWrap w:val="0"/>
                  <w:vAlign w:val="center"/>
                </w:tcPr>
                <w:p w14:paraId="75748CD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不得检出</w:t>
                  </w:r>
                </w:p>
              </w:tc>
              <w:tc>
                <w:tcPr>
                  <w:tcW w:w="604" w:type="pct"/>
                  <w:tcBorders>
                    <w:tl2br w:val="nil"/>
                    <w:tr2bl w:val="nil"/>
                  </w:tcBorders>
                  <w:noWrap w:val="0"/>
                  <w:vAlign w:val="center"/>
                </w:tcPr>
                <w:p w14:paraId="0425725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达标</w:t>
                  </w:r>
                </w:p>
              </w:tc>
            </w:tr>
            <w:tr w14:paraId="64BE1E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6FD6A2C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镍</w:t>
                  </w:r>
                </w:p>
              </w:tc>
              <w:tc>
                <w:tcPr>
                  <w:tcW w:w="697" w:type="pct"/>
                  <w:tcBorders>
                    <w:tl2br w:val="nil"/>
                    <w:tr2bl w:val="nil"/>
                  </w:tcBorders>
                  <w:noWrap w:val="0"/>
                  <w:vAlign w:val="center"/>
                </w:tcPr>
                <w:p w14:paraId="0C61EC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mg/L</w:t>
                  </w:r>
                </w:p>
              </w:tc>
              <w:tc>
                <w:tcPr>
                  <w:tcW w:w="656" w:type="pct"/>
                  <w:vMerge w:val="continue"/>
                  <w:tcBorders>
                    <w:tl2br w:val="nil"/>
                    <w:tr2bl w:val="nil"/>
                  </w:tcBorders>
                  <w:noWrap w:val="0"/>
                  <w:vAlign w:val="center"/>
                </w:tcPr>
                <w:p w14:paraId="0F0A07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p>
              </w:tc>
              <w:tc>
                <w:tcPr>
                  <w:tcW w:w="1124" w:type="pct"/>
                  <w:tcBorders>
                    <w:tl2br w:val="nil"/>
                    <w:tr2bl w:val="nil"/>
                  </w:tcBorders>
                  <w:noWrap w:val="0"/>
                  <w:vAlign w:val="center"/>
                </w:tcPr>
                <w:p w14:paraId="0DC978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SA"/>
                    </w:rPr>
                    <w:t>ND</w:t>
                  </w:r>
                </w:p>
              </w:tc>
              <w:tc>
                <w:tcPr>
                  <w:tcW w:w="932" w:type="pct"/>
                  <w:tcBorders>
                    <w:tl2br w:val="nil"/>
                    <w:tr2bl w:val="nil"/>
                  </w:tcBorders>
                  <w:noWrap w:val="0"/>
                  <w:vAlign w:val="center"/>
                </w:tcPr>
                <w:p w14:paraId="3005039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rFonts w:hint="eastAsia"/>
                      <w:color w:val="auto"/>
                      <w:sz w:val="21"/>
                      <w:szCs w:val="21"/>
                      <w:lang w:val="en-US" w:eastAsia="zh-CN"/>
                    </w:rPr>
                    <w:t>不得检出</w:t>
                  </w:r>
                </w:p>
              </w:tc>
              <w:tc>
                <w:tcPr>
                  <w:tcW w:w="604" w:type="pct"/>
                  <w:tcBorders>
                    <w:tl2br w:val="nil"/>
                    <w:tr2bl w:val="nil"/>
                  </w:tcBorders>
                  <w:noWrap w:val="0"/>
                  <w:vAlign w:val="center"/>
                </w:tcPr>
                <w:p w14:paraId="00057B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达标</w:t>
                  </w:r>
                </w:p>
              </w:tc>
            </w:tr>
            <w:tr w14:paraId="2B5457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2AC8AA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eastAsia="宋体"/>
                      <w:color w:val="auto"/>
                      <w:sz w:val="21"/>
                      <w:szCs w:val="21"/>
                      <w:lang w:val="en-US" w:eastAsia="zh-CN"/>
                    </w:rPr>
                  </w:pPr>
                  <w:r>
                    <w:rPr>
                      <w:rFonts w:hint="eastAsia" w:eastAsia="宋体"/>
                      <w:color w:val="auto"/>
                      <w:sz w:val="21"/>
                      <w:szCs w:val="21"/>
                      <w:lang w:val="en-US" w:eastAsia="zh-CN"/>
                    </w:rPr>
                    <w:t>石油类</w:t>
                  </w:r>
                </w:p>
              </w:tc>
              <w:tc>
                <w:tcPr>
                  <w:tcW w:w="697" w:type="pct"/>
                  <w:tcBorders>
                    <w:tl2br w:val="nil"/>
                    <w:tr2bl w:val="nil"/>
                  </w:tcBorders>
                  <w:noWrap w:val="0"/>
                  <w:vAlign w:val="center"/>
                </w:tcPr>
                <w:p w14:paraId="6C42766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ascii="Times New Roman" w:hAnsi="Times New Roman" w:eastAsia="宋体" w:cs="Times New Roman"/>
                      <w:color w:val="auto"/>
                      <w:kern w:val="2"/>
                      <w:sz w:val="21"/>
                      <w:szCs w:val="21"/>
                      <w:lang w:val="en-US" w:eastAsia="zh-CN" w:bidi="ar-SA"/>
                    </w:rPr>
                  </w:pPr>
                  <w:r>
                    <w:rPr>
                      <w:color w:val="auto"/>
                      <w:sz w:val="21"/>
                      <w:szCs w:val="21"/>
                    </w:rPr>
                    <w:t>mg/L</w:t>
                  </w:r>
                </w:p>
              </w:tc>
              <w:tc>
                <w:tcPr>
                  <w:tcW w:w="656" w:type="pct"/>
                  <w:vMerge w:val="continue"/>
                  <w:tcBorders>
                    <w:tl2br w:val="nil"/>
                    <w:tr2bl w:val="nil"/>
                  </w:tcBorders>
                  <w:noWrap w:val="0"/>
                  <w:vAlign w:val="center"/>
                </w:tcPr>
                <w:p w14:paraId="7E9439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p>
              </w:tc>
              <w:tc>
                <w:tcPr>
                  <w:tcW w:w="1124" w:type="pct"/>
                  <w:tcBorders>
                    <w:tl2br w:val="nil"/>
                    <w:tr2bl w:val="nil"/>
                  </w:tcBorders>
                  <w:noWrap w:val="0"/>
                  <w:vAlign w:val="center"/>
                </w:tcPr>
                <w:p w14:paraId="788A100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ND</w:t>
                  </w:r>
                </w:p>
              </w:tc>
              <w:tc>
                <w:tcPr>
                  <w:tcW w:w="932" w:type="pct"/>
                  <w:tcBorders>
                    <w:tl2br w:val="nil"/>
                    <w:tr2bl w:val="nil"/>
                  </w:tcBorders>
                  <w:noWrap w:val="0"/>
                  <w:vAlign w:val="center"/>
                </w:tcPr>
                <w:p w14:paraId="32369BD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0.05</w:t>
                  </w:r>
                </w:p>
              </w:tc>
              <w:tc>
                <w:tcPr>
                  <w:tcW w:w="604" w:type="pct"/>
                  <w:tcBorders>
                    <w:tl2br w:val="nil"/>
                    <w:tr2bl w:val="nil"/>
                  </w:tcBorders>
                  <w:noWrap w:val="0"/>
                  <w:vAlign w:val="center"/>
                </w:tcPr>
                <w:p w14:paraId="5A3F95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color w:val="auto"/>
                      <w:sz w:val="21"/>
                      <w:szCs w:val="21"/>
                    </w:rPr>
                  </w:pPr>
                  <w:r>
                    <w:rPr>
                      <w:color w:val="auto"/>
                      <w:sz w:val="21"/>
                      <w:szCs w:val="21"/>
                    </w:rPr>
                    <w:t>达标</w:t>
                  </w:r>
                </w:p>
              </w:tc>
            </w:tr>
          </w:tbl>
          <w:p w14:paraId="17E4B5FB">
            <w:pPr>
              <w:rPr>
                <w:rFonts w:hint="eastAsia" w:eastAsia="宋体"/>
                <w:color w:val="auto"/>
                <w:sz w:val="21"/>
                <w:szCs w:val="21"/>
                <w:lang w:eastAsia="zh-CN"/>
              </w:rPr>
            </w:pPr>
            <w:r>
              <w:rPr>
                <w:rFonts w:hint="eastAsia"/>
                <w:color w:val="auto"/>
                <w:sz w:val="21"/>
                <w:szCs w:val="21"/>
                <w:lang w:eastAsia="zh-CN"/>
              </w:rPr>
              <w:t>根据表</w:t>
            </w:r>
            <w:r>
              <w:rPr>
                <w:rFonts w:hint="eastAsia"/>
                <w:color w:val="auto"/>
                <w:sz w:val="21"/>
                <w:szCs w:val="21"/>
                <w:lang w:val="en-US" w:eastAsia="zh-CN"/>
              </w:rPr>
              <w:t>2-20可知，</w:t>
            </w:r>
            <w:r>
              <w:rPr>
                <w:rFonts w:hint="eastAsia"/>
                <w:color w:val="auto"/>
                <w:sz w:val="21"/>
                <w:szCs w:val="21"/>
              </w:rPr>
              <w:t>江苏永大化工机械股份有限公司排放的雨水</w:t>
            </w:r>
            <w:r>
              <w:rPr>
                <w:rFonts w:hint="eastAsia"/>
                <w:color w:val="auto"/>
                <w:sz w:val="21"/>
                <w:szCs w:val="21"/>
                <w:lang w:eastAsia="zh-CN"/>
              </w:rPr>
              <w:t>因子符合</w:t>
            </w:r>
            <w:r>
              <w:rPr>
                <w:rFonts w:hint="eastAsia"/>
                <w:color w:val="auto"/>
                <w:sz w:val="21"/>
                <w:szCs w:val="21"/>
              </w:rPr>
              <w:t>《地表水环境质量标准》（GB3838-2002）</w:t>
            </w:r>
            <w:r>
              <w:rPr>
                <w:rFonts w:hint="default" w:ascii="Times New Roman" w:hAnsi="Times New Roman" w:cs="Times New Roman"/>
                <w:color w:val="auto"/>
                <w:sz w:val="21"/>
                <w:szCs w:val="21"/>
              </w:rPr>
              <w:t>中Ⅲ类标准限值</w:t>
            </w:r>
            <w:r>
              <w:rPr>
                <w:rFonts w:hint="default" w:ascii="Times New Roman" w:hAnsi="Times New Roman" w:cs="Times New Roman"/>
                <w:color w:val="auto"/>
                <w:sz w:val="21"/>
                <w:szCs w:val="21"/>
                <w:lang w:eastAsia="zh-CN"/>
              </w:rPr>
              <w:t>。</w:t>
            </w:r>
          </w:p>
          <w:p w14:paraId="4C5C34DF">
            <w:pPr>
              <w:pStyle w:val="65"/>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噪声</w:t>
            </w:r>
          </w:p>
          <w:p w14:paraId="3060D010">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根据企业的2023年自行监测报告（</w:t>
            </w:r>
            <w:r>
              <w:rPr>
                <w:rFonts w:hint="default" w:ascii="Times New Roman" w:hAnsi="Times New Roman" w:eastAsia="宋体" w:cs="Times New Roman"/>
                <w:b w:val="0"/>
                <w:bCs/>
                <w:color w:val="auto"/>
                <w:sz w:val="21"/>
                <w:szCs w:val="21"/>
              </w:rPr>
              <w:t>报告编号</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MST20230901266&amp;MST20230901267）</w:t>
            </w:r>
            <w:r>
              <w:rPr>
                <w:rFonts w:hint="eastAsia" w:ascii="Times New Roman" w:hAnsi="Times New Roman" w:eastAsia="宋体" w:cs="Times New Roman"/>
                <w:b w:val="0"/>
                <w:bCs/>
                <w:color w:val="auto"/>
                <w:sz w:val="21"/>
                <w:szCs w:val="21"/>
                <w:lang w:val="en-US" w:eastAsia="zh-CN"/>
              </w:rPr>
              <w:t>，现有项目南厂区厂界噪声结果见表2-</w:t>
            </w:r>
            <w:r>
              <w:rPr>
                <w:rFonts w:hint="eastAsia" w:ascii="Times New Roman" w:eastAsia="宋体" w:cs="Times New Roman"/>
                <w:b w:val="0"/>
                <w:bCs/>
                <w:color w:val="auto"/>
                <w:sz w:val="21"/>
                <w:szCs w:val="21"/>
                <w:lang w:val="en-US" w:eastAsia="zh-CN"/>
              </w:rPr>
              <w:t>21</w:t>
            </w:r>
            <w:r>
              <w:rPr>
                <w:rFonts w:hint="eastAsia" w:ascii="Times New Roman" w:hAnsi="Times New Roman" w:eastAsia="宋体" w:cs="Times New Roman"/>
                <w:b w:val="0"/>
                <w:bCs/>
                <w:color w:val="auto"/>
                <w:sz w:val="21"/>
                <w:szCs w:val="21"/>
                <w:lang w:val="en-US" w:eastAsia="zh-CN"/>
              </w:rPr>
              <w:t>，北厂区厂界噪声结果见表2-</w:t>
            </w:r>
            <w:r>
              <w:rPr>
                <w:rFonts w:hint="eastAsia" w:ascii="Times New Roman" w:eastAsia="宋体" w:cs="Times New Roman"/>
                <w:b w:val="0"/>
                <w:bCs/>
                <w:color w:val="auto"/>
                <w:sz w:val="21"/>
                <w:szCs w:val="21"/>
                <w:lang w:val="en-US" w:eastAsia="zh-CN"/>
              </w:rPr>
              <w:t>22</w:t>
            </w:r>
            <w:r>
              <w:rPr>
                <w:rFonts w:hint="eastAsia" w:ascii="Times New Roman" w:hAnsi="Times New Roman" w:eastAsia="宋体" w:cs="Times New Roman"/>
                <w:b w:val="0"/>
                <w:bCs/>
                <w:color w:val="auto"/>
                <w:sz w:val="21"/>
                <w:szCs w:val="21"/>
                <w:lang w:val="en-US" w:eastAsia="zh-CN"/>
              </w:rPr>
              <w:t>。</w:t>
            </w:r>
          </w:p>
          <w:p w14:paraId="7B6C9BCE">
            <w:pPr>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2-2</w:t>
            </w:r>
            <w:r>
              <w:rPr>
                <w:rFonts w:hint="eastAsia"/>
                <w:b/>
                <w:bCs/>
                <w:color w:val="auto"/>
                <w:sz w:val="21"/>
                <w:szCs w:val="21"/>
                <w:lang w:val="en-US" w:eastAsia="zh-CN"/>
              </w:rPr>
              <w:t>1</w:t>
            </w:r>
            <w:r>
              <w:rPr>
                <w:rFonts w:hint="eastAsia"/>
                <w:b/>
                <w:bCs/>
                <w:color w:val="auto"/>
                <w:sz w:val="21"/>
                <w:szCs w:val="21"/>
              </w:rPr>
              <w:t xml:space="preserve">  </w:t>
            </w:r>
            <w:r>
              <w:rPr>
                <w:rFonts w:hint="eastAsia"/>
                <w:b/>
                <w:bCs/>
                <w:color w:val="auto"/>
                <w:sz w:val="21"/>
                <w:szCs w:val="21"/>
                <w:lang w:eastAsia="zh-CN"/>
              </w:rPr>
              <w:t>南厂区</w:t>
            </w:r>
            <w:r>
              <w:rPr>
                <w:b/>
                <w:bCs/>
                <w:color w:val="auto"/>
                <w:sz w:val="21"/>
                <w:szCs w:val="21"/>
              </w:rPr>
              <w:t>厂界噪声测量结果表</w:t>
            </w:r>
          </w:p>
          <w:p w14:paraId="0D771859">
            <w:pPr>
              <w:spacing w:line="240" w:lineRule="auto"/>
              <w:ind w:firstLine="0" w:firstLineChars="0"/>
              <w:jc w:val="right"/>
              <w:rPr>
                <w:b/>
                <w:bCs/>
                <w:color w:val="auto"/>
                <w:sz w:val="21"/>
                <w:szCs w:val="21"/>
              </w:rPr>
            </w:pPr>
            <w:r>
              <w:rPr>
                <w:b/>
                <w:bCs/>
                <w:color w:val="auto"/>
                <w:sz w:val="21"/>
                <w:szCs w:val="21"/>
              </w:rPr>
              <w:t>单位：dB（A）</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8"/>
              <w:gridCol w:w="2041"/>
              <w:gridCol w:w="4082"/>
            </w:tblGrid>
            <w:tr w14:paraId="531C1C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restart"/>
                  <w:tcBorders>
                    <w:tl2br w:val="nil"/>
                    <w:tr2bl w:val="nil"/>
                  </w:tcBorders>
                  <w:vAlign w:val="center"/>
                </w:tcPr>
                <w:p w14:paraId="6BA889D9">
                  <w:pPr>
                    <w:pStyle w:val="22"/>
                    <w:spacing w:after="0" w:line="320" w:lineRule="exact"/>
                    <w:ind w:firstLine="0" w:firstLineChars="0"/>
                    <w:jc w:val="center"/>
                    <w:rPr>
                      <w:b/>
                      <w:bCs/>
                      <w:color w:val="auto"/>
                      <w:sz w:val="21"/>
                      <w:szCs w:val="21"/>
                    </w:rPr>
                  </w:pPr>
                  <w:r>
                    <w:rPr>
                      <w:rFonts w:hint="eastAsia"/>
                      <w:b/>
                      <w:bCs/>
                      <w:color w:val="auto"/>
                      <w:sz w:val="21"/>
                      <w:szCs w:val="21"/>
                    </w:rPr>
                    <w:t>测点编号</w:t>
                  </w:r>
                </w:p>
              </w:tc>
              <w:tc>
                <w:tcPr>
                  <w:tcW w:w="1250" w:type="pct"/>
                  <w:vMerge w:val="restart"/>
                  <w:tcBorders>
                    <w:tl2br w:val="nil"/>
                    <w:tr2bl w:val="nil"/>
                  </w:tcBorders>
                  <w:vAlign w:val="center"/>
                </w:tcPr>
                <w:p w14:paraId="5FAD693D">
                  <w:pPr>
                    <w:pStyle w:val="22"/>
                    <w:spacing w:after="0" w:line="320" w:lineRule="exact"/>
                    <w:ind w:firstLine="0" w:firstLineChars="0"/>
                    <w:jc w:val="center"/>
                    <w:rPr>
                      <w:b/>
                      <w:bCs/>
                      <w:color w:val="auto"/>
                      <w:sz w:val="21"/>
                      <w:szCs w:val="21"/>
                    </w:rPr>
                  </w:pPr>
                  <w:r>
                    <w:rPr>
                      <w:rFonts w:hint="eastAsia"/>
                      <w:b/>
                      <w:bCs/>
                      <w:color w:val="auto"/>
                      <w:sz w:val="21"/>
                      <w:szCs w:val="21"/>
                    </w:rPr>
                    <w:t>测点位置</w:t>
                  </w:r>
                </w:p>
              </w:tc>
              <w:tc>
                <w:tcPr>
                  <w:tcW w:w="2500" w:type="pct"/>
                  <w:tcBorders>
                    <w:tl2br w:val="nil"/>
                    <w:tr2bl w:val="nil"/>
                  </w:tcBorders>
                  <w:vAlign w:val="center"/>
                </w:tcPr>
                <w:p w14:paraId="5EFB634C">
                  <w:pPr>
                    <w:pStyle w:val="22"/>
                    <w:spacing w:after="0" w:line="320" w:lineRule="exact"/>
                    <w:ind w:firstLine="0" w:firstLineChars="0"/>
                    <w:jc w:val="center"/>
                    <w:rPr>
                      <w:b/>
                      <w:bCs/>
                      <w:color w:val="auto"/>
                      <w:sz w:val="21"/>
                      <w:szCs w:val="21"/>
                    </w:rPr>
                  </w:pPr>
                  <w:r>
                    <w:rPr>
                      <w:rFonts w:hint="eastAsia"/>
                      <w:b/>
                      <w:bCs/>
                      <w:color w:val="auto"/>
                      <w:sz w:val="21"/>
                      <w:szCs w:val="21"/>
                    </w:rPr>
                    <w:t>检测结果</w:t>
                  </w:r>
                </w:p>
              </w:tc>
            </w:tr>
            <w:tr w14:paraId="110DC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14:paraId="4665A164">
                  <w:pPr>
                    <w:pStyle w:val="22"/>
                    <w:spacing w:after="0" w:line="320" w:lineRule="exact"/>
                    <w:ind w:firstLine="0" w:firstLineChars="0"/>
                    <w:jc w:val="center"/>
                    <w:rPr>
                      <w:b/>
                      <w:bCs/>
                      <w:color w:val="auto"/>
                      <w:sz w:val="21"/>
                      <w:szCs w:val="21"/>
                    </w:rPr>
                  </w:pPr>
                </w:p>
              </w:tc>
              <w:tc>
                <w:tcPr>
                  <w:tcW w:w="1250" w:type="pct"/>
                  <w:vMerge w:val="continue"/>
                  <w:tcBorders>
                    <w:tl2br w:val="nil"/>
                    <w:tr2bl w:val="nil"/>
                  </w:tcBorders>
                  <w:vAlign w:val="center"/>
                </w:tcPr>
                <w:p w14:paraId="01E4930D">
                  <w:pPr>
                    <w:pStyle w:val="22"/>
                    <w:spacing w:after="0" w:line="320" w:lineRule="exact"/>
                    <w:ind w:firstLine="0" w:firstLineChars="0"/>
                    <w:jc w:val="center"/>
                    <w:rPr>
                      <w:b/>
                      <w:bCs/>
                      <w:color w:val="auto"/>
                      <w:sz w:val="21"/>
                      <w:szCs w:val="21"/>
                    </w:rPr>
                  </w:pPr>
                </w:p>
              </w:tc>
              <w:tc>
                <w:tcPr>
                  <w:tcW w:w="2500" w:type="pct"/>
                  <w:tcBorders>
                    <w:tl2br w:val="nil"/>
                    <w:tr2bl w:val="nil"/>
                  </w:tcBorders>
                  <w:vAlign w:val="center"/>
                </w:tcPr>
                <w:p w14:paraId="795F3C87">
                  <w:pPr>
                    <w:pStyle w:val="22"/>
                    <w:spacing w:after="0" w:line="320" w:lineRule="exact"/>
                    <w:ind w:firstLine="0" w:firstLineChars="0"/>
                    <w:jc w:val="center"/>
                    <w:rPr>
                      <w:b/>
                      <w:bCs/>
                      <w:color w:val="auto"/>
                      <w:sz w:val="21"/>
                      <w:szCs w:val="21"/>
                    </w:rPr>
                  </w:pPr>
                  <w:r>
                    <w:rPr>
                      <w:rFonts w:hint="eastAsia"/>
                      <w:b/>
                      <w:bCs/>
                      <w:color w:val="auto"/>
                      <w:sz w:val="21"/>
                      <w:szCs w:val="21"/>
                    </w:rPr>
                    <w:t>2023.9.22</w:t>
                  </w:r>
                </w:p>
              </w:tc>
            </w:tr>
            <w:tr w14:paraId="3DEE9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14:paraId="0D23279A">
                  <w:pPr>
                    <w:pStyle w:val="22"/>
                    <w:spacing w:after="0" w:line="320" w:lineRule="exact"/>
                    <w:ind w:firstLine="0" w:firstLineChars="0"/>
                    <w:jc w:val="center"/>
                    <w:rPr>
                      <w:b/>
                      <w:bCs/>
                      <w:color w:val="auto"/>
                      <w:sz w:val="21"/>
                      <w:szCs w:val="21"/>
                    </w:rPr>
                  </w:pPr>
                </w:p>
              </w:tc>
              <w:tc>
                <w:tcPr>
                  <w:tcW w:w="1250" w:type="pct"/>
                  <w:vMerge w:val="continue"/>
                  <w:tcBorders>
                    <w:tl2br w:val="nil"/>
                    <w:tr2bl w:val="nil"/>
                  </w:tcBorders>
                  <w:vAlign w:val="center"/>
                </w:tcPr>
                <w:p w14:paraId="749BC484">
                  <w:pPr>
                    <w:pStyle w:val="22"/>
                    <w:spacing w:after="0" w:line="320" w:lineRule="exact"/>
                    <w:ind w:firstLine="0" w:firstLineChars="0"/>
                    <w:jc w:val="center"/>
                    <w:rPr>
                      <w:b/>
                      <w:bCs/>
                      <w:color w:val="auto"/>
                      <w:sz w:val="21"/>
                      <w:szCs w:val="21"/>
                    </w:rPr>
                  </w:pPr>
                </w:p>
              </w:tc>
              <w:tc>
                <w:tcPr>
                  <w:tcW w:w="2500" w:type="pct"/>
                  <w:tcBorders>
                    <w:tl2br w:val="nil"/>
                    <w:tr2bl w:val="nil"/>
                  </w:tcBorders>
                  <w:vAlign w:val="center"/>
                </w:tcPr>
                <w:p w14:paraId="0B0A14AD">
                  <w:pPr>
                    <w:pStyle w:val="22"/>
                    <w:spacing w:after="0" w:line="320" w:lineRule="exact"/>
                    <w:ind w:firstLine="0" w:firstLineChars="0"/>
                    <w:jc w:val="center"/>
                    <w:rPr>
                      <w:b/>
                      <w:bCs/>
                      <w:color w:val="auto"/>
                      <w:sz w:val="21"/>
                      <w:szCs w:val="21"/>
                    </w:rPr>
                  </w:pPr>
                  <w:r>
                    <w:rPr>
                      <w:rFonts w:hint="eastAsia"/>
                      <w:b/>
                      <w:bCs/>
                      <w:color w:val="auto"/>
                      <w:sz w:val="21"/>
                      <w:szCs w:val="21"/>
                    </w:rPr>
                    <w:t>昼间</w:t>
                  </w:r>
                </w:p>
              </w:tc>
            </w:tr>
            <w:tr w14:paraId="2592CF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4253EE60">
                  <w:pPr>
                    <w:pStyle w:val="22"/>
                    <w:spacing w:after="0" w:line="320" w:lineRule="exact"/>
                    <w:ind w:firstLine="0" w:firstLineChars="0"/>
                    <w:jc w:val="center"/>
                    <w:rPr>
                      <w:color w:val="auto"/>
                      <w:sz w:val="21"/>
                      <w:szCs w:val="21"/>
                    </w:rPr>
                  </w:pPr>
                  <w:r>
                    <w:rPr>
                      <w:rFonts w:hint="eastAsia"/>
                      <w:color w:val="auto"/>
                      <w:sz w:val="21"/>
                      <w:szCs w:val="21"/>
                    </w:rPr>
                    <w:t>N1</w:t>
                  </w:r>
                </w:p>
              </w:tc>
              <w:tc>
                <w:tcPr>
                  <w:tcW w:w="1250" w:type="pct"/>
                  <w:tcBorders>
                    <w:tl2br w:val="nil"/>
                    <w:tr2bl w:val="nil"/>
                  </w:tcBorders>
                  <w:vAlign w:val="center"/>
                </w:tcPr>
                <w:p w14:paraId="27F50EE4">
                  <w:pPr>
                    <w:pStyle w:val="22"/>
                    <w:spacing w:after="0" w:line="320" w:lineRule="exact"/>
                    <w:ind w:firstLine="0" w:firstLineChars="0"/>
                    <w:jc w:val="center"/>
                    <w:rPr>
                      <w:color w:val="auto"/>
                      <w:sz w:val="21"/>
                      <w:szCs w:val="21"/>
                    </w:rPr>
                  </w:pPr>
                  <w:r>
                    <w:rPr>
                      <w:rFonts w:hint="eastAsia"/>
                      <w:color w:val="auto"/>
                      <w:sz w:val="21"/>
                      <w:szCs w:val="21"/>
                    </w:rPr>
                    <w:t>东厂界外1m</w:t>
                  </w:r>
                </w:p>
              </w:tc>
              <w:tc>
                <w:tcPr>
                  <w:tcW w:w="2500" w:type="pct"/>
                  <w:tcBorders>
                    <w:tl2br w:val="nil"/>
                    <w:tr2bl w:val="nil"/>
                  </w:tcBorders>
                  <w:vAlign w:val="center"/>
                </w:tcPr>
                <w:p w14:paraId="0CDB3224">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56.5</w:t>
                  </w:r>
                </w:p>
              </w:tc>
            </w:tr>
            <w:tr w14:paraId="77DE4C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2FC42A17">
                  <w:pPr>
                    <w:pStyle w:val="22"/>
                    <w:spacing w:after="0" w:line="320" w:lineRule="exact"/>
                    <w:ind w:firstLine="0" w:firstLineChars="0"/>
                    <w:jc w:val="center"/>
                    <w:rPr>
                      <w:color w:val="auto"/>
                      <w:sz w:val="21"/>
                      <w:szCs w:val="21"/>
                    </w:rPr>
                  </w:pPr>
                  <w:r>
                    <w:rPr>
                      <w:rFonts w:hint="eastAsia"/>
                      <w:color w:val="auto"/>
                      <w:sz w:val="21"/>
                      <w:szCs w:val="21"/>
                    </w:rPr>
                    <w:t>N2</w:t>
                  </w:r>
                </w:p>
              </w:tc>
              <w:tc>
                <w:tcPr>
                  <w:tcW w:w="1250" w:type="pct"/>
                  <w:tcBorders>
                    <w:tl2br w:val="nil"/>
                    <w:tr2bl w:val="nil"/>
                  </w:tcBorders>
                  <w:vAlign w:val="center"/>
                </w:tcPr>
                <w:p w14:paraId="40602B20">
                  <w:pPr>
                    <w:pStyle w:val="22"/>
                    <w:spacing w:after="0" w:line="320" w:lineRule="exact"/>
                    <w:ind w:firstLine="0" w:firstLineChars="0"/>
                    <w:jc w:val="center"/>
                    <w:rPr>
                      <w:color w:val="auto"/>
                      <w:sz w:val="21"/>
                      <w:szCs w:val="21"/>
                    </w:rPr>
                  </w:pPr>
                  <w:r>
                    <w:rPr>
                      <w:rFonts w:hint="eastAsia"/>
                      <w:color w:val="auto"/>
                      <w:sz w:val="21"/>
                      <w:szCs w:val="21"/>
                    </w:rPr>
                    <w:t>南厂界外1m</w:t>
                  </w:r>
                </w:p>
              </w:tc>
              <w:tc>
                <w:tcPr>
                  <w:tcW w:w="2500" w:type="pct"/>
                  <w:tcBorders>
                    <w:tl2br w:val="nil"/>
                    <w:tr2bl w:val="nil"/>
                  </w:tcBorders>
                  <w:vAlign w:val="center"/>
                </w:tcPr>
                <w:p w14:paraId="241C4830">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57.4</w:t>
                  </w:r>
                </w:p>
              </w:tc>
            </w:tr>
            <w:tr w14:paraId="15C471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012283B5">
                  <w:pPr>
                    <w:pStyle w:val="22"/>
                    <w:spacing w:after="0" w:line="320" w:lineRule="exact"/>
                    <w:ind w:firstLine="0" w:firstLineChars="0"/>
                    <w:jc w:val="center"/>
                    <w:rPr>
                      <w:color w:val="auto"/>
                      <w:sz w:val="21"/>
                      <w:szCs w:val="21"/>
                    </w:rPr>
                  </w:pPr>
                  <w:r>
                    <w:rPr>
                      <w:rFonts w:hint="eastAsia"/>
                      <w:color w:val="auto"/>
                      <w:sz w:val="21"/>
                      <w:szCs w:val="21"/>
                    </w:rPr>
                    <w:t>N3</w:t>
                  </w:r>
                </w:p>
              </w:tc>
              <w:tc>
                <w:tcPr>
                  <w:tcW w:w="1250" w:type="pct"/>
                  <w:tcBorders>
                    <w:tl2br w:val="nil"/>
                    <w:tr2bl w:val="nil"/>
                  </w:tcBorders>
                  <w:vAlign w:val="center"/>
                </w:tcPr>
                <w:p w14:paraId="5425D129">
                  <w:pPr>
                    <w:pStyle w:val="22"/>
                    <w:spacing w:after="0" w:line="320" w:lineRule="exact"/>
                    <w:ind w:firstLine="0" w:firstLineChars="0"/>
                    <w:jc w:val="center"/>
                    <w:rPr>
                      <w:color w:val="auto"/>
                      <w:sz w:val="21"/>
                      <w:szCs w:val="21"/>
                    </w:rPr>
                  </w:pPr>
                  <w:r>
                    <w:rPr>
                      <w:rFonts w:hint="eastAsia"/>
                      <w:color w:val="auto"/>
                      <w:sz w:val="21"/>
                      <w:szCs w:val="21"/>
                    </w:rPr>
                    <w:t>西厂界外1m</w:t>
                  </w:r>
                </w:p>
              </w:tc>
              <w:tc>
                <w:tcPr>
                  <w:tcW w:w="2500" w:type="pct"/>
                  <w:tcBorders>
                    <w:tl2br w:val="nil"/>
                    <w:tr2bl w:val="nil"/>
                  </w:tcBorders>
                  <w:vAlign w:val="center"/>
                </w:tcPr>
                <w:p w14:paraId="0D3D7FD7">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54.7</w:t>
                  </w:r>
                </w:p>
              </w:tc>
            </w:tr>
            <w:tr w14:paraId="593344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6B066C73">
                  <w:pPr>
                    <w:pStyle w:val="22"/>
                    <w:spacing w:after="0" w:line="320" w:lineRule="exact"/>
                    <w:ind w:firstLine="0" w:firstLineChars="0"/>
                    <w:jc w:val="center"/>
                    <w:rPr>
                      <w:color w:val="auto"/>
                      <w:sz w:val="21"/>
                      <w:szCs w:val="21"/>
                    </w:rPr>
                  </w:pPr>
                  <w:r>
                    <w:rPr>
                      <w:rFonts w:hint="eastAsia"/>
                      <w:color w:val="auto"/>
                      <w:sz w:val="21"/>
                      <w:szCs w:val="21"/>
                    </w:rPr>
                    <w:t>N4</w:t>
                  </w:r>
                </w:p>
              </w:tc>
              <w:tc>
                <w:tcPr>
                  <w:tcW w:w="1250" w:type="pct"/>
                  <w:tcBorders>
                    <w:tl2br w:val="nil"/>
                    <w:tr2bl w:val="nil"/>
                  </w:tcBorders>
                  <w:vAlign w:val="center"/>
                </w:tcPr>
                <w:p w14:paraId="5A4A593B">
                  <w:pPr>
                    <w:pStyle w:val="22"/>
                    <w:spacing w:after="0" w:line="320" w:lineRule="exact"/>
                    <w:ind w:firstLine="0" w:firstLineChars="0"/>
                    <w:jc w:val="center"/>
                    <w:rPr>
                      <w:color w:val="auto"/>
                      <w:sz w:val="21"/>
                      <w:szCs w:val="21"/>
                    </w:rPr>
                  </w:pPr>
                  <w:r>
                    <w:rPr>
                      <w:rFonts w:hint="eastAsia"/>
                      <w:color w:val="auto"/>
                      <w:sz w:val="21"/>
                      <w:szCs w:val="21"/>
                    </w:rPr>
                    <w:t>北厂界外1m</w:t>
                  </w:r>
                </w:p>
              </w:tc>
              <w:tc>
                <w:tcPr>
                  <w:tcW w:w="2500" w:type="pct"/>
                  <w:tcBorders>
                    <w:tl2br w:val="nil"/>
                    <w:tr2bl w:val="nil"/>
                  </w:tcBorders>
                  <w:vAlign w:val="center"/>
                </w:tcPr>
                <w:p w14:paraId="3590215E">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58.4</w:t>
                  </w:r>
                </w:p>
              </w:tc>
            </w:tr>
            <w:tr w14:paraId="09E589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2"/>
                  <w:tcBorders>
                    <w:tl2br w:val="nil"/>
                    <w:tr2bl w:val="nil"/>
                  </w:tcBorders>
                  <w:vAlign w:val="center"/>
                </w:tcPr>
                <w:p w14:paraId="006C8972">
                  <w:pPr>
                    <w:pStyle w:val="22"/>
                    <w:spacing w:after="0" w:line="320" w:lineRule="exact"/>
                    <w:ind w:firstLine="0" w:firstLineChars="0"/>
                    <w:jc w:val="center"/>
                    <w:rPr>
                      <w:color w:val="auto"/>
                      <w:sz w:val="21"/>
                      <w:szCs w:val="21"/>
                    </w:rPr>
                  </w:pPr>
                  <w:r>
                    <w:rPr>
                      <w:rFonts w:hint="eastAsia"/>
                      <w:color w:val="auto"/>
                      <w:sz w:val="21"/>
                      <w:szCs w:val="21"/>
                    </w:rPr>
                    <w:t>执行标准</w:t>
                  </w:r>
                </w:p>
              </w:tc>
              <w:tc>
                <w:tcPr>
                  <w:tcW w:w="2500" w:type="pct"/>
                  <w:tcBorders>
                    <w:tl2br w:val="nil"/>
                    <w:tr2bl w:val="nil"/>
                  </w:tcBorders>
                  <w:vAlign w:val="center"/>
                </w:tcPr>
                <w:p w14:paraId="6C0CABE2">
                  <w:pPr>
                    <w:pStyle w:val="22"/>
                    <w:spacing w:after="0" w:line="320" w:lineRule="exact"/>
                    <w:ind w:firstLine="0" w:firstLineChars="0"/>
                    <w:jc w:val="center"/>
                    <w:rPr>
                      <w:color w:val="auto"/>
                      <w:sz w:val="21"/>
                      <w:szCs w:val="21"/>
                    </w:rPr>
                  </w:pPr>
                  <w:r>
                    <w:rPr>
                      <w:rFonts w:hint="eastAsia"/>
                      <w:color w:val="auto"/>
                      <w:sz w:val="21"/>
                      <w:szCs w:val="21"/>
                    </w:rPr>
                    <w:t>65</w:t>
                  </w:r>
                </w:p>
              </w:tc>
            </w:tr>
            <w:tr w14:paraId="15BEC6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2"/>
                  <w:tcBorders>
                    <w:tl2br w:val="nil"/>
                    <w:tr2bl w:val="nil"/>
                  </w:tcBorders>
                  <w:vAlign w:val="center"/>
                </w:tcPr>
                <w:p w14:paraId="5946B9B4">
                  <w:pPr>
                    <w:pStyle w:val="22"/>
                    <w:spacing w:after="0" w:line="320" w:lineRule="exact"/>
                    <w:ind w:firstLine="0" w:firstLineChars="0"/>
                    <w:jc w:val="center"/>
                    <w:rPr>
                      <w:color w:val="auto"/>
                      <w:sz w:val="21"/>
                      <w:szCs w:val="21"/>
                    </w:rPr>
                  </w:pPr>
                  <w:r>
                    <w:rPr>
                      <w:rFonts w:hint="eastAsia"/>
                      <w:color w:val="auto"/>
                      <w:sz w:val="21"/>
                      <w:szCs w:val="21"/>
                    </w:rPr>
                    <w:t>达标情况</w:t>
                  </w:r>
                </w:p>
              </w:tc>
              <w:tc>
                <w:tcPr>
                  <w:tcW w:w="2500" w:type="pct"/>
                  <w:tcBorders>
                    <w:tl2br w:val="nil"/>
                    <w:tr2bl w:val="nil"/>
                  </w:tcBorders>
                  <w:vAlign w:val="center"/>
                </w:tcPr>
                <w:p w14:paraId="541BC4A9">
                  <w:pPr>
                    <w:pStyle w:val="22"/>
                    <w:spacing w:after="0" w:line="320" w:lineRule="exact"/>
                    <w:ind w:firstLine="0" w:firstLineChars="0"/>
                    <w:jc w:val="center"/>
                    <w:rPr>
                      <w:color w:val="auto"/>
                      <w:sz w:val="21"/>
                      <w:szCs w:val="21"/>
                    </w:rPr>
                  </w:pPr>
                  <w:r>
                    <w:rPr>
                      <w:rFonts w:hint="eastAsia"/>
                      <w:color w:val="auto"/>
                      <w:sz w:val="21"/>
                      <w:szCs w:val="21"/>
                    </w:rPr>
                    <w:t>达标</w:t>
                  </w:r>
                </w:p>
              </w:tc>
            </w:tr>
          </w:tbl>
          <w:p w14:paraId="270C0BDD">
            <w:pPr>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2-2</w:t>
            </w:r>
            <w:r>
              <w:rPr>
                <w:rFonts w:hint="eastAsia"/>
                <w:b/>
                <w:bCs/>
                <w:color w:val="auto"/>
                <w:sz w:val="21"/>
                <w:szCs w:val="21"/>
                <w:lang w:val="en-US" w:eastAsia="zh-CN"/>
              </w:rPr>
              <w:t>2</w:t>
            </w:r>
            <w:r>
              <w:rPr>
                <w:rFonts w:hint="eastAsia"/>
                <w:b/>
                <w:bCs/>
                <w:color w:val="auto"/>
                <w:sz w:val="21"/>
                <w:szCs w:val="21"/>
              </w:rPr>
              <w:t xml:space="preserve">  </w:t>
            </w:r>
            <w:r>
              <w:rPr>
                <w:rFonts w:hint="eastAsia"/>
                <w:b/>
                <w:bCs/>
                <w:color w:val="auto"/>
                <w:sz w:val="21"/>
                <w:szCs w:val="21"/>
                <w:lang w:eastAsia="zh-CN"/>
              </w:rPr>
              <w:t>北厂区</w:t>
            </w:r>
            <w:r>
              <w:rPr>
                <w:b/>
                <w:bCs/>
                <w:color w:val="auto"/>
                <w:sz w:val="21"/>
                <w:szCs w:val="21"/>
              </w:rPr>
              <w:t>厂界噪声测量结果表</w:t>
            </w:r>
          </w:p>
          <w:p w14:paraId="3BD2E2DA">
            <w:pPr>
              <w:spacing w:line="240" w:lineRule="auto"/>
              <w:ind w:firstLine="0" w:firstLineChars="0"/>
              <w:jc w:val="right"/>
              <w:rPr>
                <w:b/>
                <w:bCs/>
                <w:color w:val="auto"/>
                <w:sz w:val="21"/>
                <w:szCs w:val="21"/>
              </w:rPr>
            </w:pPr>
            <w:r>
              <w:rPr>
                <w:b/>
                <w:bCs/>
                <w:color w:val="auto"/>
                <w:sz w:val="21"/>
                <w:szCs w:val="21"/>
              </w:rPr>
              <w:t>单位：dB（A）</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8"/>
              <w:gridCol w:w="2041"/>
              <w:gridCol w:w="4082"/>
            </w:tblGrid>
            <w:tr w14:paraId="192A64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restart"/>
                  <w:tcBorders>
                    <w:tl2br w:val="nil"/>
                    <w:tr2bl w:val="nil"/>
                  </w:tcBorders>
                  <w:vAlign w:val="center"/>
                </w:tcPr>
                <w:p w14:paraId="064EE7E9">
                  <w:pPr>
                    <w:pStyle w:val="22"/>
                    <w:spacing w:after="0" w:line="320" w:lineRule="exact"/>
                    <w:ind w:firstLine="0" w:firstLineChars="0"/>
                    <w:jc w:val="center"/>
                    <w:rPr>
                      <w:b/>
                      <w:bCs/>
                      <w:color w:val="auto"/>
                      <w:sz w:val="21"/>
                      <w:szCs w:val="21"/>
                    </w:rPr>
                  </w:pPr>
                  <w:r>
                    <w:rPr>
                      <w:rFonts w:hint="eastAsia"/>
                      <w:b/>
                      <w:bCs/>
                      <w:color w:val="auto"/>
                      <w:sz w:val="21"/>
                      <w:szCs w:val="21"/>
                    </w:rPr>
                    <w:t>测点编号</w:t>
                  </w:r>
                </w:p>
              </w:tc>
              <w:tc>
                <w:tcPr>
                  <w:tcW w:w="1250" w:type="pct"/>
                  <w:vMerge w:val="restart"/>
                  <w:tcBorders>
                    <w:tl2br w:val="nil"/>
                    <w:tr2bl w:val="nil"/>
                  </w:tcBorders>
                  <w:vAlign w:val="center"/>
                </w:tcPr>
                <w:p w14:paraId="41B4CF02">
                  <w:pPr>
                    <w:pStyle w:val="22"/>
                    <w:spacing w:after="0" w:line="320" w:lineRule="exact"/>
                    <w:ind w:firstLine="0" w:firstLineChars="0"/>
                    <w:jc w:val="center"/>
                    <w:rPr>
                      <w:b/>
                      <w:bCs/>
                      <w:color w:val="auto"/>
                      <w:sz w:val="21"/>
                      <w:szCs w:val="21"/>
                    </w:rPr>
                  </w:pPr>
                  <w:r>
                    <w:rPr>
                      <w:rFonts w:hint="eastAsia"/>
                      <w:b/>
                      <w:bCs/>
                      <w:color w:val="auto"/>
                      <w:sz w:val="21"/>
                      <w:szCs w:val="21"/>
                    </w:rPr>
                    <w:t>测点位置</w:t>
                  </w:r>
                </w:p>
              </w:tc>
              <w:tc>
                <w:tcPr>
                  <w:tcW w:w="2500" w:type="pct"/>
                  <w:tcBorders>
                    <w:tl2br w:val="nil"/>
                    <w:tr2bl w:val="nil"/>
                  </w:tcBorders>
                  <w:vAlign w:val="center"/>
                </w:tcPr>
                <w:p w14:paraId="4D61E9D2">
                  <w:pPr>
                    <w:pStyle w:val="22"/>
                    <w:spacing w:after="0" w:line="320" w:lineRule="exact"/>
                    <w:ind w:firstLine="0" w:firstLineChars="0"/>
                    <w:jc w:val="center"/>
                    <w:rPr>
                      <w:b/>
                      <w:bCs/>
                      <w:color w:val="auto"/>
                      <w:sz w:val="21"/>
                      <w:szCs w:val="21"/>
                    </w:rPr>
                  </w:pPr>
                  <w:r>
                    <w:rPr>
                      <w:rFonts w:hint="eastAsia"/>
                      <w:b/>
                      <w:bCs/>
                      <w:color w:val="auto"/>
                      <w:sz w:val="21"/>
                      <w:szCs w:val="21"/>
                    </w:rPr>
                    <w:t>检测结果</w:t>
                  </w:r>
                </w:p>
              </w:tc>
            </w:tr>
            <w:tr w14:paraId="2FCB25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14:paraId="3A8059BD">
                  <w:pPr>
                    <w:pStyle w:val="22"/>
                    <w:spacing w:after="0" w:line="320" w:lineRule="exact"/>
                    <w:ind w:firstLine="0" w:firstLineChars="0"/>
                    <w:jc w:val="center"/>
                    <w:rPr>
                      <w:b/>
                      <w:bCs/>
                      <w:color w:val="auto"/>
                      <w:sz w:val="21"/>
                      <w:szCs w:val="21"/>
                    </w:rPr>
                  </w:pPr>
                </w:p>
              </w:tc>
              <w:tc>
                <w:tcPr>
                  <w:tcW w:w="1250" w:type="pct"/>
                  <w:vMerge w:val="continue"/>
                  <w:tcBorders>
                    <w:tl2br w:val="nil"/>
                    <w:tr2bl w:val="nil"/>
                  </w:tcBorders>
                  <w:vAlign w:val="center"/>
                </w:tcPr>
                <w:p w14:paraId="506EE9FF">
                  <w:pPr>
                    <w:pStyle w:val="22"/>
                    <w:spacing w:after="0" w:line="320" w:lineRule="exact"/>
                    <w:ind w:firstLine="0" w:firstLineChars="0"/>
                    <w:jc w:val="center"/>
                    <w:rPr>
                      <w:b/>
                      <w:bCs/>
                      <w:color w:val="auto"/>
                      <w:sz w:val="21"/>
                      <w:szCs w:val="21"/>
                    </w:rPr>
                  </w:pPr>
                </w:p>
              </w:tc>
              <w:tc>
                <w:tcPr>
                  <w:tcW w:w="2500" w:type="pct"/>
                  <w:tcBorders>
                    <w:tl2br w:val="nil"/>
                    <w:tr2bl w:val="nil"/>
                  </w:tcBorders>
                  <w:vAlign w:val="center"/>
                </w:tcPr>
                <w:p w14:paraId="16227DEB">
                  <w:pPr>
                    <w:pStyle w:val="22"/>
                    <w:spacing w:after="0" w:line="320" w:lineRule="exact"/>
                    <w:ind w:firstLine="0" w:firstLineChars="0"/>
                    <w:jc w:val="center"/>
                    <w:rPr>
                      <w:b/>
                      <w:bCs/>
                      <w:color w:val="auto"/>
                      <w:sz w:val="21"/>
                      <w:szCs w:val="21"/>
                    </w:rPr>
                  </w:pPr>
                  <w:r>
                    <w:rPr>
                      <w:rFonts w:hint="eastAsia"/>
                      <w:b/>
                      <w:bCs/>
                      <w:color w:val="auto"/>
                      <w:sz w:val="21"/>
                      <w:szCs w:val="21"/>
                      <w:lang w:val="en-US" w:eastAsia="zh-CN"/>
                    </w:rPr>
                    <w:t>2023.9.22</w:t>
                  </w:r>
                </w:p>
              </w:tc>
            </w:tr>
            <w:tr w14:paraId="05F2ED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Merge w:val="continue"/>
                  <w:tcBorders>
                    <w:tl2br w:val="nil"/>
                    <w:tr2bl w:val="nil"/>
                  </w:tcBorders>
                  <w:vAlign w:val="center"/>
                </w:tcPr>
                <w:p w14:paraId="2F2DE10B">
                  <w:pPr>
                    <w:pStyle w:val="22"/>
                    <w:spacing w:after="0" w:line="320" w:lineRule="exact"/>
                    <w:ind w:firstLine="0" w:firstLineChars="0"/>
                    <w:jc w:val="center"/>
                    <w:rPr>
                      <w:b/>
                      <w:bCs/>
                      <w:color w:val="auto"/>
                      <w:sz w:val="21"/>
                      <w:szCs w:val="21"/>
                    </w:rPr>
                  </w:pPr>
                </w:p>
              </w:tc>
              <w:tc>
                <w:tcPr>
                  <w:tcW w:w="1250" w:type="pct"/>
                  <w:vMerge w:val="continue"/>
                  <w:tcBorders>
                    <w:tl2br w:val="nil"/>
                    <w:tr2bl w:val="nil"/>
                  </w:tcBorders>
                  <w:vAlign w:val="center"/>
                </w:tcPr>
                <w:p w14:paraId="0CB2D5A6">
                  <w:pPr>
                    <w:pStyle w:val="22"/>
                    <w:spacing w:after="0" w:line="320" w:lineRule="exact"/>
                    <w:ind w:firstLine="0" w:firstLineChars="0"/>
                    <w:jc w:val="center"/>
                    <w:rPr>
                      <w:b/>
                      <w:bCs/>
                      <w:color w:val="auto"/>
                      <w:sz w:val="21"/>
                      <w:szCs w:val="21"/>
                    </w:rPr>
                  </w:pPr>
                </w:p>
              </w:tc>
              <w:tc>
                <w:tcPr>
                  <w:tcW w:w="2500" w:type="pct"/>
                  <w:tcBorders>
                    <w:tl2br w:val="nil"/>
                    <w:tr2bl w:val="nil"/>
                  </w:tcBorders>
                  <w:vAlign w:val="center"/>
                </w:tcPr>
                <w:p w14:paraId="64CBC2BA">
                  <w:pPr>
                    <w:pStyle w:val="22"/>
                    <w:spacing w:after="0" w:line="320" w:lineRule="exact"/>
                    <w:ind w:firstLine="0" w:firstLineChars="0"/>
                    <w:jc w:val="center"/>
                    <w:rPr>
                      <w:b/>
                      <w:bCs/>
                      <w:color w:val="auto"/>
                      <w:sz w:val="21"/>
                      <w:szCs w:val="21"/>
                    </w:rPr>
                  </w:pPr>
                  <w:r>
                    <w:rPr>
                      <w:rFonts w:hint="eastAsia"/>
                      <w:b/>
                      <w:bCs/>
                      <w:color w:val="auto"/>
                      <w:sz w:val="21"/>
                      <w:szCs w:val="21"/>
                    </w:rPr>
                    <w:t>昼间</w:t>
                  </w:r>
                </w:p>
              </w:tc>
            </w:tr>
            <w:tr w14:paraId="097D6E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21F66E66">
                  <w:pPr>
                    <w:pStyle w:val="22"/>
                    <w:spacing w:after="0" w:line="320" w:lineRule="exact"/>
                    <w:ind w:firstLine="0" w:firstLineChars="0"/>
                    <w:jc w:val="center"/>
                    <w:rPr>
                      <w:color w:val="auto"/>
                      <w:sz w:val="21"/>
                      <w:szCs w:val="21"/>
                    </w:rPr>
                  </w:pPr>
                  <w:r>
                    <w:rPr>
                      <w:rFonts w:hint="eastAsia"/>
                      <w:color w:val="auto"/>
                      <w:sz w:val="21"/>
                      <w:szCs w:val="21"/>
                    </w:rPr>
                    <w:t>N1</w:t>
                  </w:r>
                </w:p>
              </w:tc>
              <w:tc>
                <w:tcPr>
                  <w:tcW w:w="1250" w:type="pct"/>
                  <w:tcBorders>
                    <w:tl2br w:val="nil"/>
                    <w:tr2bl w:val="nil"/>
                  </w:tcBorders>
                  <w:vAlign w:val="center"/>
                </w:tcPr>
                <w:p w14:paraId="0A5F7B72">
                  <w:pPr>
                    <w:pStyle w:val="22"/>
                    <w:spacing w:after="0" w:line="320" w:lineRule="exact"/>
                    <w:ind w:firstLine="0" w:firstLineChars="0"/>
                    <w:jc w:val="center"/>
                    <w:rPr>
                      <w:color w:val="auto"/>
                      <w:sz w:val="21"/>
                      <w:szCs w:val="21"/>
                    </w:rPr>
                  </w:pPr>
                  <w:r>
                    <w:rPr>
                      <w:rFonts w:hint="eastAsia"/>
                      <w:color w:val="auto"/>
                      <w:sz w:val="21"/>
                      <w:szCs w:val="21"/>
                    </w:rPr>
                    <w:t>东厂界外1m</w:t>
                  </w:r>
                </w:p>
              </w:tc>
              <w:tc>
                <w:tcPr>
                  <w:tcW w:w="2500" w:type="pct"/>
                  <w:tcBorders>
                    <w:tl2br w:val="nil"/>
                    <w:tr2bl w:val="nil"/>
                  </w:tcBorders>
                  <w:vAlign w:val="center"/>
                </w:tcPr>
                <w:p w14:paraId="1D5FB21B">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56.2</w:t>
                  </w:r>
                </w:p>
              </w:tc>
            </w:tr>
            <w:tr w14:paraId="36B963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0EEF48EB">
                  <w:pPr>
                    <w:pStyle w:val="22"/>
                    <w:spacing w:after="0" w:line="320" w:lineRule="exact"/>
                    <w:ind w:firstLine="0" w:firstLineChars="0"/>
                    <w:jc w:val="center"/>
                    <w:rPr>
                      <w:color w:val="auto"/>
                      <w:sz w:val="21"/>
                      <w:szCs w:val="21"/>
                    </w:rPr>
                  </w:pPr>
                  <w:r>
                    <w:rPr>
                      <w:rFonts w:hint="eastAsia"/>
                      <w:color w:val="auto"/>
                      <w:sz w:val="21"/>
                      <w:szCs w:val="21"/>
                    </w:rPr>
                    <w:t>N2</w:t>
                  </w:r>
                </w:p>
              </w:tc>
              <w:tc>
                <w:tcPr>
                  <w:tcW w:w="1250" w:type="pct"/>
                  <w:tcBorders>
                    <w:tl2br w:val="nil"/>
                    <w:tr2bl w:val="nil"/>
                  </w:tcBorders>
                  <w:vAlign w:val="center"/>
                </w:tcPr>
                <w:p w14:paraId="1C6A9EEE">
                  <w:pPr>
                    <w:pStyle w:val="22"/>
                    <w:spacing w:after="0" w:line="320" w:lineRule="exact"/>
                    <w:ind w:firstLine="0" w:firstLineChars="0"/>
                    <w:jc w:val="center"/>
                    <w:rPr>
                      <w:color w:val="auto"/>
                      <w:sz w:val="21"/>
                      <w:szCs w:val="21"/>
                    </w:rPr>
                  </w:pPr>
                  <w:r>
                    <w:rPr>
                      <w:rFonts w:hint="eastAsia"/>
                      <w:color w:val="auto"/>
                      <w:sz w:val="21"/>
                      <w:szCs w:val="21"/>
                    </w:rPr>
                    <w:t>南厂界外1m</w:t>
                  </w:r>
                </w:p>
              </w:tc>
              <w:tc>
                <w:tcPr>
                  <w:tcW w:w="2500" w:type="pct"/>
                  <w:tcBorders>
                    <w:tl2br w:val="nil"/>
                    <w:tr2bl w:val="nil"/>
                  </w:tcBorders>
                  <w:vAlign w:val="center"/>
                </w:tcPr>
                <w:p w14:paraId="2ED7B7DA">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58.3</w:t>
                  </w:r>
                </w:p>
              </w:tc>
            </w:tr>
            <w:tr w14:paraId="67CD6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76FC91FB">
                  <w:pPr>
                    <w:pStyle w:val="22"/>
                    <w:spacing w:after="0" w:line="320" w:lineRule="exact"/>
                    <w:ind w:firstLine="0" w:firstLineChars="0"/>
                    <w:jc w:val="center"/>
                    <w:rPr>
                      <w:color w:val="auto"/>
                      <w:sz w:val="21"/>
                      <w:szCs w:val="21"/>
                    </w:rPr>
                  </w:pPr>
                  <w:r>
                    <w:rPr>
                      <w:rFonts w:hint="eastAsia"/>
                      <w:color w:val="auto"/>
                      <w:sz w:val="21"/>
                      <w:szCs w:val="21"/>
                    </w:rPr>
                    <w:t>N3</w:t>
                  </w:r>
                </w:p>
              </w:tc>
              <w:tc>
                <w:tcPr>
                  <w:tcW w:w="1250" w:type="pct"/>
                  <w:tcBorders>
                    <w:tl2br w:val="nil"/>
                    <w:tr2bl w:val="nil"/>
                  </w:tcBorders>
                  <w:vAlign w:val="center"/>
                </w:tcPr>
                <w:p w14:paraId="2EC97476">
                  <w:pPr>
                    <w:pStyle w:val="22"/>
                    <w:spacing w:after="0" w:line="320" w:lineRule="exact"/>
                    <w:ind w:firstLine="0" w:firstLineChars="0"/>
                    <w:jc w:val="center"/>
                    <w:rPr>
                      <w:color w:val="auto"/>
                      <w:sz w:val="21"/>
                      <w:szCs w:val="21"/>
                    </w:rPr>
                  </w:pPr>
                  <w:r>
                    <w:rPr>
                      <w:rFonts w:hint="eastAsia"/>
                      <w:color w:val="auto"/>
                      <w:sz w:val="21"/>
                      <w:szCs w:val="21"/>
                    </w:rPr>
                    <w:t>西厂界外1m</w:t>
                  </w:r>
                </w:p>
              </w:tc>
              <w:tc>
                <w:tcPr>
                  <w:tcW w:w="2500" w:type="pct"/>
                  <w:tcBorders>
                    <w:tl2br w:val="nil"/>
                    <w:tr2bl w:val="nil"/>
                  </w:tcBorders>
                  <w:vAlign w:val="center"/>
                </w:tcPr>
                <w:p w14:paraId="2BF1E24F">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54.2</w:t>
                  </w:r>
                </w:p>
              </w:tc>
            </w:tr>
            <w:tr w14:paraId="2BA1EA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tcBorders>
                    <w:tl2br w:val="nil"/>
                    <w:tr2bl w:val="nil"/>
                  </w:tcBorders>
                  <w:vAlign w:val="center"/>
                </w:tcPr>
                <w:p w14:paraId="6268CCAF">
                  <w:pPr>
                    <w:pStyle w:val="22"/>
                    <w:spacing w:after="0" w:line="320" w:lineRule="exact"/>
                    <w:ind w:firstLine="0" w:firstLineChars="0"/>
                    <w:jc w:val="center"/>
                    <w:rPr>
                      <w:color w:val="auto"/>
                      <w:sz w:val="21"/>
                      <w:szCs w:val="21"/>
                    </w:rPr>
                  </w:pPr>
                  <w:r>
                    <w:rPr>
                      <w:rFonts w:hint="eastAsia"/>
                      <w:color w:val="auto"/>
                      <w:sz w:val="21"/>
                      <w:szCs w:val="21"/>
                    </w:rPr>
                    <w:t>N4</w:t>
                  </w:r>
                </w:p>
              </w:tc>
              <w:tc>
                <w:tcPr>
                  <w:tcW w:w="1250" w:type="pct"/>
                  <w:tcBorders>
                    <w:tl2br w:val="nil"/>
                    <w:tr2bl w:val="nil"/>
                  </w:tcBorders>
                  <w:vAlign w:val="center"/>
                </w:tcPr>
                <w:p w14:paraId="038D0A12">
                  <w:pPr>
                    <w:pStyle w:val="22"/>
                    <w:spacing w:after="0" w:line="320" w:lineRule="exact"/>
                    <w:ind w:firstLine="0" w:firstLineChars="0"/>
                    <w:jc w:val="center"/>
                    <w:rPr>
                      <w:color w:val="auto"/>
                      <w:sz w:val="21"/>
                      <w:szCs w:val="21"/>
                    </w:rPr>
                  </w:pPr>
                  <w:r>
                    <w:rPr>
                      <w:rFonts w:hint="eastAsia"/>
                      <w:color w:val="auto"/>
                      <w:sz w:val="21"/>
                      <w:szCs w:val="21"/>
                    </w:rPr>
                    <w:t>北厂界外1m</w:t>
                  </w:r>
                </w:p>
              </w:tc>
              <w:tc>
                <w:tcPr>
                  <w:tcW w:w="2500" w:type="pct"/>
                  <w:tcBorders>
                    <w:tl2br w:val="nil"/>
                    <w:tr2bl w:val="nil"/>
                  </w:tcBorders>
                  <w:vAlign w:val="center"/>
                </w:tcPr>
                <w:p w14:paraId="292BDAE9">
                  <w:pPr>
                    <w:pStyle w:val="22"/>
                    <w:spacing w:after="0"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52.7</w:t>
                  </w:r>
                </w:p>
              </w:tc>
            </w:tr>
            <w:tr w14:paraId="2EFDA9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2"/>
                  <w:tcBorders>
                    <w:tl2br w:val="nil"/>
                    <w:tr2bl w:val="nil"/>
                  </w:tcBorders>
                  <w:vAlign w:val="center"/>
                </w:tcPr>
                <w:p w14:paraId="3FECD4E8">
                  <w:pPr>
                    <w:pStyle w:val="22"/>
                    <w:spacing w:after="0" w:line="320" w:lineRule="exact"/>
                    <w:ind w:firstLine="0" w:firstLineChars="0"/>
                    <w:jc w:val="center"/>
                    <w:rPr>
                      <w:color w:val="auto"/>
                      <w:sz w:val="21"/>
                      <w:szCs w:val="21"/>
                    </w:rPr>
                  </w:pPr>
                  <w:r>
                    <w:rPr>
                      <w:rFonts w:hint="eastAsia"/>
                      <w:color w:val="auto"/>
                      <w:sz w:val="21"/>
                      <w:szCs w:val="21"/>
                    </w:rPr>
                    <w:t>执行标准</w:t>
                  </w:r>
                </w:p>
              </w:tc>
              <w:tc>
                <w:tcPr>
                  <w:tcW w:w="2500" w:type="pct"/>
                  <w:tcBorders>
                    <w:tl2br w:val="nil"/>
                    <w:tr2bl w:val="nil"/>
                  </w:tcBorders>
                  <w:vAlign w:val="center"/>
                </w:tcPr>
                <w:p w14:paraId="5A1452DF">
                  <w:pPr>
                    <w:pStyle w:val="22"/>
                    <w:spacing w:after="0" w:line="320" w:lineRule="exact"/>
                    <w:ind w:firstLine="0" w:firstLineChars="0"/>
                    <w:jc w:val="center"/>
                    <w:rPr>
                      <w:color w:val="auto"/>
                      <w:sz w:val="21"/>
                      <w:szCs w:val="21"/>
                    </w:rPr>
                  </w:pPr>
                  <w:r>
                    <w:rPr>
                      <w:rFonts w:hint="eastAsia"/>
                      <w:color w:val="auto"/>
                      <w:sz w:val="21"/>
                      <w:szCs w:val="21"/>
                    </w:rPr>
                    <w:t>65</w:t>
                  </w:r>
                </w:p>
              </w:tc>
            </w:tr>
            <w:tr w14:paraId="06D23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2"/>
                  <w:tcBorders>
                    <w:tl2br w:val="nil"/>
                    <w:tr2bl w:val="nil"/>
                  </w:tcBorders>
                  <w:vAlign w:val="center"/>
                </w:tcPr>
                <w:p w14:paraId="079D3077">
                  <w:pPr>
                    <w:pStyle w:val="22"/>
                    <w:spacing w:after="0" w:line="320" w:lineRule="exact"/>
                    <w:ind w:firstLine="0" w:firstLineChars="0"/>
                    <w:jc w:val="center"/>
                    <w:rPr>
                      <w:color w:val="auto"/>
                      <w:sz w:val="21"/>
                      <w:szCs w:val="21"/>
                    </w:rPr>
                  </w:pPr>
                  <w:r>
                    <w:rPr>
                      <w:rFonts w:hint="eastAsia"/>
                      <w:color w:val="auto"/>
                      <w:sz w:val="21"/>
                      <w:szCs w:val="21"/>
                    </w:rPr>
                    <w:t>达标情况</w:t>
                  </w:r>
                </w:p>
              </w:tc>
              <w:tc>
                <w:tcPr>
                  <w:tcW w:w="2500" w:type="pct"/>
                  <w:tcBorders>
                    <w:tl2br w:val="nil"/>
                    <w:tr2bl w:val="nil"/>
                  </w:tcBorders>
                  <w:vAlign w:val="center"/>
                </w:tcPr>
                <w:p w14:paraId="07C03C6A">
                  <w:pPr>
                    <w:pStyle w:val="22"/>
                    <w:spacing w:after="0" w:line="320" w:lineRule="exact"/>
                    <w:ind w:firstLine="0" w:firstLineChars="0"/>
                    <w:jc w:val="center"/>
                    <w:rPr>
                      <w:color w:val="auto"/>
                      <w:sz w:val="21"/>
                      <w:szCs w:val="21"/>
                    </w:rPr>
                  </w:pPr>
                  <w:r>
                    <w:rPr>
                      <w:rFonts w:hint="eastAsia"/>
                      <w:color w:val="auto"/>
                      <w:sz w:val="21"/>
                      <w:szCs w:val="21"/>
                    </w:rPr>
                    <w:t>达标</w:t>
                  </w:r>
                </w:p>
              </w:tc>
            </w:tr>
          </w:tbl>
          <w:p w14:paraId="539CA2C5">
            <w:pPr>
              <w:pStyle w:val="22"/>
              <w:adjustRightInd w:val="0"/>
              <w:snapToGrid w:val="0"/>
              <w:spacing w:after="0"/>
              <w:ind w:firstLine="480"/>
              <w:rPr>
                <w:color w:val="auto"/>
                <w:kern w:val="0"/>
                <w:sz w:val="21"/>
                <w:szCs w:val="21"/>
              </w:rPr>
            </w:pPr>
            <w:r>
              <w:rPr>
                <w:color w:val="auto"/>
                <w:sz w:val="21"/>
                <w:szCs w:val="21"/>
              </w:rPr>
              <w:t>根据表</w:t>
            </w:r>
            <w:r>
              <w:rPr>
                <w:rFonts w:hint="eastAsia"/>
                <w:color w:val="auto"/>
                <w:sz w:val="21"/>
                <w:szCs w:val="21"/>
              </w:rPr>
              <w:t>2</w:t>
            </w:r>
            <w:r>
              <w:rPr>
                <w:color w:val="auto"/>
                <w:sz w:val="21"/>
                <w:szCs w:val="21"/>
              </w:rPr>
              <w:t>-</w:t>
            </w:r>
            <w:r>
              <w:rPr>
                <w:rFonts w:hint="eastAsia"/>
                <w:color w:val="auto"/>
                <w:sz w:val="21"/>
                <w:szCs w:val="21"/>
              </w:rPr>
              <w:t>2</w:t>
            </w:r>
            <w:r>
              <w:rPr>
                <w:rFonts w:hint="eastAsia"/>
                <w:color w:val="auto"/>
                <w:sz w:val="21"/>
                <w:szCs w:val="21"/>
                <w:lang w:val="en-US" w:eastAsia="zh-CN"/>
              </w:rPr>
              <w:t>1、表2-22</w:t>
            </w:r>
            <w:r>
              <w:rPr>
                <w:color w:val="auto"/>
                <w:sz w:val="21"/>
                <w:szCs w:val="21"/>
              </w:rPr>
              <w:t>可知：江苏永大化工机械有限公司厂界昼间噪声排放符合《工业企业厂界环境噪声排放标准》（GB12348-2008）中的</w:t>
            </w:r>
            <w:r>
              <w:rPr>
                <w:rFonts w:hint="eastAsia"/>
                <w:color w:val="auto"/>
                <w:sz w:val="21"/>
                <w:szCs w:val="21"/>
              </w:rPr>
              <w:t>3</w:t>
            </w:r>
            <w:r>
              <w:rPr>
                <w:color w:val="auto"/>
                <w:sz w:val="21"/>
                <w:szCs w:val="21"/>
              </w:rPr>
              <w:t>类标准</w:t>
            </w:r>
            <w:r>
              <w:rPr>
                <w:color w:val="auto"/>
                <w:kern w:val="0"/>
                <w:sz w:val="21"/>
                <w:szCs w:val="21"/>
              </w:rPr>
              <w:t>，对周围声环境影响较小。</w:t>
            </w:r>
          </w:p>
          <w:p w14:paraId="1B8C6362">
            <w:pPr>
              <w:keepNext w:val="0"/>
              <w:keepLines w:val="0"/>
              <w:pageBreakBefore w:val="0"/>
              <w:widowControl w:val="0"/>
              <w:kinsoku/>
              <w:wordWrap/>
              <w:overflowPunct/>
              <w:topLinePunct w:val="0"/>
              <w:autoSpaceDE/>
              <w:autoSpaceDN/>
              <w:bidi w:val="0"/>
              <w:adjustRightInd/>
              <w:snapToGrid/>
              <w:ind w:firstLine="480"/>
              <w:textAlignment w:val="auto"/>
              <w:rPr>
                <w:color w:val="auto"/>
                <w:sz w:val="21"/>
                <w:szCs w:val="21"/>
              </w:rPr>
            </w:pPr>
            <w:r>
              <w:rPr>
                <w:rFonts w:hint="eastAsia" w:eastAsia="华文中宋"/>
                <w:color w:val="auto"/>
                <w:sz w:val="21"/>
                <w:szCs w:val="21"/>
              </w:rPr>
              <w:t>6、</w:t>
            </w:r>
            <w:r>
              <w:rPr>
                <w:color w:val="auto"/>
                <w:sz w:val="21"/>
                <w:szCs w:val="21"/>
              </w:rPr>
              <w:t>现有项目污染物排放汇总</w:t>
            </w:r>
          </w:p>
          <w:p w14:paraId="45B996F7">
            <w:pPr>
              <w:keepNext w:val="0"/>
              <w:keepLines w:val="0"/>
              <w:pageBreakBefore w:val="0"/>
              <w:widowControl w:val="0"/>
              <w:kinsoku/>
              <w:wordWrap/>
              <w:overflowPunct/>
              <w:topLinePunct w:val="0"/>
              <w:autoSpaceDE/>
              <w:autoSpaceDN/>
              <w:bidi w:val="0"/>
              <w:adjustRightInd/>
              <w:snapToGrid/>
              <w:ind w:firstLine="480"/>
              <w:textAlignment w:val="auto"/>
              <w:rPr>
                <w:color w:val="auto"/>
                <w:sz w:val="21"/>
                <w:szCs w:val="21"/>
              </w:rPr>
            </w:pPr>
            <w:r>
              <w:rPr>
                <w:color w:val="auto"/>
                <w:sz w:val="21"/>
                <w:szCs w:val="21"/>
              </w:rPr>
              <w:t>根据现有项目环评文件，现有项目建成后污染物排放汇总见表</w:t>
            </w:r>
            <w:r>
              <w:rPr>
                <w:rFonts w:hint="eastAsia"/>
                <w:color w:val="auto"/>
                <w:sz w:val="21"/>
                <w:szCs w:val="21"/>
              </w:rPr>
              <w:t>2</w:t>
            </w:r>
            <w:r>
              <w:rPr>
                <w:color w:val="auto"/>
                <w:sz w:val="21"/>
                <w:szCs w:val="21"/>
              </w:rPr>
              <w:t>-</w:t>
            </w:r>
            <w:r>
              <w:rPr>
                <w:rFonts w:hint="eastAsia"/>
                <w:color w:val="auto"/>
                <w:sz w:val="21"/>
                <w:szCs w:val="21"/>
                <w:lang w:val="en-US" w:eastAsia="zh-CN"/>
              </w:rPr>
              <w:t>23</w:t>
            </w:r>
            <w:r>
              <w:rPr>
                <w:color w:val="auto"/>
                <w:sz w:val="21"/>
                <w:szCs w:val="21"/>
              </w:rPr>
              <w:t>。</w:t>
            </w:r>
          </w:p>
          <w:p w14:paraId="66E96CAD">
            <w:pPr>
              <w:spacing w:line="240" w:lineRule="auto"/>
              <w:ind w:firstLine="0" w:firstLineChars="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23</w:t>
            </w:r>
            <w:r>
              <w:rPr>
                <w:rFonts w:hint="eastAsia"/>
                <w:b/>
                <w:color w:val="auto"/>
                <w:sz w:val="21"/>
                <w:szCs w:val="21"/>
              </w:rPr>
              <w:t xml:space="preserve"> </w:t>
            </w:r>
            <w:r>
              <w:rPr>
                <w:b/>
                <w:color w:val="auto"/>
                <w:sz w:val="21"/>
                <w:szCs w:val="21"/>
              </w:rPr>
              <w:t xml:space="preserve"> 现有项目主要污染物排放情况</w:t>
            </w:r>
          </w:p>
          <w:p w14:paraId="269E92C6">
            <w:pPr>
              <w:spacing w:line="240" w:lineRule="auto"/>
              <w:ind w:firstLine="0" w:firstLineChars="0"/>
              <w:jc w:val="right"/>
              <w:rPr>
                <w:b/>
                <w:color w:val="auto"/>
                <w:sz w:val="21"/>
                <w:szCs w:val="21"/>
              </w:rPr>
            </w:pPr>
            <w:r>
              <w:rPr>
                <w:b/>
                <w:color w:val="auto"/>
                <w:sz w:val="21"/>
                <w:szCs w:val="21"/>
              </w:rPr>
              <w:t>单位：</w:t>
            </w:r>
            <w:r>
              <w:rPr>
                <w:b/>
                <w:bCs/>
                <w:color w:val="auto"/>
                <w:sz w:val="21"/>
                <w:szCs w:val="21"/>
              </w:rPr>
              <w:t>t/a</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80"/>
              <w:gridCol w:w="1781"/>
              <w:gridCol w:w="2350"/>
              <w:gridCol w:w="2350"/>
            </w:tblGrid>
            <w:tr w14:paraId="69530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Align w:val="center"/>
                </w:tcPr>
                <w:p w14:paraId="2092B8D3">
                  <w:pPr>
                    <w:spacing w:line="320" w:lineRule="exact"/>
                    <w:ind w:firstLine="0" w:firstLineChars="0"/>
                    <w:jc w:val="center"/>
                    <w:rPr>
                      <w:b/>
                      <w:color w:val="auto"/>
                      <w:sz w:val="21"/>
                      <w:szCs w:val="21"/>
                    </w:rPr>
                  </w:pPr>
                  <w:r>
                    <w:rPr>
                      <w:b/>
                      <w:color w:val="auto"/>
                      <w:sz w:val="21"/>
                      <w:szCs w:val="21"/>
                    </w:rPr>
                    <w:t>类别</w:t>
                  </w:r>
                </w:p>
              </w:tc>
              <w:tc>
                <w:tcPr>
                  <w:tcW w:w="1091" w:type="pct"/>
                  <w:vAlign w:val="center"/>
                </w:tcPr>
                <w:p w14:paraId="7B6F4BF0">
                  <w:pPr>
                    <w:spacing w:line="320" w:lineRule="exact"/>
                    <w:ind w:firstLine="0" w:firstLineChars="0"/>
                    <w:jc w:val="center"/>
                    <w:rPr>
                      <w:b/>
                      <w:color w:val="auto"/>
                      <w:sz w:val="21"/>
                      <w:szCs w:val="21"/>
                    </w:rPr>
                  </w:pPr>
                  <w:r>
                    <w:rPr>
                      <w:b/>
                      <w:color w:val="auto"/>
                      <w:sz w:val="21"/>
                      <w:szCs w:val="21"/>
                    </w:rPr>
                    <w:t>污染物名称</w:t>
                  </w:r>
                </w:p>
              </w:tc>
              <w:tc>
                <w:tcPr>
                  <w:tcW w:w="1439" w:type="pct"/>
                  <w:vAlign w:val="center"/>
                </w:tcPr>
                <w:p w14:paraId="235EE97B">
                  <w:pPr>
                    <w:spacing w:line="320" w:lineRule="exact"/>
                    <w:ind w:firstLine="0" w:firstLineChars="0"/>
                    <w:jc w:val="center"/>
                    <w:rPr>
                      <w:b/>
                      <w:color w:val="auto"/>
                      <w:sz w:val="21"/>
                      <w:szCs w:val="21"/>
                    </w:rPr>
                  </w:pPr>
                  <w:r>
                    <w:rPr>
                      <w:rFonts w:hint="eastAsia"/>
                      <w:b/>
                      <w:color w:val="auto"/>
                      <w:sz w:val="21"/>
                      <w:szCs w:val="21"/>
                    </w:rPr>
                    <w:t>环评批复</w:t>
                  </w:r>
                  <w:r>
                    <w:rPr>
                      <w:b/>
                      <w:color w:val="auto"/>
                      <w:sz w:val="21"/>
                      <w:szCs w:val="21"/>
                    </w:rPr>
                    <w:t>排放量（t/a）</w:t>
                  </w:r>
                </w:p>
              </w:tc>
              <w:tc>
                <w:tcPr>
                  <w:tcW w:w="1439" w:type="pct"/>
                  <w:vAlign w:val="center"/>
                </w:tcPr>
                <w:p w14:paraId="1D4AFF88">
                  <w:pPr>
                    <w:spacing w:line="320" w:lineRule="exact"/>
                    <w:ind w:firstLine="0" w:firstLineChars="0"/>
                    <w:jc w:val="center"/>
                    <w:rPr>
                      <w:b/>
                      <w:color w:val="auto"/>
                      <w:sz w:val="21"/>
                      <w:szCs w:val="21"/>
                    </w:rPr>
                  </w:pPr>
                  <w:r>
                    <w:rPr>
                      <w:rFonts w:hint="eastAsia"/>
                      <w:b/>
                      <w:color w:val="auto"/>
                      <w:sz w:val="21"/>
                      <w:szCs w:val="21"/>
                    </w:rPr>
                    <w:t>现有项目实际排放量</w:t>
                  </w:r>
                </w:p>
              </w:tc>
            </w:tr>
            <w:tr w14:paraId="3D79E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restart"/>
                  <w:vAlign w:val="center"/>
                </w:tcPr>
                <w:p w14:paraId="731AD389">
                  <w:pPr>
                    <w:spacing w:line="320" w:lineRule="exact"/>
                    <w:ind w:firstLine="0" w:firstLineChars="0"/>
                    <w:jc w:val="center"/>
                    <w:rPr>
                      <w:rFonts w:hint="eastAsia" w:eastAsia="宋体"/>
                      <w:color w:val="auto"/>
                      <w:sz w:val="21"/>
                      <w:szCs w:val="21"/>
                      <w:lang w:eastAsia="zh-CN"/>
                    </w:rPr>
                  </w:pPr>
                  <w:r>
                    <w:rPr>
                      <w:color w:val="auto"/>
                      <w:sz w:val="21"/>
                      <w:szCs w:val="21"/>
                    </w:rPr>
                    <w:t>废水</w:t>
                  </w:r>
                  <w:r>
                    <w:rPr>
                      <w:rFonts w:hint="eastAsia"/>
                      <w:color w:val="auto"/>
                      <w:sz w:val="21"/>
                      <w:szCs w:val="21"/>
                      <w:lang w:eastAsia="zh-CN"/>
                    </w:rPr>
                    <w:t>（生活污水）</w:t>
                  </w:r>
                </w:p>
              </w:tc>
              <w:tc>
                <w:tcPr>
                  <w:tcW w:w="1091" w:type="pct"/>
                  <w:vAlign w:val="center"/>
                </w:tcPr>
                <w:p w14:paraId="25CF14E2">
                  <w:pPr>
                    <w:pStyle w:val="84"/>
                    <w:spacing w:line="320" w:lineRule="exact"/>
                    <w:rPr>
                      <w:color w:val="auto"/>
                      <w:sz w:val="21"/>
                      <w:szCs w:val="21"/>
                    </w:rPr>
                  </w:pPr>
                  <w:r>
                    <w:rPr>
                      <w:color w:val="auto"/>
                      <w:sz w:val="21"/>
                      <w:szCs w:val="21"/>
                    </w:rPr>
                    <w:t>废水量</w:t>
                  </w:r>
                </w:p>
              </w:tc>
              <w:tc>
                <w:tcPr>
                  <w:tcW w:w="1439" w:type="pct"/>
                  <w:vAlign w:val="center"/>
                </w:tcPr>
                <w:p w14:paraId="33A08197">
                  <w:pPr>
                    <w:pStyle w:val="84"/>
                    <w:spacing w:line="320" w:lineRule="exact"/>
                    <w:rPr>
                      <w:color w:val="auto"/>
                      <w:sz w:val="21"/>
                      <w:szCs w:val="21"/>
                    </w:rPr>
                  </w:pPr>
                  <w:r>
                    <w:rPr>
                      <w:color w:val="auto"/>
                      <w:sz w:val="21"/>
                      <w:szCs w:val="21"/>
                    </w:rPr>
                    <w:t>10800</w:t>
                  </w:r>
                </w:p>
              </w:tc>
              <w:tc>
                <w:tcPr>
                  <w:tcW w:w="1439" w:type="pct"/>
                  <w:vAlign w:val="center"/>
                </w:tcPr>
                <w:p w14:paraId="735097E0">
                  <w:pPr>
                    <w:pStyle w:val="84"/>
                    <w:spacing w:line="320" w:lineRule="exact"/>
                    <w:ind w:firstLine="0" w:firstLineChars="0"/>
                    <w:rPr>
                      <w:rFonts w:hint="default" w:eastAsia="宋体"/>
                      <w:color w:val="auto"/>
                      <w:sz w:val="21"/>
                      <w:szCs w:val="21"/>
                      <w:lang w:val="en-US" w:eastAsia="zh-CN"/>
                    </w:rPr>
                  </w:pPr>
                  <w:r>
                    <w:rPr>
                      <w:rFonts w:hint="eastAsia"/>
                      <w:color w:val="auto"/>
                      <w:sz w:val="21"/>
                      <w:szCs w:val="21"/>
                      <w:lang w:val="en-US" w:eastAsia="zh-CN"/>
                    </w:rPr>
                    <w:t>10098</w:t>
                  </w:r>
                </w:p>
              </w:tc>
            </w:tr>
            <w:tr w14:paraId="2D0C3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40A51620">
                  <w:pPr>
                    <w:spacing w:line="320" w:lineRule="exact"/>
                    <w:ind w:firstLine="0" w:firstLineChars="0"/>
                    <w:jc w:val="center"/>
                    <w:rPr>
                      <w:color w:val="auto"/>
                      <w:sz w:val="21"/>
                      <w:szCs w:val="21"/>
                    </w:rPr>
                  </w:pPr>
                </w:p>
              </w:tc>
              <w:tc>
                <w:tcPr>
                  <w:tcW w:w="1091" w:type="pct"/>
                  <w:vAlign w:val="center"/>
                </w:tcPr>
                <w:p w14:paraId="34189FFE">
                  <w:pPr>
                    <w:pStyle w:val="84"/>
                    <w:spacing w:line="320" w:lineRule="exact"/>
                    <w:rPr>
                      <w:color w:val="auto"/>
                      <w:sz w:val="21"/>
                      <w:szCs w:val="21"/>
                    </w:rPr>
                  </w:pPr>
                  <w:r>
                    <w:rPr>
                      <w:color w:val="auto"/>
                      <w:sz w:val="21"/>
                      <w:szCs w:val="21"/>
                    </w:rPr>
                    <w:t>COD</w:t>
                  </w:r>
                </w:p>
              </w:tc>
              <w:tc>
                <w:tcPr>
                  <w:tcW w:w="1439" w:type="pct"/>
                  <w:vAlign w:val="center"/>
                </w:tcPr>
                <w:p w14:paraId="29C53C6F">
                  <w:pPr>
                    <w:pStyle w:val="84"/>
                    <w:spacing w:line="320" w:lineRule="exact"/>
                    <w:rPr>
                      <w:color w:val="auto"/>
                      <w:sz w:val="21"/>
                      <w:szCs w:val="21"/>
                    </w:rPr>
                  </w:pPr>
                  <w:r>
                    <w:rPr>
                      <w:color w:val="auto"/>
                      <w:sz w:val="21"/>
                      <w:szCs w:val="21"/>
                    </w:rPr>
                    <w:t>3.30</w:t>
                  </w:r>
                </w:p>
              </w:tc>
              <w:tc>
                <w:tcPr>
                  <w:tcW w:w="1439" w:type="pct"/>
                  <w:vAlign w:val="center"/>
                </w:tcPr>
                <w:p w14:paraId="5B3C57F1">
                  <w:pPr>
                    <w:pStyle w:val="84"/>
                    <w:spacing w:line="320" w:lineRule="exact"/>
                    <w:ind w:firstLine="0" w:firstLineChars="0"/>
                    <w:rPr>
                      <w:rFonts w:hint="default" w:eastAsia="宋体"/>
                      <w:color w:val="auto"/>
                      <w:sz w:val="21"/>
                      <w:szCs w:val="21"/>
                      <w:lang w:val="en-US" w:eastAsia="zh-CN"/>
                    </w:rPr>
                  </w:pPr>
                  <w:r>
                    <w:rPr>
                      <w:rFonts w:hint="eastAsia"/>
                      <w:color w:val="auto"/>
                      <w:sz w:val="21"/>
                      <w:szCs w:val="21"/>
                      <w:lang w:val="en-US" w:eastAsia="zh-CN"/>
                    </w:rPr>
                    <w:t>1.134</w:t>
                  </w:r>
                </w:p>
              </w:tc>
            </w:tr>
            <w:tr w14:paraId="13BBA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36053D14">
                  <w:pPr>
                    <w:spacing w:line="320" w:lineRule="exact"/>
                    <w:ind w:firstLine="0" w:firstLineChars="0"/>
                    <w:jc w:val="center"/>
                    <w:rPr>
                      <w:color w:val="auto"/>
                      <w:sz w:val="21"/>
                      <w:szCs w:val="21"/>
                    </w:rPr>
                  </w:pPr>
                </w:p>
              </w:tc>
              <w:tc>
                <w:tcPr>
                  <w:tcW w:w="1091" w:type="pct"/>
                  <w:vAlign w:val="center"/>
                </w:tcPr>
                <w:p w14:paraId="6E69231C">
                  <w:pPr>
                    <w:pStyle w:val="84"/>
                    <w:spacing w:line="320" w:lineRule="exact"/>
                    <w:rPr>
                      <w:color w:val="auto"/>
                      <w:sz w:val="21"/>
                      <w:szCs w:val="21"/>
                    </w:rPr>
                  </w:pPr>
                  <w:r>
                    <w:rPr>
                      <w:color w:val="auto"/>
                      <w:sz w:val="21"/>
                      <w:szCs w:val="21"/>
                    </w:rPr>
                    <w:t>氨氮</w:t>
                  </w:r>
                </w:p>
              </w:tc>
              <w:tc>
                <w:tcPr>
                  <w:tcW w:w="1439" w:type="pct"/>
                  <w:vAlign w:val="center"/>
                </w:tcPr>
                <w:p w14:paraId="4E42BE20">
                  <w:pPr>
                    <w:spacing w:line="320" w:lineRule="exact"/>
                    <w:ind w:firstLine="0" w:firstLineChars="0"/>
                    <w:jc w:val="center"/>
                    <w:rPr>
                      <w:color w:val="auto"/>
                      <w:sz w:val="21"/>
                      <w:szCs w:val="21"/>
                    </w:rPr>
                  </w:pPr>
                  <w:r>
                    <w:rPr>
                      <w:rFonts w:hint="eastAsia"/>
                      <w:color w:val="auto"/>
                      <w:sz w:val="21"/>
                      <w:szCs w:val="21"/>
                    </w:rPr>
                    <w:t>0.151</w:t>
                  </w:r>
                </w:p>
              </w:tc>
              <w:tc>
                <w:tcPr>
                  <w:tcW w:w="1439" w:type="pct"/>
                  <w:vAlign w:val="center"/>
                </w:tcPr>
                <w:p w14:paraId="4FCFF146">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0.0147</w:t>
                  </w:r>
                </w:p>
              </w:tc>
            </w:tr>
            <w:tr w14:paraId="58E6C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restart"/>
                  <w:vAlign w:val="center"/>
                </w:tcPr>
                <w:p w14:paraId="220531D9">
                  <w:pPr>
                    <w:spacing w:line="320" w:lineRule="exact"/>
                    <w:ind w:firstLine="0" w:firstLineChars="0"/>
                    <w:jc w:val="center"/>
                    <w:rPr>
                      <w:color w:val="auto"/>
                      <w:sz w:val="21"/>
                      <w:szCs w:val="21"/>
                    </w:rPr>
                  </w:pPr>
                  <w:r>
                    <w:rPr>
                      <w:color w:val="auto"/>
                      <w:sz w:val="21"/>
                      <w:szCs w:val="21"/>
                    </w:rPr>
                    <w:t>废气（有组织）</w:t>
                  </w:r>
                </w:p>
              </w:tc>
              <w:tc>
                <w:tcPr>
                  <w:tcW w:w="1091" w:type="pct"/>
                  <w:vAlign w:val="center"/>
                </w:tcPr>
                <w:p w14:paraId="06F5F9B4">
                  <w:pPr>
                    <w:pStyle w:val="84"/>
                    <w:spacing w:line="320" w:lineRule="exact"/>
                    <w:rPr>
                      <w:color w:val="auto"/>
                      <w:sz w:val="21"/>
                      <w:szCs w:val="21"/>
                    </w:rPr>
                  </w:pPr>
                  <w:r>
                    <w:rPr>
                      <w:color w:val="auto"/>
                      <w:sz w:val="21"/>
                      <w:szCs w:val="21"/>
                    </w:rPr>
                    <w:t>颗粒物</w:t>
                  </w:r>
                </w:p>
              </w:tc>
              <w:tc>
                <w:tcPr>
                  <w:tcW w:w="1439" w:type="pct"/>
                  <w:vAlign w:val="center"/>
                </w:tcPr>
                <w:p w14:paraId="2CB163B8">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0.3971</w:t>
                  </w:r>
                </w:p>
              </w:tc>
              <w:tc>
                <w:tcPr>
                  <w:tcW w:w="1439" w:type="pct"/>
                  <w:vAlign w:val="center"/>
                </w:tcPr>
                <w:p w14:paraId="368DE962">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0.2852</w:t>
                  </w:r>
                </w:p>
              </w:tc>
            </w:tr>
            <w:tr w14:paraId="1731F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243A8740">
                  <w:pPr>
                    <w:pStyle w:val="84"/>
                    <w:spacing w:line="320" w:lineRule="exact"/>
                    <w:rPr>
                      <w:color w:val="auto"/>
                      <w:sz w:val="21"/>
                      <w:szCs w:val="21"/>
                    </w:rPr>
                  </w:pPr>
                </w:p>
              </w:tc>
              <w:tc>
                <w:tcPr>
                  <w:tcW w:w="1091" w:type="pct"/>
                  <w:vAlign w:val="center"/>
                </w:tcPr>
                <w:p w14:paraId="2D70A864">
                  <w:pPr>
                    <w:pStyle w:val="84"/>
                    <w:spacing w:line="320" w:lineRule="exact"/>
                    <w:rPr>
                      <w:color w:val="auto"/>
                      <w:sz w:val="21"/>
                      <w:szCs w:val="21"/>
                    </w:rPr>
                  </w:pPr>
                  <w:r>
                    <w:rPr>
                      <w:rFonts w:hint="eastAsia"/>
                      <w:color w:val="auto"/>
                      <w:sz w:val="21"/>
                      <w:szCs w:val="21"/>
                    </w:rPr>
                    <w:t>二氧化硫</w:t>
                  </w:r>
                </w:p>
              </w:tc>
              <w:tc>
                <w:tcPr>
                  <w:tcW w:w="1439" w:type="pct"/>
                  <w:vAlign w:val="center"/>
                </w:tcPr>
                <w:p w14:paraId="348E478E">
                  <w:pPr>
                    <w:spacing w:line="320" w:lineRule="exact"/>
                    <w:ind w:firstLine="0" w:firstLineChars="0"/>
                    <w:jc w:val="center"/>
                    <w:rPr>
                      <w:color w:val="auto"/>
                      <w:sz w:val="21"/>
                      <w:szCs w:val="21"/>
                    </w:rPr>
                  </w:pPr>
                  <w:r>
                    <w:rPr>
                      <w:rFonts w:hint="eastAsia"/>
                      <w:color w:val="auto"/>
                      <w:sz w:val="21"/>
                      <w:szCs w:val="21"/>
                    </w:rPr>
                    <w:t>0.24</w:t>
                  </w:r>
                </w:p>
              </w:tc>
              <w:tc>
                <w:tcPr>
                  <w:tcW w:w="1439" w:type="pct"/>
                  <w:vAlign w:val="center"/>
                </w:tcPr>
                <w:p w14:paraId="11DE70DF">
                  <w:pPr>
                    <w:spacing w:line="320" w:lineRule="exact"/>
                    <w:ind w:firstLine="0" w:firstLineChars="0"/>
                    <w:jc w:val="center"/>
                    <w:rPr>
                      <w:color w:val="auto"/>
                      <w:sz w:val="21"/>
                      <w:szCs w:val="21"/>
                    </w:rPr>
                  </w:pPr>
                  <w:r>
                    <w:rPr>
                      <w:rFonts w:hint="eastAsia"/>
                      <w:color w:val="auto"/>
                      <w:sz w:val="21"/>
                      <w:szCs w:val="21"/>
                    </w:rPr>
                    <w:t>0.1824</w:t>
                  </w:r>
                </w:p>
              </w:tc>
            </w:tr>
            <w:tr w14:paraId="6828A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5E52D31D">
                  <w:pPr>
                    <w:pStyle w:val="84"/>
                    <w:spacing w:line="320" w:lineRule="exact"/>
                    <w:rPr>
                      <w:color w:val="auto"/>
                      <w:sz w:val="21"/>
                      <w:szCs w:val="21"/>
                    </w:rPr>
                  </w:pPr>
                </w:p>
              </w:tc>
              <w:tc>
                <w:tcPr>
                  <w:tcW w:w="1091" w:type="pct"/>
                  <w:vAlign w:val="center"/>
                </w:tcPr>
                <w:p w14:paraId="65EB7F20">
                  <w:pPr>
                    <w:pStyle w:val="84"/>
                    <w:spacing w:line="320" w:lineRule="exact"/>
                    <w:rPr>
                      <w:color w:val="auto"/>
                      <w:sz w:val="21"/>
                      <w:szCs w:val="21"/>
                    </w:rPr>
                  </w:pPr>
                  <w:r>
                    <w:rPr>
                      <w:rFonts w:hint="eastAsia"/>
                      <w:color w:val="auto"/>
                      <w:sz w:val="21"/>
                      <w:szCs w:val="21"/>
                    </w:rPr>
                    <w:t>氮氧化物</w:t>
                  </w:r>
                </w:p>
              </w:tc>
              <w:tc>
                <w:tcPr>
                  <w:tcW w:w="1439" w:type="pct"/>
                  <w:vAlign w:val="center"/>
                </w:tcPr>
                <w:p w14:paraId="431AEB0E">
                  <w:pPr>
                    <w:spacing w:line="320" w:lineRule="exact"/>
                    <w:ind w:firstLine="0" w:firstLineChars="0"/>
                    <w:jc w:val="center"/>
                    <w:rPr>
                      <w:color w:val="auto"/>
                      <w:sz w:val="21"/>
                      <w:szCs w:val="21"/>
                    </w:rPr>
                  </w:pPr>
                  <w:r>
                    <w:rPr>
                      <w:rFonts w:hint="eastAsia"/>
                      <w:color w:val="auto"/>
                      <w:sz w:val="21"/>
                      <w:szCs w:val="21"/>
                    </w:rPr>
                    <w:t>1.1226</w:t>
                  </w:r>
                </w:p>
              </w:tc>
              <w:tc>
                <w:tcPr>
                  <w:tcW w:w="1439" w:type="pct"/>
                  <w:vAlign w:val="center"/>
                </w:tcPr>
                <w:p w14:paraId="795C7A9B">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1.1128</w:t>
                  </w:r>
                </w:p>
              </w:tc>
            </w:tr>
            <w:tr w14:paraId="68FD5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043F910D">
                  <w:pPr>
                    <w:pStyle w:val="84"/>
                    <w:spacing w:line="320" w:lineRule="exact"/>
                    <w:rPr>
                      <w:color w:val="auto"/>
                      <w:sz w:val="21"/>
                      <w:szCs w:val="21"/>
                    </w:rPr>
                  </w:pPr>
                </w:p>
              </w:tc>
              <w:tc>
                <w:tcPr>
                  <w:tcW w:w="1091" w:type="pct"/>
                  <w:vAlign w:val="center"/>
                </w:tcPr>
                <w:p w14:paraId="6B0379D8">
                  <w:pPr>
                    <w:pStyle w:val="84"/>
                    <w:spacing w:line="320" w:lineRule="exact"/>
                    <w:rPr>
                      <w:color w:val="auto"/>
                      <w:sz w:val="21"/>
                      <w:szCs w:val="21"/>
                    </w:rPr>
                  </w:pPr>
                  <w:r>
                    <w:rPr>
                      <w:rFonts w:hint="eastAsia"/>
                      <w:color w:val="auto"/>
                      <w:sz w:val="21"/>
                      <w:szCs w:val="21"/>
                    </w:rPr>
                    <w:t>非甲烷总烃</w:t>
                  </w:r>
                </w:p>
              </w:tc>
              <w:tc>
                <w:tcPr>
                  <w:tcW w:w="1439" w:type="pct"/>
                  <w:vAlign w:val="center"/>
                </w:tcPr>
                <w:p w14:paraId="397979C0">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0.1117</w:t>
                  </w:r>
                </w:p>
              </w:tc>
              <w:tc>
                <w:tcPr>
                  <w:tcW w:w="1439" w:type="pct"/>
                  <w:vAlign w:val="center"/>
                </w:tcPr>
                <w:p w14:paraId="3D69A733">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0.036</w:t>
                  </w:r>
                </w:p>
              </w:tc>
            </w:tr>
            <w:tr w14:paraId="1952D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278B8388">
                  <w:pPr>
                    <w:pStyle w:val="84"/>
                    <w:spacing w:line="320" w:lineRule="exact"/>
                    <w:rPr>
                      <w:color w:val="auto"/>
                      <w:sz w:val="21"/>
                      <w:szCs w:val="21"/>
                    </w:rPr>
                  </w:pPr>
                </w:p>
              </w:tc>
              <w:tc>
                <w:tcPr>
                  <w:tcW w:w="1091" w:type="pct"/>
                  <w:vAlign w:val="center"/>
                </w:tcPr>
                <w:p w14:paraId="0CCBB6FD">
                  <w:pPr>
                    <w:pStyle w:val="84"/>
                    <w:spacing w:line="320" w:lineRule="exact"/>
                    <w:rPr>
                      <w:rFonts w:hint="eastAsia" w:eastAsia="宋体"/>
                      <w:color w:val="auto"/>
                      <w:sz w:val="21"/>
                      <w:szCs w:val="21"/>
                      <w:lang w:eastAsia="zh-CN"/>
                    </w:rPr>
                  </w:pPr>
                  <w:r>
                    <w:rPr>
                      <w:rFonts w:hint="eastAsia"/>
                      <w:color w:val="auto"/>
                      <w:sz w:val="21"/>
                      <w:szCs w:val="21"/>
                      <w:lang w:eastAsia="zh-CN"/>
                    </w:rPr>
                    <w:t>二甲苯</w:t>
                  </w:r>
                </w:p>
              </w:tc>
              <w:tc>
                <w:tcPr>
                  <w:tcW w:w="1439" w:type="pct"/>
                  <w:vAlign w:val="center"/>
                </w:tcPr>
                <w:p w14:paraId="256CDF5A">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0.033</w:t>
                  </w:r>
                </w:p>
              </w:tc>
              <w:tc>
                <w:tcPr>
                  <w:tcW w:w="1439" w:type="pct"/>
                  <w:vAlign w:val="center"/>
                </w:tcPr>
                <w:p w14:paraId="648A9064">
                  <w:pPr>
                    <w:spacing w:line="320" w:lineRule="exact"/>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0.00003</w:t>
                  </w:r>
                </w:p>
              </w:tc>
            </w:tr>
            <w:tr w14:paraId="6F84A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490DEF34">
                  <w:pPr>
                    <w:pStyle w:val="84"/>
                    <w:spacing w:line="320" w:lineRule="exact"/>
                    <w:rPr>
                      <w:color w:val="auto"/>
                      <w:sz w:val="21"/>
                      <w:szCs w:val="21"/>
                    </w:rPr>
                  </w:pPr>
                </w:p>
              </w:tc>
              <w:tc>
                <w:tcPr>
                  <w:tcW w:w="1091" w:type="pct"/>
                  <w:vAlign w:val="center"/>
                </w:tcPr>
                <w:p w14:paraId="59355B57">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rPr>
                  </w:pPr>
                  <w:r>
                    <w:rPr>
                      <w:rFonts w:hint="eastAsia" w:cs="Times New Roman"/>
                      <w:color w:val="auto"/>
                      <w:sz w:val="21"/>
                      <w:szCs w:val="21"/>
                      <w:lang w:eastAsia="zh-CN"/>
                    </w:rPr>
                    <w:t>氨气</w:t>
                  </w:r>
                </w:p>
              </w:tc>
              <w:tc>
                <w:tcPr>
                  <w:tcW w:w="1439" w:type="pct"/>
                  <w:vAlign w:val="center"/>
                </w:tcPr>
                <w:p w14:paraId="5B2BDE60">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ascii="Times New Roman" w:hAnsi="Times New Roman" w:cs="Times New Roman"/>
                      <w:color w:val="auto"/>
                      <w:sz w:val="21"/>
                      <w:szCs w:val="21"/>
                      <w:lang w:val="en-US" w:eastAsia="zh-CN"/>
                    </w:rPr>
                    <w:t>0.00066</w:t>
                  </w:r>
                </w:p>
              </w:tc>
              <w:tc>
                <w:tcPr>
                  <w:tcW w:w="1439" w:type="pct"/>
                  <w:vAlign w:val="center"/>
                </w:tcPr>
                <w:p w14:paraId="4108F341">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rPr>
                  </w:pPr>
                  <w:r>
                    <w:rPr>
                      <w:rFonts w:hint="eastAsia" w:cs="Times New Roman"/>
                      <w:color w:val="auto"/>
                      <w:sz w:val="21"/>
                      <w:szCs w:val="21"/>
                      <w:lang w:val="en-US" w:eastAsia="zh-CN"/>
                    </w:rPr>
                    <w:t>0.00064</w:t>
                  </w:r>
                </w:p>
              </w:tc>
            </w:tr>
            <w:tr w14:paraId="27AD3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53827728">
                  <w:pPr>
                    <w:pStyle w:val="84"/>
                    <w:spacing w:line="320" w:lineRule="exact"/>
                    <w:rPr>
                      <w:color w:val="auto"/>
                      <w:sz w:val="21"/>
                      <w:szCs w:val="21"/>
                    </w:rPr>
                  </w:pPr>
                </w:p>
              </w:tc>
              <w:tc>
                <w:tcPr>
                  <w:tcW w:w="1091" w:type="pct"/>
                  <w:vAlign w:val="center"/>
                </w:tcPr>
                <w:p w14:paraId="27055F92">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rPr>
                  </w:pPr>
                  <w:r>
                    <w:rPr>
                      <w:rFonts w:hint="eastAsia" w:cs="Times New Roman"/>
                      <w:color w:val="auto"/>
                      <w:sz w:val="21"/>
                      <w:szCs w:val="21"/>
                      <w:lang w:eastAsia="zh-CN"/>
                    </w:rPr>
                    <w:t>氟化物</w:t>
                  </w:r>
                </w:p>
              </w:tc>
              <w:tc>
                <w:tcPr>
                  <w:tcW w:w="1439" w:type="pct"/>
                  <w:vAlign w:val="center"/>
                </w:tcPr>
                <w:p w14:paraId="4E9AAC22">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lang w:val="en-US" w:eastAsia="zh-CN"/>
                    </w:rPr>
                  </w:pPr>
                  <w:r>
                    <w:rPr>
                      <w:rFonts w:hint="eastAsia" w:ascii="Times New Roman" w:hAnsi="Times New Roman" w:cs="Times New Roman"/>
                      <w:color w:val="auto"/>
                      <w:sz w:val="21"/>
                      <w:szCs w:val="21"/>
                      <w:lang w:val="en-US" w:eastAsia="zh-CN"/>
                    </w:rPr>
                    <w:t>0.00066</w:t>
                  </w:r>
                </w:p>
              </w:tc>
              <w:tc>
                <w:tcPr>
                  <w:tcW w:w="1439" w:type="pct"/>
                  <w:vAlign w:val="center"/>
                </w:tcPr>
                <w:p w14:paraId="6D34D605">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olor w:val="auto"/>
                      <w:sz w:val="21"/>
                      <w:szCs w:val="21"/>
                    </w:rPr>
                  </w:pPr>
                  <w:r>
                    <w:rPr>
                      <w:rFonts w:hint="eastAsia" w:cs="Times New Roman"/>
                      <w:color w:val="auto"/>
                      <w:sz w:val="21"/>
                      <w:szCs w:val="21"/>
                      <w:lang w:val="en-US" w:eastAsia="zh-CN"/>
                    </w:rPr>
                    <w:t>0</w:t>
                  </w:r>
                </w:p>
              </w:tc>
            </w:tr>
            <w:tr w14:paraId="42AE1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trPr>
              <w:tc>
                <w:tcPr>
                  <w:tcW w:w="1029" w:type="pct"/>
                  <w:vMerge w:val="restart"/>
                  <w:vAlign w:val="center"/>
                </w:tcPr>
                <w:p w14:paraId="31BD780D">
                  <w:pPr>
                    <w:pStyle w:val="84"/>
                    <w:spacing w:line="320" w:lineRule="exact"/>
                    <w:rPr>
                      <w:color w:val="auto"/>
                      <w:sz w:val="21"/>
                      <w:szCs w:val="21"/>
                    </w:rPr>
                  </w:pPr>
                  <w:r>
                    <w:rPr>
                      <w:rFonts w:hint="eastAsia"/>
                      <w:color w:val="auto"/>
                      <w:sz w:val="21"/>
                      <w:szCs w:val="21"/>
                    </w:rPr>
                    <w:t>废气（无组织）</w:t>
                  </w:r>
                </w:p>
              </w:tc>
              <w:tc>
                <w:tcPr>
                  <w:tcW w:w="1091" w:type="pct"/>
                  <w:vAlign w:val="center"/>
                </w:tcPr>
                <w:p w14:paraId="08ABDBDB">
                  <w:pPr>
                    <w:pStyle w:val="84"/>
                    <w:keepNext w:val="0"/>
                    <w:keepLines w:val="0"/>
                    <w:pageBreakBefore w:val="0"/>
                    <w:widowControl w:val="0"/>
                    <w:kinsoku/>
                    <w:wordWrap/>
                    <w:overflowPunct/>
                    <w:topLinePunct w:val="0"/>
                    <w:autoSpaceDE/>
                    <w:autoSpaceDN/>
                    <w:bidi w:val="0"/>
                    <w:spacing w:line="320" w:lineRule="exact"/>
                    <w:ind w:firstLine="0" w:firstLineChars="0"/>
                    <w:rPr>
                      <w:color w:val="auto"/>
                      <w:sz w:val="21"/>
                      <w:szCs w:val="21"/>
                    </w:rPr>
                  </w:pPr>
                  <w:r>
                    <w:rPr>
                      <w:rFonts w:hint="default" w:ascii="Times New Roman" w:hAnsi="Times New Roman" w:cs="Times New Roman"/>
                      <w:color w:val="auto"/>
                      <w:sz w:val="21"/>
                      <w:szCs w:val="21"/>
                    </w:rPr>
                    <w:t>颗粒物</w:t>
                  </w:r>
                </w:p>
              </w:tc>
              <w:tc>
                <w:tcPr>
                  <w:tcW w:w="1439" w:type="pct"/>
                  <w:vAlign w:val="center"/>
                </w:tcPr>
                <w:p w14:paraId="572BE1D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olor w:val="auto"/>
                      <w:sz w:val="21"/>
                      <w:szCs w:val="21"/>
                      <w:lang w:val="en-US"/>
                    </w:rPr>
                  </w:pPr>
                  <w:r>
                    <w:rPr>
                      <w:rFonts w:hint="eastAsia" w:cs="Times New Roman"/>
                      <w:color w:val="auto"/>
                      <w:sz w:val="21"/>
                      <w:szCs w:val="21"/>
                      <w:lang w:val="en-US" w:eastAsia="zh-CN"/>
                    </w:rPr>
                    <w:t>0.2491</w:t>
                  </w:r>
                </w:p>
              </w:tc>
              <w:tc>
                <w:tcPr>
                  <w:tcW w:w="1439" w:type="pct"/>
                  <w:vAlign w:val="center"/>
                </w:tcPr>
                <w:p w14:paraId="55E2695B">
                  <w:pPr>
                    <w:spacing w:line="320" w:lineRule="exact"/>
                    <w:ind w:firstLine="0" w:firstLineChars="0"/>
                    <w:jc w:val="center"/>
                    <w:rPr>
                      <w:rFonts w:hint="default"/>
                      <w:color w:val="auto"/>
                      <w:sz w:val="21"/>
                      <w:szCs w:val="21"/>
                      <w:lang w:val="en-US"/>
                    </w:rPr>
                  </w:pPr>
                  <w:r>
                    <w:rPr>
                      <w:rFonts w:hint="eastAsia" w:cs="Times New Roman"/>
                      <w:color w:val="auto"/>
                      <w:sz w:val="21"/>
                      <w:szCs w:val="21"/>
                      <w:lang w:val="en-US" w:eastAsia="zh-CN"/>
                    </w:rPr>
                    <w:t>0.2491</w:t>
                  </w:r>
                </w:p>
              </w:tc>
            </w:tr>
            <w:tr w14:paraId="4F91E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029" w:type="pct"/>
                  <w:vMerge w:val="continue"/>
                  <w:vAlign w:val="center"/>
                </w:tcPr>
                <w:p w14:paraId="2E5C0D4E">
                  <w:pPr>
                    <w:pStyle w:val="84"/>
                    <w:spacing w:line="320" w:lineRule="exact"/>
                    <w:rPr>
                      <w:color w:val="auto"/>
                      <w:sz w:val="21"/>
                      <w:szCs w:val="21"/>
                    </w:rPr>
                  </w:pPr>
                </w:p>
              </w:tc>
              <w:tc>
                <w:tcPr>
                  <w:tcW w:w="1091" w:type="pct"/>
                  <w:vAlign w:val="center"/>
                </w:tcPr>
                <w:p w14:paraId="0E938691">
                  <w:pPr>
                    <w:pStyle w:val="84"/>
                    <w:spacing w:line="320" w:lineRule="exact"/>
                    <w:ind w:firstLine="0" w:firstLineChars="0"/>
                    <w:rPr>
                      <w:rFonts w:hint="eastAsia"/>
                      <w:color w:val="auto"/>
                      <w:sz w:val="21"/>
                      <w:szCs w:val="21"/>
                    </w:rPr>
                  </w:pPr>
                  <w:r>
                    <w:rPr>
                      <w:rFonts w:hint="eastAsia"/>
                      <w:color w:val="auto"/>
                      <w:sz w:val="21"/>
                      <w:szCs w:val="21"/>
                    </w:rPr>
                    <w:t>氮氧化物</w:t>
                  </w:r>
                </w:p>
              </w:tc>
              <w:tc>
                <w:tcPr>
                  <w:tcW w:w="1439" w:type="pct"/>
                  <w:vAlign w:val="center"/>
                </w:tcPr>
                <w:p w14:paraId="257E9320">
                  <w:pPr>
                    <w:pStyle w:val="84"/>
                    <w:spacing w:line="320" w:lineRule="exact"/>
                    <w:ind w:firstLine="0" w:firstLineChars="0"/>
                    <w:rPr>
                      <w:rFonts w:hint="eastAsia"/>
                      <w:color w:val="auto"/>
                      <w:sz w:val="21"/>
                      <w:szCs w:val="21"/>
                    </w:rPr>
                  </w:pPr>
                  <w:r>
                    <w:rPr>
                      <w:rFonts w:hint="eastAsia"/>
                      <w:color w:val="auto"/>
                      <w:sz w:val="21"/>
                      <w:szCs w:val="21"/>
                    </w:rPr>
                    <w:t>0.0006</w:t>
                  </w:r>
                </w:p>
              </w:tc>
              <w:tc>
                <w:tcPr>
                  <w:tcW w:w="1439" w:type="pct"/>
                  <w:vAlign w:val="center"/>
                </w:tcPr>
                <w:p w14:paraId="02FB7652">
                  <w:pPr>
                    <w:pStyle w:val="84"/>
                    <w:spacing w:line="320" w:lineRule="exact"/>
                    <w:ind w:firstLine="0" w:firstLineChars="0"/>
                    <w:rPr>
                      <w:rFonts w:hint="default" w:eastAsia="宋体"/>
                      <w:color w:val="auto"/>
                      <w:sz w:val="21"/>
                      <w:szCs w:val="21"/>
                      <w:lang w:val="en-US" w:eastAsia="zh-CN"/>
                    </w:rPr>
                  </w:pPr>
                  <w:r>
                    <w:rPr>
                      <w:rFonts w:hint="eastAsia"/>
                      <w:color w:val="auto"/>
                      <w:sz w:val="21"/>
                      <w:szCs w:val="21"/>
                    </w:rPr>
                    <w:t>0.0006</w:t>
                  </w:r>
                </w:p>
              </w:tc>
            </w:tr>
            <w:tr w14:paraId="20646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029" w:type="pct"/>
                  <w:vMerge w:val="continue"/>
                  <w:vAlign w:val="center"/>
                </w:tcPr>
                <w:p w14:paraId="6D5BFF20">
                  <w:pPr>
                    <w:pStyle w:val="84"/>
                    <w:spacing w:line="320" w:lineRule="exact"/>
                    <w:rPr>
                      <w:color w:val="auto"/>
                      <w:sz w:val="21"/>
                      <w:szCs w:val="21"/>
                    </w:rPr>
                  </w:pPr>
                </w:p>
              </w:tc>
              <w:tc>
                <w:tcPr>
                  <w:tcW w:w="1091" w:type="pct"/>
                  <w:vAlign w:val="center"/>
                </w:tcPr>
                <w:p w14:paraId="03575E2C">
                  <w:pPr>
                    <w:pStyle w:val="84"/>
                    <w:spacing w:line="320" w:lineRule="exact"/>
                    <w:ind w:firstLine="0" w:firstLineChars="0"/>
                    <w:rPr>
                      <w:color w:val="auto"/>
                      <w:sz w:val="21"/>
                      <w:szCs w:val="21"/>
                    </w:rPr>
                  </w:pPr>
                  <w:r>
                    <w:rPr>
                      <w:rFonts w:hint="eastAsia"/>
                      <w:color w:val="auto"/>
                      <w:sz w:val="21"/>
                      <w:szCs w:val="21"/>
                    </w:rPr>
                    <w:t>非甲烷总烃</w:t>
                  </w:r>
                </w:p>
              </w:tc>
              <w:tc>
                <w:tcPr>
                  <w:tcW w:w="1439" w:type="pct"/>
                  <w:vAlign w:val="center"/>
                </w:tcPr>
                <w:p w14:paraId="49168802">
                  <w:pPr>
                    <w:pStyle w:val="84"/>
                    <w:spacing w:line="320" w:lineRule="exact"/>
                    <w:ind w:firstLine="0" w:firstLineChars="0"/>
                    <w:rPr>
                      <w:rFonts w:hint="default" w:eastAsia="宋体"/>
                      <w:color w:val="auto"/>
                      <w:sz w:val="21"/>
                      <w:szCs w:val="21"/>
                      <w:lang w:val="en-US" w:eastAsia="zh-CN"/>
                    </w:rPr>
                  </w:pPr>
                  <w:r>
                    <w:rPr>
                      <w:rFonts w:hint="eastAsia"/>
                      <w:color w:val="auto"/>
                      <w:sz w:val="21"/>
                      <w:szCs w:val="21"/>
                      <w:lang w:val="en-US" w:eastAsia="zh-CN"/>
                    </w:rPr>
                    <w:t>0.1089</w:t>
                  </w:r>
                </w:p>
              </w:tc>
              <w:tc>
                <w:tcPr>
                  <w:tcW w:w="1439" w:type="pct"/>
                  <w:vAlign w:val="center"/>
                </w:tcPr>
                <w:p w14:paraId="64E56BFD">
                  <w:pPr>
                    <w:pStyle w:val="84"/>
                    <w:spacing w:line="320" w:lineRule="exact"/>
                    <w:ind w:firstLine="0" w:firstLineChars="0"/>
                    <w:rPr>
                      <w:rFonts w:hint="default"/>
                      <w:color w:val="auto"/>
                      <w:sz w:val="21"/>
                      <w:szCs w:val="21"/>
                      <w:lang w:val="en-US"/>
                    </w:rPr>
                  </w:pPr>
                  <w:r>
                    <w:rPr>
                      <w:rFonts w:hint="eastAsia"/>
                      <w:color w:val="auto"/>
                      <w:sz w:val="21"/>
                      <w:szCs w:val="21"/>
                      <w:lang w:val="en-US" w:eastAsia="zh-CN"/>
                    </w:rPr>
                    <w:t>0.1089</w:t>
                  </w:r>
                </w:p>
              </w:tc>
            </w:tr>
            <w:tr w14:paraId="70C19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029" w:type="pct"/>
                  <w:vMerge w:val="continue"/>
                  <w:vAlign w:val="center"/>
                </w:tcPr>
                <w:p w14:paraId="309F84CC">
                  <w:pPr>
                    <w:pStyle w:val="84"/>
                    <w:spacing w:line="320" w:lineRule="exact"/>
                    <w:rPr>
                      <w:color w:val="auto"/>
                      <w:sz w:val="21"/>
                      <w:szCs w:val="21"/>
                    </w:rPr>
                  </w:pPr>
                </w:p>
              </w:tc>
              <w:tc>
                <w:tcPr>
                  <w:tcW w:w="1091" w:type="pct"/>
                  <w:vAlign w:val="center"/>
                </w:tcPr>
                <w:p w14:paraId="4984843E">
                  <w:pPr>
                    <w:pStyle w:val="84"/>
                    <w:spacing w:line="320" w:lineRule="exact"/>
                    <w:ind w:firstLine="0" w:firstLineChars="0"/>
                    <w:rPr>
                      <w:rFonts w:hint="eastAsia" w:eastAsia="宋体"/>
                      <w:color w:val="auto"/>
                      <w:sz w:val="21"/>
                      <w:szCs w:val="21"/>
                      <w:lang w:eastAsia="zh-CN"/>
                    </w:rPr>
                  </w:pPr>
                  <w:r>
                    <w:rPr>
                      <w:rFonts w:hint="eastAsia"/>
                      <w:color w:val="auto"/>
                      <w:sz w:val="21"/>
                      <w:szCs w:val="21"/>
                      <w:lang w:eastAsia="zh-CN"/>
                    </w:rPr>
                    <w:t>二甲苯</w:t>
                  </w:r>
                </w:p>
              </w:tc>
              <w:tc>
                <w:tcPr>
                  <w:tcW w:w="1439" w:type="pct"/>
                  <w:vAlign w:val="center"/>
                </w:tcPr>
                <w:p w14:paraId="3FC89D3D">
                  <w:pPr>
                    <w:pStyle w:val="84"/>
                    <w:spacing w:line="320" w:lineRule="exact"/>
                    <w:ind w:firstLine="0" w:firstLineChars="0"/>
                    <w:rPr>
                      <w:rFonts w:hint="default"/>
                      <w:color w:val="auto"/>
                      <w:sz w:val="21"/>
                      <w:szCs w:val="21"/>
                      <w:lang w:val="en-US" w:eastAsia="zh-CN"/>
                    </w:rPr>
                  </w:pPr>
                  <w:r>
                    <w:rPr>
                      <w:rFonts w:hint="eastAsia"/>
                      <w:color w:val="auto"/>
                      <w:sz w:val="21"/>
                      <w:szCs w:val="21"/>
                      <w:lang w:val="en-US" w:eastAsia="zh-CN"/>
                    </w:rPr>
                    <w:t>0.036</w:t>
                  </w:r>
                </w:p>
              </w:tc>
              <w:tc>
                <w:tcPr>
                  <w:tcW w:w="1439" w:type="pct"/>
                  <w:vAlign w:val="center"/>
                </w:tcPr>
                <w:p w14:paraId="6E8D093C">
                  <w:pPr>
                    <w:pStyle w:val="84"/>
                    <w:spacing w:line="320" w:lineRule="exact"/>
                    <w:ind w:firstLine="0" w:firstLineChars="0"/>
                    <w:rPr>
                      <w:rFonts w:hint="default"/>
                      <w:color w:val="auto"/>
                      <w:sz w:val="21"/>
                      <w:szCs w:val="21"/>
                      <w:lang w:val="en-US" w:eastAsia="zh-CN"/>
                    </w:rPr>
                  </w:pPr>
                  <w:r>
                    <w:rPr>
                      <w:rFonts w:hint="eastAsia"/>
                      <w:color w:val="auto"/>
                      <w:sz w:val="21"/>
                      <w:szCs w:val="21"/>
                      <w:lang w:val="en-US" w:eastAsia="zh-CN"/>
                    </w:rPr>
                    <w:t>0.036</w:t>
                  </w:r>
                </w:p>
              </w:tc>
            </w:tr>
            <w:tr w14:paraId="57D3F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029" w:type="pct"/>
                  <w:vMerge w:val="continue"/>
                  <w:vAlign w:val="center"/>
                </w:tcPr>
                <w:p w14:paraId="1ACF1E31">
                  <w:pPr>
                    <w:pStyle w:val="84"/>
                    <w:spacing w:line="320" w:lineRule="exact"/>
                    <w:rPr>
                      <w:color w:val="auto"/>
                      <w:sz w:val="21"/>
                      <w:szCs w:val="21"/>
                    </w:rPr>
                  </w:pPr>
                </w:p>
              </w:tc>
              <w:tc>
                <w:tcPr>
                  <w:tcW w:w="1091" w:type="pct"/>
                  <w:vAlign w:val="center"/>
                </w:tcPr>
                <w:p w14:paraId="4D1D1CE2">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rPr>
                  </w:pPr>
                  <w:r>
                    <w:rPr>
                      <w:rFonts w:hint="eastAsia" w:cs="Times New Roman"/>
                      <w:color w:val="auto"/>
                      <w:sz w:val="21"/>
                      <w:szCs w:val="21"/>
                      <w:lang w:eastAsia="zh-CN"/>
                    </w:rPr>
                    <w:t>氨气</w:t>
                  </w:r>
                </w:p>
              </w:tc>
              <w:tc>
                <w:tcPr>
                  <w:tcW w:w="1439" w:type="pct"/>
                  <w:vAlign w:val="center"/>
                </w:tcPr>
                <w:p w14:paraId="742D134B">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lang w:val="en-US" w:eastAsia="zh-CN"/>
                    </w:rPr>
                  </w:pPr>
                  <w:r>
                    <w:rPr>
                      <w:rFonts w:hint="eastAsia" w:cs="Times New Roman"/>
                      <w:color w:val="auto"/>
                      <w:sz w:val="21"/>
                      <w:szCs w:val="21"/>
                      <w:lang w:val="en-US" w:eastAsia="zh-CN"/>
                    </w:rPr>
                    <w:t>0.00023</w:t>
                  </w:r>
                </w:p>
              </w:tc>
              <w:tc>
                <w:tcPr>
                  <w:tcW w:w="1439" w:type="pct"/>
                  <w:vAlign w:val="center"/>
                </w:tcPr>
                <w:p w14:paraId="718469AD">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s="Times New Roman"/>
                      <w:color w:val="auto"/>
                      <w:sz w:val="21"/>
                      <w:szCs w:val="21"/>
                      <w:lang w:val="en-US" w:eastAsia="zh-CN"/>
                    </w:rPr>
                    <w:t>0.00023</w:t>
                  </w:r>
                </w:p>
              </w:tc>
            </w:tr>
            <w:tr w14:paraId="3C4BD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029" w:type="pct"/>
                  <w:vMerge w:val="continue"/>
                  <w:vAlign w:val="center"/>
                </w:tcPr>
                <w:p w14:paraId="4BECC6FE">
                  <w:pPr>
                    <w:pStyle w:val="84"/>
                    <w:spacing w:line="320" w:lineRule="exact"/>
                    <w:rPr>
                      <w:color w:val="auto"/>
                      <w:sz w:val="21"/>
                      <w:szCs w:val="21"/>
                    </w:rPr>
                  </w:pPr>
                </w:p>
              </w:tc>
              <w:tc>
                <w:tcPr>
                  <w:tcW w:w="1091" w:type="pct"/>
                  <w:vAlign w:val="center"/>
                </w:tcPr>
                <w:p w14:paraId="2619C75F">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rPr>
                  </w:pPr>
                  <w:r>
                    <w:rPr>
                      <w:rFonts w:hint="eastAsia" w:cs="Times New Roman"/>
                      <w:color w:val="auto"/>
                      <w:sz w:val="21"/>
                      <w:szCs w:val="21"/>
                      <w:lang w:eastAsia="zh-CN"/>
                    </w:rPr>
                    <w:t>氟化物</w:t>
                  </w:r>
                </w:p>
              </w:tc>
              <w:tc>
                <w:tcPr>
                  <w:tcW w:w="1439" w:type="pct"/>
                  <w:vAlign w:val="center"/>
                </w:tcPr>
                <w:p w14:paraId="048685A3">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olor w:val="auto"/>
                      <w:sz w:val="21"/>
                      <w:szCs w:val="21"/>
                      <w:lang w:val="en-US" w:eastAsia="zh-CN"/>
                    </w:rPr>
                  </w:pPr>
                  <w:r>
                    <w:rPr>
                      <w:rFonts w:hint="eastAsia" w:cs="Times New Roman"/>
                      <w:color w:val="auto"/>
                      <w:sz w:val="21"/>
                      <w:szCs w:val="21"/>
                      <w:lang w:val="en-US" w:eastAsia="zh-CN"/>
                    </w:rPr>
                    <w:t>0.00016</w:t>
                  </w:r>
                </w:p>
              </w:tc>
              <w:tc>
                <w:tcPr>
                  <w:tcW w:w="1439" w:type="pct"/>
                  <w:vAlign w:val="center"/>
                </w:tcPr>
                <w:p w14:paraId="4776184D">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color w:val="auto"/>
                      <w:sz w:val="21"/>
                      <w:szCs w:val="21"/>
                      <w:lang w:val="en-US" w:eastAsia="zh-CN"/>
                    </w:rPr>
                  </w:pPr>
                  <w:r>
                    <w:rPr>
                      <w:rFonts w:hint="eastAsia" w:cs="Times New Roman"/>
                      <w:color w:val="auto"/>
                      <w:sz w:val="21"/>
                      <w:szCs w:val="21"/>
                      <w:lang w:val="en-US" w:eastAsia="zh-CN"/>
                    </w:rPr>
                    <w:t>0</w:t>
                  </w:r>
                </w:p>
              </w:tc>
            </w:tr>
            <w:tr w14:paraId="0FC91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restart"/>
                  <w:vAlign w:val="center"/>
                </w:tcPr>
                <w:p w14:paraId="2F240FD4">
                  <w:pPr>
                    <w:spacing w:line="320" w:lineRule="exact"/>
                    <w:ind w:firstLine="0" w:firstLineChars="0"/>
                    <w:jc w:val="center"/>
                    <w:rPr>
                      <w:color w:val="auto"/>
                      <w:sz w:val="21"/>
                      <w:szCs w:val="21"/>
                    </w:rPr>
                  </w:pPr>
                  <w:r>
                    <w:rPr>
                      <w:color w:val="auto"/>
                      <w:sz w:val="21"/>
                      <w:szCs w:val="21"/>
                    </w:rPr>
                    <w:t>固废</w:t>
                  </w:r>
                </w:p>
              </w:tc>
              <w:tc>
                <w:tcPr>
                  <w:tcW w:w="1091" w:type="pct"/>
                  <w:vAlign w:val="center"/>
                </w:tcPr>
                <w:p w14:paraId="19060A4C">
                  <w:pPr>
                    <w:spacing w:line="320" w:lineRule="exact"/>
                    <w:ind w:firstLine="0" w:firstLineChars="0"/>
                    <w:jc w:val="center"/>
                    <w:rPr>
                      <w:color w:val="auto"/>
                      <w:sz w:val="21"/>
                      <w:szCs w:val="21"/>
                    </w:rPr>
                  </w:pPr>
                  <w:r>
                    <w:rPr>
                      <w:color w:val="auto"/>
                      <w:sz w:val="21"/>
                      <w:szCs w:val="21"/>
                    </w:rPr>
                    <w:t>一般废物</w:t>
                  </w:r>
                </w:p>
              </w:tc>
              <w:tc>
                <w:tcPr>
                  <w:tcW w:w="1439" w:type="pct"/>
                  <w:vAlign w:val="center"/>
                </w:tcPr>
                <w:p w14:paraId="4C7621B3">
                  <w:pPr>
                    <w:spacing w:line="320" w:lineRule="exact"/>
                    <w:ind w:firstLine="0" w:firstLineChars="0"/>
                    <w:jc w:val="center"/>
                    <w:rPr>
                      <w:color w:val="auto"/>
                      <w:sz w:val="21"/>
                      <w:szCs w:val="21"/>
                    </w:rPr>
                  </w:pPr>
                  <w:r>
                    <w:rPr>
                      <w:color w:val="auto"/>
                      <w:sz w:val="21"/>
                      <w:szCs w:val="21"/>
                    </w:rPr>
                    <w:t>0</w:t>
                  </w:r>
                </w:p>
              </w:tc>
              <w:tc>
                <w:tcPr>
                  <w:tcW w:w="1439" w:type="pct"/>
                  <w:vAlign w:val="center"/>
                </w:tcPr>
                <w:p w14:paraId="28CA3455">
                  <w:pPr>
                    <w:spacing w:line="320" w:lineRule="exact"/>
                    <w:ind w:firstLine="0" w:firstLineChars="0"/>
                    <w:jc w:val="center"/>
                    <w:rPr>
                      <w:color w:val="auto"/>
                      <w:sz w:val="21"/>
                      <w:szCs w:val="21"/>
                    </w:rPr>
                  </w:pPr>
                  <w:r>
                    <w:rPr>
                      <w:rFonts w:hint="eastAsia"/>
                      <w:color w:val="auto"/>
                      <w:sz w:val="21"/>
                      <w:szCs w:val="21"/>
                    </w:rPr>
                    <w:t>0</w:t>
                  </w:r>
                </w:p>
              </w:tc>
            </w:tr>
            <w:tr w14:paraId="27C3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52544135">
                  <w:pPr>
                    <w:spacing w:line="320" w:lineRule="exact"/>
                    <w:ind w:firstLine="0" w:firstLineChars="0"/>
                    <w:jc w:val="center"/>
                    <w:rPr>
                      <w:color w:val="auto"/>
                      <w:sz w:val="21"/>
                      <w:szCs w:val="21"/>
                    </w:rPr>
                  </w:pPr>
                </w:p>
              </w:tc>
              <w:tc>
                <w:tcPr>
                  <w:tcW w:w="1091" w:type="pct"/>
                  <w:vAlign w:val="center"/>
                </w:tcPr>
                <w:p w14:paraId="52C5860F">
                  <w:pPr>
                    <w:spacing w:line="320" w:lineRule="exact"/>
                    <w:ind w:firstLine="0" w:firstLineChars="0"/>
                    <w:jc w:val="center"/>
                    <w:rPr>
                      <w:color w:val="auto"/>
                      <w:sz w:val="21"/>
                      <w:szCs w:val="21"/>
                    </w:rPr>
                  </w:pPr>
                  <w:r>
                    <w:rPr>
                      <w:color w:val="auto"/>
                      <w:sz w:val="21"/>
                      <w:szCs w:val="21"/>
                    </w:rPr>
                    <w:t>危险废物</w:t>
                  </w:r>
                </w:p>
              </w:tc>
              <w:tc>
                <w:tcPr>
                  <w:tcW w:w="1439" w:type="pct"/>
                  <w:vAlign w:val="center"/>
                </w:tcPr>
                <w:p w14:paraId="386844D5">
                  <w:pPr>
                    <w:spacing w:line="320" w:lineRule="exact"/>
                    <w:ind w:firstLine="0" w:firstLineChars="0"/>
                    <w:jc w:val="center"/>
                    <w:rPr>
                      <w:color w:val="auto"/>
                      <w:sz w:val="21"/>
                      <w:szCs w:val="21"/>
                    </w:rPr>
                  </w:pPr>
                  <w:r>
                    <w:rPr>
                      <w:color w:val="auto"/>
                      <w:sz w:val="21"/>
                      <w:szCs w:val="21"/>
                    </w:rPr>
                    <w:t>0</w:t>
                  </w:r>
                </w:p>
              </w:tc>
              <w:tc>
                <w:tcPr>
                  <w:tcW w:w="1439" w:type="pct"/>
                  <w:vAlign w:val="center"/>
                </w:tcPr>
                <w:p w14:paraId="37BEED12">
                  <w:pPr>
                    <w:spacing w:line="320" w:lineRule="exact"/>
                    <w:ind w:firstLine="0" w:firstLineChars="0"/>
                    <w:jc w:val="center"/>
                    <w:rPr>
                      <w:color w:val="auto"/>
                      <w:sz w:val="21"/>
                      <w:szCs w:val="21"/>
                    </w:rPr>
                  </w:pPr>
                  <w:r>
                    <w:rPr>
                      <w:rFonts w:hint="eastAsia"/>
                      <w:color w:val="auto"/>
                      <w:sz w:val="21"/>
                      <w:szCs w:val="21"/>
                    </w:rPr>
                    <w:t>0</w:t>
                  </w:r>
                </w:p>
              </w:tc>
            </w:tr>
            <w:tr w14:paraId="31814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29" w:type="pct"/>
                  <w:vMerge w:val="continue"/>
                  <w:vAlign w:val="center"/>
                </w:tcPr>
                <w:p w14:paraId="7C196478">
                  <w:pPr>
                    <w:spacing w:line="320" w:lineRule="exact"/>
                    <w:ind w:firstLine="0" w:firstLineChars="0"/>
                    <w:jc w:val="center"/>
                    <w:rPr>
                      <w:color w:val="auto"/>
                      <w:sz w:val="21"/>
                      <w:szCs w:val="21"/>
                    </w:rPr>
                  </w:pPr>
                </w:p>
              </w:tc>
              <w:tc>
                <w:tcPr>
                  <w:tcW w:w="1091" w:type="pct"/>
                  <w:vAlign w:val="center"/>
                </w:tcPr>
                <w:p w14:paraId="04E5A804">
                  <w:pPr>
                    <w:spacing w:line="320" w:lineRule="exact"/>
                    <w:ind w:firstLine="0" w:firstLineChars="0"/>
                    <w:jc w:val="center"/>
                    <w:rPr>
                      <w:color w:val="auto"/>
                      <w:sz w:val="21"/>
                      <w:szCs w:val="21"/>
                    </w:rPr>
                  </w:pPr>
                  <w:r>
                    <w:rPr>
                      <w:color w:val="auto"/>
                      <w:sz w:val="21"/>
                      <w:szCs w:val="21"/>
                    </w:rPr>
                    <w:t>生活垃圾</w:t>
                  </w:r>
                </w:p>
              </w:tc>
              <w:tc>
                <w:tcPr>
                  <w:tcW w:w="1439" w:type="pct"/>
                  <w:vAlign w:val="center"/>
                </w:tcPr>
                <w:p w14:paraId="6F91DF06">
                  <w:pPr>
                    <w:spacing w:line="320" w:lineRule="exact"/>
                    <w:ind w:firstLine="0" w:firstLineChars="0"/>
                    <w:jc w:val="center"/>
                    <w:rPr>
                      <w:color w:val="auto"/>
                      <w:sz w:val="21"/>
                      <w:szCs w:val="21"/>
                    </w:rPr>
                  </w:pPr>
                  <w:r>
                    <w:rPr>
                      <w:color w:val="auto"/>
                      <w:sz w:val="21"/>
                      <w:szCs w:val="21"/>
                    </w:rPr>
                    <w:t>0</w:t>
                  </w:r>
                </w:p>
              </w:tc>
              <w:tc>
                <w:tcPr>
                  <w:tcW w:w="1439" w:type="pct"/>
                  <w:vAlign w:val="center"/>
                </w:tcPr>
                <w:p w14:paraId="66D467D3">
                  <w:pPr>
                    <w:spacing w:line="320" w:lineRule="exact"/>
                    <w:ind w:firstLine="0" w:firstLineChars="0"/>
                    <w:jc w:val="center"/>
                    <w:rPr>
                      <w:color w:val="auto"/>
                      <w:sz w:val="21"/>
                      <w:szCs w:val="21"/>
                    </w:rPr>
                  </w:pPr>
                  <w:r>
                    <w:rPr>
                      <w:rFonts w:hint="eastAsia"/>
                      <w:color w:val="auto"/>
                      <w:sz w:val="21"/>
                      <w:szCs w:val="21"/>
                    </w:rPr>
                    <w:t>0</w:t>
                  </w:r>
                </w:p>
              </w:tc>
            </w:tr>
          </w:tbl>
          <w:p w14:paraId="769F26D8">
            <w:pPr>
              <w:keepNext w:val="0"/>
              <w:keepLines w:val="0"/>
              <w:pageBreakBefore w:val="0"/>
              <w:widowControl w:val="0"/>
              <w:kinsoku/>
              <w:wordWrap/>
              <w:overflowPunct/>
              <w:topLinePunct w:val="0"/>
              <w:autoSpaceDE/>
              <w:autoSpaceDN/>
              <w:bidi w:val="0"/>
              <w:adjustRightInd/>
              <w:snapToGrid/>
              <w:ind w:firstLine="480"/>
              <w:textAlignment w:val="auto"/>
              <w:rPr>
                <w:color w:val="auto"/>
                <w:sz w:val="21"/>
                <w:szCs w:val="21"/>
              </w:rPr>
            </w:pPr>
            <w:r>
              <w:rPr>
                <w:rFonts w:hint="eastAsia" w:ascii="Times New Roman" w:hAnsi="Times New Roman" w:eastAsia="宋体" w:cs="Times New Roman"/>
                <w:b w:val="0"/>
                <w:bCs/>
                <w:color w:val="auto"/>
                <w:sz w:val="21"/>
                <w:szCs w:val="21"/>
                <w:lang w:val="en-US" w:eastAsia="zh-CN"/>
              </w:rPr>
              <w:t>7、</w:t>
            </w:r>
            <w:r>
              <w:rPr>
                <w:color w:val="auto"/>
                <w:sz w:val="21"/>
                <w:szCs w:val="21"/>
              </w:rPr>
              <w:t>现有项目卫生防护距离情况</w:t>
            </w:r>
          </w:p>
          <w:p w14:paraId="5BC2F0C3">
            <w:pPr>
              <w:keepNext w:val="0"/>
              <w:keepLines w:val="0"/>
              <w:pageBreakBefore w:val="0"/>
              <w:widowControl w:val="0"/>
              <w:kinsoku/>
              <w:wordWrap/>
              <w:overflowPunct/>
              <w:topLinePunct w:val="0"/>
              <w:autoSpaceDE/>
              <w:autoSpaceDN/>
              <w:bidi w:val="0"/>
              <w:adjustRightInd/>
              <w:snapToGrid/>
              <w:ind w:firstLine="480"/>
              <w:textAlignment w:val="auto"/>
              <w:rPr>
                <w:color w:val="auto"/>
                <w:sz w:val="21"/>
                <w:szCs w:val="21"/>
              </w:rPr>
            </w:pPr>
            <w:r>
              <w:rPr>
                <w:color w:val="auto"/>
                <w:sz w:val="21"/>
                <w:szCs w:val="21"/>
              </w:rPr>
              <w:t>现有项目设置以北厂区焊接车间为执行边界的50m范围的卫生防护距离；以南厂区焊接车间为执行边界的50m范围的卫生防护距离，</w:t>
            </w:r>
            <w:r>
              <w:rPr>
                <w:color w:val="auto"/>
                <w:kern w:val="0"/>
                <w:sz w:val="21"/>
                <w:szCs w:val="21"/>
              </w:rPr>
              <w:t>以喷砂车间为执行边界的50m卫生防护距离，以喷漆房为执行边界的100m卫生防护距离，以钝化车间为执行边界的100m卫生防护距离。</w:t>
            </w:r>
          </w:p>
          <w:p w14:paraId="311C2302">
            <w:pPr>
              <w:pStyle w:val="65"/>
              <w:keepNext w:val="0"/>
              <w:keepLines w:val="0"/>
              <w:pageBreakBefore w:val="0"/>
              <w:widowControl w:val="0"/>
              <w:numPr>
                <w:ilvl w:val="0"/>
                <w:numId w:val="5"/>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现有项目存在问题及</w:t>
            </w: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以新带老</w:t>
            </w: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情况</w:t>
            </w:r>
          </w:p>
          <w:p w14:paraId="45D3A100">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（1）主要存在的问题</w:t>
            </w:r>
          </w:p>
          <w:p w14:paraId="1869C0BA">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①</w:t>
            </w:r>
            <w:r>
              <w:rPr>
                <w:rFonts w:hint="eastAsia" w:ascii="Times New Roman" w:hAnsi="Times New Roman" w:eastAsia="宋体" w:cs="Times New Roman"/>
                <w:b w:val="0"/>
                <w:bCs/>
                <w:color w:val="auto"/>
                <w:kern w:val="2"/>
                <w:sz w:val="21"/>
                <w:szCs w:val="21"/>
                <w:lang w:val="en-US" w:eastAsia="zh-CN" w:bidi="ar-SA"/>
              </w:rPr>
              <w:t>企业未及时变更排污许可证。</w:t>
            </w:r>
          </w:p>
          <w:p w14:paraId="152A7F91">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②</w:t>
            </w:r>
            <w:r>
              <w:rPr>
                <w:rFonts w:hint="eastAsia" w:ascii="Times New Roman" w:hAnsi="Times New Roman" w:eastAsia="宋体" w:cs="Times New Roman"/>
                <w:b w:val="0"/>
                <w:bCs/>
                <w:color w:val="auto"/>
                <w:kern w:val="2"/>
                <w:sz w:val="21"/>
                <w:szCs w:val="21"/>
                <w:lang w:val="en-US" w:eastAsia="zh-CN" w:bidi="ar-SA"/>
              </w:rPr>
              <w:t>企业应按照排污许可证要求完善相关生产台账及固废、废气、废水台账。</w:t>
            </w:r>
          </w:p>
          <w:p w14:paraId="3309F83C">
            <w:pPr>
              <w:pStyle w:val="65"/>
              <w:keepNext w:val="0"/>
              <w:keepLines w:val="0"/>
              <w:pageBreakBefore w:val="0"/>
              <w:widowControl w:val="0"/>
              <w:numPr>
                <w:ilvl w:val="0"/>
                <w:numId w:val="6"/>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以新带老</w:t>
            </w: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及整改措施</w:t>
            </w:r>
          </w:p>
          <w:p w14:paraId="006AF55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color w:val="auto"/>
                <w:lang w:val="en-US" w:eastAsia="zh-CN"/>
              </w:rPr>
            </w:pPr>
            <w:r>
              <w:rPr>
                <w:rFonts w:hint="default" w:ascii="Times New Roman" w:hAnsi="Times New Roman" w:eastAsia="宋体" w:cs="Times New Roman"/>
                <w:b w:val="0"/>
                <w:bCs/>
                <w:color w:val="auto"/>
                <w:kern w:val="2"/>
                <w:sz w:val="21"/>
                <w:szCs w:val="21"/>
                <w:lang w:val="en-US" w:eastAsia="zh-CN" w:bidi="ar-SA"/>
              </w:rPr>
              <w:t>①</w:t>
            </w:r>
            <w:r>
              <w:rPr>
                <w:rFonts w:hint="eastAsia" w:ascii="Times New Roman" w:hAnsi="Times New Roman" w:eastAsia="宋体" w:cs="Times New Roman"/>
                <w:b w:val="0"/>
                <w:bCs/>
                <w:color w:val="auto"/>
                <w:kern w:val="2"/>
                <w:sz w:val="21"/>
                <w:szCs w:val="21"/>
                <w:lang w:val="en-US" w:eastAsia="zh-CN" w:bidi="ar-SA"/>
              </w:rPr>
              <w:t>待本项目建成后，对企业进行排污许可变更，定期申报排污许可执行报告，落实排污许可日常监测。</w:t>
            </w:r>
          </w:p>
          <w:p w14:paraId="386B98A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20" w:firstLineChars="200"/>
              <w:jc w:val="both"/>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②</w:t>
            </w:r>
            <w:r>
              <w:rPr>
                <w:rFonts w:hint="eastAsia" w:ascii="Times New Roman" w:hAnsi="Times New Roman" w:eastAsia="宋体" w:cs="Times New Roman"/>
                <w:b w:val="0"/>
                <w:bCs/>
                <w:color w:val="auto"/>
                <w:kern w:val="2"/>
                <w:sz w:val="21"/>
                <w:szCs w:val="21"/>
                <w:lang w:val="en-US" w:eastAsia="zh-CN" w:bidi="ar-SA"/>
              </w:rPr>
              <w:t>按照最新管理要求，雨水管理应参照《江苏省重点行业工业企业雨水排放管理办法（试行）》（苏污防攻坚指办</w:t>
            </w: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2023</w:t>
            </w:r>
            <w:r>
              <w:rPr>
                <w:rFonts w:hint="eastAsia" w:asci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71号）相关要求执行，进一步做好雨水控制措施。</w:t>
            </w:r>
          </w:p>
          <w:p w14:paraId="14F94FDB">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050186DB">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352C50B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38783835">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30DBECC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4F31C2E8">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532E48B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2794322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7DC916FA">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3A341E09">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1B7F282C">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6334A17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37EA4047">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277A2BB1">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05C677C2">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41317E1D">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0144AE6C">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69791D4F">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74442D77">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78530BE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28D4DC27">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09103C6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03EC048B">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606D12EE">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p w14:paraId="79E3DAC4">
            <w:pPr>
              <w:pStyle w:val="6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both"/>
              <w:textAlignment w:val="auto"/>
              <w:outlineLvl w:val="9"/>
              <w:rPr>
                <w:rFonts w:hint="default" w:ascii="Times New Roman" w:hAnsi="Times New Roman" w:eastAsia="宋体" w:cs="Times New Roman"/>
                <w:b w:val="0"/>
                <w:bCs/>
                <w:color w:val="auto"/>
                <w:kern w:val="2"/>
                <w:sz w:val="21"/>
                <w:szCs w:val="21"/>
                <w:lang w:val="en-US" w:eastAsia="zh-CN" w:bidi="ar-SA"/>
              </w:rPr>
            </w:pPr>
          </w:p>
        </w:tc>
      </w:tr>
    </w:tbl>
    <w:p w14:paraId="1A5B2F74">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lang w:eastAsia="zh-CN"/>
        </w:rPr>
        <w:t>三、区域环境质量现状、环境保护目标及评价标准</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380"/>
      </w:tblGrid>
      <w:tr w14:paraId="626C4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6" w:type="pct"/>
            <w:tcBorders>
              <w:tl2br w:val="nil"/>
              <w:tr2bl w:val="nil"/>
            </w:tcBorders>
            <w:vAlign w:val="center"/>
          </w:tcPr>
          <w:p w14:paraId="642EDD4E">
            <w:pPr>
              <w:tabs>
                <w:tab w:val="left" w:pos="2805"/>
              </w:tabs>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w:t>
            </w:r>
            <w:r>
              <w:rPr>
                <w:rFonts w:hint="default" w:ascii="Times New Roman" w:hAnsi="Times New Roman" w:eastAsia="宋体" w:cs="Times New Roman"/>
                <w:color w:val="auto"/>
                <w:spacing w:val="-8"/>
                <w:sz w:val="21"/>
                <w:szCs w:val="21"/>
              </w:rPr>
              <w:t>域环境质量现</w:t>
            </w:r>
            <w:r>
              <w:rPr>
                <w:rFonts w:hint="default" w:ascii="Times New Roman" w:hAnsi="Times New Roman" w:eastAsia="宋体" w:cs="Times New Roman"/>
                <w:color w:val="auto"/>
                <w:sz w:val="21"/>
                <w:szCs w:val="21"/>
              </w:rPr>
              <w:t>状</w:t>
            </w:r>
          </w:p>
        </w:tc>
        <w:tc>
          <w:tcPr>
            <w:tcW w:w="4623" w:type="pct"/>
            <w:tcBorders>
              <w:tl2br w:val="nil"/>
              <w:tr2bl w:val="nil"/>
            </w:tcBorders>
          </w:tcPr>
          <w:p w14:paraId="4A4DF14F">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环境空气质量现状</w:t>
            </w:r>
          </w:p>
          <w:p w14:paraId="13E323C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（1）环境空气质量达标区判定</w:t>
            </w:r>
          </w:p>
          <w:p w14:paraId="4591D0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w:t>
            </w:r>
            <w:r>
              <w:rPr>
                <w:rFonts w:hint="eastAsia" w:cs="Times New Roman"/>
                <w:color w:val="auto"/>
                <w:sz w:val="21"/>
                <w:szCs w:val="21"/>
                <w:highlight w:val="none"/>
                <w:lang w:eastAsia="zh-CN"/>
              </w:rPr>
              <w:t>南通</w:t>
            </w:r>
            <w:r>
              <w:rPr>
                <w:rFonts w:hint="default" w:ascii="Times New Roman" w:hAnsi="Times New Roman" w:eastAsia="宋体" w:cs="Times New Roman"/>
                <w:color w:val="auto"/>
                <w:sz w:val="21"/>
                <w:szCs w:val="21"/>
                <w:highlight w:val="none"/>
              </w:rPr>
              <w:t>市生态环境状况公报》（</w:t>
            </w:r>
            <w:r>
              <w:rPr>
                <w:rFonts w:hint="eastAsia" w:cs="Times New Roman"/>
                <w:color w:val="auto"/>
                <w:sz w:val="21"/>
                <w:szCs w:val="21"/>
                <w:highlight w:val="none"/>
                <w:lang w:val="en-US" w:eastAsia="zh-CN"/>
              </w:rPr>
              <w:t>2023</w:t>
            </w:r>
            <w:r>
              <w:rPr>
                <w:rFonts w:hint="default" w:ascii="Times New Roman" w:hAnsi="Times New Roman" w:eastAsia="宋体" w:cs="Times New Roman"/>
                <w:color w:val="auto"/>
                <w:sz w:val="21"/>
                <w:szCs w:val="21"/>
                <w:highlight w:val="none"/>
              </w:rPr>
              <w:t>）中的数据，20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eastAsia="zh-CN"/>
              </w:rPr>
              <w:t>如皋</w:t>
            </w:r>
            <w:r>
              <w:rPr>
                <w:rFonts w:hint="default" w:ascii="Times New Roman" w:hAnsi="Times New Roman" w:eastAsia="宋体" w:cs="Times New Roman"/>
                <w:color w:val="auto"/>
                <w:sz w:val="21"/>
                <w:szCs w:val="21"/>
                <w:highlight w:val="none"/>
              </w:rPr>
              <w:t>市主要空气污染物指标监测结果见表3-1。</w:t>
            </w:r>
          </w:p>
          <w:p w14:paraId="63BB5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表3-1  202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年</w:t>
            </w:r>
            <w:r>
              <w:rPr>
                <w:rFonts w:hint="eastAsia" w:cs="Times New Roman"/>
                <w:b/>
                <w:bCs/>
                <w:color w:val="auto"/>
                <w:sz w:val="21"/>
                <w:szCs w:val="21"/>
                <w:lang w:eastAsia="zh-CN"/>
              </w:rPr>
              <w:t>如皋</w:t>
            </w:r>
            <w:r>
              <w:rPr>
                <w:rFonts w:hint="default" w:ascii="Times New Roman" w:hAnsi="Times New Roman" w:eastAsia="宋体" w:cs="Times New Roman"/>
                <w:b/>
                <w:bCs/>
                <w:color w:val="auto"/>
                <w:sz w:val="21"/>
                <w:szCs w:val="21"/>
              </w:rPr>
              <w:t>市环境空气主要污染指标</w:t>
            </w:r>
            <w:r>
              <w:rPr>
                <w:rFonts w:hint="eastAsia" w:cs="Times New Roman"/>
                <w:b/>
                <w:bCs/>
                <w:color w:val="auto"/>
                <w:sz w:val="21"/>
                <w:szCs w:val="21"/>
                <w:lang w:eastAsia="zh-CN"/>
              </w:rPr>
              <w:t>监测</w:t>
            </w:r>
            <w:r>
              <w:rPr>
                <w:rFonts w:hint="default" w:ascii="Times New Roman" w:hAnsi="Times New Roman" w:eastAsia="宋体" w:cs="Times New Roman"/>
                <w:b/>
                <w:bCs/>
                <w:color w:val="auto"/>
                <w:sz w:val="21"/>
                <w:szCs w:val="21"/>
              </w:rPr>
              <w:t>结果</w:t>
            </w:r>
          </w:p>
          <w:p w14:paraId="46C5BECD">
            <w:pPr>
              <w:pStyle w:val="65"/>
              <w:keepNext w:val="0"/>
              <w:keepLines w:val="0"/>
              <w:pageBreakBefore w:val="0"/>
              <w:widowControl w:val="0"/>
              <w:kinsoku/>
              <w:wordWrap/>
              <w:overflowPunct/>
              <w:topLinePunct w:val="0"/>
              <w:autoSpaceDE w:val="0"/>
              <w:autoSpaceDN w:val="0"/>
              <w:bidi w:val="0"/>
              <w:adjustRightInd w:val="0"/>
              <w:snapToGrid/>
              <w:spacing w:after="0" w:line="240" w:lineRule="auto"/>
              <w:jc w:val="righ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val="0"/>
                <w:snapToGrid w:val="0"/>
                <w:color w:val="auto"/>
                <w:kern w:val="0"/>
                <w:sz w:val="21"/>
                <w:szCs w:val="21"/>
                <w:highlight w:val="none"/>
                <w:lang w:bidi="en-US"/>
              </w:rPr>
              <w:t>单位：μg/m</w:t>
            </w:r>
            <w:r>
              <w:rPr>
                <w:rFonts w:hint="default" w:ascii="Times New Roman" w:hAnsi="Times New Roman" w:eastAsia="宋体" w:cs="Times New Roman"/>
                <w:b/>
                <w:bCs w:val="0"/>
                <w:snapToGrid w:val="0"/>
                <w:color w:val="auto"/>
                <w:kern w:val="0"/>
                <w:sz w:val="21"/>
                <w:szCs w:val="21"/>
                <w:highlight w:val="none"/>
                <w:vertAlign w:val="superscript"/>
                <w:lang w:bidi="en-US"/>
              </w:rPr>
              <w:t>3</w:t>
            </w:r>
            <w:r>
              <w:rPr>
                <w:rFonts w:hint="default" w:ascii="Times New Roman" w:hAnsi="Times New Roman" w:eastAsia="宋体" w:cs="Times New Roman"/>
                <w:b/>
                <w:bCs w:val="0"/>
                <w:snapToGrid w:val="0"/>
                <w:color w:val="auto"/>
                <w:kern w:val="0"/>
                <w:sz w:val="21"/>
                <w:szCs w:val="21"/>
                <w:highlight w:val="none"/>
                <w:lang w:eastAsia="zh-CN" w:bidi="en-US"/>
              </w:rPr>
              <w:t>（</w:t>
            </w:r>
            <w:r>
              <w:rPr>
                <w:rFonts w:hint="default" w:ascii="Times New Roman" w:hAnsi="Times New Roman" w:eastAsia="宋体" w:cs="Times New Roman"/>
                <w:b/>
                <w:bCs w:val="0"/>
                <w:snapToGrid w:val="0"/>
                <w:color w:val="auto"/>
                <w:kern w:val="0"/>
                <w:sz w:val="21"/>
                <w:szCs w:val="21"/>
                <w:highlight w:val="none"/>
                <w:lang w:bidi="en-US"/>
              </w:rPr>
              <w:t>CO为mg/m</w:t>
            </w:r>
            <w:r>
              <w:rPr>
                <w:rFonts w:hint="default" w:ascii="Times New Roman" w:hAnsi="Times New Roman" w:eastAsia="宋体" w:cs="Times New Roman"/>
                <w:b/>
                <w:bCs w:val="0"/>
                <w:snapToGrid w:val="0"/>
                <w:color w:val="auto"/>
                <w:kern w:val="0"/>
                <w:sz w:val="21"/>
                <w:szCs w:val="21"/>
                <w:highlight w:val="none"/>
                <w:vertAlign w:val="superscript"/>
                <w:lang w:bidi="en-US"/>
              </w:rPr>
              <w:t>3</w:t>
            </w:r>
            <w:r>
              <w:rPr>
                <w:rFonts w:hint="default" w:ascii="Times New Roman" w:hAnsi="Times New Roman" w:eastAsia="宋体" w:cs="Times New Roman"/>
                <w:b/>
                <w:bCs w:val="0"/>
                <w:snapToGrid w:val="0"/>
                <w:color w:val="auto"/>
                <w:kern w:val="0"/>
                <w:sz w:val="21"/>
                <w:szCs w:val="21"/>
                <w:highlight w:val="none"/>
                <w:lang w:eastAsia="zh-CN" w:bidi="en-US"/>
              </w:rPr>
              <w:t>）</w:t>
            </w:r>
          </w:p>
          <w:tbl>
            <w:tblPr>
              <w:tblStyle w:val="54"/>
              <w:tblpPr w:leftFromText="180" w:rightFromText="180" w:vertAnchor="text" w:horzAnchor="margin" w:tblpXSpec="center" w:tblpY="10"/>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654"/>
              <w:gridCol w:w="1189"/>
              <w:gridCol w:w="1107"/>
              <w:gridCol w:w="1187"/>
              <w:gridCol w:w="1157"/>
            </w:tblGrid>
            <w:tr w14:paraId="13328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28086E5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625" w:type="pct"/>
                  <w:noWrap w:val="0"/>
                  <w:vAlign w:val="center"/>
                </w:tcPr>
                <w:p w14:paraId="42672EE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年评价指标</w:t>
                  </w:r>
                </w:p>
              </w:tc>
              <w:tc>
                <w:tcPr>
                  <w:tcW w:w="728" w:type="pct"/>
                  <w:noWrap w:val="0"/>
                  <w:vAlign w:val="center"/>
                </w:tcPr>
                <w:p w14:paraId="18ABDF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w:t>
                  </w:r>
                </w:p>
              </w:tc>
              <w:tc>
                <w:tcPr>
                  <w:tcW w:w="678" w:type="pct"/>
                  <w:noWrap w:val="0"/>
                  <w:vAlign w:val="center"/>
                </w:tcPr>
                <w:p w14:paraId="0580CFF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w:t>
                  </w:r>
                </w:p>
              </w:tc>
              <w:tc>
                <w:tcPr>
                  <w:tcW w:w="727" w:type="pct"/>
                  <w:noWrap w:val="0"/>
                  <w:vAlign w:val="center"/>
                </w:tcPr>
                <w:p w14:paraId="1AF6665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c>
                <w:tcPr>
                  <w:tcW w:w="708" w:type="pct"/>
                  <w:noWrap w:val="0"/>
                  <w:vAlign w:val="center"/>
                </w:tcPr>
                <w:p w14:paraId="5A5DA69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3F783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488C6E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625" w:type="pct"/>
                  <w:noWrap w:val="0"/>
                  <w:vAlign w:val="center"/>
                </w:tcPr>
                <w:p w14:paraId="5D925F9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28" w:type="pct"/>
                  <w:noWrap w:val="0"/>
                  <w:vAlign w:val="center"/>
                </w:tcPr>
                <w:p w14:paraId="67B4A54D">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678" w:type="pct"/>
                  <w:noWrap w:val="0"/>
                  <w:vAlign w:val="center"/>
                </w:tcPr>
                <w:p w14:paraId="5BC60A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727" w:type="pct"/>
                  <w:noWrap w:val="0"/>
                  <w:vAlign w:val="center"/>
                </w:tcPr>
                <w:p w14:paraId="3FBE8D9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708" w:type="pct"/>
                  <w:noWrap w:val="0"/>
                  <w:vAlign w:val="center"/>
                </w:tcPr>
                <w:p w14:paraId="09542B5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EA74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789D36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625" w:type="pct"/>
                  <w:noWrap w:val="0"/>
                  <w:vAlign w:val="center"/>
                </w:tcPr>
                <w:p w14:paraId="70C221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28" w:type="pct"/>
                  <w:noWrap w:val="0"/>
                  <w:vAlign w:val="center"/>
                </w:tcPr>
                <w:p w14:paraId="20206D9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678" w:type="pct"/>
                  <w:noWrap w:val="0"/>
                  <w:vAlign w:val="center"/>
                </w:tcPr>
                <w:p w14:paraId="6C91A02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727" w:type="pct"/>
                  <w:noWrap w:val="0"/>
                  <w:vAlign w:val="center"/>
                </w:tcPr>
                <w:p w14:paraId="4E288A5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55.0</w:t>
                  </w:r>
                </w:p>
              </w:tc>
              <w:tc>
                <w:tcPr>
                  <w:tcW w:w="708" w:type="pct"/>
                  <w:noWrap w:val="0"/>
                  <w:vAlign w:val="center"/>
                </w:tcPr>
                <w:p w14:paraId="2788062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A73B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3F664CD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625" w:type="pct"/>
                  <w:noWrap w:val="0"/>
                  <w:vAlign w:val="center"/>
                </w:tcPr>
                <w:p w14:paraId="71400D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28" w:type="pct"/>
                  <w:noWrap w:val="0"/>
                  <w:vAlign w:val="center"/>
                </w:tcPr>
                <w:p w14:paraId="6F00918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w:t>
                  </w:r>
                </w:p>
              </w:tc>
              <w:tc>
                <w:tcPr>
                  <w:tcW w:w="678" w:type="pct"/>
                  <w:noWrap w:val="0"/>
                  <w:vAlign w:val="center"/>
                </w:tcPr>
                <w:p w14:paraId="217BF7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727" w:type="pct"/>
                  <w:noWrap w:val="0"/>
                  <w:vAlign w:val="center"/>
                </w:tcPr>
                <w:p w14:paraId="2E0CE1D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72.9</w:t>
                  </w:r>
                </w:p>
              </w:tc>
              <w:tc>
                <w:tcPr>
                  <w:tcW w:w="708" w:type="pct"/>
                  <w:noWrap w:val="0"/>
                  <w:vAlign w:val="center"/>
                </w:tcPr>
                <w:p w14:paraId="5E3A75C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4AB2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70CB01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625" w:type="pct"/>
                  <w:noWrap w:val="0"/>
                  <w:vAlign w:val="center"/>
                </w:tcPr>
                <w:p w14:paraId="02D28EB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28" w:type="pct"/>
                  <w:noWrap w:val="0"/>
                  <w:vAlign w:val="center"/>
                </w:tcPr>
                <w:p w14:paraId="159FDB0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678" w:type="pct"/>
                  <w:noWrap w:val="0"/>
                  <w:vAlign w:val="center"/>
                </w:tcPr>
                <w:p w14:paraId="75D51FE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727" w:type="pct"/>
                  <w:noWrap w:val="0"/>
                  <w:vAlign w:val="center"/>
                </w:tcPr>
                <w:p w14:paraId="7F9E59E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91.4</w:t>
                  </w:r>
                </w:p>
              </w:tc>
              <w:tc>
                <w:tcPr>
                  <w:tcW w:w="708" w:type="pct"/>
                  <w:noWrap w:val="0"/>
                  <w:vAlign w:val="center"/>
                </w:tcPr>
                <w:p w14:paraId="0D64551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F678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6D3F0D5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w:t>
                  </w:r>
                </w:p>
              </w:tc>
              <w:tc>
                <w:tcPr>
                  <w:tcW w:w="1625" w:type="pct"/>
                  <w:noWrap w:val="0"/>
                  <w:vAlign w:val="center"/>
                </w:tcPr>
                <w:p w14:paraId="4E59F06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日均值第95分位质量浓度</w:t>
                  </w:r>
                </w:p>
              </w:tc>
              <w:tc>
                <w:tcPr>
                  <w:tcW w:w="728" w:type="pct"/>
                  <w:noWrap w:val="0"/>
                  <w:vAlign w:val="center"/>
                </w:tcPr>
                <w:p w14:paraId="26142B8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w:t>
                  </w:r>
                </w:p>
              </w:tc>
              <w:tc>
                <w:tcPr>
                  <w:tcW w:w="678" w:type="pct"/>
                  <w:noWrap w:val="0"/>
                  <w:vAlign w:val="center"/>
                </w:tcPr>
                <w:p w14:paraId="300E88E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727" w:type="pct"/>
                  <w:noWrap w:val="0"/>
                  <w:vAlign w:val="center"/>
                </w:tcPr>
                <w:p w14:paraId="59F29F5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27.5</w:t>
                  </w:r>
                </w:p>
              </w:tc>
              <w:tc>
                <w:tcPr>
                  <w:tcW w:w="708" w:type="pct"/>
                  <w:noWrap w:val="0"/>
                  <w:vAlign w:val="center"/>
                </w:tcPr>
                <w:p w14:paraId="74729A2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2A372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noWrap w:val="0"/>
                  <w:vAlign w:val="center"/>
                </w:tcPr>
                <w:p w14:paraId="2305F10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625" w:type="pct"/>
                  <w:noWrap w:val="0"/>
                  <w:vAlign w:val="center"/>
                </w:tcPr>
                <w:p w14:paraId="5AEFF5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8h平均第90分位质量浓度</w:t>
                  </w:r>
                </w:p>
              </w:tc>
              <w:tc>
                <w:tcPr>
                  <w:tcW w:w="728" w:type="pct"/>
                  <w:noWrap w:val="0"/>
                  <w:vAlign w:val="center"/>
                </w:tcPr>
                <w:p w14:paraId="04B9238E">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169</w:t>
                  </w:r>
                </w:p>
              </w:tc>
              <w:tc>
                <w:tcPr>
                  <w:tcW w:w="678" w:type="pct"/>
                  <w:noWrap w:val="0"/>
                  <w:vAlign w:val="center"/>
                </w:tcPr>
                <w:p w14:paraId="12A4195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160</w:t>
                  </w:r>
                </w:p>
              </w:tc>
              <w:tc>
                <w:tcPr>
                  <w:tcW w:w="727" w:type="pct"/>
                  <w:noWrap w:val="0"/>
                  <w:vAlign w:val="center"/>
                </w:tcPr>
                <w:p w14:paraId="0175130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105.6</w:t>
                  </w:r>
                </w:p>
              </w:tc>
              <w:tc>
                <w:tcPr>
                  <w:tcW w:w="708" w:type="pct"/>
                  <w:noWrap w:val="0"/>
                  <w:vAlign w:val="center"/>
                </w:tcPr>
                <w:p w14:paraId="3502236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达标</w:t>
                  </w:r>
                </w:p>
              </w:tc>
            </w:tr>
          </w:tbl>
          <w:p w14:paraId="7D532B7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根据《环境影响评价技术导则 大气环境》（HJ2.2-2018），基本项目污染物包括：SO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，当6项污染物全部达标即为城市环境空气质量达标。20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年如皋SO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、CO</w:t>
            </w:r>
            <w:r>
              <w:rPr>
                <w:rFonts w:hint="eastAsia" w:cs="Times New Roman"/>
                <w:color w:val="auto"/>
                <w:sz w:val="21"/>
                <w:szCs w:val="21"/>
                <w:highlight w:val="none"/>
                <w:lang w:eastAsia="zh-CN"/>
              </w:rPr>
              <w:t>均能</w:t>
            </w:r>
            <w:r>
              <w:rPr>
                <w:rFonts w:hint="default" w:ascii="Times New Roman" w:hAnsi="Times New Roman" w:eastAsia="宋体" w:cs="Times New Roman"/>
                <w:color w:val="auto"/>
                <w:sz w:val="21"/>
                <w:szCs w:val="21"/>
                <w:highlight w:val="none"/>
              </w:rPr>
              <w:t>满足《环境空气质量标准》（GB3095-2012）二级标准，</w:t>
            </w:r>
            <w:r>
              <w:rPr>
                <w:rFonts w:hint="eastAsia" w:cs="Times New Roman"/>
                <w:color w:val="auto"/>
                <w:sz w:val="21"/>
                <w:szCs w:val="21"/>
                <w:highlight w:val="none"/>
                <w:lang w:val="en-US" w:eastAsia="zh-CN"/>
              </w:rPr>
              <w:t>O</w:t>
            </w:r>
            <w:r>
              <w:rPr>
                <w:rFonts w:hint="eastAsia" w:cs="Times New Roman"/>
                <w:color w:val="auto"/>
                <w:sz w:val="21"/>
                <w:szCs w:val="21"/>
                <w:highlight w:val="none"/>
                <w:vertAlign w:val="subscript"/>
                <w:lang w:val="en-US" w:eastAsia="zh-CN"/>
              </w:rPr>
              <w:t>3</w:t>
            </w:r>
            <w:r>
              <w:rPr>
                <w:rFonts w:hint="eastAsia" w:hAnsi="宋体"/>
                <w:color w:val="auto"/>
                <w:sz w:val="21"/>
                <w:szCs w:val="21"/>
              </w:rPr>
              <w:t>不能满足《环境空气质量标准》（GB3095-2012）二级标准</w:t>
            </w:r>
            <w:r>
              <w:rPr>
                <w:rFonts w:hint="eastAsia" w:hAnsi="宋体"/>
                <w:color w:val="auto"/>
                <w:szCs w:val="24"/>
                <w:lang w:eastAsia="zh-CN"/>
              </w:rPr>
              <w:t>，</w:t>
            </w:r>
            <w:r>
              <w:rPr>
                <w:rFonts w:hint="default" w:ascii="Times New Roman" w:hAnsi="Times New Roman" w:eastAsia="宋体" w:cs="Times New Roman"/>
                <w:color w:val="auto"/>
                <w:sz w:val="21"/>
                <w:szCs w:val="21"/>
                <w:highlight w:val="none"/>
              </w:rPr>
              <w:t>因此</w:t>
            </w: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所在</w:t>
            </w:r>
            <w:r>
              <w:rPr>
                <w:rFonts w:hint="default" w:ascii="Times New Roman" w:hAnsi="Times New Roman" w:eastAsia="宋体" w:cs="Times New Roman"/>
                <w:color w:val="auto"/>
                <w:sz w:val="21"/>
                <w:szCs w:val="21"/>
                <w:highlight w:val="none"/>
              </w:rPr>
              <w:t>区域属于</w:t>
            </w:r>
            <w:r>
              <w:rPr>
                <w:rFonts w:hint="eastAsia" w:cs="Times New Roman"/>
                <w:color w:val="auto"/>
                <w:sz w:val="21"/>
                <w:szCs w:val="21"/>
                <w:highlight w:val="none"/>
                <w:lang w:eastAsia="zh-CN"/>
              </w:rPr>
              <w:t>不</w:t>
            </w:r>
            <w:r>
              <w:rPr>
                <w:rFonts w:ascii="Times New Roman" w:hAnsi="Times New Roman" w:cs="Times New Roman"/>
                <w:snapToGrid w:val="0"/>
                <w:color w:val="auto"/>
                <w:kern w:val="0"/>
                <w:sz w:val="21"/>
                <w:szCs w:val="21"/>
              </w:rPr>
              <w:t>达标区</w:t>
            </w:r>
            <w:r>
              <w:rPr>
                <w:rFonts w:hint="default" w:ascii="Times New Roman" w:hAnsi="Times New Roman" w:eastAsia="宋体" w:cs="Times New Roman"/>
                <w:color w:val="auto"/>
                <w:sz w:val="21"/>
                <w:szCs w:val="21"/>
                <w:highlight w:val="none"/>
              </w:rPr>
              <w:t>。</w:t>
            </w:r>
          </w:p>
          <w:p w14:paraId="5B02BA6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环境空气质量改善措施</w:t>
            </w:r>
          </w:p>
          <w:p w14:paraId="7E78C5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强化综合施策，打好污染防治攻坚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主动仗</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。蓝天保卫战再强化。推进PM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和臭氧</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双控双减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，创新推行排放大户</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友好减排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，完成180家企业清洁原料源头替代。淘汰国三及以下标准柴油货车1万余辆，全市降尘量均值2.0吨/平方公里</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月、全省最低，开展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无异味园区（企业）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建设试点。健全空气质量异常预警管控机制，培育应急管控豁免企业36家，实施差别化管控。</w:t>
            </w:r>
          </w:p>
          <w:p w14:paraId="707C7558">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水环境质量现状</w:t>
            </w:r>
          </w:p>
          <w:p w14:paraId="4BC18DA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根据《南通市生态环境状况公报》（2023），</w:t>
            </w:r>
            <w:r>
              <w:rPr>
                <w:rFonts w:hint="eastAsia" w:cs="Times New Roman"/>
                <w:color w:val="auto"/>
                <w:sz w:val="21"/>
                <w:szCs w:val="21"/>
                <w:lang w:val="en-US" w:eastAsia="zh-CN"/>
              </w:rPr>
              <w:t>2023年，</w:t>
            </w:r>
            <w:r>
              <w:rPr>
                <w:rFonts w:hint="default" w:ascii="Times New Roman" w:hAnsi="Times New Roman" w:eastAsia="宋体" w:cs="Times New Roman"/>
                <w:color w:val="auto"/>
                <w:sz w:val="21"/>
                <w:szCs w:val="21"/>
              </w:rPr>
              <w:t>全市酸雨发生率为0.5%，保持较低水平；16个国考断面均达到或优于Ⅲ类标准；55个省考以上断面中，19个断面水质符合Ⅱ类标准、36个断面水质符合Ⅲ类标准，优Ⅲ类比例100%；无Ⅴ类和劣Ⅴ类断面。长江干流南通段姚港（左岸）、团结闸（左岸）、小李港（左岸）断面水质均符合地表水Ⅱ类标准。</w:t>
            </w:r>
          </w:p>
          <w:p w14:paraId="1BF62D3F">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声环境质量现状</w:t>
            </w:r>
          </w:p>
          <w:p w14:paraId="5741692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根据《如皋市区声环境功能区划分调整方案》及南通市如皋市生态环境局关于对《如皋市区声环境功能区划分调整方案》部分条文的解释（通如皋环〔2020〕67号），本项目</w:t>
            </w:r>
            <w:r>
              <w:rPr>
                <w:rFonts w:hint="default" w:ascii="Times New Roman" w:hAnsi="Times New Roman" w:cs="Times New Roman"/>
                <w:color w:val="auto"/>
                <w:sz w:val="21"/>
                <w:szCs w:val="21"/>
                <w:lang w:eastAsia="zh-CN"/>
              </w:rPr>
              <w:t>划为</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类区，因此各厂界执行《声环境质量标准》（GB3096-2008）中</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类标准</w:t>
            </w:r>
            <w:r>
              <w:rPr>
                <w:rFonts w:hint="default" w:ascii="Times New Roman" w:hAnsi="Times New Roman" w:cs="Times New Roman"/>
                <w:color w:val="auto"/>
                <w:sz w:val="21"/>
                <w:szCs w:val="21"/>
              </w:rPr>
              <w:t>，附近敏感点执行《声环境质量标准》（GB3096-2008）中</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p w14:paraId="7CDB69DD">
            <w:pPr>
              <w:keepNext w:val="0"/>
              <w:keepLines w:val="0"/>
              <w:pageBreakBefore w:val="0"/>
              <w:widowControl w:val="0"/>
              <w:kinsoku/>
              <w:wordWrap/>
              <w:overflowPunct/>
              <w:topLinePunct w:val="0"/>
              <w:autoSpaceDE/>
              <w:autoSpaceDN/>
              <w:bidi w:val="0"/>
              <w:adjustRightInd/>
              <w:snapToGrid/>
              <w:spacing w:line="360" w:lineRule="auto"/>
              <w:ind w:firstLine="487" w:firstLineChars="232"/>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根据现场调查，本项目</w:t>
            </w:r>
            <w:r>
              <w:rPr>
                <w:rFonts w:hint="eastAsia" w:ascii="Times New Roman" w:hAnsi="Times New Roman" w:cs="Times New Roman"/>
                <w:color w:val="auto"/>
                <w:kern w:val="0"/>
                <w:sz w:val="21"/>
                <w:szCs w:val="21"/>
                <w:lang w:val="en-US" w:eastAsia="zh-CN" w:bidi="ar"/>
              </w:rPr>
              <w:t>北厂区</w:t>
            </w:r>
            <w:r>
              <w:rPr>
                <w:rFonts w:hint="eastAsia" w:cs="Times New Roman"/>
                <w:color w:val="auto"/>
                <w:kern w:val="0"/>
                <w:sz w:val="21"/>
                <w:szCs w:val="21"/>
                <w:lang w:val="en-US" w:eastAsia="zh-CN" w:bidi="ar"/>
              </w:rPr>
              <w:t>南</w:t>
            </w:r>
            <w:r>
              <w:rPr>
                <w:rFonts w:hint="default" w:ascii="Times New Roman" w:hAnsi="Times New Roman" w:cs="Times New Roman"/>
                <w:color w:val="auto"/>
                <w:kern w:val="0"/>
                <w:sz w:val="21"/>
                <w:szCs w:val="21"/>
                <w:lang w:val="en-US" w:eastAsia="zh-CN" w:bidi="ar"/>
              </w:rPr>
              <w:t>厂界外</w:t>
            </w:r>
            <w:r>
              <w:rPr>
                <w:rFonts w:hint="eastAsia" w:cs="Times New Roman"/>
                <w:color w:val="auto"/>
                <w:kern w:val="0"/>
                <w:sz w:val="21"/>
                <w:szCs w:val="21"/>
                <w:lang w:val="en-US" w:eastAsia="zh-CN" w:bidi="ar"/>
              </w:rPr>
              <w:t>50</w:t>
            </w:r>
            <w:r>
              <w:rPr>
                <w:rFonts w:hint="default" w:ascii="Times New Roman" w:hAnsi="Times New Roman" w:cs="Times New Roman"/>
                <w:color w:val="auto"/>
                <w:kern w:val="0"/>
                <w:sz w:val="21"/>
                <w:szCs w:val="21"/>
                <w:lang w:val="en-US" w:eastAsia="zh-CN" w:bidi="ar"/>
              </w:rPr>
              <w:t>米</w:t>
            </w:r>
            <w:r>
              <w:rPr>
                <w:rFonts w:hint="eastAsia" w:cs="Times New Roman"/>
                <w:color w:val="auto"/>
                <w:kern w:val="0"/>
                <w:sz w:val="21"/>
                <w:szCs w:val="21"/>
                <w:lang w:val="en-US" w:eastAsia="zh-CN" w:bidi="ar"/>
              </w:rPr>
              <w:t>范围内</w:t>
            </w:r>
            <w:r>
              <w:rPr>
                <w:rFonts w:hint="default" w:ascii="Times New Roman" w:hAnsi="Times New Roman" w:cs="Times New Roman"/>
                <w:color w:val="auto"/>
                <w:kern w:val="0"/>
                <w:sz w:val="21"/>
                <w:szCs w:val="21"/>
                <w:lang w:val="en-US" w:eastAsia="zh-CN" w:bidi="ar"/>
              </w:rPr>
              <w:t>存在声环境保护目标。为了解本项目选址周围声环境质量现状，建设单位委托江苏迈斯特环境检测有限公司于202</w:t>
            </w:r>
            <w:r>
              <w:rPr>
                <w:rFonts w:hint="eastAsia" w:cs="Times New Roman"/>
                <w:color w:val="auto"/>
                <w:kern w:val="0"/>
                <w:sz w:val="21"/>
                <w:szCs w:val="21"/>
                <w:lang w:val="en-US" w:eastAsia="zh-CN" w:bidi="ar"/>
              </w:rPr>
              <w:t>4</w:t>
            </w:r>
            <w:r>
              <w:rPr>
                <w:rFonts w:hint="default" w:ascii="Times New Roman" w:hAnsi="Times New Roman" w:cs="Times New Roman"/>
                <w:color w:val="auto"/>
                <w:kern w:val="0"/>
                <w:sz w:val="21"/>
                <w:szCs w:val="21"/>
                <w:lang w:val="en-US" w:eastAsia="zh-CN" w:bidi="ar"/>
              </w:rPr>
              <w:t>年</w:t>
            </w:r>
            <w:r>
              <w:rPr>
                <w:rFonts w:hint="eastAsia" w:cs="Times New Roman"/>
                <w:color w:val="auto"/>
                <w:kern w:val="0"/>
                <w:sz w:val="21"/>
                <w:szCs w:val="21"/>
                <w:lang w:val="en-US" w:eastAsia="zh-CN" w:bidi="ar"/>
              </w:rPr>
              <w:t>9</w:t>
            </w:r>
            <w:r>
              <w:rPr>
                <w:rFonts w:hint="default" w:ascii="Times New Roman" w:hAnsi="Times New Roman" w:cs="Times New Roman"/>
                <w:color w:val="auto"/>
                <w:kern w:val="0"/>
                <w:sz w:val="21"/>
                <w:szCs w:val="21"/>
                <w:lang w:val="en-US" w:eastAsia="zh-CN" w:bidi="ar"/>
              </w:rPr>
              <w:t>月</w:t>
            </w:r>
            <w:r>
              <w:rPr>
                <w:rFonts w:hint="eastAsia" w:cs="Times New Roman"/>
                <w:color w:val="auto"/>
                <w:kern w:val="0"/>
                <w:sz w:val="21"/>
                <w:szCs w:val="21"/>
                <w:lang w:val="en-US" w:eastAsia="zh-CN" w:bidi="ar"/>
              </w:rPr>
              <w:t>9</w:t>
            </w:r>
            <w:r>
              <w:rPr>
                <w:rFonts w:hint="default" w:ascii="Times New Roman" w:hAnsi="Times New Roman" w:cs="Times New Roman"/>
                <w:color w:val="auto"/>
                <w:kern w:val="0"/>
                <w:sz w:val="21"/>
                <w:szCs w:val="21"/>
                <w:lang w:val="en-US" w:eastAsia="zh-CN" w:bidi="ar"/>
              </w:rPr>
              <w:t>日进行声环境现状监测，在</w:t>
            </w:r>
            <w:r>
              <w:rPr>
                <w:rFonts w:hint="eastAsia" w:cs="Times New Roman"/>
                <w:color w:val="auto"/>
                <w:kern w:val="0"/>
                <w:sz w:val="21"/>
                <w:szCs w:val="21"/>
                <w:lang w:val="en-US" w:eastAsia="zh-CN" w:bidi="ar"/>
              </w:rPr>
              <w:t>项目各厂界及北侧、西侧</w:t>
            </w:r>
            <w:r>
              <w:rPr>
                <w:rFonts w:hint="default" w:ascii="Times New Roman" w:hAnsi="Times New Roman" w:cs="Times New Roman"/>
                <w:color w:val="auto"/>
                <w:kern w:val="0"/>
                <w:sz w:val="21"/>
                <w:szCs w:val="21"/>
                <w:lang w:val="en-US" w:eastAsia="zh-CN" w:bidi="ar"/>
              </w:rPr>
              <w:t>敏感点1米处</w:t>
            </w:r>
            <w:r>
              <w:rPr>
                <w:rFonts w:hint="eastAsia" w:cs="Times New Roman"/>
                <w:color w:val="auto"/>
                <w:kern w:val="0"/>
                <w:sz w:val="21"/>
                <w:szCs w:val="21"/>
                <w:lang w:val="en-US" w:eastAsia="zh-CN" w:bidi="ar"/>
              </w:rPr>
              <w:t>各</w:t>
            </w:r>
            <w:r>
              <w:rPr>
                <w:rFonts w:hint="default" w:ascii="Times New Roman" w:hAnsi="Times New Roman" w:cs="Times New Roman"/>
                <w:color w:val="auto"/>
                <w:kern w:val="0"/>
                <w:sz w:val="21"/>
                <w:szCs w:val="21"/>
                <w:lang w:val="en-US" w:eastAsia="zh-CN" w:bidi="ar"/>
              </w:rPr>
              <w:t>布设1个环境噪声监测点</w:t>
            </w:r>
            <w:r>
              <w:rPr>
                <w:rFonts w:hint="eastAsia"/>
                <w:color w:val="auto"/>
                <w:sz w:val="21"/>
                <w:szCs w:val="21"/>
                <w:lang w:val="en-US" w:eastAsia="zh-CN"/>
              </w:rPr>
              <w:t>，</w:t>
            </w:r>
            <w:r>
              <w:rPr>
                <w:rFonts w:hint="default" w:ascii="Times New Roman" w:hAnsi="Times New Roman" w:eastAsia="宋体" w:cs="Times New Roman"/>
                <w:color w:val="auto"/>
                <w:sz w:val="21"/>
                <w:szCs w:val="21"/>
                <w:lang w:val="en-US" w:eastAsia="zh-CN"/>
              </w:rPr>
              <w:t>昼间监测1次</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rPr>
              <w:t>噪声测量结果见</w:t>
            </w:r>
            <w:r>
              <w:rPr>
                <w:rFonts w:hint="default" w:ascii="Times New Roman" w:hAnsi="Times New Roman" w:cs="Times New Roman"/>
                <w:color w:val="auto"/>
                <w:sz w:val="21"/>
                <w:szCs w:val="21"/>
              </w:rPr>
              <w:t>表3-</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p>
          <w:p w14:paraId="13DACA39">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声环境质量现状监测数据</w:t>
            </w:r>
          </w:p>
          <w:p w14:paraId="40148207">
            <w:pPr>
              <w:spacing w:line="240" w:lineRule="auto"/>
              <w:ind w:firstLine="0" w:firstLineChars="0"/>
              <w:jc w:val="righ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单位：dB（A）</w:t>
            </w:r>
          </w:p>
          <w:tbl>
            <w:tblPr>
              <w:tblStyle w:val="54"/>
              <w:tblpPr w:leftFromText="180" w:rightFromText="180" w:vertAnchor="text" w:horzAnchor="margin" w:tblpY="10"/>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488"/>
              <w:gridCol w:w="1965"/>
              <w:gridCol w:w="1155"/>
              <w:gridCol w:w="1260"/>
              <w:gridCol w:w="1280"/>
              <w:gridCol w:w="1264"/>
            </w:tblGrid>
            <w:tr w14:paraId="7CC05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restart"/>
                  <w:noWrap w:val="0"/>
                  <w:vAlign w:val="center"/>
                </w:tcPr>
                <w:p w14:paraId="5E9C0A6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监测时间</w:t>
                  </w:r>
                </w:p>
              </w:tc>
              <w:tc>
                <w:tcPr>
                  <w:tcW w:w="1502" w:type="pct"/>
                  <w:gridSpan w:val="2"/>
                  <w:vMerge w:val="restart"/>
                  <w:noWrap w:val="0"/>
                  <w:vAlign w:val="center"/>
                </w:tcPr>
                <w:p w14:paraId="1FDCDD5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监测点</w:t>
                  </w:r>
                </w:p>
              </w:tc>
              <w:tc>
                <w:tcPr>
                  <w:tcW w:w="707" w:type="pct"/>
                  <w:vMerge w:val="restart"/>
                  <w:noWrap w:val="0"/>
                  <w:vAlign w:val="center"/>
                </w:tcPr>
                <w:p w14:paraId="25B5D46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标准级别</w:t>
                  </w:r>
                </w:p>
              </w:tc>
              <w:tc>
                <w:tcPr>
                  <w:tcW w:w="1556" w:type="pct"/>
                  <w:gridSpan w:val="2"/>
                  <w:noWrap w:val="0"/>
                  <w:vAlign w:val="center"/>
                </w:tcPr>
                <w:p w14:paraId="2ADE065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昼间</w:t>
                  </w:r>
                </w:p>
              </w:tc>
              <w:tc>
                <w:tcPr>
                  <w:tcW w:w="774" w:type="pct"/>
                  <w:vMerge w:val="restart"/>
                  <w:noWrap w:val="0"/>
                  <w:vAlign w:val="center"/>
                </w:tcPr>
                <w:p w14:paraId="00D59BA5">
                  <w:pPr>
                    <w:pStyle w:val="75"/>
                    <w:keepNext w:val="0"/>
                    <w:keepLines w:val="0"/>
                    <w:pageBreakBefore w:val="0"/>
                    <w:widowControl w:val="0"/>
                    <w:pBdr>
                      <w:bottom w:val="none" w:color="auto" w:sz="0" w:space="0"/>
                    </w:pBdr>
                    <w:kinsoku/>
                    <w:wordWrap/>
                    <w:overflowPunct/>
                    <w:topLinePunct w:val="0"/>
                    <w:autoSpaceDE/>
                    <w:autoSpaceDN/>
                    <w:bidi w:val="0"/>
                    <w:spacing w:before="0" w:after="0" w:line="320" w:lineRule="exact"/>
                    <w:ind w:firstLine="0" w:firstLineChars="0"/>
                    <w:jc w:val="center"/>
                    <w:textAlignment w:val="auto"/>
                    <w:rPr>
                      <w:rFonts w:hint="default"/>
                      <w:color w:val="auto"/>
                      <w:sz w:val="21"/>
                      <w:szCs w:val="21"/>
                    </w:rPr>
                  </w:pPr>
                  <w:r>
                    <w:rPr>
                      <w:rFonts w:hint="default"/>
                      <w:b/>
                      <w:bCs/>
                      <w:color w:val="auto"/>
                      <w:sz w:val="21"/>
                      <w:szCs w:val="21"/>
                    </w:rPr>
                    <w:t>达标状况</w:t>
                  </w:r>
                </w:p>
              </w:tc>
            </w:tr>
            <w:tr w14:paraId="4BED5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320120F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p>
              </w:tc>
              <w:tc>
                <w:tcPr>
                  <w:tcW w:w="1502" w:type="pct"/>
                  <w:gridSpan w:val="2"/>
                  <w:vMerge w:val="continue"/>
                  <w:noWrap w:val="0"/>
                  <w:vAlign w:val="center"/>
                </w:tcPr>
                <w:p w14:paraId="58C80A6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p>
              </w:tc>
              <w:tc>
                <w:tcPr>
                  <w:tcW w:w="707" w:type="pct"/>
                  <w:vMerge w:val="continue"/>
                  <w:noWrap w:val="0"/>
                  <w:vAlign w:val="center"/>
                </w:tcPr>
                <w:p w14:paraId="3CB6CAA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p>
              </w:tc>
              <w:tc>
                <w:tcPr>
                  <w:tcW w:w="771" w:type="pct"/>
                  <w:noWrap w:val="0"/>
                  <w:vAlign w:val="center"/>
                </w:tcPr>
                <w:p w14:paraId="2D9132C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监测值</w:t>
                  </w:r>
                </w:p>
              </w:tc>
              <w:tc>
                <w:tcPr>
                  <w:tcW w:w="784" w:type="pct"/>
                  <w:noWrap w:val="0"/>
                  <w:vAlign w:val="center"/>
                </w:tcPr>
                <w:p w14:paraId="4056D15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b/>
                      <w:bCs/>
                      <w:color w:val="auto"/>
                      <w:sz w:val="21"/>
                      <w:szCs w:val="21"/>
                    </w:rPr>
                  </w:pPr>
                  <w:r>
                    <w:rPr>
                      <w:rFonts w:hint="default"/>
                      <w:b/>
                      <w:bCs/>
                      <w:color w:val="auto"/>
                      <w:sz w:val="21"/>
                      <w:szCs w:val="21"/>
                    </w:rPr>
                    <w:t>标准限值</w:t>
                  </w:r>
                </w:p>
              </w:tc>
              <w:tc>
                <w:tcPr>
                  <w:tcW w:w="774" w:type="pct"/>
                  <w:vMerge w:val="continue"/>
                  <w:noWrap w:val="0"/>
                  <w:vAlign w:val="center"/>
                </w:tcPr>
                <w:p w14:paraId="523396DE">
                  <w:pPr>
                    <w:pStyle w:val="75"/>
                    <w:keepNext w:val="0"/>
                    <w:keepLines w:val="0"/>
                    <w:pageBreakBefore w:val="0"/>
                    <w:widowControl w:val="0"/>
                    <w:pBdr>
                      <w:bottom w:val="none" w:color="auto" w:sz="0" w:space="0"/>
                    </w:pBdr>
                    <w:kinsoku/>
                    <w:wordWrap/>
                    <w:overflowPunct/>
                    <w:topLinePunct w:val="0"/>
                    <w:autoSpaceDE/>
                    <w:autoSpaceDN/>
                    <w:bidi w:val="0"/>
                    <w:spacing w:before="0" w:after="0" w:line="320" w:lineRule="exact"/>
                    <w:ind w:firstLine="0" w:firstLineChars="0"/>
                    <w:jc w:val="center"/>
                    <w:textAlignment w:val="auto"/>
                    <w:rPr>
                      <w:rFonts w:hint="default"/>
                      <w:color w:val="auto"/>
                      <w:sz w:val="21"/>
                      <w:szCs w:val="21"/>
                    </w:rPr>
                  </w:pPr>
                </w:p>
              </w:tc>
            </w:tr>
            <w:tr w14:paraId="7AD4F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restart"/>
                  <w:noWrap w:val="0"/>
                  <w:vAlign w:val="center"/>
                </w:tcPr>
                <w:p w14:paraId="5D3B438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2024.9.9</w:t>
                  </w:r>
                </w:p>
              </w:tc>
              <w:tc>
                <w:tcPr>
                  <w:tcW w:w="298" w:type="pct"/>
                  <w:vMerge w:val="restart"/>
                  <w:noWrap w:val="0"/>
                  <w:vAlign w:val="center"/>
                </w:tcPr>
                <w:p w14:paraId="2E478BD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cs="Times New Roman"/>
                      <w:color w:val="auto"/>
                      <w:sz w:val="21"/>
                      <w:szCs w:val="21"/>
                      <w:lang w:eastAsia="zh-CN"/>
                    </w:rPr>
                    <w:t>北厂区</w:t>
                  </w:r>
                </w:p>
              </w:tc>
              <w:tc>
                <w:tcPr>
                  <w:tcW w:w="1203" w:type="pct"/>
                  <w:noWrap w:val="0"/>
                  <w:vAlign w:val="center"/>
                </w:tcPr>
                <w:p w14:paraId="051B6E9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东厂界</w:t>
                  </w:r>
                </w:p>
              </w:tc>
              <w:tc>
                <w:tcPr>
                  <w:tcW w:w="707" w:type="pct"/>
                  <w:noWrap w:val="0"/>
                  <w:vAlign w:val="center"/>
                </w:tcPr>
                <w:p w14:paraId="6E1FF7E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7AF7E205">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58</w:t>
                  </w:r>
                </w:p>
              </w:tc>
              <w:tc>
                <w:tcPr>
                  <w:tcW w:w="784" w:type="pct"/>
                  <w:noWrap w:val="0"/>
                  <w:vAlign w:val="center"/>
                </w:tcPr>
                <w:p w14:paraId="31BD960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74CD475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935E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3A6BEDF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auto"/>
                      <w:sz w:val="21"/>
                      <w:szCs w:val="21"/>
                    </w:rPr>
                  </w:pPr>
                </w:p>
              </w:tc>
              <w:tc>
                <w:tcPr>
                  <w:tcW w:w="298" w:type="pct"/>
                  <w:vMerge w:val="continue"/>
                  <w:noWrap w:val="0"/>
                  <w:vAlign w:val="center"/>
                </w:tcPr>
                <w:p w14:paraId="3404BE0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color w:val="auto"/>
                      <w:sz w:val="21"/>
                      <w:szCs w:val="21"/>
                      <w:lang w:eastAsia="zh-CN"/>
                    </w:rPr>
                  </w:pPr>
                </w:p>
              </w:tc>
              <w:tc>
                <w:tcPr>
                  <w:tcW w:w="1203" w:type="pct"/>
                  <w:noWrap w:val="0"/>
                  <w:vAlign w:val="center"/>
                </w:tcPr>
                <w:p w14:paraId="072F5D6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南厂界</w:t>
                  </w:r>
                </w:p>
              </w:tc>
              <w:tc>
                <w:tcPr>
                  <w:tcW w:w="707" w:type="pct"/>
                  <w:noWrap w:val="0"/>
                  <w:vAlign w:val="center"/>
                </w:tcPr>
                <w:p w14:paraId="1C51890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3类</w:t>
                  </w:r>
                </w:p>
              </w:tc>
              <w:tc>
                <w:tcPr>
                  <w:tcW w:w="771" w:type="pct"/>
                  <w:noWrap w:val="0"/>
                  <w:vAlign w:val="center"/>
                </w:tcPr>
                <w:p w14:paraId="48124133">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57</w:t>
                  </w:r>
                </w:p>
              </w:tc>
              <w:tc>
                <w:tcPr>
                  <w:tcW w:w="784" w:type="pct"/>
                  <w:noWrap w:val="0"/>
                  <w:vAlign w:val="center"/>
                </w:tcPr>
                <w:p w14:paraId="4D2F1D0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65</w:t>
                  </w:r>
                </w:p>
              </w:tc>
              <w:tc>
                <w:tcPr>
                  <w:tcW w:w="774" w:type="pct"/>
                  <w:noWrap w:val="0"/>
                  <w:vAlign w:val="center"/>
                </w:tcPr>
                <w:p w14:paraId="3385A85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23B7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0CAAA00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auto"/>
                      <w:sz w:val="21"/>
                      <w:szCs w:val="21"/>
                    </w:rPr>
                  </w:pPr>
                </w:p>
              </w:tc>
              <w:tc>
                <w:tcPr>
                  <w:tcW w:w="298" w:type="pct"/>
                  <w:vMerge w:val="continue"/>
                  <w:noWrap w:val="0"/>
                  <w:vAlign w:val="center"/>
                </w:tcPr>
                <w:p w14:paraId="1783A7A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color w:val="auto"/>
                      <w:sz w:val="21"/>
                      <w:szCs w:val="21"/>
                      <w:lang w:eastAsia="zh-CN"/>
                    </w:rPr>
                  </w:pPr>
                </w:p>
              </w:tc>
              <w:tc>
                <w:tcPr>
                  <w:tcW w:w="1203" w:type="pct"/>
                  <w:noWrap w:val="0"/>
                  <w:vAlign w:val="center"/>
                </w:tcPr>
                <w:p w14:paraId="7F93F97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西厂界</w:t>
                  </w:r>
                </w:p>
              </w:tc>
              <w:tc>
                <w:tcPr>
                  <w:tcW w:w="707" w:type="pct"/>
                  <w:noWrap w:val="0"/>
                  <w:vAlign w:val="center"/>
                </w:tcPr>
                <w:p w14:paraId="38AD80D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3类</w:t>
                  </w:r>
                </w:p>
              </w:tc>
              <w:tc>
                <w:tcPr>
                  <w:tcW w:w="771" w:type="pct"/>
                  <w:noWrap w:val="0"/>
                  <w:vAlign w:val="center"/>
                </w:tcPr>
                <w:p w14:paraId="54B368B1">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58</w:t>
                  </w:r>
                </w:p>
              </w:tc>
              <w:tc>
                <w:tcPr>
                  <w:tcW w:w="784" w:type="pct"/>
                  <w:noWrap w:val="0"/>
                  <w:vAlign w:val="center"/>
                </w:tcPr>
                <w:p w14:paraId="23313E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65</w:t>
                  </w:r>
                </w:p>
              </w:tc>
              <w:tc>
                <w:tcPr>
                  <w:tcW w:w="774" w:type="pct"/>
                  <w:noWrap w:val="0"/>
                  <w:vAlign w:val="center"/>
                </w:tcPr>
                <w:p w14:paraId="6B976E8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CE42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7A68AD1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olor w:val="auto"/>
                      <w:sz w:val="21"/>
                      <w:szCs w:val="21"/>
                    </w:rPr>
                  </w:pPr>
                </w:p>
              </w:tc>
              <w:tc>
                <w:tcPr>
                  <w:tcW w:w="298" w:type="pct"/>
                  <w:vMerge w:val="continue"/>
                  <w:noWrap w:val="0"/>
                  <w:vAlign w:val="center"/>
                </w:tcPr>
                <w:p w14:paraId="6C47F57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color w:val="auto"/>
                      <w:sz w:val="21"/>
                      <w:szCs w:val="21"/>
                      <w:lang w:eastAsia="zh-CN"/>
                    </w:rPr>
                  </w:pPr>
                </w:p>
              </w:tc>
              <w:tc>
                <w:tcPr>
                  <w:tcW w:w="1203" w:type="pct"/>
                  <w:noWrap w:val="0"/>
                  <w:vAlign w:val="center"/>
                </w:tcPr>
                <w:p w14:paraId="5A73F10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北厂界</w:t>
                  </w:r>
                </w:p>
              </w:tc>
              <w:tc>
                <w:tcPr>
                  <w:tcW w:w="707" w:type="pct"/>
                  <w:noWrap w:val="0"/>
                  <w:vAlign w:val="center"/>
                </w:tcPr>
                <w:p w14:paraId="4B66DDF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4D3AFA3D">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56</w:t>
                  </w:r>
                </w:p>
              </w:tc>
              <w:tc>
                <w:tcPr>
                  <w:tcW w:w="784" w:type="pct"/>
                  <w:noWrap w:val="0"/>
                  <w:vAlign w:val="center"/>
                </w:tcPr>
                <w:p w14:paraId="6ABC598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13CA2EC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8CF1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52D2218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continue"/>
                  <w:noWrap w:val="0"/>
                  <w:vAlign w:val="center"/>
                </w:tcPr>
                <w:p w14:paraId="4010E00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203" w:type="pct"/>
                  <w:noWrap w:val="0"/>
                  <w:vAlign w:val="center"/>
                </w:tcPr>
                <w:p w14:paraId="6AF76F5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eastAsia="zh-CN"/>
                    </w:rPr>
                    <w:t>北</w:t>
                  </w:r>
                  <w:r>
                    <w:rPr>
                      <w:rFonts w:hint="default" w:ascii="Times New Roman" w:hAnsi="Times New Roman" w:cs="Times New Roman"/>
                      <w:color w:val="auto"/>
                      <w:sz w:val="21"/>
                      <w:szCs w:val="21"/>
                    </w:rPr>
                    <w:t>侧居民处</w:t>
                  </w:r>
                  <w:r>
                    <w:rPr>
                      <w:rFonts w:hint="eastAsia" w:cs="Times New Roman"/>
                      <w:color w:val="auto"/>
                      <w:sz w:val="21"/>
                      <w:szCs w:val="21"/>
                      <w:lang w:eastAsia="zh-CN"/>
                    </w:rPr>
                    <w:t>（</w:t>
                  </w:r>
                  <w:r>
                    <w:rPr>
                      <w:rFonts w:hint="eastAsia" w:cs="Times New Roman"/>
                      <w:color w:val="auto"/>
                      <w:sz w:val="21"/>
                      <w:szCs w:val="21"/>
                      <w:lang w:val="en-US" w:eastAsia="zh-CN"/>
                    </w:rPr>
                    <w:t>28m</w:t>
                  </w:r>
                  <w:r>
                    <w:rPr>
                      <w:rFonts w:hint="eastAsia" w:cs="Times New Roman"/>
                      <w:color w:val="auto"/>
                      <w:sz w:val="21"/>
                      <w:szCs w:val="21"/>
                      <w:lang w:eastAsia="zh-CN"/>
                    </w:rPr>
                    <w:t>）</w:t>
                  </w:r>
                </w:p>
              </w:tc>
              <w:tc>
                <w:tcPr>
                  <w:tcW w:w="707" w:type="pct"/>
                  <w:noWrap w:val="0"/>
                  <w:vAlign w:val="center"/>
                </w:tcPr>
                <w:p w14:paraId="4BF5055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类</w:t>
                  </w:r>
                </w:p>
              </w:tc>
              <w:tc>
                <w:tcPr>
                  <w:tcW w:w="771" w:type="pct"/>
                  <w:noWrap w:val="0"/>
                  <w:vAlign w:val="center"/>
                </w:tcPr>
                <w:p w14:paraId="646828DF">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48</w:t>
                  </w:r>
                </w:p>
              </w:tc>
              <w:tc>
                <w:tcPr>
                  <w:tcW w:w="784" w:type="pct"/>
                  <w:noWrap w:val="0"/>
                  <w:vAlign w:val="center"/>
                </w:tcPr>
                <w:p w14:paraId="4AF3D9B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w:t>
                  </w:r>
                </w:p>
              </w:tc>
              <w:tc>
                <w:tcPr>
                  <w:tcW w:w="774" w:type="pct"/>
                  <w:noWrap w:val="0"/>
                  <w:vAlign w:val="center"/>
                </w:tcPr>
                <w:p w14:paraId="61F6059D">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达标</w:t>
                  </w:r>
                </w:p>
              </w:tc>
            </w:tr>
            <w:tr w14:paraId="37A8B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05EC921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continue"/>
                  <w:noWrap w:val="0"/>
                  <w:vAlign w:val="center"/>
                </w:tcPr>
                <w:p w14:paraId="731D574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p>
              </w:tc>
              <w:tc>
                <w:tcPr>
                  <w:tcW w:w="1203" w:type="pct"/>
                  <w:noWrap w:val="0"/>
                  <w:vAlign w:val="center"/>
                </w:tcPr>
                <w:p w14:paraId="660292D1">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eastAsia="zh-CN"/>
                    </w:rPr>
                    <w:t>西</w:t>
                  </w:r>
                  <w:r>
                    <w:rPr>
                      <w:rFonts w:hint="default" w:ascii="Times New Roman" w:hAnsi="Times New Roman" w:cs="Times New Roman"/>
                      <w:color w:val="auto"/>
                      <w:sz w:val="21"/>
                      <w:szCs w:val="21"/>
                    </w:rPr>
                    <w:t>侧居民处</w:t>
                  </w:r>
                  <w:r>
                    <w:rPr>
                      <w:rFonts w:hint="eastAsia" w:cs="Times New Roman"/>
                      <w:color w:val="auto"/>
                      <w:sz w:val="21"/>
                      <w:szCs w:val="21"/>
                      <w:lang w:eastAsia="zh-CN"/>
                    </w:rPr>
                    <w:t>（</w:t>
                  </w:r>
                  <w:r>
                    <w:rPr>
                      <w:rFonts w:hint="eastAsia" w:cs="Times New Roman"/>
                      <w:color w:val="auto"/>
                      <w:sz w:val="21"/>
                      <w:szCs w:val="21"/>
                      <w:lang w:val="en-US" w:eastAsia="zh-CN"/>
                    </w:rPr>
                    <w:t>53m</w:t>
                  </w:r>
                  <w:r>
                    <w:rPr>
                      <w:rFonts w:hint="eastAsia" w:cs="Times New Roman"/>
                      <w:color w:val="auto"/>
                      <w:sz w:val="21"/>
                      <w:szCs w:val="21"/>
                      <w:lang w:eastAsia="zh-CN"/>
                    </w:rPr>
                    <w:t>）</w:t>
                  </w:r>
                </w:p>
              </w:tc>
              <w:tc>
                <w:tcPr>
                  <w:tcW w:w="707" w:type="pct"/>
                  <w:noWrap w:val="0"/>
                  <w:vAlign w:val="center"/>
                </w:tcPr>
                <w:p w14:paraId="6D05B5B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类</w:t>
                  </w:r>
                </w:p>
              </w:tc>
              <w:tc>
                <w:tcPr>
                  <w:tcW w:w="771" w:type="pct"/>
                  <w:noWrap w:val="0"/>
                  <w:vAlign w:val="center"/>
                </w:tcPr>
                <w:p w14:paraId="0578E3E2">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48</w:t>
                  </w:r>
                </w:p>
              </w:tc>
              <w:tc>
                <w:tcPr>
                  <w:tcW w:w="784" w:type="pct"/>
                  <w:noWrap w:val="0"/>
                  <w:vAlign w:val="center"/>
                </w:tcPr>
                <w:p w14:paraId="1F22828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60</w:t>
                  </w:r>
                </w:p>
              </w:tc>
              <w:tc>
                <w:tcPr>
                  <w:tcW w:w="774" w:type="pct"/>
                  <w:noWrap w:val="0"/>
                  <w:vAlign w:val="center"/>
                </w:tcPr>
                <w:p w14:paraId="2FC484C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8D0A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48FED33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restart"/>
                  <w:noWrap w:val="0"/>
                  <w:vAlign w:val="center"/>
                </w:tcPr>
                <w:p w14:paraId="72F2500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南厂区</w:t>
                  </w:r>
                </w:p>
              </w:tc>
              <w:tc>
                <w:tcPr>
                  <w:tcW w:w="1203" w:type="pct"/>
                  <w:noWrap w:val="0"/>
                  <w:vAlign w:val="center"/>
                </w:tcPr>
                <w:p w14:paraId="6E50EB2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东厂界</w:t>
                  </w:r>
                </w:p>
              </w:tc>
              <w:tc>
                <w:tcPr>
                  <w:tcW w:w="707" w:type="pct"/>
                  <w:noWrap w:val="0"/>
                  <w:vAlign w:val="center"/>
                </w:tcPr>
                <w:p w14:paraId="305FDC5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70AF7C16">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48</w:t>
                  </w:r>
                </w:p>
              </w:tc>
              <w:tc>
                <w:tcPr>
                  <w:tcW w:w="784" w:type="pct"/>
                  <w:noWrap w:val="0"/>
                  <w:vAlign w:val="center"/>
                </w:tcPr>
                <w:p w14:paraId="49A6D26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02DCA3A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2555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2F1F7F1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continue"/>
                  <w:noWrap w:val="0"/>
                  <w:vAlign w:val="center"/>
                </w:tcPr>
                <w:p w14:paraId="389D3DB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p>
              </w:tc>
              <w:tc>
                <w:tcPr>
                  <w:tcW w:w="1203" w:type="pct"/>
                  <w:noWrap w:val="0"/>
                  <w:vAlign w:val="center"/>
                </w:tcPr>
                <w:p w14:paraId="71CF1987">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南厂界</w:t>
                  </w:r>
                </w:p>
              </w:tc>
              <w:tc>
                <w:tcPr>
                  <w:tcW w:w="707" w:type="pct"/>
                  <w:noWrap w:val="0"/>
                  <w:vAlign w:val="center"/>
                </w:tcPr>
                <w:p w14:paraId="5F2B442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3FE68B04">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57</w:t>
                  </w:r>
                </w:p>
              </w:tc>
              <w:tc>
                <w:tcPr>
                  <w:tcW w:w="784" w:type="pct"/>
                  <w:noWrap w:val="0"/>
                  <w:vAlign w:val="center"/>
                </w:tcPr>
                <w:p w14:paraId="2437A07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073D1E2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69D4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581DC79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continue"/>
                  <w:noWrap w:val="0"/>
                  <w:vAlign w:val="center"/>
                </w:tcPr>
                <w:p w14:paraId="1F17EDB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p>
              </w:tc>
              <w:tc>
                <w:tcPr>
                  <w:tcW w:w="1203" w:type="pct"/>
                  <w:noWrap w:val="0"/>
                  <w:vAlign w:val="center"/>
                </w:tcPr>
                <w:p w14:paraId="70615D4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西厂界</w:t>
                  </w:r>
                </w:p>
              </w:tc>
              <w:tc>
                <w:tcPr>
                  <w:tcW w:w="707" w:type="pct"/>
                  <w:noWrap w:val="0"/>
                  <w:vAlign w:val="center"/>
                </w:tcPr>
                <w:p w14:paraId="1019A9B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4E0EFE99">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58</w:t>
                  </w:r>
                </w:p>
              </w:tc>
              <w:tc>
                <w:tcPr>
                  <w:tcW w:w="784" w:type="pct"/>
                  <w:noWrap w:val="0"/>
                  <w:vAlign w:val="center"/>
                </w:tcPr>
                <w:p w14:paraId="6B694FA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18D0180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FBB7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8" w:type="pct"/>
                  <w:vMerge w:val="continue"/>
                  <w:noWrap w:val="0"/>
                  <w:vAlign w:val="center"/>
                </w:tcPr>
                <w:p w14:paraId="7C0FCBF6">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eastAsia="宋体"/>
                      <w:color w:val="auto"/>
                      <w:sz w:val="21"/>
                      <w:szCs w:val="21"/>
                      <w:lang w:val="en-US" w:eastAsia="zh-CN"/>
                    </w:rPr>
                  </w:pPr>
                </w:p>
              </w:tc>
              <w:tc>
                <w:tcPr>
                  <w:tcW w:w="298" w:type="pct"/>
                  <w:vMerge w:val="continue"/>
                  <w:noWrap w:val="0"/>
                  <w:vAlign w:val="center"/>
                </w:tcPr>
                <w:p w14:paraId="09A7C25A">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p>
              </w:tc>
              <w:tc>
                <w:tcPr>
                  <w:tcW w:w="1203" w:type="pct"/>
                  <w:noWrap w:val="0"/>
                  <w:vAlign w:val="center"/>
                </w:tcPr>
                <w:p w14:paraId="216C577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北厂界</w:t>
                  </w:r>
                </w:p>
              </w:tc>
              <w:tc>
                <w:tcPr>
                  <w:tcW w:w="707" w:type="pct"/>
                  <w:noWrap w:val="0"/>
                  <w:vAlign w:val="center"/>
                </w:tcPr>
                <w:p w14:paraId="33443920">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3类</w:t>
                  </w:r>
                </w:p>
              </w:tc>
              <w:tc>
                <w:tcPr>
                  <w:tcW w:w="771" w:type="pct"/>
                  <w:noWrap w:val="0"/>
                  <w:vAlign w:val="center"/>
                </w:tcPr>
                <w:p w14:paraId="24404A5E">
                  <w:pPr>
                    <w:pStyle w:val="237"/>
                    <w:keepNext w:val="0"/>
                    <w:keepLines w:val="0"/>
                    <w:pageBreakBefore w:val="0"/>
                    <w:widowControl w:val="0"/>
                    <w:kinsoku/>
                    <w:wordWrap/>
                    <w:overflowPunct/>
                    <w:topLinePunct w:val="0"/>
                    <w:autoSpaceDE/>
                    <w:autoSpaceDN/>
                    <w:bidi w:val="0"/>
                    <w:spacing w:line="320" w:lineRule="exact"/>
                    <w:ind w:firstLine="0" w:firstLineChars="0"/>
                    <w:textAlignment w:val="auto"/>
                    <w:rPr>
                      <w:rFonts w:hint="default"/>
                      <w:color w:val="auto"/>
                      <w:sz w:val="21"/>
                      <w:szCs w:val="21"/>
                      <w:lang w:val="en-US" w:eastAsia="zh-CN"/>
                    </w:rPr>
                  </w:pPr>
                  <w:r>
                    <w:rPr>
                      <w:rFonts w:hint="eastAsia"/>
                      <w:color w:val="auto"/>
                      <w:sz w:val="21"/>
                      <w:szCs w:val="21"/>
                      <w:lang w:val="en-US" w:eastAsia="zh-CN"/>
                    </w:rPr>
                    <w:t>58</w:t>
                  </w:r>
                </w:p>
              </w:tc>
              <w:tc>
                <w:tcPr>
                  <w:tcW w:w="784" w:type="pct"/>
                  <w:noWrap w:val="0"/>
                  <w:vAlign w:val="center"/>
                </w:tcPr>
                <w:p w14:paraId="45D071C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774" w:type="pct"/>
                  <w:noWrap w:val="0"/>
                  <w:vAlign w:val="center"/>
                </w:tcPr>
                <w:p w14:paraId="58F6F3C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6364D9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根据上表</w:t>
            </w:r>
            <w:r>
              <w:rPr>
                <w:rFonts w:hint="default" w:ascii="Times New Roman" w:hAnsi="Times New Roman" w:cs="Times New Roman"/>
                <w:color w:val="auto"/>
                <w:sz w:val="21"/>
                <w:szCs w:val="21"/>
              </w:rPr>
              <w:t>监测结果表明：</w:t>
            </w:r>
            <w:r>
              <w:rPr>
                <w:rFonts w:hint="eastAsia"/>
                <w:color w:val="auto"/>
                <w:sz w:val="21"/>
                <w:szCs w:val="21"/>
                <w:lang w:eastAsia="zh-CN"/>
              </w:rPr>
              <w:t>本</w:t>
            </w:r>
            <w:r>
              <w:rPr>
                <w:rFonts w:hint="default"/>
                <w:color w:val="auto"/>
                <w:sz w:val="21"/>
                <w:szCs w:val="21"/>
              </w:rPr>
              <w:t>项目</w:t>
            </w:r>
            <w:r>
              <w:rPr>
                <w:rFonts w:hint="eastAsia"/>
                <w:color w:val="auto"/>
                <w:sz w:val="21"/>
                <w:szCs w:val="21"/>
                <w:lang w:eastAsia="zh-CN"/>
              </w:rPr>
              <w:t>各厂界</w:t>
            </w:r>
            <w:r>
              <w:rPr>
                <w:rFonts w:hint="default" w:ascii="Times New Roman" w:hAnsi="Times New Roman" w:cs="Times New Roman"/>
                <w:color w:val="auto"/>
                <w:sz w:val="21"/>
                <w:szCs w:val="21"/>
              </w:rPr>
              <w:t>声环境质量</w:t>
            </w:r>
            <w:r>
              <w:rPr>
                <w:rFonts w:hint="default" w:ascii="Times New Roman" w:hAnsi="Times New Roman" w:cs="Times New Roman"/>
                <w:color w:val="auto"/>
                <w:sz w:val="21"/>
                <w:szCs w:val="21"/>
                <w:lang w:eastAsia="zh-CN"/>
              </w:rPr>
              <w:t>符合</w:t>
            </w:r>
            <w:r>
              <w:rPr>
                <w:rFonts w:hint="default" w:ascii="Times New Roman" w:hAnsi="Times New Roman" w:cs="Times New Roman"/>
                <w:color w:val="auto"/>
                <w:sz w:val="21"/>
                <w:szCs w:val="21"/>
              </w:rPr>
              <w:t>《声环境质量标准》（GB3096-2008）中</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类标准。附近敏感点声环境质量</w:t>
            </w:r>
            <w:r>
              <w:rPr>
                <w:rFonts w:hint="default" w:ascii="Times New Roman" w:hAnsi="Times New Roman" w:cs="Times New Roman"/>
                <w:color w:val="auto"/>
                <w:sz w:val="21"/>
                <w:szCs w:val="21"/>
                <w:lang w:eastAsia="zh-CN"/>
              </w:rPr>
              <w:t>符合</w:t>
            </w:r>
            <w:r>
              <w:rPr>
                <w:rFonts w:hint="default" w:ascii="Times New Roman" w:hAnsi="Times New Roman" w:cs="Times New Roman"/>
                <w:color w:val="auto"/>
                <w:sz w:val="21"/>
                <w:szCs w:val="21"/>
              </w:rPr>
              <w:t>《声环境质量标准》（GB3096-2008）中</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类标准。</w:t>
            </w:r>
          </w:p>
          <w:p w14:paraId="1FB8DD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4、生态环境</w:t>
            </w:r>
          </w:p>
          <w:p w14:paraId="6B5CA8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根据《南通市生态环境状况公报》（2023），2023年南通市生态质量指数为53.51，类别为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三类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，各县（市、区）生态质量指数介于44.83~58.28之间。南通市共有7个县（市、区）参与生态质量评价，其中如东、启东、海安为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二类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，通州、崇川、海门、如皋为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三类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2023年南通全市除启东、海门、通州上升0.60、0.23和0.18外，其余4个区县EQI均下降；其中如皋、海安、如东、崇川EQI下降分别为-1.01、-0.73、-0.53和-0.03。由于生物多样性指数全省统一值，各县区该指标无差别；崇川生态胁迫指数最高，为100；如东生态格局指数最高，为37.31；海安生态功能指数最高，为83.23。</w:t>
            </w:r>
          </w:p>
          <w:p w14:paraId="625EA5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江苏省南通市如皋市九华镇华兴路9号（九华镇四圩社区）</w:t>
            </w:r>
            <w:r>
              <w:rPr>
                <w:rFonts w:hint="default" w:ascii="Times New Roman" w:hAnsi="Times New Roman" w:eastAsia="宋体" w:cs="Times New Roman"/>
                <w:color w:val="auto"/>
                <w:sz w:val="21"/>
                <w:szCs w:val="21"/>
              </w:rPr>
              <w:t>，本项目用地范围内不涉及生态环境保护目标，无需进行生态环境调查。</w:t>
            </w:r>
          </w:p>
          <w:p w14:paraId="261819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5、电磁辐射</w:t>
            </w:r>
          </w:p>
          <w:p w14:paraId="5A823A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南通市生态环境状况公报》（2023），2023年，南通市辐射环境自动监测站国控点γ辐射空气吸收剂量率年均值为82.9nGy/h，全市即时空气吸收剂量率和累积剂量测得的空气吸收剂量率测值范围分别为（43.6~82.9）nGy/h和（68.4~98.5）nGy/h（均未扣除宇宙射线响应值），基本保持于江苏省天然本底水平；气溶胶中放射性核素活度浓度未见异常；狼山水厂水体中总α、总β活度浓度分别&lt;0.020Bq/L和0.15Bq/L，低于《生活饮用水卫生标准》（GB 5749-2022）中规定的放射性指标指导值；全市近岸海域海水中天然放射性核素活度浓度均在江苏省天然本底涨落范围内，人工放射性核素未见异常；全市电磁辐射环境质量测值为0.36μW/cm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，远低于《电磁环境控制限值》（GB8702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2014）规定的公众曝露控制限值。</w:t>
            </w:r>
          </w:p>
          <w:p w14:paraId="2CEE13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eastAsia="宋体" w:cs="Times New Roman"/>
                <w:color w:val="auto"/>
                <w:sz w:val="21"/>
                <w:szCs w:val="21"/>
                <w:lang w:val="en-US" w:eastAsia="zh-CN"/>
              </w:rPr>
              <w:t>涉及使用X射线探伤仪，辐射类型为电离辐射，因此本项目不存在电磁辐射相关内容。</w:t>
            </w:r>
          </w:p>
          <w:p w14:paraId="350477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6、地下水</w:t>
            </w:r>
            <w:r>
              <w:rPr>
                <w:rFonts w:hint="eastAsia" w:ascii="Times New Roman" w:hAnsi="Times New Roman" w:eastAsia="宋体" w:cs="Times New Roman"/>
                <w:b/>
                <w:bCs/>
                <w:color w:val="auto"/>
                <w:kern w:val="0"/>
                <w:sz w:val="21"/>
                <w:szCs w:val="21"/>
                <w:lang w:val="en-US" w:eastAsia="zh-CN"/>
              </w:rPr>
              <w:t>、土壤环境</w:t>
            </w:r>
          </w:p>
          <w:p w14:paraId="3D8DDA8C">
            <w:pPr>
              <w:keepNext w:val="0"/>
              <w:keepLines w:val="0"/>
              <w:pageBreakBefore w:val="0"/>
              <w:widowControl w:val="0"/>
              <w:kinsoku/>
              <w:wordWrap/>
              <w:overflowPunct/>
              <w:topLinePunct w:val="0"/>
              <w:autoSpaceDE/>
              <w:autoSpaceDN/>
              <w:bidi w:val="0"/>
              <w:spacing w:line="360" w:lineRule="auto"/>
              <w:ind w:lef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土壤环境执行《土壤环境质量 建设用地土壤污染风险管控标准（试行）》（GB36600-2018），地下水环境</w:t>
            </w: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lang w:val="en-US" w:eastAsia="zh-CN"/>
              </w:rPr>
              <w:t>《地下水质量标准》（GB/T14848-2017）。</w:t>
            </w:r>
            <w:r>
              <w:rPr>
                <w:rFonts w:hint="eastAsia" w:ascii="Times New Roman" w:hAnsi="Times New Roman" w:eastAsia="宋体" w:cs="Times New Roman"/>
                <w:color w:val="auto"/>
                <w:sz w:val="21"/>
                <w:szCs w:val="21"/>
                <w:lang w:val="en-US" w:eastAsia="zh-CN"/>
              </w:rPr>
              <w:t>企业危废库均为重点防渗区，地面均防腐、防渗，</w:t>
            </w:r>
            <w:r>
              <w:rPr>
                <w:rFonts w:hint="default" w:ascii="Times New Roman" w:hAnsi="Times New Roman" w:eastAsia="宋体" w:cs="Times New Roman"/>
                <w:color w:val="auto"/>
                <w:sz w:val="21"/>
                <w:szCs w:val="21"/>
                <w:lang w:val="en-US" w:eastAsia="zh-CN"/>
              </w:rPr>
              <w:t>本项目不存在土壤、地下水环境污染途径，不开展环境质量现状调查。</w:t>
            </w:r>
          </w:p>
        </w:tc>
      </w:tr>
      <w:tr w14:paraId="7CCC1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8" w:hRule="atLeast"/>
        </w:trPr>
        <w:tc>
          <w:tcPr>
            <w:tcW w:w="376" w:type="pct"/>
            <w:tcBorders>
              <w:tl2br w:val="nil"/>
              <w:tr2bl w:val="nil"/>
            </w:tcBorders>
            <w:vAlign w:val="center"/>
          </w:tcPr>
          <w:p w14:paraId="36CB8E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环境保护目标</w:t>
            </w:r>
          </w:p>
        </w:tc>
        <w:tc>
          <w:tcPr>
            <w:tcW w:w="4623" w:type="pct"/>
            <w:tcBorders>
              <w:tl2br w:val="nil"/>
              <w:tr2bl w:val="nil"/>
            </w:tcBorders>
            <w:vAlign w:val="center"/>
          </w:tcPr>
          <w:p w14:paraId="265175D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本项目调查了</w:t>
            </w:r>
            <w:r>
              <w:rPr>
                <w:rFonts w:hint="eastAsia" w:cs="Times New Roman"/>
                <w:color w:val="auto"/>
                <w:sz w:val="21"/>
                <w:szCs w:val="21"/>
                <w:lang w:eastAsia="zh-CN"/>
              </w:rPr>
              <w:t>企业</w:t>
            </w:r>
            <w:r>
              <w:rPr>
                <w:rFonts w:hint="default" w:ascii="Times New Roman" w:hAnsi="Times New Roman" w:eastAsia="宋体" w:cs="Times New Roman"/>
                <w:color w:val="auto"/>
                <w:sz w:val="21"/>
                <w:szCs w:val="21"/>
              </w:rPr>
              <w:t>周边500m范围内的大气环境敏感目标，</w:t>
            </w:r>
            <w:r>
              <w:rPr>
                <w:rFonts w:hint="eastAsia" w:cs="Times New Roman"/>
                <w:color w:val="auto"/>
                <w:sz w:val="21"/>
                <w:szCs w:val="21"/>
                <w:lang w:eastAsia="zh-CN"/>
              </w:rPr>
              <w:t>企业</w:t>
            </w:r>
            <w:r>
              <w:rPr>
                <w:rFonts w:hint="default" w:ascii="Times New Roman" w:hAnsi="Times New Roman" w:eastAsia="宋体" w:cs="Times New Roman"/>
                <w:color w:val="auto"/>
                <w:sz w:val="21"/>
                <w:szCs w:val="21"/>
              </w:rPr>
              <w:t>500m范围内大气环境敏感目标详见表3-</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；其他主要环境保护目标见表3-</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p>
          <w:p w14:paraId="0BADA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eastAsia="zh-CN"/>
              </w:rPr>
              <w:t>企业周边</w:t>
            </w:r>
            <w:r>
              <w:rPr>
                <w:rFonts w:hint="default" w:ascii="Times New Roman" w:hAnsi="Times New Roman" w:eastAsia="宋体" w:cs="Times New Roman"/>
                <w:b/>
                <w:bCs/>
                <w:color w:val="auto"/>
                <w:sz w:val="21"/>
                <w:szCs w:val="21"/>
              </w:rPr>
              <w:t>500m范围内大气环境敏感目标一览表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546"/>
              <w:gridCol w:w="1329"/>
              <w:gridCol w:w="721"/>
              <w:gridCol w:w="810"/>
              <w:gridCol w:w="981"/>
              <w:gridCol w:w="832"/>
              <w:gridCol w:w="835"/>
            </w:tblGrid>
            <w:tr w14:paraId="4EEE4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8" w:type="pct"/>
                  <w:vMerge w:val="restart"/>
                  <w:vAlign w:val="center"/>
                </w:tcPr>
                <w:p w14:paraId="3BA0893F">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761" w:type="pct"/>
                  <w:gridSpan w:val="2"/>
                  <w:vAlign w:val="center"/>
                </w:tcPr>
                <w:p w14:paraId="3A79A383">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441" w:type="pct"/>
                  <w:vMerge w:val="restart"/>
                  <w:vAlign w:val="center"/>
                </w:tcPr>
                <w:p w14:paraId="02DA8012">
                  <w:pPr>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496" w:type="pct"/>
                  <w:vMerge w:val="restart"/>
                  <w:vAlign w:val="center"/>
                </w:tcPr>
                <w:p w14:paraId="5C2D8016">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tc>
              <w:tc>
                <w:tcPr>
                  <w:tcW w:w="601" w:type="pct"/>
                  <w:vMerge w:val="restart"/>
                  <w:vAlign w:val="center"/>
                </w:tcPr>
                <w:p w14:paraId="50018D4B">
                  <w:pPr>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环境功能区</w:t>
                  </w:r>
                </w:p>
              </w:tc>
              <w:tc>
                <w:tcPr>
                  <w:tcW w:w="509" w:type="pct"/>
                  <w:vMerge w:val="restart"/>
                  <w:vAlign w:val="center"/>
                </w:tcPr>
                <w:p w14:paraId="446F7958">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相对厂址方向</w:t>
                  </w:r>
                </w:p>
              </w:tc>
              <w:tc>
                <w:tcPr>
                  <w:tcW w:w="511" w:type="pct"/>
                  <w:vMerge w:val="restart"/>
                  <w:vAlign w:val="center"/>
                </w:tcPr>
                <w:p w14:paraId="29C72917">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相对厂界距离</w:t>
                  </w:r>
                </w:p>
              </w:tc>
            </w:tr>
            <w:tr w14:paraId="0E3CE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8" w:type="pct"/>
                  <w:vMerge w:val="continue"/>
                  <w:vAlign w:val="center"/>
                </w:tcPr>
                <w:p w14:paraId="7E377E52">
                  <w:pPr>
                    <w:widowControl/>
                    <w:spacing w:line="320" w:lineRule="exact"/>
                    <w:ind w:firstLine="0" w:firstLineChars="0"/>
                    <w:jc w:val="center"/>
                    <w:rPr>
                      <w:rFonts w:hint="default" w:ascii="Times New Roman" w:hAnsi="Times New Roman" w:cs="Times New Roman"/>
                      <w:color w:val="auto"/>
                      <w:sz w:val="21"/>
                      <w:szCs w:val="21"/>
                    </w:rPr>
                  </w:pPr>
                </w:p>
              </w:tc>
              <w:tc>
                <w:tcPr>
                  <w:tcW w:w="947" w:type="pct"/>
                  <w:vAlign w:val="center"/>
                </w:tcPr>
                <w:p w14:paraId="286A17CA">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814" w:type="pct"/>
                  <w:vAlign w:val="center"/>
                </w:tcPr>
                <w:p w14:paraId="2E4A79A3">
                  <w:pPr>
                    <w:tabs>
                      <w:tab w:val="left" w:pos="1021"/>
                    </w:tabs>
                    <w:adjustRightInd w:val="0"/>
                    <w:spacing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41" w:type="pct"/>
                  <w:vMerge w:val="continue"/>
                  <w:vAlign w:val="center"/>
                </w:tcPr>
                <w:p w14:paraId="0AAA2DA9">
                  <w:pPr>
                    <w:widowControl/>
                    <w:spacing w:line="320" w:lineRule="exact"/>
                    <w:ind w:firstLine="0" w:firstLineChars="0"/>
                    <w:jc w:val="center"/>
                    <w:rPr>
                      <w:rFonts w:hint="default" w:ascii="Times New Roman" w:hAnsi="Times New Roman" w:cs="Times New Roman"/>
                      <w:color w:val="auto"/>
                      <w:sz w:val="21"/>
                      <w:szCs w:val="21"/>
                    </w:rPr>
                  </w:pPr>
                </w:p>
              </w:tc>
              <w:tc>
                <w:tcPr>
                  <w:tcW w:w="496" w:type="pct"/>
                  <w:vMerge w:val="continue"/>
                  <w:vAlign w:val="center"/>
                </w:tcPr>
                <w:p w14:paraId="2FFD364A">
                  <w:pPr>
                    <w:widowControl/>
                    <w:spacing w:line="320" w:lineRule="exact"/>
                    <w:ind w:firstLine="0" w:firstLineChars="0"/>
                    <w:jc w:val="center"/>
                    <w:rPr>
                      <w:rFonts w:hint="default" w:ascii="Times New Roman" w:hAnsi="Times New Roman" w:cs="Times New Roman"/>
                      <w:color w:val="auto"/>
                      <w:sz w:val="21"/>
                      <w:szCs w:val="21"/>
                    </w:rPr>
                  </w:pPr>
                </w:p>
              </w:tc>
              <w:tc>
                <w:tcPr>
                  <w:tcW w:w="601" w:type="pct"/>
                  <w:vMerge w:val="continue"/>
                  <w:vAlign w:val="center"/>
                </w:tcPr>
                <w:p w14:paraId="13F51424">
                  <w:pPr>
                    <w:widowControl/>
                    <w:spacing w:line="320" w:lineRule="exact"/>
                    <w:ind w:firstLine="0" w:firstLineChars="0"/>
                    <w:jc w:val="center"/>
                    <w:rPr>
                      <w:rFonts w:hint="default" w:ascii="Times New Roman" w:hAnsi="Times New Roman" w:cs="Times New Roman"/>
                      <w:color w:val="auto"/>
                      <w:sz w:val="21"/>
                      <w:szCs w:val="21"/>
                    </w:rPr>
                  </w:pPr>
                </w:p>
              </w:tc>
              <w:tc>
                <w:tcPr>
                  <w:tcW w:w="509" w:type="pct"/>
                  <w:vMerge w:val="continue"/>
                  <w:vAlign w:val="center"/>
                </w:tcPr>
                <w:p w14:paraId="5CDA3994">
                  <w:pPr>
                    <w:widowControl/>
                    <w:spacing w:line="320" w:lineRule="exact"/>
                    <w:ind w:firstLine="0" w:firstLineChars="0"/>
                    <w:jc w:val="center"/>
                    <w:rPr>
                      <w:rFonts w:hint="default" w:ascii="Times New Roman" w:hAnsi="Times New Roman" w:cs="Times New Roman"/>
                      <w:color w:val="auto"/>
                      <w:sz w:val="21"/>
                      <w:szCs w:val="21"/>
                    </w:rPr>
                  </w:pPr>
                </w:p>
              </w:tc>
              <w:tc>
                <w:tcPr>
                  <w:tcW w:w="511" w:type="pct"/>
                  <w:vMerge w:val="continue"/>
                  <w:vAlign w:val="center"/>
                </w:tcPr>
                <w:p w14:paraId="311ABFB0">
                  <w:pPr>
                    <w:widowControl/>
                    <w:spacing w:line="320" w:lineRule="exact"/>
                    <w:ind w:firstLine="0" w:firstLineChars="0"/>
                    <w:jc w:val="center"/>
                    <w:rPr>
                      <w:rFonts w:hint="default" w:ascii="Times New Roman" w:hAnsi="Times New Roman" w:cs="Times New Roman"/>
                      <w:color w:val="auto"/>
                      <w:sz w:val="21"/>
                      <w:szCs w:val="21"/>
                    </w:rPr>
                  </w:pPr>
                </w:p>
              </w:tc>
            </w:tr>
            <w:tr w14:paraId="1AC48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13616EBE">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大四圩</w:t>
                  </w:r>
                </w:p>
              </w:tc>
              <w:tc>
                <w:tcPr>
                  <w:tcW w:w="947" w:type="pct"/>
                  <w:shd w:val="clear" w:color="auto" w:fill="auto"/>
                  <w:vAlign w:val="center"/>
                </w:tcPr>
                <w:p w14:paraId="4CE6C2E5">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120°40′57.916″</w:t>
                  </w:r>
                </w:p>
              </w:tc>
              <w:tc>
                <w:tcPr>
                  <w:tcW w:w="814" w:type="pct"/>
                  <w:shd w:val="clear" w:color="auto" w:fill="auto"/>
                  <w:vAlign w:val="center"/>
                </w:tcPr>
                <w:p w14:paraId="207B45DB">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32°8′9.086″</w:t>
                  </w:r>
                </w:p>
              </w:tc>
              <w:tc>
                <w:tcPr>
                  <w:tcW w:w="441" w:type="pct"/>
                  <w:vMerge w:val="restart"/>
                  <w:vAlign w:val="center"/>
                </w:tcPr>
                <w:p w14:paraId="580230AE">
                  <w:pPr>
                    <w:adjustRightInd w:val="0"/>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496" w:type="pct"/>
                  <w:shd w:val="clear" w:color="auto" w:fill="auto"/>
                  <w:vAlign w:val="center"/>
                </w:tcPr>
                <w:p w14:paraId="23B8092A">
                  <w:pPr>
                    <w:tabs>
                      <w:tab w:val="left" w:pos="1021"/>
                    </w:tabs>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r>
                    <w:rPr>
                      <w:rFonts w:hint="eastAsia" w:cs="Times New Roman"/>
                      <w:color w:val="auto"/>
                      <w:sz w:val="21"/>
                      <w:szCs w:val="21"/>
                      <w:lang w:val="en-US" w:eastAsia="zh-CN"/>
                    </w:rPr>
                    <w:t>5</w:t>
                  </w:r>
                  <w:r>
                    <w:rPr>
                      <w:rFonts w:hint="default" w:ascii="Times New Roman" w:hAnsi="Times New Roman" w:cs="Times New Roman"/>
                      <w:color w:val="auto"/>
                      <w:sz w:val="21"/>
                      <w:szCs w:val="21"/>
                    </w:rPr>
                    <w:t>户</w:t>
                  </w:r>
                </w:p>
              </w:tc>
              <w:tc>
                <w:tcPr>
                  <w:tcW w:w="601" w:type="pct"/>
                  <w:vMerge w:val="restart"/>
                  <w:shd w:val="clear" w:color="auto" w:fill="auto"/>
                  <w:vAlign w:val="center"/>
                </w:tcPr>
                <w:p w14:paraId="6838B34A">
                  <w:pPr>
                    <w:adjustRightInd w:val="0"/>
                    <w:spacing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《环境空气质量标准》（GB3095－2012）中的二级标准</w:t>
                  </w:r>
                </w:p>
              </w:tc>
              <w:tc>
                <w:tcPr>
                  <w:tcW w:w="509" w:type="pct"/>
                  <w:shd w:val="clear" w:color="auto" w:fill="auto"/>
                  <w:vAlign w:val="center"/>
                </w:tcPr>
                <w:p w14:paraId="0A36B14D">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N</w:t>
                  </w:r>
                </w:p>
              </w:tc>
              <w:tc>
                <w:tcPr>
                  <w:tcW w:w="511" w:type="pct"/>
                  <w:shd w:val="clear" w:color="auto" w:fill="auto"/>
                  <w:vAlign w:val="center"/>
                </w:tcPr>
                <w:p w14:paraId="7C036994">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28</w:t>
                  </w:r>
                  <w:r>
                    <w:rPr>
                      <w:rFonts w:hint="default" w:ascii="Times New Roman" w:hAnsi="Times New Roman" w:cs="Times New Roman"/>
                      <w:color w:val="auto"/>
                      <w:sz w:val="21"/>
                      <w:szCs w:val="21"/>
                    </w:rPr>
                    <w:t>m</w:t>
                  </w:r>
                </w:p>
              </w:tc>
            </w:tr>
            <w:tr w14:paraId="1C796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vAlign w:val="center"/>
                </w:tcPr>
                <w:p w14:paraId="68E0D032">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四圩社区二十四组</w:t>
                  </w:r>
                </w:p>
              </w:tc>
              <w:tc>
                <w:tcPr>
                  <w:tcW w:w="947" w:type="pct"/>
                  <w:vAlign w:val="center"/>
                </w:tcPr>
                <w:p w14:paraId="2F9FE8D7">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120°40′49.973″</w:t>
                  </w:r>
                </w:p>
              </w:tc>
              <w:tc>
                <w:tcPr>
                  <w:tcW w:w="814" w:type="pct"/>
                  <w:vAlign w:val="center"/>
                </w:tcPr>
                <w:p w14:paraId="0286B4DC">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32°8′6.496″</w:t>
                  </w:r>
                </w:p>
              </w:tc>
              <w:tc>
                <w:tcPr>
                  <w:tcW w:w="441" w:type="pct"/>
                  <w:vMerge w:val="continue"/>
                  <w:vAlign w:val="center"/>
                </w:tcPr>
                <w:p w14:paraId="01BB4D0D">
                  <w:pPr>
                    <w:adjustRightInd w:val="0"/>
                    <w:spacing w:line="320" w:lineRule="exact"/>
                    <w:ind w:firstLine="0" w:firstLineChars="0"/>
                    <w:jc w:val="center"/>
                    <w:rPr>
                      <w:rFonts w:hint="default" w:ascii="Times New Roman" w:hAnsi="Times New Roman" w:cs="Times New Roman"/>
                      <w:color w:val="auto"/>
                      <w:sz w:val="21"/>
                      <w:szCs w:val="21"/>
                    </w:rPr>
                  </w:pPr>
                </w:p>
              </w:tc>
              <w:tc>
                <w:tcPr>
                  <w:tcW w:w="496" w:type="pct"/>
                  <w:vAlign w:val="center"/>
                </w:tcPr>
                <w:p w14:paraId="0E8BA6BB">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10户</w:t>
                  </w:r>
                </w:p>
              </w:tc>
              <w:tc>
                <w:tcPr>
                  <w:tcW w:w="601" w:type="pct"/>
                  <w:vMerge w:val="continue"/>
                  <w:vAlign w:val="center"/>
                </w:tcPr>
                <w:p w14:paraId="7B57BEEA">
                  <w:pPr>
                    <w:adjustRightInd w:val="0"/>
                    <w:spacing w:line="320" w:lineRule="exact"/>
                    <w:ind w:firstLine="0" w:firstLineChars="0"/>
                    <w:jc w:val="center"/>
                    <w:rPr>
                      <w:rFonts w:hint="default" w:ascii="Times New Roman" w:hAnsi="Times New Roman" w:cs="Times New Roman"/>
                      <w:color w:val="auto"/>
                      <w:sz w:val="21"/>
                      <w:szCs w:val="21"/>
                    </w:rPr>
                  </w:pPr>
                </w:p>
              </w:tc>
              <w:tc>
                <w:tcPr>
                  <w:tcW w:w="509" w:type="pct"/>
                  <w:vAlign w:val="center"/>
                </w:tcPr>
                <w:p w14:paraId="38D47BFE">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w:t>
                  </w:r>
                </w:p>
              </w:tc>
              <w:tc>
                <w:tcPr>
                  <w:tcW w:w="511" w:type="pct"/>
                  <w:vAlign w:val="center"/>
                </w:tcPr>
                <w:p w14:paraId="1C5F4F08">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53m</w:t>
                  </w:r>
                </w:p>
              </w:tc>
            </w:tr>
            <w:tr w14:paraId="7AAC7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42963B9D">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中腾世纪苑</w:t>
                  </w:r>
                </w:p>
              </w:tc>
              <w:tc>
                <w:tcPr>
                  <w:tcW w:w="947" w:type="pct"/>
                  <w:shd w:val="clear" w:color="auto" w:fill="auto"/>
                  <w:vAlign w:val="center"/>
                </w:tcPr>
                <w:p w14:paraId="72966CEF">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120°40′55.580″</w:t>
                  </w:r>
                </w:p>
              </w:tc>
              <w:tc>
                <w:tcPr>
                  <w:tcW w:w="814" w:type="pct"/>
                  <w:shd w:val="clear" w:color="auto" w:fill="auto"/>
                  <w:vAlign w:val="center"/>
                </w:tcPr>
                <w:p w14:paraId="12C53D0B">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32°8′11.751″</w:t>
                  </w:r>
                </w:p>
              </w:tc>
              <w:tc>
                <w:tcPr>
                  <w:tcW w:w="441" w:type="pct"/>
                  <w:vMerge w:val="continue"/>
                  <w:shd w:val="clear" w:color="auto" w:fill="auto"/>
                  <w:vAlign w:val="center"/>
                </w:tcPr>
                <w:p w14:paraId="38ED6872">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5D90290F">
                  <w:pPr>
                    <w:tabs>
                      <w:tab w:val="left" w:pos="1021"/>
                    </w:tabs>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17栋</w:t>
                  </w:r>
                </w:p>
              </w:tc>
              <w:tc>
                <w:tcPr>
                  <w:tcW w:w="601" w:type="pct"/>
                  <w:vMerge w:val="continue"/>
                  <w:shd w:val="clear" w:color="auto" w:fill="auto"/>
                  <w:vAlign w:val="center"/>
                </w:tcPr>
                <w:p w14:paraId="4A6E865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shd w:val="clear" w:color="auto" w:fill="auto"/>
                  <w:vAlign w:val="center"/>
                </w:tcPr>
                <w:p w14:paraId="3318C171">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w:t>
                  </w:r>
                </w:p>
              </w:tc>
              <w:tc>
                <w:tcPr>
                  <w:tcW w:w="511" w:type="pct"/>
                  <w:shd w:val="clear" w:color="auto" w:fill="auto"/>
                  <w:vAlign w:val="center"/>
                </w:tcPr>
                <w:p w14:paraId="79B276AA">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71</w:t>
                  </w:r>
                  <w:r>
                    <w:rPr>
                      <w:rFonts w:hint="default" w:ascii="Times New Roman" w:hAnsi="Times New Roman" w:cs="Times New Roman"/>
                      <w:color w:val="auto"/>
                      <w:sz w:val="21"/>
                      <w:szCs w:val="21"/>
                    </w:rPr>
                    <w:t>m</w:t>
                  </w:r>
                </w:p>
              </w:tc>
            </w:tr>
            <w:tr w14:paraId="23FE6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24FA07F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七圩</w:t>
                  </w:r>
                </w:p>
              </w:tc>
              <w:tc>
                <w:tcPr>
                  <w:tcW w:w="947" w:type="pct"/>
                  <w:shd w:val="clear" w:color="auto" w:fill="auto"/>
                  <w:vAlign w:val="center"/>
                </w:tcPr>
                <w:p w14:paraId="6D7CFE7D">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120°40′49.651″</w:t>
                  </w:r>
                </w:p>
              </w:tc>
              <w:tc>
                <w:tcPr>
                  <w:tcW w:w="814" w:type="pct"/>
                  <w:shd w:val="clear" w:color="auto" w:fill="auto"/>
                  <w:vAlign w:val="center"/>
                </w:tcPr>
                <w:p w14:paraId="4ED177A0">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32°8′7.503″</w:t>
                  </w:r>
                </w:p>
              </w:tc>
              <w:tc>
                <w:tcPr>
                  <w:tcW w:w="441" w:type="pct"/>
                  <w:vMerge w:val="continue"/>
                  <w:shd w:val="clear" w:color="auto" w:fill="auto"/>
                  <w:vAlign w:val="center"/>
                </w:tcPr>
                <w:p w14:paraId="49BACEB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392BAB5B">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22</w:t>
                  </w:r>
                  <w:r>
                    <w:rPr>
                      <w:rFonts w:hint="default" w:ascii="Times New Roman" w:hAnsi="Times New Roman" w:cs="Times New Roman"/>
                      <w:color w:val="auto"/>
                      <w:sz w:val="21"/>
                      <w:szCs w:val="21"/>
                    </w:rPr>
                    <w:t>户</w:t>
                  </w:r>
                </w:p>
              </w:tc>
              <w:tc>
                <w:tcPr>
                  <w:tcW w:w="601" w:type="pct"/>
                  <w:vMerge w:val="continue"/>
                  <w:vAlign w:val="center"/>
                </w:tcPr>
                <w:p w14:paraId="2AF059DD">
                  <w:pPr>
                    <w:adjustRightInd w:val="0"/>
                    <w:spacing w:line="320" w:lineRule="exact"/>
                    <w:ind w:firstLine="0" w:firstLineChars="0"/>
                    <w:jc w:val="center"/>
                    <w:rPr>
                      <w:rFonts w:hint="default" w:ascii="Times New Roman" w:hAnsi="Times New Roman" w:cs="Times New Roman"/>
                      <w:color w:val="auto"/>
                      <w:sz w:val="21"/>
                      <w:szCs w:val="21"/>
                    </w:rPr>
                  </w:pPr>
                </w:p>
              </w:tc>
              <w:tc>
                <w:tcPr>
                  <w:tcW w:w="509" w:type="pct"/>
                  <w:shd w:val="clear" w:color="auto" w:fill="auto"/>
                  <w:vAlign w:val="center"/>
                </w:tcPr>
                <w:p w14:paraId="26C44809">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NW</w:t>
                  </w:r>
                </w:p>
              </w:tc>
              <w:tc>
                <w:tcPr>
                  <w:tcW w:w="511" w:type="pct"/>
                  <w:shd w:val="clear" w:color="auto" w:fill="auto"/>
                  <w:vAlign w:val="center"/>
                </w:tcPr>
                <w:p w14:paraId="60FE2B1C">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68</w:t>
                  </w:r>
                  <w:r>
                    <w:rPr>
                      <w:rFonts w:hint="default" w:ascii="Times New Roman" w:hAnsi="Times New Roman" w:cs="Times New Roman"/>
                      <w:color w:val="auto"/>
                      <w:sz w:val="21"/>
                      <w:szCs w:val="21"/>
                    </w:rPr>
                    <w:t>m</w:t>
                  </w:r>
                </w:p>
              </w:tc>
            </w:tr>
            <w:tr w14:paraId="0DAAE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74FC7C5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四圩小区</w:t>
                  </w:r>
                </w:p>
              </w:tc>
              <w:tc>
                <w:tcPr>
                  <w:tcW w:w="947" w:type="pct"/>
                  <w:shd w:val="clear" w:color="auto" w:fill="auto"/>
                  <w:vAlign w:val="center"/>
                </w:tcPr>
                <w:p w14:paraId="48745496">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120°41′9.735″</w:t>
                  </w:r>
                </w:p>
              </w:tc>
              <w:tc>
                <w:tcPr>
                  <w:tcW w:w="814" w:type="pct"/>
                  <w:shd w:val="clear" w:color="auto" w:fill="auto"/>
                  <w:vAlign w:val="center"/>
                </w:tcPr>
                <w:p w14:paraId="5DBA5363">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32°8′9.898″</w:t>
                  </w:r>
                </w:p>
              </w:tc>
              <w:tc>
                <w:tcPr>
                  <w:tcW w:w="441" w:type="pct"/>
                  <w:vMerge w:val="continue"/>
                  <w:shd w:val="clear" w:color="auto" w:fill="auto"/>
                  <w:vAlign w:val="center"/>
                </w:tcPr>
                <w:p w14:paraId="3AB1BB54">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063D5A39">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160户</w:t>
                  </w:r>
                </w:p>
              </w:tc>
              <w:tc>
                <w:tcPr>
                  <w:tcW w:w="601" w:type="pct"/>
                  <w:vMerge w:val="continue"/>
                  <w:shd w:val="clear" w:color="auto" w:fill="auto"/>
                  <w:vAlign w:val="center"/>
                </w:tcPr>
                <w:p w14:paraId="3210FD01">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shd w:val="clear" w:color="auto" w:fill="auto"/>
                  <w:vAlign w:val="center"/>
                </w:tcPr>
                <w:p w14:paraId="625D9FB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NE</w:t>
                  </w:r>
                </w:p>
              </w:tc>
              <w:tc>
                <w:tcPr>
                  <w:tcW w:w="511" w:type="pct"/>
                  <w:shd w:val="clear" w:color="auto" w:fill="auto"/>
                  <w:vAlign w:val="center"/>
                </w:tcPr>
                <w:p w14:paraId="29B854DE">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149</w:t>
                  </w:r>
                  <w:r>
                    <w:rPr>
                      <w:rFonts w:hint="default" w:ascii="Times New Roman" w:hAnsi="Times New Roman" w:cs="Times New Roman"/>
                      <w:color w:val="auto"/>
                      <w:sz w:val="21"/>
                      <w:szCs w:val="21"/>
                    </w:rPr>
                    <w:t>m</w:t>
                  </w:r>
                </w:p>
              </w:tc>
            </w:tr>
            <w:tr w14:paraId="58BEB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1A33DCB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大三圩</w:t>
                  </w:r>
                </w:p>
              </w:tc>
              <w:tc>
                <w:tcPr>
                  <w:tcW w:w="947" w:type="pct"/>
                  <w:shd w:val="clear" w:color="auto" w:fill="auto"/>
                  <w:vAlign w:val="center"/>
                </w:tcPr>
                <w:p w14:paraId="58B62456">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120°40′51.852″</w:t>
                  </w:r>
                </w:p>
              </w:tc>
              <w:tc>
                <w:tcPr>
                  <w:tcW w:w="814" w:type="pct"/>
                  <w:shd w:val="clear" w:color="auto" w:fill="auto"/>
                  <w:vAlign w:val="center"/>
                </w:tcPr>
                <w:p w14:paraId="1F3769A0">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32°7′44.058″</w:t>
                  </w:r>
                </w:p>
              </w:tc>
              <w:tc>
                <w:tcPr>
                  <w:tcW w:w="441" w:type="pct"/>
                  <w:vMerge w:val="continue"/>
                  <w:shd w:val="clear" w:color="auto" w:fill="auto"/>
                  <w:vAlign w:val="center"/>
                </w:tcPr>
                <w:p w14:paraId="033C89FA">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51BF1AD2">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户</w:t>
                  </w:r>
                </w:p>
              </w:tc>
              <w:tc>
                <w:tcPr>
                  <w:tcW w:w="601" w:type="pct"/>
                  <w:vMerge w:val="continue"/>
                  <w:shd w:val="clear" w:color="auto" w:fill="auto"/>
                  <w:vAlign w:val="center"/>
                </w:tcPr>
                <w:p w14:paraId="5420ECF1">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shd w:val="clear" w:color="auto" w:fill="auto"/>
                  <w:vAlign w:val="center"/>
                </w:tcPr>
                <w:p w14:paraId="5A39B411">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w:t>
                  </w:r>
                </w:p>
              </w:tc>
              <w:tc>
                <w:tcPr>
                  <w:tcW w:w="511" w:type="pct"/>
                  <w:shd w:val="clear" w:color="auto" w:fill="auto"/>
                  <w:vAlign w:val="center"/>
                </w:tcPr>
                <w:p w14:paraId="6F21B87B">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w:t>
                  </w:r>
                  <w:r>
                    <w:rPr>
                      <w:rFonts w:hint="default" w:ascii="Times New Roman" w:hAnsi="Times New Roman" w:cs="Times New Roman"/>
                      <w:color w:val="auto"/>
                      <w:sz w:val="21"/>
                      <w:szCs w:val="21"/>
                    </w:rPr>
                    <w:t>m</w:t>
                  </w:r>
                </w:p>
              </w:tc>
            </w:tr>
            <w:tr w14:paraId="22C8C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47D5994B">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四圩社区</w:t>
                  </w:r>
                </w:p>
              </w:tc>
              <w:tc>
                <w:tcPr>
                  <w:tcW w:w="947" w:type="pct"/>
                  <w:shd w:val="clear" w:color="auto" w:fill="auto"/>
                  <w:vAlign w:val="center"/>
                </w:tcPr>
                <w:p w14:paraId="73951D10">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120°40′53.596″</w:t>
                  </w:r>
                </w:p>
              </w:tc>
              <w:tc>
                <w:tcPr>
                  <w:tcW w:w="814" w:type="pct"/>
                  <w:shd w:val="clear" w:color="auto" w:fill="auto"/>
                  <w:vAlign w:val="center"/>
                </w:tcPr>
                <w:p w14:paraId="663A6BB8">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32°7′43.266″</w:t>
                  </w:r>
                </w:p>
              </w:tc>
              <w:tc>
                <w:tcPr>
                  <w:tcW w:w="441" w:type="pct"/>
                  <w:vMerge w:val="continue"/>
                  <w:vAlign w:val="center"/>
                </w:tcPr>
                <w:p w14:paraId="23E9F3A9">
                  <w:pPr>
                    <w:adjustRightInd w:val="0"/>
                    <w:spacing w:line="320" w:lineRule="exact"/>
                    <w:ind w:firstLine="0" w:firstLineChars="0"/>
                    <w:jc w:val="center"/>
                    <w:rPr>
                      <w:rFonts w:hint="default" w:ascii="Times New Roman" w:hAnsi="Times New Roman" w:cs="Times New Roman"/>
                      <w:color w:val="auto"/>
                      <w:sz w:val="21"/>
                      <w:szCs w:val="21"/>
                    </w:rPr>
                  </w:pPr>
                </w:p>
              </w:tc>
              <w:tc>
                <w:tcPr>
                  <w:tcW w:w="496" w:type="pct"/>
                  <w:shd w:val="clear" w:color="auto" w:fill="auto"/>
                  <w:vAlign w:val="center"/>
                </w:tcPr>
                <w:p w14:paraId="320CE743">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9户</w:t>
                  </w:r>
                </w:p>
              </w:tc>
              <w:tc>
                <w:tcPr>
                  <w:tcW w:w="601" w:type="pct"/>
                  <w:vMerge w:val="continue"/>
                  <w:vAlign w:val="center"/>
                </w:tcPr>
                <w:p w14:paraId="46A005DC">
                  <w:pPr>
                    <w:adjustRightInd w:val="0"/>
                    <w:spacing w:line="320" w:lineRule="exact"/>
                    <w:ind w:firstLine="0" w:firstLineChars="0"/>
                    <w:jc w:val="center"/>
                    <w:rPr>
                      <w:rFonts w:hint="default" w:ascii="Times New Roman" w:hAnsi="Times New Roman" w:cs="Times New Roman"/>
                      <w:color w:val="auto"/>
                      <w:sz w:val="21"/>
                      <w:szCs w:val="21"/>
                    </w:rPr>
                  </w:pPr>
                </w:p>
              </w:tc>
              <w:tc>
                <w:tcPr>
                  <w:tcW w:w="509" w:type="pct"/>
                  <w:shd w:val="clear" w:color="auto" w:fill="auto"/>
                  <w:vAlign w:val="center"/>
                </w:tcPr>
                <w:p w14:paraId="75499FCD">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w:t>
                  </w:r>
                </w:p>
              </w:tc>
              <w:tc>
                <w:tcPr>
                  <w:tcW w:w="511" w:type="pct"/>
                  <w:shd w:val="clear" w:color="auto" w:fill="auto"/>
                  <w:vAlign w:val="center"/>
                </w:tcPr>
                <w:p w14:paraId="1E9375DF">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274</w:t>
                  </w:r>
                  <w:r>
                    <w:rPr>
                      <w:rFonts w:hint="default" w:ascii="Times New Roman" w:hAnsi="Times New Roman" w:cs="Times New Roman"/>
                      <w:color w:val="auto"/>
                      <w:sz w:val="21"/>
                      <w:szCs w:val="21"/>
                    </w:rPr>
                    <w:t>m</w:t>
                  </w:r>
                </w:p>
              </w:tc>
            </w:tr>
            <w:tr w14:paraId="26BA2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8" w:type="pct"/>
                  <w:shd w:val="clear" w:color="auto" w:fill="auto"/>
                  <w:vAlign w:val="center"/>
                </w:tcPr>
                <w:p w14:paraId="4725210A">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四圩居委十八组</w:t>
                  </w:r>
                </w:p>
              </w:tc>
              <w:tc>
                <w:tcPr>
                  <w:tcW w:w="947" w:type="pct"/>
                  <w:shd w:val="clear" w:color="auto" w:fill="auto"/>
                  <w:vAlign w:val="center"/>
                </w:tcPr>
                <w:p w14:paraId="731782E7">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120°40′52.026″</w:t>
                  </w:r>
                </w:p>
              </w:tc>
              <w:tc>
                <w:tcPr>
                  <w:tcW w:w="814" w:type="pct"/>
                  <w:shd w:val="clear" w:color="auto" w:fill="auto"/>
                  <w:vAlign w:val="center"/>
                </w:tcPr>
                <w:p w14:paraId="1D61581F">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32°7′37.183″</w:t>
                  </w:r>
                </w:p>
              </w:tc>
              <w:tc>
                <w:tcPr>
                  <w:tcW w:w="441" w:type="pct"/>
                  <w:vMerge w:val="continue"/>
                  <w:shd w:val="clear" w:color="auto" w:fill="auto"/>
                  <w:vAlign w:val="center"/>
                </w:tcPr>
                <w:p w14:paraId="485541A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56444A17">
                  <w:pPr>
                    <w:tabs>
                      <w:tab w:val="left" w:pos="1021"/>
                    </w:tabs>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12户</w:t>
                  </w:r>
                </w:p>
              </w:tc>
              <w:tc>
                <w:tcPr>
                  <w:tcW w:w="601" w:type="pct"/>
                  <w:vMerge w:val="continue"/>
                  <w:shd w:val="clear" w:color="auto" w:fill="auto"/>
                  <w:vAlign w:val="center"/>
                </w:tcPr>
                <w:p w14:paraId="0730A855">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shd w:val="clear" w:color="auto" w:fill="auto"/>
                  <w:vAlign w:val="center"/>
                </w:tcPr>
                <w:p w14:paraId="4EF8438F">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w:t>
                  </w:r>
                </w:p>
              </w:tc>
              <w:tc>
                <w:tcPr>
                  <w:tcW w:w="511" w:type="pct"/>
                  <w:shd w:val="clear" w:color="auto" w:fill="auto"/>
                  <w:vAlign w:val="center"/>
                </w:tcPr>
                <w:p w14:paraId="0139D2A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355</w:t>
                  </w:r>
                  <w:r>
                    <w:rPr>
                      <w:rFonts w:hint="default" w:ascii="Times New Roman" w:hAnsi="Times New Roman" w:cs="Times New Roman"/>
                      <w:color w:val="auto"/>
                      <w:sz w:val="21"/>
                      <w:szCs w:val="21"/>
                    </w:rPr>
                    <w:t>m</w:t>
                  </w:r>
                </w:p>
              </w:tc>
            </w:tr>
            <w:tr w14:paraId="78781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shd w:val="clear" w:color="auto" w:fill="auto"/>
                  <w:vAlign w:val="center"/>
                </w:tcPr>
                <w:p w14:paraId="169234F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五圩</w:t>
                  </w:r>
                </w:p>
              </w:tc>
              <w:tc>
                <w:tcPr>
                  <w:tcW w:w="947" w:type="pct"/>
                  <w:shd w:val="clear" w:color="auto" w:fill="auto"/>
                  <w:vAlign w:val="center"/>
                </w:tcPr>
                <w:p w14:paraId="0F450E7B">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120°40′40.561″</w:t>
                  </w:r>
                </w:p>
              </w:tc>
              <w:tc>
                <w:tcPr>
                  <w:tcW w:w="814" w:type="pct"/>
                  <w:shd w:val="clear" w:color="auto" w:fill="auto"/>
                  <w:vAlign w:val="center"/>
                </w:tcPr>
                <w:p w14:paraId="47823EC4">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32°7′41.798″</w:t>
                  </w:r>
                </w:p>
              </w:tc>
              <w:tc>
                <w:tcPr>
                  <w:tcW w:w="441" w:type="pct"/>
                  <w:vMerge w:val="continue"/>
                  <w:shd w:val="clear" w:color="auto" w:fill="auto"/>
                  <w:vAlign w:val="center"/>
                </w:tcPr>
                <w:p w14:paraId="54F0175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shd w:val="clear" w:color="auto" w:fill="auto"/>
                  <w:vAlign w:val="center"/>
                </w:tcPr>
                <w:p w14:paraId="0A1EC35A">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30户</w:t>
                  </w:r>
                </w:p>
              </w:tc>
              <w:tc>
                <w:tcPr>
                  <w:tcW w:w="601" w:type="pct"/>
                  <w:vMerge w:val="continue"/>
                  <w:shd w:val="clear" w:color="auto" w:fill="auto"/>
                  <w:vAlign w:val="center"/>
                </w:tcPr>
                <w:p w14:paraId="735D0045">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shd w:val="clear" w:color="auto" w:fill="auto"/>
                  <w:vAlign w:val="center"/>
                </w:tcPr>
                <w:p w14:paraId="0EBCF40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SW</w:t>
                  </w:r>
                </w:p>
              </w:tc>
              <w:tc>
                <w:tcPr>
                  <w:tcW w:w="511" w:type="pct"/>
                  <w:shd w:val="clear" w:color="auto" w:fill="auto"/>
                  <w:vAlign w:val="center"/>
                </w:tcPr>
                <w:p w14:paraId="27D8B707">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397</w:t>
                  </w:r>
                  <w:r>
                    <w:rPr>
                      <w:rFonts w:hint="default" w:ascii="Times New Roman" w:hAnsi="Times New Roman" w:cs="Times New Roman"/>
                      <w:color w:val="auto"/>
                      <w:sz w:val="21"/>
                      <w:szCs w:val="21"/>
                    </w:rPr>
                    <w:t>m</w:t>
                  </w:r>
                </w:p>
              </w:tc>
            </w:tr>
            <w:tr w14:paraId="13DF1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vAlign w:val="center"/>
                </w:tcPr>
                <w:p w14:paraId="3E307D2C">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八圩</w:t>
                  </w:r>
                </w:p>
              </w:tc>
              <w:tc>
                <w:tcPr>
                  <w:tcW w:w="947" w:type="pct"/>
                  <w:vAlign w:val="center"/>
                </w:tcPr>
                <w:p w14:paraId="08A34299">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120°40′49.698</w:t>
                  </w:r>
                  <w:r>
                    <w:rPr>
                      <w:rFonts w:hint="default" w:ascii="Times New Roman" w:hAnsi="Times New Roman" w:cs="Times New Roman"/>
                      <w:color w:val="auto"/>
                      <w:sz w:val="21"/>
                      <w:szCs w:val="21"/>
                    </w:rPr>
                    <w:t>″</w:t>
                  </w:r>
                </w:p>
              </w:tc>
              <w:tc>
                <w:tcPr>
                  <w:tcW w:w="814" w:type="pct"/>
                  <w:vAlign w:val="center"/>
                </w:tcPr>
                <w:p w14:paraId="5599E800">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32°8′23.341</w:t>
                  </w:r>
                  <w:r>
                    <w:rPr>
                      <w:rFonts w:hint="default" w:ascii="Times New Roman" w:hAnsi="Times New Roman" w:cs="Times New Roman"/>
                      <w:color w:val="auto"/>
                      <w:sz w:val="21"/>
                      <w:szCs w:val="21"/>
                    </w:rPr>
                    <w:t>″</w:t>
                  </w:r>
                </w:p>
              </w:tc>
              <w:tc>
                <w:tcPr>
                  <w:tcW w:w="441" w:type="pct"/>
                  <w:vMerge w:val="continue"/>
                  <w:vAlign w:val="center"/>
                </w:tcPr>
                <w:p w14:paraId="26AAB0D1">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vAlign w:val="center"/>
                </w:tcPr>
                <w:p w14:paraId="7FC3EE53">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6户</w:t>
                  </w:r>
                </w:p>
              </w:tc>
              <w:tc>
                <w:tcPr>
                  <w:tcW w:w="601" w:type="pct"/>
                  <w:vMerge w:val="continue"/>
                  <w:vAlign w:val="center"/>
                </w:tcPr>
                <w:p w14:paraId="49A8AA9E">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vAlign w:val="center"/>
                </w:tcPr>
                <w:p w14:paraId="254B9BB3">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NW</w:t>
                  </w:r>
                </w:p>
              </w:tc>
              <w:tc>
                <w:tcPr>
                  <w:tcW w:w="511" w:type="pct"/>
                  <w:vAlign w:val="center"/>
                </w:tcPr>
                <w:p w14:paraId="460FBA96">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445m</w:t>
                  </w:r>
                </w:p>
              </w:tc>
            </w:tr>
            <w:tr w14:paraId="7EE56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vAlign w:val="center"/>
                </w:tcPr>
                <w:p w14:paraId="49E4A4E9">
                  <w:pPr>
                    <w:adjustRightInd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郭李居委十一组</w:t>
                  </w:r>
                </w:p>
              </w:tc>
              <w:tc>
                <w:tcPr>
                  <w:tcW w:w="947" w:type="pct"/>
                  <w:vAlign w:val="center"/>
                </w:tcPr>
                <w:p w14:paraId="78CDDE65">
                  <w:pPr>
                    <w:pStyle w:val="49"/>
                    <w:spacing w:before="0" w:beforeAutospacing="0" w:after="0" w:afterAutospacing="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120°40′55.337″</w:t>
                  </w:r>
                </w:p>
              </w:tc>
              <w:tc>
                <w:tcPr>
                  <w:tcW w:w="814" w:type="pct"/>
                  <w:vAlign w:val="center"/>
                </w:tcPr>
                <w:p w14:paraId="7ACFD9E9">
                  <w:pPr>
                    <w:pStyle w:val="49"/>
                    <w:spacing w:before="0" w:beforeAutospacing="0" w:after="0" w:afterAutospacing="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32°8′22.733″</w:t>
                  </w:r>
                </w:p>
              </w:tc>
              <w:tc>
                <w:tcPr>
                  <w:tcW w:w="441" w:type="pct"/>
                  <w:vMerge w:val="continue"/>
                  <w:vAlign w:val="center"/>
                </w:tcPr>
                <w:p w14:paraId="507A64C0">
                  <w:pPr>
                    <w:adjustRightInd w:val="0"/>
                    <w:spacing w:line="320" w:lineRule="exact"/>
                    <w:ind w:firstLine="0" w:firstLineChars="0"/>
                    <w:jc w:val="center"/>
                    <w:rPr>
                      <w:rFonts w:hint="default" w:ascii="Times New Roman" w:hAnsi="Times New Roman" w:cs="Times New Roman"/>
                      <w:color w:val="auto"/>
                      <w:sz w:val="21"/>
                      <w:szCs w:val="21"/>
                    </w:rPr>
                  </w:pPr>
                </w:p>
              </w:tc>
              <w:tc>
                <w:tcPr>
                  <w:tcW w:w="496" w:type="pct"/>
                  <w:vAlign w:val="center"/>
                </w:tcPr>
                <w:p w14:paraId="48A017A3">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4户</w:t>
                  </w:r>
                </w:p>
              </w:tc>
              <w:tc>
                <w:tcPr>
                  <w:tcW w:w="601" w:type="pct"/>
                  <w:vMerge w:val="continue"/>
                  <w:vAlign w:val="center"/>
                </w:tcPr>
                <w:p w14:paraId="4E4305CE">
                  <w:pPr>
                    <w:adjustRightInd w:val="0"/>
                    <w:spacing w:line="320" w:lineRule="exact"/>
                    <w:ind w:firstLine="0" w:firstLineChars="0"/>
                    <w:jc w:val="center"/>
                    <w:rPr>
                      <w:rFonts w:hint="default" w:ascii="Times New Roman" w:hAnsi="Times New Roman" w:cs="Times New Roman"/>
                      <w:color w:val="auto"/>
                      <w:sz w:val="21"/>
                      <w:szCs w:val="21"/>
                    </w:rPr>
                  </w:pPr>
                </w:p>
              </w:tc>
              <w:tc>
                <w:tcPr>
                  <w:tcW w:w="509" w:type="pct"/>
                  <w:vAlign w:val="center"/>
                </w:tcPr>
                <w:p w14:paraId="3BE6FD19">
                  <w:pPr>
                    <w:adjustRightIn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w:t>
                  </w:r>
                </w:p>
              </w:tc>
              <w:tc>
                <w:tcPr>
                  <w:tcW w:w="511" w:type="pct"/>
                  <w:vAlign w:val="center"/>
                </w:tcPr>
                <w:p w14:paraId="5EF5E1F3">
                  <w:pPr>
                    <w:adjustRightIn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406m</w:t>
                  </w:r>
                </w:p>
              </w:tc>
            </w:tr>
            <w:tr w14:paraId="2FDB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78" w:type="pct"/>
                  <w:vAlign w:val="center"/>
                </w:tcPr>
                <w:p w14:paraId="03918552">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eastAsia="zh-CN"/>
                    </w:rPr>
                    <w:t>黄港五组</w:t>
                  </w:r>
                </w:p>
              </w:tc>
              <w:tc>
                <w:tcPr>
                  <w:tcW w:w="947" w:type="pct"/>
                  <w:vAlign w:val="center"/>
                </w:tcPr>
                <w:p w14:paraId="07271B61">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120°41′0.620″</w:t>
                  </w:r>
                </w:p>
              </w:tc>
              <w:tc>
                <w:tcPr>
                  <w:tcW w:w="814" w:type="pct"/>
                  <w:vAlign w:val="center"/>
                </w:tcPr>
                <w:p w14:paraId="4242B214">
                  <w:pPr>
                    <w:pStyle w:val="49"/>
                    <w:spacing w:before="0" w:beforeAutospacing="0" w:after="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32°7′34.788″</w:t>
                  </w:r>
                </w:p>
              </w:tc>
              <w:tc>
                <w:tcPr>
                  <w:tcW w:w="441" w:type="pct"/>
                  <w:vMerge w:val="continue"/>
                  <w:vAlign w:val="center"/>
                </w:tcPr>
                <w:p w14:paraId="07EEE3FB">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96" w:type="pct"/>
                  <w:vAlign w:val="center"/>
                </w:tcPr>
                <w:p w14:paraId="59C42671">
                  <w:pPr>
                    <w:tabs>
                      <w:tab w:val="left" w:pos="1021"/>
                    </w:tabs>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25户</w:t>
                  </w:r>
                </w:p>
              </w:tc>
              <w:tc>
                <w:tcPr>
                  <w:tcW w:w="601" w:type="pct"/>
                  <w:vMerge w:val="continue"/>
                  <w:vAlign w:val="center"/>
                </w:tcPr>
                <w:p w14:paraId="65DD9FFF">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9" w:type="pct"/>
                  <w:vAlign w:val="center"/>
                </w:tcPr>
                <w:p w14:paraId="52F4E135">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SE</w:t>
                  </w:r>
                </w:p>
              </w:tc>
              <w:tc>
                <w:tcPr>
                  <w:tcW w:w="511" w:type="pct"/>
                  <w:vAlign w:val="center"/>
                </w:tcPr>
                <w:p w14:paraId="268F49E9">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478</w:t>
                  </w:r>
                  <w:r>
                    <w:rPr>
                      <w:rFonts w:hint="default" w:ascii="Times New Roman" w:hAnsi="Times New Roman" w:cs="Times New Roman"/>
                      <w:color w:val="auto"/>
                      <w:sz w:val="21"/>
                      <w:szCs w:val="21"/>
                    </w:rPr>
                    <w:t>m</w:t>
                  </w:r>
                </w:p>
              </w:tc>
            </w:tr>
          </w:tbl>
          <w:p w14:paraId="6040E3A0">
            <w:pPr>
              <w:keepNext w:val="0"/>
              <w:keepLines w:val="0"/>
              <w:pageBreakBefore w:val="0"/>
              <w:widowControl w:val="0"/>
              <w:tabs>
                <w:tab w:val="left" w:pos="364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本项目其他项目主要环境保护目标一览表</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220"/>
              <w:gridCol w:w="805"/>
              <w:gridCol w:w="1172"/>
              <w:gridCol w:w="1022"/>
              <w:gridCol w:w="2780"/>
            </w:tblGrid>
            <w:tr w14:paraId="5CF34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Mar>
                    <w:left w:w="0" w:type="dxa"/>
                    <w:right w:w="0" w:type="dxa"/>
                  </w:tcMar>
                  <w:vAlign w:val="center"/>
                </w:tcPr>
                <w:p w14:paraId="1876B49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747" w:type="pct"/>
                  <w:tcMar>
                    <w:left w:w="0" w:type="dxa"/>
                    <w:right w:w="0" w:type="dxa"/>
                  </w:tcMar>
                  <w:vAlign w:val="center"/>
                </w:tcPr>
                <w:p w14:paraId="124C45F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环境保护对象名称</w:t>
                  </w:r>
                </w:p>
              </w:tc>
              <w:tc>
                <w:tcPr>
                  <w:tcW w:w="493" w:type="pct"/>
                  <w:tcMar>
                    <w:left w:w="0" w:type="dxa"/>
                    <w:right w:w="0" w:type="dxa"/>
                  </w:tcMar>
                  <w:vAlign w:val="center"/>
                </w:tcPr>
                <w:p w14:paraId="7307524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718" w:type="pct"/>
                  <w:tcMar>
                    <w:left w:w="0" w:type="dxa"/>
                    <w:right w:w="0" w:type="dxa"/>
                  </w:tcMar>
                  <w:vAlign w:val="center"/>
                </w:tcPr>
                <w:p w14:paraId="34C04BE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距厂界最近距离（m）</w:t>
                  </w:r>
                </w:p>
              </w:tc>
              <w:tc>
                <w:tcPr>
                  <w:tcW w:w="626" w:type="pct"/>
                  <w:tcMar>
                    <w:left w:w="0" w:type="dxa"/>
                    <w:right w:w="0" w:type="dxa"/>
                  </w:tcMar>
                  <w:vAlign w:val="center"/>
                </w:tcPr>
                <w:p w14:paraId="0508D3E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1701" w:type="pct"/>
                  <w:tcMar>
                    <w:left w:w="0" w:type="dxa"/>
                    <w:right w:w="0" w:type="dxa"/>
                  </w:tcMar>
                  <w:vAlign w:val="center"/>
                </w:tcPr>
                <w:p w14:paraId="623EC81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r>
            <w:tr w14:paraId="35581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Mar>
                    <w:left w:w="0" w:type="dxa"/>
                    <w:right w:w="0" w:type="dxa"/>
                  </w:tcMar>
                  <w:vAlign w:val="center"/>
                </w:tcPr>
                <w:p w14:paraId="1BAB6DD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47" w:type="pct"/>
                  <w:tcMar>
                    <w:left w:w="0" w:type="dxa"/>
                    <w:right w:w="0" w:type="dxa"/>
                  </w:tcMar>
                  <w:vAlign w:val="center"/>
                </w:tcPr>
                <w:p w14:paraId="2EE708A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大四圩</w:t>
                  </w:r>
                </w:p>
              </w:tc>
              <w:tc>
                <w:tcPr>
                  <w:tcW w:w="493" w:type="pct"/>
                  <w:tcMar>
                    <w:left w:w="0" w:type="dxa"/>
                    <w:right w:w="0" w:type="dxa"/>
                  </w:tcMar>
                  <w:vAlign w:val="center"/>
                </w:tcPr>
                <w:p w14:paraId="69EA3B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w:t>
                  </w:r>
                </w:p>
              </w:tc>
              <w:tc>
                <w:tcPr>
                  <w:tcW w:w="718" w:type="pct"/>
                  <w:tcMar>
                    <w:left w:w="0" w:type="dxa"/>
                    <w:right w:w="0" w:type="dxa"/>
                  </w:tcMar>
                  <w:vAlign w:val="center"/>
                </w:tcPr>
                <w:p w14:paraId="7C79D52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626" w:type="pct"/>
                  <w:tcMar>
                    <w:left w:w="0" w:type="dxa"/>
                    <w:right w:w="0" w:type="dxa"/>
                  </w:tcMar>
                  <w:vAlign w:val="center"/>
                </w:tcPr>
                <w:p w14:paraId="4E854595">
                  <w:pPr>
                    <w:keepNext w:val="0"/>
                    <w:keepLines w:val="0"/>
                    <w:pageBreakBefore w:val="0"/>
                    <w:widowControl w:val="0"/>
                    <w:tabs>
                      <w:tab w:val="left" w:pos="1021"/>
                    </w:tabs>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15户</w:t>
                  </w:r>
                </w:p>
              </w:tc>
              <w:tc>
                <w:tcPr>
                  <w:tcW w:w="1701" w:type="pct"/>
                  <w:tcMar>
                    <w:left w:w="0" w:type="dxa"/>
                    <w:right w:w="0" w:type="dxa"/>
                  </w:tcMar>
                  <w:vAlign w:val="center"/>
                </w:tcPr>
                <w:p w14:paraId="0C5B6AE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《声环境质量标准》（GB3096-2008）中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类标准</w:t>
                  </w:r>
                </w:p>
              </w:tc>
            </w:tr>
            <w:tr w14:paraId="771BF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Mar>
                    <w:left w:w="0" w:type="dxa"/>
                    <w:right w:w="0" w:type="dxa"/>
                  </w:tcMar>
                  <w:vAlign w:val="center"/>
                </w:tcPr>
                <w:p w14:paraId="27CDD1B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地下水环境</w:t>
                  </w:r>
                </w:p>
              </w:tc>
              <w:tc>
                <w:tcPr>
                  <w:tcW w:w="4287" w:type="pct"/>
                  <w:gridSpan w:val="5"/>
                  <w:tcMar>
                    <w:left w:w="0" w:type="dxa"/>
                    <w:right w:w="0" w:type="dxa"/>
                  </w:tcMar>
                  <w:vAlign w:val="center"/>
                </w:tcPr>
                <w:p w14:paraId="2F5C042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本项目厂界500米范围内无地下水集中式饮用水水源和热水、矿泉水、温泉等特殊地下水资源。</w:t>
                  </w:r>
                </w:p>
              </w:tc>
            </w:tr>
            <w:tr w14:paraId="7ED34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Mar>
                    <w:left w:w="0" w:type="dxa"/>
                    <w:right w:w="0" w:type="dxa"/>
                  </w:tcMar>
                  <w:vAlign w:val="center"/>
                </w:tcPr>
                <w:p w14:paraId="3DE6B90A">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w:t>
                  </w:r>
                  <w:r>
                    <w:rPr>
                      <w:rFonts w:hint="default" w:ascii="Times New Roman" w:hAnsi="Times New Roman" w:eastAsia="宋体" w:cs="Times New Roman"/>
                      <w:color w:val="auto"/>
                      <w:sz w:val="21"/>
                      <w:szCs w:val="21"/>
                      <w:lang w:eastAsia="zh-CN"/>
                    </w:rPr>
                    <w:t>环境</w:t>
                  </w:r>
                </w:p>
              </w:tc>
              <w:tc>
                <w:tcPr>
                  <w:tcW w:w="4287" w:type="pct"/>
                  <w:gridSpan w:val="5"/>
                  <w:tcMar>
                    <w:left w:w="0" w:type="dxa"/>
                    <w:right w:w="0" w:type="dxa"/>
                  </w:tcMar>
                  <w:vAlign w:val="center"/>
                </w:tcPr>
                <w:p w14:paraId="5D480B4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color w:val="auto"/>
                      <w:sz w:val="21"/>
                      <w:szCs w:val="21"/>
                    </w:rPr>
                    <w:t>本项目在现有厂区内建设，无</w:t>
                  </w:r>
                  <w:r>
                    <w:rPr>
                      <w:color w:val="auto"/>
                      <w:sz w:val="21"/>
                      <w:szCs w:val="21"/>
                    </w:rPr>
                    <w:t>新增用地。</w:t>
                  </w:r>
                </w:p>
              </w:tc>
            </w:tr>
          </w:tbl>
          <w:p w14:paraId="39881BCF">
            <w:pPr>
              <w:pStyle w:val="70"/>
              <w:ind w:left="0" w:leftChars="0" w:firstLine="0" w:firstLineChars="0"/>
              <w:rPr>
                <w:rFonts w:hint="default" w:ascii="Times New Roman" w:hAnsi="Times New Roman" w:eastAsia="宋体" w:cs="Times New Roman"/>
                <w:color w:val="auto"/>
                <w:sz w:val="21"/>
                <w:szCs w:val="21"/>
              </w:rPr>
            </w:pPr>
          </w:p>
          <w:p w14:paraId="537EB136">
            <w:pPr>
              <w:pStyle w:val="70"/>
              <w:ind w:left="0" w:leftChars="0" w:firstLine="0" w:firstLineChars="0"/>
              <w:rPr>
                <w:rFonts w:hint="default" w:ascii="Times New Roman" w:hAnsi="Times New Roman" w:eastAsia="宋体" w:cs="Times New Roman"/>
                <w:color w:val="auto"/>
                <w:sz w:val="21"/>
                <w:szCs w:val="21"/>
              </w:rPr>
            </w:pPr>
          </w:p>
        </w:tc>
      </w:tr>
      <w:tr w14:paraId="2A1BF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6" w:hRule="atLeast"/>
        </w:trPr>
        <w:tc>
          <w:tcPr>
            <w:tcW w:w="376" w:type="pct"/>
            <w:tcBorders>
              <w:tl2br w:val="nil"/>
              <w:tr2bl w:val="nil"/>
            </w:tcBorders>
            <w:vAlign w:val="center"/>
          </w:tcPr>
          <w:p w14:paraId="475A0B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污染物排放控制标准</w:t>
            </w:r>
          </w:p>
        </w:tc>
        <w:tc>
          <w:tcPr>
            <w:tcW w:w="4623" w:type="pct"/>
            <w:tcBorders>
              <w:right w:val="single" w:color="auto" w:sz="4" w:space="0"/>
              <w:tl2br w:val="nil"/>
              <w:tr2bl w:val="nil"/>
            </w:tcBorders>
            <w:vAlign w:val="center"/>
          </w:tcPr>
          <w:p w14:paraId="26E887F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大气污染物排放标准</w:t>
            </w:r>
          </w:p>
          <w:p w14:paraId="1008F4E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次技改扩建</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颗粒物</w:t>
            </w:r>
            <w:r>
              <w:rPr>
                <w:rFonts w:hint="eastAsia" w:cs="Times New Roman"/>
                <w:color w:val="auto"/>
                <w:sz w:val="21"/>
                <w:szCs w:val="21"/>
                <w:lang w:val="en-US" w:eastAsia="zh-CN"/>
              </w:rPr>
              <w:t>、非甲烷总烃</w:t>
            </w:r>
            <w:r>
              <w:rPr>
                <w:rFonts w:hint="default" w:ascii="Times New Roman" w:hAnsi="Times New Roman" w:eastAsia="宋体" w:cs="Times New Roman"/>
                <w:color w:val="auto"/>
                <w:sz w:val="21"/>
                <w:szCs w:val="21"/>
                <w:lang w:val="en-US" w:eastAsia="zh-CN"/>
              </w:rPr>
              <w:t>排放限值执行《大气污染物综合排放标准》（DB32/4041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2021）表3标准；厂区内非甲烷总烃无组织排放执行《大气污染物综合排放标准》（DB32/4041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2021）表2标准</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具体见表3-</w:t>
            </w:r>
            <w:r>
              <w:rPr>
                <w:rFonts w:hint="eastAsia" w:cs="Times New Roman"/>
                <w:color w:val="auto"/>
                <w:sz w:val="21"/>
                <w:szCs w:val="21"/>
                <w:lang w:val="en-US" w:eastAsia="zh-CN"/>
              </w:rPr>
              <w:t>4、3-5</w:t>
            </w:r>
            <w:r>
              <w:rPr>
                <w:rFonts w:hint="default" w:ascii="Times New Roman" w:hAnsi="Times New Roman" w:eastAsia="宋体" w:cs="Times New Roman"/>
                <w:color w:val="auto"/>
                <w:sz w:val="21"/>
                <w:szCs w:val="21"/>
              </w:rPr>
              <w:t>。</w:t>
            </w:r>
          </w:p>
          <w:p w14:paraId="17825DE5">
            <w:pPr>
              <w:pStyle w:val="8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rPr>
            </w:pPr>
            <w:bookmarkStart w:id="2" w:name="_Ref379546700"/>
            <w:bookmarkStart w:id="3" w:name="_Ref396828303"/>
            <w:bookmarkStart w:id="4" w:name="_Toc309071472"/>
            <w:r>
              <w:rPr>
                <w:rFonts w:hint="default" w:ascii="Times New Roman" w:hAnsi="Times New Roman" w:eastAsia="宋体" w:cs="Times New Roman"/>
                <w:color w:val="auto"/>
                <w:sz w:val="21"/>
                <w:szCs w:val="21"/>
              </w:rPr>
              <w:t>表</w:t>
            </w:r>
            <w:bookmarkEnd w:id="2"/>
            <w:bookmarkEnd w:id="3"/>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 xml:space="preserve">  </w:t>
            </w: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大气污染物排放标准</w:t>
            </w:r>
          </w:p>
          <w:bookmarkEnd w:id="4"/>
          <w:tbl>
            <w:tblPr>
              <w:tblStyle w:val="5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5"/>
              <w:gridCol w:w="839"/>
              <w:gridCol w:w="1260"/>
              <w:gridCol w:w="1155"/>
              <w:gridCol w:w="1470"/>
              <w:gridCol w:w="2507"/>
            </w:tblGrid>
            <w:tr w14:paraId="019BF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567" w:type="pct"/>
                  <w:vMerge w:val="restart"/>
                  <w:noWrap w:val="0"/>
                  <w:vAlign w:val="center"/>
                </w:tcPr>
                <w:p w14:paraId="46951AB4">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514" w:type="pct"/>
                  <w:vMerge w:val="restart"/>
                  <w:noWrap w:val="0"/>
                  <w:vAlign w:val="center"/>
                </w:tcPr>
                <w:p w14:paraId="40683F1E">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排气筒高度（m）</w:t>
                  </w:r>
                </w:p>
              </w:tc>
              <w:tc>
                <w:tcPr>
                  <w:tcW w:w="2381" w:type="pct"/>
                  <w:gridSpan w:val="3"/>
                  <w:noWrap w:val="0"/>
                  <w:vAlign w:val="center"/>
                </w:tcPr>
                <w:p w14:paraId="6E7973B7">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pacing w:val="4"/>
                      <w:position w:val="-2"/>
                      <w:sz w:val="21"/>
                      <w:szCs w:val="21"/>
                    </w:rPr>
                    <w:t>标准限值</w:t>
                  </w:r>
                </w:p>
              </w:tc>
              <w:tc>
                <w:tcPr>
                  <w:tcW w:w="1536" w:type="pct"/>
                  <w:vMerge w:val="restart"/>
                  <w:noWrap w:val="0"/>
                  <w:vAlign w:val="center"/>
                </w:tcPr>
                <w:p w14:paraId="49387333">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24201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567" w:type="pct"/>
                  <w:vMerge w:val="continue"/>
                  <w:noWrap w:val="0"/>
                  <w:vAlign w:val="center"/>
                </w:tcPr>
                <w:p w14:paraId="48B37679">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p>
              </w:tc>
              <w:tc>
                <w:tcPr>
                  <w:tcW w:w="514" w:type="pct"/>
                  <w:vMerge w:val="continue"/>
                  <w:noWrap w:val="0"/>
                  <w:vAlign w:val="center"/>
                </w:tcPr>
                <w:p w14:paraId="3FE33C3B">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p>
              </w:tc>
              <w:tc>
                <w:tcPr>
                  <w:tcW w:w="772" w:type="pct"/>
                  <w:noWrap w:val="0"/>
                  <w:vAlign w:val="center"/>
                </w:tcPr>
                <w:p w14:paraId="3CAD61AA">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708" w:type="pct"/>
                  <w:noWrap w:val="0"/>
                  <w:vAlign w:val="center"/>
                </w:tcPr>
                <w:p w14:paraId="13FE0A49">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最高允许排放速率（kg/h）</w:t>
                  </w:r>
                </w:p>
              </w:tc>
              <w:tc>
                <w:tcPr>
                  <w:tcW w:w="901" w:type="pct"/>
                  <w:noWrap w:val="0"/>
                  <w:vAlign w:val="center"/>
                </w:tcPr>
                <w:p w14:paraId="1EF53B85">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无组织排放监控浓度限值（mg/m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536" w:type="pct"/>
                  <w:vMerge w:val="continue"/>
                  <w:noWrap w:val="0"/>
                  <w:vAlign w:val="center"/>
                </w:tcPr>
                <w:p w14:paraId="3995B059">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color w:val="auto"/>
                      <w:sz w:val="21"/>
                      <w:szCs w:val="21"/>
                    </w:rPr>
                  </w:pPr>
                </w:p>
              </w:tc>
            </w:tr>
            <w:tr w14:paraId="0E761B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567" w:type="pct"/>
                  <w:noWrap w:val="0"/>
                  <w:vAlign w:val="center"/>
                </w:tcPr>
                <w:p w14:paraId="4ACB7B3F">
                  <w:pPr>
                    <w:pStyle w:val="84"/>
                    <w:snapToGrid/>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color w:val="auto"/>
                    </w:rPr>
                    <w:t>颗粒物</w:t>
                  </w:r>
                </w:p>
              </w:tc>
              <w:tc>
                <w:tcPr>
                  <w:tcW w:w="514" w:type="pct"/>
                  <w:noWrap w:val="0"/>
                  <w:vAlign w:val="center"/>
                </w:tcPr>
                <w:p w14:paraId="0BB99985">
                  <w:pPr>
                    <w:adjustRightInd w:val="0"/>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772" w:type="pct"/>
                  <w:noWrap w:val="0"/>
                  <w:vAlign w:val="center"/>
                </w:tcPr>
                <w:p w14:paraId="1539A19C">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08" w:type="pct"/>
                  <w:noWrap w:val="0"/>
                  <w:vAlign w:val="center"/>
                </w:tcPr>
                <w:p w14:paraId="7C7A7A6A">
                  <w:pPr>
                    <w:adjustRightIn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901" w:type="pct"/>
                  <w:noWrap w:val="0"/>
                  <w:vAlign w:val="center"/>
                </w:tcPr>
                <w:p w14:paraId="7F40482B">
                  <w:pPr>
                    <w:adjustRightInd w:val="0"/>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kern w:val="0"/>
                      <w:sz w:val="21"/>
                      <w:szCs w:val="21"/>
                    </w:rPr>
                    <w:t>0.5</w:t>
                  </w:r>
                </w:p>
              </w:tc>
              <w:tc>
                <w:tcPr>
                  <w:tcW w:w="1536" w:type="pct"/>
                  <w:vMerge w:val="restart"/>
                  <w:noWrap w:val="0"/>
                  <w:vAlign w:val="center"/>
                </w:tcPr>
                <w:p w14:paraId="5BD70A5E">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《大气污染物综合排放标准》（DB32/4041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2021）</w:t>
                  </w:r>
                </w:p>
              </w:tc>
            </w:tr>
            <w:tr w14:paraId="008C03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567" w:type="pct"/>
                  <w:noWrap w:val="0"/>
                  <w:vAlign w:val="center"/>
                </w:tcPr>
                <w:p w14:paraId="75083E5F">
                  <w:pPr>
                    <w:pStyle w:val="84"/>
                    <w:snapToGrid/>
                    <w:spacing w:line="320" w:lineRule="exact"/>
                    <w:ind w:firstLine="0" w:firstLineChars="0"/>
                    <w:rPr>
                      <w:rFonts w:hint="eastAsia" w:eastAsia="宋体"/>
                      <w:color w:val="auto"/>
                      <w:lang w:eastAsia="zh-CN"/>
                    </w:rPr>
                  </w:pPr>
                  <w:r>
                    <w:rPr>
                      <w:rFonts w:hint="eastAsia"/>
                      <w:color w:val="auto"/>
                      <w:lang w:eastAsia="zh-CN"/>
                    </w:rPr>
                    <w:t>非甲烷总烃</w:t>
                  </w:r>
                </w:p>
              </w:tc>
              <w:tc>
                <w:tcPr>
                  <w:tcW w:w="514" w:type="pct"/>
                  <w:noWrap w:val="0"/>
                  <w:vAlign w:val="center"/>
                </w:tcPr>
                <w:p w14:paraId="31208BBA">
                  <w:pPr>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c>
                <w:tcPr>
                  <w:tcW w:w="772" w:type="pct"/>
                  <w:noWrap w:val="0"/>
                  <w:vAlign w:val="center"/>
                </w:tcPr>
                <w:p w14:paraId="5D46AB24">
                  <w:pPr>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c>
                <w:tcPr>
                  <w:tcW w:w="708" w:type="pct"/>
                  <w:noWrap w:val="0"/>
                  <w:vAlign w:val="center"/>
                </w:tcPr>
                <w:p w14:paraId="48F685C6">
                  <w:pPr>
                    <w:adjustRightInd w:val="0"/>
                    <w:spacing w:line="320" w:lineRule="exact"/>
                    <w:ind w:firstLine="0" w:firstLineChars="0"/>
                    <w:jc w:val="center"/>
                    <w:rPr>
                      <w:rFonts w:hint="eastAsia"/>
                      <w:color w:val="auto"/>
                      <w:sz w:val="21"/>
                      <w:szCs w:val="21"/>
                      <w:lang w:val="en-US" w:eastAsia="zh-CN"/>
                    </w:rPr>
                  </w:pPr>
                  <w:r>
                    <w:rPr>
                      <w:rFonts w:hint="eastAsia"/>
                      <w:color w:val="auto"/>
                      <w:sz w:val="21"/>
                      <w:szCs w:val="21"/>
                      <w:lang w:val="en-US" w:eastAsia="zh-CN"/>
                    </w:rPr>
                    <w:t>--</w:t>
                  </w:r>
                </w:p>
              </w:tc>
              <w:tc>
                <w:tcPr>
                  <w:tcW w:w="901" w:type="pct"/>
                  <w:noWrap w:val="0"/>
                  <w:vAlign w:val="center"/>
                </w:tcPr>
                <w:p w14:paraId="1A90C57B">
                  <w:pPr>
                    <w:adjustRightInd w:val="0"/>
                    <w:spacing w:line="320" w:lineRule="exact"/>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4.0</w:t>
                  </w:r>
                </w:p>
              </w:tc>
              <w:tc>
                <w:tcPr>
                  <w:tcW w:w="1536" w:type="pct"/>
                  <w:vMerge w:val="continue"/>
                  <w:noWrap w:val="0"/>
                  <w:vAlign w:val="center"/>
                </w:tcPr>
                <w:p w14:paraId="67236EBB">
                  <w:pPr>
                    <w:pStyle w:val="84"/>
                    <w:keepNext w:val="0"/>
                    <w:keepLines w:val="0"/>
                    <w:pageBreakBefore w:val="0"/>
                    <w:widowControl w:val="0"/>
                    <w:kinsoku/>
                    <w:wordWrap/>
                    <w:overflowPunct/>
                    <w:topLinePunct w:val="0"/>
                    <w:bidi w:val="0"/>
                    <w:adjustRightInd w:val="0"/>
                    <w:snapToGrid w:val="0"/>
                    <w:spacing w:line="320" w:lineRule="exact"/>
                    <w:rPr>
                      <w:rFonts w:hint="default" w:ascii="Times New Roman" w:hAnsi="Times New Roman" w:eastAsia="宋体" w:cs="Times New Roman"/>
                      <w:color w:val="auto"/>
                      <w:sz w:val="21"/>
                      <w:szCs w:val="21"/>
                    </w:rPr>
                  </w:pPr>
                </w:p>
              </w:tc>
            </w:tr>
          </w:tbl>
          <w:p w14:paraId="4AA23201">
            <w:pPr>
              <w:pStyle w:val="8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 xml:space="preserve">  厂区内非甲烷总烃无组织排放限值</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4"/>
              <w:gridCol w:w="1350"/>
              <w:gridCol w:w="2626"/>
              <w:gridCol w:w="1327"/>
              <w:gridCol w:w="2074"/>
            </w:tblGrid>
            <w:tr w14:paraId="2F37C5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480" w:type="pct"/>
                  <w:noWrap w:val="0"/>
                  <w:vAlign w:val="center"/>
                </w:tcPr>
                <w:p w14:paraId="3E9FDF57">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827" w:type="pct"/>
                  <w:noWrap w:val="0"/>
                  <w:vAlign w:val="center"/>
                </w:tcPr>
                <w:p w14:paraId="274EAD57">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pacing w:val="4"/>
                      <w:position w:val="-2"/>
                      <w:sz w:val="21"/>
                      <w:szCs w:val="21"/>
                    </w:rPr>
                    <w:t>特别排放限值（</w:t>
                  </w:r>
                  <w:r>
                    <w:rPr>
                      <w:rFonts w:hint="default" w:ascii="Times New Roman" w:hAnsi="Times New Roman" w:eastAsia="宋体" w:cs="Times New Roman"/>
                      <w:b/>
                      <w:color w:val="auto"/>
                      <w:sz w:val="21"/>
                      <w:szCs w:val="21"/>
                    </w:rPr>
                    <w:t>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pacing w:val="4"/>
                      <w:position w:val="-2"/>
                      <w:sz w:val="21"/>
                      <w:szCs w:val="21"/>
                    </w:rPr>
                    <w:t>）</w:t>
                  </w:r>
                </w:p>
              </w:tc>
              <w:tc>
                <w:tcPr>
                  <w:tcW w:w="1608" w:type="pct"/>
                  <w:noWrap w:val="0"/>
                  <w:vAlign w:val="center"/>
                </w:tcPr>
                <w:p w14:paraId="38795373">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限值含义</w:t>
                  </w:r>
                </w:p>
              </w:tc>
              <w:tc>
                <w:tcPr>
                  <w:tcW w:w="813" w:type="pct"/>
                  <w:noWrap w:val="0"/>
                  <w:vAlign w:val="center"/>
                </w:tcPr>
                <w:p w14:paraId="7CE0CD3B">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无组织排放监控位置</w:t>
                  </w:r>
                </w:p>
              </w:tc>
              <w:tc>
                <w:tcPr>
                  <w:tcW w:w="1270" w:type="pct"/>
                  <w:noWrap w:val="0"/>
                  <w:vAlign w:val="center"/>
                </w:tcPr>
                <w:p w14:paraId="7D548B41">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00690F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480" w:type="pct"/>
                  <w:vMerge w:val="restart"/>
                  <w:noWrap w:val="0"/>
                  <w:vAlign w:val="center"/>
                </w:tcPr>
                <w:p w14:paraId="29063E11">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827" w:type="pct"/>
                  <w:noWrap w:val="0"/>
                  <w:vAlign w:val="center"/>
                </w:tcPr>
                <w:p w14:paraId="4705A1A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8" w:type="pct"/>
                  <w:noWrap w:val="0"/>
                  <w:vAlign w:val="center"/>
                </w:tcPr>
                <w:p w14:paraId="3A762C58">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监控点处1h平均浓度值</w:t>
                  </w:r>
                </w:p>
              </w:tc>
              <w:tc>
                <w:tcPr>
                  <w:tcW w:w="813" w:type="pct"/>
                  <w:vMerge w:val="restart"/>
                  <w:noWrap w:val="0"/>
                  <w:vAlign w:val="center"/>
                </w:tcPr>
                <w:p w14:paraId="26FB5144">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c>
                <w:tcPr>
                  <w:tcW w:w="1270" w:type="pct"/>
                  <w:vMerge w:val="restart"/>
                  <w:noWrap w:val="0"/>
                  <w:vAlign w:val="center"/>
                </w:tcPr>
                <w:p w14:paraId="3DE159C2">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rPr>
                    <w:t>《大气污染物综合排放标准》（DB32/4041</w:t>
                  </w:r>
                  <w:r>
                    <w:rPr>
                      <w:rFonts w:hint="eastAsia"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0"/>
                      <w:sz w:val="21"/>
                      <w:szCs w:val="21"/>
                      <w:lang w:val="en-US" w:eastAsia="zh-CN"/>
                    </w:rPr>
                    <w:t>2021）</w:t>
                  </w:r>
                </w:p>
              </w:tc>
            </w:tr>
            <w:tr w14:paraId="7B63BA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480" w:type="pct"/>
                  <w:vMerge w:val="continue"/>
                  <w:noWrap w:val="0"/>
                  <w:vAlign w:val="center"/>
                </w:tcPr>
                <w:p w14:paraId="39E52C03">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p>
              </w:tc>
              <w:tc>
                <w:tcPr>
                  <w:tcW w:w="827" w:type="pct"/>
                  <w:noWrap w:val="0"/>
                  <w:vAlign w:val="center"/>
                </w:tcPr>
                <w:p w14:paraId="600BF30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08" w:type="pct"/>
                  <w:noWrap w:val="0"/>
                  <w:vAlign w:val="center"/>
                </w:tcPr>
                <w:p w14:paraId="40D6B8E4">
                  <w:pPr>
                    <w:pStyle w:val="84"/>
                    <w:keepNext w:val="0"/>
                    <w:keepLines w:val="0"/>
                    <w:pageBreakBefore w:val="0"/>
                    <w:widowControl w:val="0"/>
                    <w:kinsoku/>
                    <w:wordWrap/>
                    <w:overflowPunct/>
                    <w:topLinePunct w:val="0"/>
                    <w:autoSpaceDE/>
                    <w:autoSpaceDN/>
                    <w:bidi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813" w:type="pct"/>
                  <w:vMerge w:val="continue"/>
                  <w:noWrap w:val="0"/>
                  <w:vAlign w:val="center"/>
                </w:tcPr>
                <w:p w14:paraId="2B1CBBC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270" w:type="pct"/>
                  <w:vMerge w:val="continue"/>
                  <w:noWrap w:val="0"/>
                  <w:vAlign w:val="center"/>
                </w:tcPr>
                <w:p w14:paraId="1F658AE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r>
          </w:tbl>
          <w:p w14:paraId="62C1922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本项目施工场地扬尘执行《施工场地扬尘排放标准》（DB32/4437-2022），具体见表3-</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w:t>
            </w:r>
          </w:p>
          <w:p w14:paraId="3D18E197">
            <w:pPr>
              <w:pStyle w:val="8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eastAsia="zh-CN"/>
              </w:rPr>
              <w:t>施工场地扬尘</w:t>
            </w:r>
            <w:r>
              <w:rPr>
                <w:rFonts w:hint="default" w:ascii="Times New Roman" w:hAnsi="Times New Roman" w:eastAsia="宋体" w:cs="Times New Roman"/>
                <w:color w:val="auto"/>
                <w:sz w:val="21"/>
                <w:szCs w:val="21"/>
              </w:rPr>
              <w:t>排放标准</w:t>
            </w:r>
          </w:p>
          <w:tbl>
            <w:tblPr>
              <w:tblStyle w:val="54"/>
              <w:tblW w:w="4993"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03"/>
              <w:gridCol w:w="3744"/>
              <w:gridCol w:w="2606"/>
            </w:tblGrid>
            <w:tr w14:paraId="5B804F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6" w:type="pct"/>
                  <w:noWrap w:val="0"/>
                  <w:vAlign w:val="center"/>
                </w:tcPr>
                <w:p w14:paraId="0C7583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污染物</w:t>
                  </w:r>
                </w:p>
              </w:tc>
              <w:tc>
                <w:tcPr>
                  <w:tcW w:w="2296" w:type="pct"/>
                  <w:noWrap w:val="0"/>
                  <w:vAlign w:val="center"/>
                </w:tcPr>
                <w:p w14:paraId="7DEEC4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rPr>
                    <w:t>执行标准</w:t>
                  </w:r>
                </w:p>
              </w:tc>
              <w:tc>
                <w:tcPr>
                  <w:tcW w:w="1596" w:type="pct"/>
                  <w:noWrap w:val="0"/>
                  <w:vAlign w:val="center"/>
                </w:tcPr>
                <w:p w14:paraId="2FE1E62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排放限值</w:t>
                  </w:r>
                </w:p>
              </w:tc>
            </w:tr>
            <w:tr w14:paraId="2AAC4E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6" w:type="pct"/>
                  <w:noWrap w:val="0"/>
                  <w:vAlign w:val="center"/>
                </w:tcPr>
                <w:p w14:paraId="0A1C21B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TSP</w:t>
                  </w:r>
                </w:p>
              </w:tc>
              <w:tc>
                <w:tcPr>
                  <w:tcW w:w="2296" w:type="pct"/>
                  <w:vMerge w:val="restart"/>
                  <w:noWrap w:val="0"/>
                  <w:vAlign w:val="center"/>
                </w:tcPr>
                <w:p w14:paraId="6951CFA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bCs/>
                      <w:color w:val="auto"/>
                      <w:sz w:val="21"/>
                      <w:szCs w:val="21"/>
                    </w:rPr>
                  </w:pPr>
                  <w:r>
                    <w:rPr>
                      <w:rFonts w:hint="eastAsia" w:cs="Times New Roman"/>
                      <w:color w:val="auto"/>
                      <w:sz w:val="21"/>
                      <w:szCs w:val="21"/>
                      <w:lang w:val="en-US" w:eastAsia="zh-CN"/>
                    </w:rPr>
                    <w:t>《施工场地扬尘排放标准》（DB32/4437-2022）</w:t>
                  </w:r>
                </w:p>
              </w:tc>
              <w:tc>
                <w:tcPr>
                  <w:tcW w:w="1596" w:type="pct"/>
                  <w:noWrap w:val="0"/>
                  <w:vAlign w:val="center"/>
                </w:tcPr>
                <w:p w14:paraId="068E91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bCs/>
                      <w:color w:val="auto"/>
                      <w:sz w:val="21"/>
                      <w:szCs w:val="21"/>
                      <w:lang w:val="en-US" w:eastAsia="zh-CN"/>
                    </w:rPr>
                    <w:t>500</w:t>
                  </w:r>
                  <w:r>
                    <w:rPr>
                      <w:rFonts w:hint="default" w:ascii="Times New Roman" w:hAnsi="Times New Roman" w:eastAsia="宋体" w:cs="Times New Roman"/>
                      <w:bCs/>
                      <w:color w:val="auto"/>
                      <w:sz w:val="21"/>
                      <w:szCs w:val="21"/>
                      <w:lang w:val="en-US" w:eastAsia="zh-CN"/>
                    </w:rPr>
                    <w:t>μ</w:t>
                  </w:r>
                  <w:r>
                    <w:rPr>
                      <w:rFonts w:hint="eastAsia" w:ascii="Times New Roman" w:hAnsi="Times New Roman" w:eastAsia="宋体"/>
                      <w:bCs/>
                      <w:color w:val="auto"/>
                      <w:sz w:val="21"/>
                      <w:szCs w:val="21"/>
                      <w:lang w:val="en-US" w:eastAsia="zh-CN"/>
                    </w:rPr>
                    <w:t>g/m</w:t>
                  </w:r>
                  <w:r>
                    <w:rPr>
                      <w:rFonts w:hint="eastAsia" w:ascii="Times New Roman" w:hAnsi="Times New Roman" w:eastAsia="宋体"/>
                      <w:bCs/>
                      <w:color w:val="auto"/>
                      <w:sz w:val="21"/>
                      <w:szCs w:val="21"/>
                      <w:vertAlign w:val="superscript"/>
                      <w:lang w:val="en-US" w:eastAsia="zh-CN"/>
                    </w:rPr>
                    <w:t>3</w:t>
                  </w:r>
                </w:p>
              </w:tc>
            </w:tr>
            <w:tr w14:paraId="14BF09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06" w:type="pct"/>
                  <w:noWrap w:val="0"/>
                  <w:vAlign w:val="center"/>
                </w:tcPr>
                <w:p w14:paraId="0443CA2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PM</w:t>
                  </w:r>
                  <w:r>
                    <w:rPr>
                      <w:rFonts w:hint="eastAsia" w:ascii="Times New Roman" w:hAnsi="Times New Roman" w:eastAsia="宋体"/>
                      <w:bCs/>
                      <w:color w:val="auto"/>
                      <w:sz w:val="21"/>
                      <w:szCs w:val="21"/>
                      <w:vertAlign w:val="subscript"/>
                      <w:lang w:val="en-US" w:eastAsia="zh-CN"/>
                    </w:rPr>
                    <w:t>10</w:t>
                  </w:r>
                </w:p>
              </w:tc>
              <w:tc>
                <w:tcPr>
                  <w:tcW w:w="2296" w:type="pct"/>
                  <w:vMerge w:val="continue"/>
                  <w:noWrap w:val="0"/>
                  <w:vAlign w:val="center"/>
                </w:tcPr>
                <w:p w14:paraId="4195E78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21"/>
                      <w:szCs w:val="21"/>
                      <w:lang w:val="en-US" w:eastAsia="zh-CN"/>
                    </w:rPr>
                  </w:pPr>
                </w:p>
              </w:tc>
              <w:tc>
                <w:tcPr>
                  <w:tcW w:w="1596" w:type="pct"/>
                  <w:noWrap w:val="0"/>
                  <w:vAlign w:val="center"/>
                </w:tcPr>
                <w:p w14:paraId="599D8E9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80</w:t>
                  </w:r>
                  <w:r>
                    <w:rPr>
                      <w:rFonts w:hint="default" w:ascii="Times New Roman" w:hAnsi="Times New Roman" w:eastAsia="宋体" w:cs="Times New Roman"/>
                      <w:bCs/>
                      <w:color w:val="auto"/>
                      <w:sz w:val="21"/>
                      <w:szCs w:val="21"/>
                      <w:lang w:val="en-US" w:eastAsia="zh-CN"/>
                    </w:rPr>
                    <w:t>μ</w:t>
                  </w:r>
                  <w:r>
                    <w:rPr>
                      <w:rFonts w:hint="eastAsia" w:ascii="Times New Roman" w:hAnsi="Times New Roman" w:eastAsia="宋体"/>
                      <w:bCs/>
                      <w:color w:val="auto"/>
                      <w:sz w:val="21"/>
                      <w:szCs w:val="21"/>
                      <w:lang w:val="en-US" w:eastAsia="zh-CN"/>
                    </w:rPr>
                    <w:t>g/m</w:t>
                  </w:r>
                  <w:r>
                    <w:rPr>
                      <w:rFonts w:hint="eastAsia" w:ascii="Times New Roman" w:hAnsi="Times New Roman" w:eastAsia="宋体"/>
                      <w:bCs/>
                      <w:color w:val="auto"/>
                      <w:sz w:val="21"/>
                      <w:szCs w:val="21"/>
                      <w:vertAlign w:val="superscript"/>
                      <w:lang w:val="en-US" w:eastAsia="zh-CN"/>
                    </w:rPr>
                    <w:t>3</w:t>
                  </w:r>
                </w:p>
              </w:tc>
            </w:tr>
            <w:tr w14:paraId="7BFC6D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000" w:type="pct"/>
                  <w:gridSpan w:val="3"/>
                  <w:noWrap w:val="0"/>
                  <w:vAlign w:val="center"/>
                </w:tcPr>
                <w:p w14:paraId="3CFD6158">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val="en-US" w:eastAsia="zh-CN"/>
                    </w:rPr>
                  </w:pPr>
                  <w:r>
                    <w:rPr>
                      <w:rFonts w:hint="eastAsia"/>
                      <w:color w:val="auto"/>
                      <w:sz w:val="21"/>
                      <w:szCs w:val="21"/>
                      <w:lang w:eastAsia="zh-CN"/>
                    </w:rPr>
                    <w:t>注：</w:t>
                  </w:r>
                  <w:r>
                    <w:rPr>
                      <w:rFonts w:hint="default" w:ascii="Times New Roman" w:hAnsi="Times New Roman" w:cs="Times New Roman"/>
                      <w:color w:val="auto"/>
                      <w:sz w:val="21"/>
                      <w:szCs w:val="21"/>
                      <w:lang w:eastAsia="zh-CN"/>
                    </w:rPr>
                    <w:t>①任一</w:t>
                  </w:r>
                  <w:r>
                    <w:rPr>
                      <w:rFonts w:hint="default" w:ascii="Times New Roman" w:hAnsi="Times New Roman" w:cs="Times New Roman"/>
                      <w:color w:val="auto"/>
                      <w:sz w:val="21"/>
                      <w:szCs w:val="21"/>
                      <w:lang w:val="en-US" w:eastAsia="zh-CN"/>
                    </w:rPr>
                    <w:t>监控点（TSP自动监测）自整时起依次顺延15min的总悬浮颗粒物浓度的平均值不应超过的限值。根据HJ633判定设区市AQI在200~300之间且首要污染物为PM</w:t>
                  </w:r>
                  <w:r>
                    <w:rPr>
                      <w:rFonts w:hint="default" w:ascii="Times New Roman" w:hAnsi="Times New Roman" w:cs="Times New Roman"/>
                      <w:color w:val="auto"/>
                      <w:sz w:val="21"/>
                      <w:szCs w:val="21"/>
                      <w:vertAlign w:val="subscript"/>
                      <w:lang w:val="en-US" w:eastAsia="zh-CN"/>
                    </w:rPr>
                    <w:t>10</w:t>
                  </w:r>
                  <w:r>
                    <w:rPr>
                      <w:rFonts w:hint="default" w:ascii="Times New Roman" w:hAnsi="Times New Roman" w:cs="Times New Roman"/>
                      <w:color w:val="auto"/>
                      <w:sz w:val="21"/>
                      <w:szCs w:val="21"/>
                      <w:lang w:val="en-US" w:eastAsia="zh-CN"/>
                    </w:rPr>
                    <w:t>或PM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时，TSP实测值扣除200μg/m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后，再进行评价。</w:t>
                  </w:r>
                </w:p>
                <w:p w14:paraId="2B779936">
                  <w:pPr>
                    <w:pStyle w:val="53"/>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②任一监控点（PM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自动监测）自整时起依次顺延1h的PM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浓度平均值与同时段所属设区市PM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小时平均浓度的差值不应超过的限值。</w:t>
                  </w:r>
                </w:p>
              </w:tc>
            </w:tr>
          </w:tbl>
          <w:p w14:paraId="7E1747B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水污染物排放标准</w:t>
            </w:r>
          </w:p>
          <w:p w14:paraId="6A7B2202">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项目实行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雨污分流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制，</w:t>
            </w:r>
            <w:r>
              <w:rPr>
                <w:rFonts w:hint="default" w:ascii="Times New Roman" w:hAnsi="Times New Roman" w:eastAsia="宋体" w:cs="Times New Roman"/>
                <w:i w:val="0"/>
                <w:iCs w:val="0"/>
                <w:caps w:val="0"/>
                <w:color w:val="auto"/>
                <w:spacing w:val="0"/>
                <w:sz w:val="21"/>
                <w:szCs w:val="21"/>
                <w:shd w:val="clear" w:fill="FFFFFF"/>
              </w:rPr>
              <w:t>雨水经收集后排入雨水管网，最终汇入东方红河</w:t>
            </w:r>
            <w:r>
              <w:rPr>
                <w:rFonts w:hint="eastAsia" w:cs="Times New Roman"/>
                <w:i w:val="0"/>
                <w:iCs w:val="0"/>
                <w:caps w:val="0"/>
                <w:color w:val="auto"/>
                <w:spacing w:val="0"/>
                <w:sz w:val="21"/>
                <w:szCs w:val="21"/>
                <w:shd w:val="clear" w:fill="FFFFFF"/>
                <w:lang w:eastAsia="zh-CN"/>
              </w:rPr>
              <w:t>；生活污水</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rPr>
              <w:t>化粪池</w:t>
            </w:r>
            <w:r>
              <w:rPr>
                <w:rFonts w:hint="default" w:ascii="Times New Roman" w:hAnsi="Times New Roman" w:eastAsia="宋体" w:cs="Times New Roman"/>
                <w:color w:val="auto"/>
                <w:sz w:val="21"/>
                <w:szCs w:val="21"/>
                <w:lang w:eastAsia="zh-CN"/>
              </w:rPr>
              <w:t>预</w:t>
            </w:r>
            <w:r>
              <w:rPr>
                <w:rFonts w:hint="default" w:ascii="Times New Roman" w:hAnsi="Times New Roman" w:eastAsia="宋体" w:cs="Times New Roman"/>
                <w:color w:val="auto"/>
                <w:sz w:val="21"/>
                <w:szCs w:val="21"/>
              </w:rPr>
              <w:t>处理后接管送至如皋市九华镇污水处理厂</w:t>
            </w:r>
            <w:r>
              <w:rPr>
                <w:rFonts w:hint="default" w:ascii="Times New Roman" w:hAnsi="Times New Roman" w:eastAsia="宋体" w:cs="Times New Roman"/>
                <w:color w:val="auto"/>
                <w:sz w:val="21"/>
                <w:szCs w:val="21"/>
                <w:lang w:eastAsia="zh-CN"/>
              </w:rPr>
              <w:t>，处理尾水</w:t>
            </w:r>
            <w:r>
              <w:rPr>
                <w:rFonts w:hint="default" w:ascii="Times New Roman" w:hAnsi="Times New Roman" w:eastAsia="宋体" w:cs="Times New Roman"/>
                <w:color w:val="auto"/>
                <w:sz w:val="21"/>
                <w:szCs w:val="21"/>
              </w:rPr>
              <w:t>达到《城镇污水处理厂污染物排放标准》（GB18918-2002）中一级A标准后排入东方红河。如皋市九华镇污水处理厂接管要求和尾水排放标准见表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w:t>
            </w:r>
          </w:p>
          <w:p w14:paraId="23167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表3-</w:t>
            </w:r>
            <w:r>
              <w:rPr>
                <w:rFonts w:hint="eastAsia" w:cs="Times New Roman"/>
                <w:b/>
                <w:color w:val="auto"/>
                <w:kern w:val="2"/>
                <w:sz w:val="21"/>
                <w:szCs w:val="21"/>
                <w:lang w:val="en-US" w:eastAsia="zh-CN" w:bidi="ar-SA"/>
              </w:rPr>
              <w:t xml:space="preserve">7 </w:t>
            </w:r>
            <w:r>
              <w:rPr>
                <w:rFonts w:hint="default" w:ascii="Times New Roman" w:hAnsi="Times New Roman" w:eastAsia="宋体" w:cs="Times New Roman"/>
                <w:b/>
                <w:color w:val="auto"/>
                <w:kern w:val="2"/>
                <w:sz w:val="21"/>
                <w:szCs w:val="21"/>
                <w:lang w:val="en-US" w:eastAsia="zh-CN" w:bidi="ar-SA"/>
              </w:rPr>
              <w:t xml:space="preserve"> 如皋市九华镇污水处理厂接管要求和尾水排放标准</w:t>
            </w:r>
          </w:p>
          <w:tbl>
            <w:tblPr>
              <w:tblStyle w:val="5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740"/>
              <w:gridCol w:w="929"/>
              <w:gridCol w:w="2535"/>
              <w:gridCol w:w="2960"/>
            </w:tblGrid>
            <w:tr w14:paraId="02FD9C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Merge w:val="restart"/>
                  <w:vAlign w:val="center"/>
                </w:tcPr>
                <w:p w14:paraId="5545EF2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569" w:type="pct"/>
                  <w:vMerge w:val="restart"/>
                  <w:vAlign w:val="center"/>
                </w:tcPr>
                <w:p w14:paraId="5B1CE8C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1552" w:type="pct"/>
                  <w:vAlign w:val="center"/>
                </w:tcPr>
                <w:p w14:paraId="52D130D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接管要求</w:t>
                  </w:r>
                </w:p>
              </w:tc>
              <w:tc>
                <w:tcPr>
                  <w:tcW w:w="1812" w:type="pct"/>
                  <w:vAlign w:val="center"/>
                </w:tcPr>
                <w:p w14:paraId="2F509B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尾水排放标准</w:t>
                  </w:r>
                </w:p>
              </w:tc>
            </w:tr>
            <w:tr w14:paraId="67BD25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Merge w:val="continue"/>
                  <w:vAlign w:val="center"/>
                </w:tcPr>
                <w:p w14:paraId="6C71DB4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p>
              </w:tc>
              <w:tc>
                <w:tcPr>
                  <w:tcW w:w="569" w:type="pct"/>
                  <w:vMerge w:val="continue"/>
                  <w:vAlign w:val="center"/>
                </w:tcPr>
                <w:p w14:paraId="761522A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p>
              </w:tc>
              <w:tc>
                <w:tcPr>
                  <w:tcW w:w="1552" w:type="pct"/>
                  <w:vAlign w:val="center"/>
                </w:tcPr>
                <w:p w14:paraId="2F081F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《污水综合排放标准》（GB8978-1996）表4中的三级标准</w:t>
                  </w:r>
                </w:p>
              </w:tc>
              <w:tc>
                <w:tcPr>
                  <w:tcW w:w="1812" w:type="pct"/>
                  <w:vAlign w:val="center"/>
                </w:tcPr>
                <w:p w14:paraId="336166C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《城镇污水处理厂污染物排放标准》（GB18918-2002）中的一级A标准</w:t>
                  </w:r>
                </w:p>
              </w:tc>
            </w:tr>
            <w:tr w14:paraId="1FDD4C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5FD25E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569" w:type="pct"/>
                  <w:vAlign w:val="center"/>
                </w:tcPr>
                <w:p w14:paraId="2C0788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2" w:type="pct"/>
                  <w:vAlign w:val="center"/>
                </w:tcPr>
                <w:p w14:paraId="360891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812" w:type="pct"/>
                  <w:vAlign w:val="center"/>
                </w:tcPr>
                <w:p w14:paraId="6461A06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14:paraId="273283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19B15A9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69" w:type="pct"/>
                  <w:vAlign w:val="center"/>
                </w:tcPr>
                <w:p w14:paraId="4BAD0B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552" w:type="pct"/>
                  <w:vAlign w:val="center"/>
                </w:tcPr>
                <w:p w14:paraId="44279F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812" w:type="pct"/>
                  <w:vAlign w:val="center"/>
                </w:tcPr>
                <w:p w14:paraId="69B9C0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6A468C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3AF119C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69" w:type="pct"/>
                  <w:vAlign w:val="center"/>
                </w:tcPr>
                <w:p w14:paraId="7E82CE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552" w:type="pct"/>
                  <w:vAlign w:val="center"/>
                </w:tcPr>
                <w:p w14:paraId="336CB7B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812" w:type="pct"/>
                  <w:vAlign w:val="center"/>
                </w:tcPr>
                <w:p w14:paraId="1620F6F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2A6568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29818B2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69" w:type="pct"/>
                  <w:vAlign w:val="center"/>
                </w:tcPr>
                <w:p w14:paraId="7D5D798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552" w:type="pct"/>
                  <w:vAlign w:val="center"/>
                </w:tcPr>
                <w:p w14:paraId="20E3437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r>
                    <w:rPr>
                      <w:rFonts w:hint="default" w:ascii="Times New Roman" w:hAnsi="Times New Roman" w:eastAsia="宋体" w:cs="Times New Roman"/>
                      <w:color w:val="auto"/>
                      <w:sz w:val="21"/>
                      <w:szCs w:val="21"/>
                      <w:vertAlign w:val="superscript"/>
                    </w:rPr>
                    <w:t>①</w:t>
                  </w:r>
                </w:p>
              </w:tc>
              <w:tc>
                <w:tcPr>
                  <w:tcW w:w="1812" w:type="pct"/>
                  <w:vAlign w:val="center"/>
                </w:tcPr>
                <w:p w14:paraId="4470E7D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r>
                    <w:rPr>
                      <w:rFonts w:hint="default" w:ascii="Times New Roman" w:hAnsi="Times New Roman" w:eastAsia="宋体" w:cs="Times New Roman"/>
                      <w:color w:val="auto"/>
                      <w:sz w:val="21"/>
                      <w:szCs w:val="21"/>
                      <w:vertAlign w:val="superscript"/>
                    </w:rPr>
                    <w:t>②</w:t>
                  </w:r>
                </w:p>
              </w:tc>
            </w:tr>
            <w:tr w14:paraId="69637D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4EBBB2C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69" w:type="pct"/>
                  <w:vAlign w:val="center"/>
                </w:tcPr>
                <w:p w14:paraId="3FD9C20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552" w:type="pct"/>
                  <w:vAlign w:val="center"/>
                </w:tcPr>
                <w:p w14:paraId="257C3C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vertAlign w:val="superscript"/>
                    </w:rPr>
                    <w:t>①</w:t>
                  </w:r>
                </w:p>
              </w:tc>
              <w:tc>
                <w:tcPr>
                  <w:tcW w:w="1812" w:type="pct"/>
                  <w:vAlign w:val="center"/>
                </w:tcPr>
                <w:p w14:paraId="5835145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29D16E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65" w:type="pct"/>
                  <w:vAlign w:val="center"/>
                </w:tcPr>
                <w:p w14:paraId="2ECFE2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69" w:type="pct"/>
                  <w:vAlign w:val="center"/>
                </w:tcPr>
                <w:p w14:paraId="31FAEFB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552" w:type="pct"/>
                  <w:vAlign w:val="center"/>
                </w:tcPr>
                <w:p w14:paraId="7DD6F6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vertAlign w:val="superscript"/>
                    </w:rPr>
                    <w:t>①</w:t>
                  </w:r>
                </w:p>
              </w:tc>
              <w:tc>
                <w:tcPr>
                  <w:tcW w:w="1812" w:type="pct"/>
                  <w:vAlign w:val="center"/>
                </w:tcPr>
                <w:p w14:paraId="4CD9ABA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bl>
          <w:p w14:paraId="672B81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注：①</w:t>
            </w:r>
            <w:r>
              <w:rPr>
                <w:rFonts w:hint="default" w:ascii="Times New Roman" w:hAnsi="Times New Roman" w:eastAsia="宋体" w:cs="Times New Roman"/>
                <w:color w:val="auto"/>
                <w:kern w:val="0"/>
                <w:sz w:val="21"/>
                <w:szCs w:val="21"/>
              </w:rPr>
              <w:t>参照《污水排入城镇下水道水质标准》（GB/T31962-2015）</w:t>
            </w:r>
          </w:p>
          <w:p w14:paraId="6BBE82EA">
            <w:pPr>
              <w:keepNext w:val="0"/>
              <w:keepLines w:val="0"/>
              <w:pageBreakBefore w:val="0"/>
              <w:widowControl w:val="0"/>
              <w:kinsoku/>
              <w:wordWrap/>
              <w:overflowPunct/>
              <w:topLinePunct w:val="0"/>
              <w:autoSpaceDE/>
              <w:autoSpaceDN/>
              <w:bidi w:val="0"/>
              <w:adjustRightInd/>
              <w:snapToGrid/>
              <w:spacing w:line="360" w:lineRule="auto"/>
              <w:ind w:firstLine="36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②括号外数值为水温＞12℃时的控制指标，括号内数值为水温≤12℃时的控制指标。</w:t>
            </w:r>
          </w:p>
          <w:p w14:paraId="3233153B">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雨水执行《地表水环境质量标准》（GB3838-2002）中Ⅲ类标准限值。</w:t>
            </w:r>
          </w:p>
          <w:p w14:paraId="695DE6F5">
            <w:pPr>
              <w:keepNext w:val="0"/>
              <w:keepLines w:val="0"/>
              <w:pageBreakBefore w:val="0"/>
              <w:suppressLineNumbers w:val="0"/>
              <w:topLinePunct w:val="0"/>
              <w:autoSpaceDE/>
              <w:autoSpaceDN/>
              <w:bidi w:val="0"/>
              <w:spacing w:before="0" w:beforeAutospacing="0" w:after="0" w:afterAutospacing="0" w:line="240" w:lineRule="auto"/>
              <w:ind w:left="0" w:right="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3-</w:t>
            </w:r>
            <w:r>
              <w:rPr>
                <w:rFonts w:hint="eastAsia" w:cs="Times New Roman"/>
                <w:b/>
                <w:bCs/>
                <w:color w:val="auto"/>
                <w:sz w:val="21"/>
                <w:szCs w:val="21"/>
                <w:lang w:val="en-US" w:eastAsia="zh-CN"/>
              </w:rPr>
              <w:t>8</w:t>
            </w:r>
            <w:r>
              <w:rPr>
                <w:rFonts w:hint="eastAsia" w:ascii="Times New Roman" w:hAnsi="Times New Roman" w:cs="Times New Roman"/>
                <w:b/>
                <w:bCs/>
                <w:color w:val="auto"/>
                <w:sz w:val="21"/>
                <w:szCs w:val="21"/>
                <w:lang w:val="en-US" w:eastAsia="zh-CN"/>
              </w:rPr>
              <w:t xml:space="preserve">  雨水排放要求</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749"/>
              <w:gridCol w:w="2712"/>
            </w:tblGrid>
            <w:tr w14:paraId="0204D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pct"/>
                  <w:tcBorders>
                    <w:tl2br w:val="nil"/>
                    <w:tr2bl w:val="nil"/>
                  </w:tcBorders>
                  <w:noWrap w:val="0"/>
                  <w:vAlign w:val="center"/>
                </w:tcPr>
                <w:p w14:paraId="19010664">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1684" w:type="pct"/>
                  <w:tcBorders>
                    <w:tl2br w:val="nil"/>
                    <w:tr2bl w:val="nil"/>
                  </w:tcBorders>
                  <w:noWrap w:val="0"/>
                  <w:vAlign w:val="center"/>
                </w:tcPr>
                <w:p w14:paraId="558AD180">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污染物项目</w:t>
                  </w:r>
                </w:p>
              </w:tc>
              <w:tc>
                <w:tcPr>
                  <w:tcW w:w="1661" w:type="pct"/>
                  <w:tcBorders>
                    <w:tl2br w:val="nil"/>
                    <w:tr2bl w:val="nil"/>
                  </w:tcBorders>
                  <w:noWrap w:val="0"/>
                  <w:vAlign w:val="center"/>
                </w:tcPr>
                <w:p w14:paraId="3EFD5311">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排放浓度</w:t>
                  </w:r>
                </w:p>
              </w:tc>
            </w:tr>
            <w:tr w14:paraId="4E79D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pct"/>
                  <w:tcBorders>
                    <w:tl2br w:val="nil"/>
                    <w:tr2bl w:val="nil"/>
                  </w:tcBorders>
                  <w:noWrap w:val="0"/>
                  <w:vAlign w:val="center"/>
                </w:tcPr>
                <w:p w14:paraId="39C17382">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1684" w:type="pct"/>
                  <w:tcBorders>
                    <w:tl2br w:val="nil"/>
                    <w:tr2bl w:val="nil"/>
                  </w:tcBorders>
                  <w:noWrap w:val="0"/>
                  <w:vAlign w:val="center"/>
                </w:tcPr>
                <w:p w14:paraId="00DC0D29">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COD（mg/L）</w:t>
                  </w:r>
                </w:p>
              </w:tc>
              <w:tc>
                <w:tcPr>
                  <w:tcW w:w="1661" w:type="pct"/>
                  <w:tcBorders>
                    <w:tl2br w:val="nil"/>
                    <w:tr2bl w:val="nil"/>
                  </w:tcBorders>
                  <w:noWrap w:val="0"/>
                  <w:vAlign w:val="center"/>
                </w:tcPr>
                <w:p w14:paraId="6204D61E">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w:t>
                  </w:r>
                </w:p>
              </w:tc>
            </w:tr>
            <w:tr w14:paraId="1606C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pct"/>
                  <w:tcBorders>
                    <w:tl2br w:val="nil"/>
                    <w:tr2bl w:val="nil"/>
                  </w:tcBorders>
                  <w:noWrap w:val="0"/>
                  <w:vAlign w:val="center"/>
                </w:tcPr>
                <w:p w14:paraId="300562B8">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1684" w:type="pct"/>
                  <w:tcBorders>
                    <w:tl2br w:val="nil"/>
                    <w:tr2bl w:val="nil"/>
                  </w:tcBorders>
                  <w:noWrap w:val="0"/>
                  <w:vAlign w:val="center"/>
                </w:tcPr>
                <w:p w14:paraId="320563F9">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石油类</w:t>
                  </w:r>
                  <w:r>
                    <w:rPr>
                      <w:rFonts w:hint="default" w:ascii="Times New Roman" w:hAnsi="Times New Roman" w:cs="Times New Roman"/>
                      <w:b w:val="0"/>
                      <w:bCs w:val="0"/>
                      <w:color w:val="auto"/>
                      <w:sz w:val="21"/>
                      <w:szCs w:val="21"/>
                      <w:vertAlign w:val="baseline"/>
                      <w:lang w:val="en-US" w:eastAsia="zh-CN"/>
                    </w:rPr>
                    <w:t>（mg/L）</w:t>
                  </w:r>
                </w:p>
              </w:tc>
              <w:tc>
                <w:tcPr>
                  <w:tcW w:w="1661" w:type="pct"/>
                  <w:tcBorders>
                    <w:tl2br w:val="nil"/>
                    <w:tr2bl w:val="nil"/>
                  </w:tcBorders>
                  <w:noWrap w:val="0"/>
                  <w:vAlign w:val="center"/>
                </w:tcPr>
                <w:p w14:paraId="42A77142">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0.05</w:t>
                  </w:r>
                </w:p>
              </w:tc>
            </w:tr>
          </w:tbl>
          <w:p w14:paraId="73FD6EA3">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噪声排放标准</w:t>
            </w:r>
          </w:p>
          <w:p w14:paraId="6B7B6F9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建筑施工场界噪声执行《建筑施工场界环境噪声排放标准》（GB12523-2011）中相关限值标准，具体见表</w:t>
            </w:r>
            <w:r>
              <w:rPr>
                <w:rFonts w:hint="default"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rPr>
              <w:t>。</w:t>
            </w:r>
          </w:p>
          <w:p w14:paraId="54AC1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cs="Times New Roman"/>
                <w:b/>
                <w:bCs/>
                <w:color w:val="auto"/>
                <w:kern w:val="2"/>
                <w:sz w:val="21"/>
                <w:szCs w:val="21"/>
                <w:lang w:val="en-US" w:eastAsia="zh-CN" w:bidi="ar-SA"/>
              </w:rPr>
              <w:t>9</w:t>
            </w:r>
            <w:r>
              <w:rPr>
                <w:rFonts w:hint="default" w:ascii="Times New Roman" w:hAns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建筑施工场界噪声限值</w:t>
            </w:r>
          </w:p>
          <w:p w14:paraId="02C530BF">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righ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单位：dB</w:t>
            </w:r>
            <w:r>
              <w:rPr>
                <w:rFonts w:hint="eastAsia"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A</w:t>
            </w:r>
            <w:r>
              <w:rPr>
                <w:rFonts w:hint="eastAsia" w:cs="Times New Roman"/>
                <w:b/>
                <w:bCs/>
                <w:color w:val="auto"/>
                <w:kern w:val="2"/>
                <w:sz w:val="21"/>
                <w:szCs w:val="21"/>
                <w:lang w:val="en-US" w:eastAsia="zh-CN" w:bidi="ar-SA"/>
              </w:rPr>
              <w:t>）</w:t>
            </w:r>
          </w:p>
          <w:tbl>
            <w:tblPr>
              <w:tblStyle w:val="5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0"/>
              <w:gridCol w:w="4064"/>
            </w:tblGrid>
            <w:tr w14:paraId="6E49C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1" w:type="pct"/>
                  <w:tcBorders>
                    <w:top w:val="single" w:color="auto" w:sz="12" w:space="0"/>
                    <w:left w:val="nil"/>
                    <w:bottom w:val="single" w:color="auto" w:sz="4" w:space="0"/>
                    <w:right w:val="single" w:color="auto" w:sz="4" w:space="0"/>
                  </w:tcBorders>
                  <w:noWrap w:val="0"/>
                  <w:vAlign w:val="center"/>
                </w:tcPr>
                <w:p w14:paraId="58D3E10B">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昼间</w:t>
                  </w:r>
                </w:p>
              </w:tc>
              <w:tc>
                <w:tcPr>
                  <w:tcW w:w="2512" w:type="pct"/>
                  <w:tcBorders>
                    <w:top w:val="single" w:color="auto" w:sz="12" w:space="0"/>
                    <w:left w:val="single" w:color="auto" w:sz="4" w:space="0"/>
                    <w:bottom w:val="single" w:color="auto" w:sz="4" w:space="0"/>
                    <w:right w:val="nil"/>
                  </w:tcBorders>
                  <w:noWrap w:val="0"/>
                  <w:vAlign w:val="center"/>
                </w:tcPr>
                <w:p w14:paraId="4099DF5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夜间</w:t>
                  </w:r>
                </w:p>
              </w:tc>
            </w:tr>
            <w:tr w14:paraId="6F644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11" w:type="pct"/>
                  <w:tcBorders>
                    <w:top w:val="single" w:color="auto" w:sz="4" w:space="0"/>
                    <w:left w:val="nil"/>
                    <w:bottom w:val="single" w:color="auto" w:sz="12" w:space="0"/>
                    <w:right w:val="single" w:color="auto" w:sz="4" w:space="0"/>
                  </w:tcBorders>
                  <w:noWrap w:val="0"/>
                  <w:vAlign w:val="center"/>
                </w:tcPr>
                <w:p w14:paraId="5CF2599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2512" w:type="pct"/>
                  <w:tcBorders>
                    <w:top w:val="single" w:color="auto" w:sz="4" w:space="0"/>
                    <w:left w:val="single" w:color="auto" w:sz="4" w:space="0"/>
                    <w:bottom w:val="single" w:color="auto" w:sz="12" w:space="0"/>
                    <w:right w:val="nil"/>
                  </w:tcBorders>
                  <w:noWrap w:val="0"/>
                  <w:vAlign w:val="center"/>
                </w:tcPr>
                <w:p w14:paraId="4988A9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≤55</w:t>
                  </w:r>
                </w:p>
              </w:tc>
            </w:tr>
          </w:tbl>
          <w:p w14:paraId="29636E7A">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cs="Times New Roman"/>
                <w:sz w:val="21"/>
                <w:szCs w:val="21"/>
                <w:lang w:eastAsia="zh-CN"/>
              </w:rPr>
              <w:t>各</w:t>
            </w:r>
            <w:r>
              <w:rPr>
                <w:rFonts w:hint="default" w:ascii="Times New Roman" w:hAnsi="Times New Roman" w:eastAsia="宋体" w:cs="Times New Roman"/>
                <w:color w:val="auto"/>
                <w:sz w:val="21"/>
                <w:szCs w:val="21"/>
              </w:rPr>
              <w:t>厂界噪声执行《工业企业厂界环境噪声排放标准》（GB12348-2008）</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类标准。具体标准见表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w:t>
            </w:r>
          </w:p>
          <w:p w14:paraId="624A2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表3-</w:t>
            </w:r>
            <w:r>
              <w:rPr>
                <w:rFonts w:hint="eastAsia" w:cs="Times New Roman"/>
                <w:b/>
                <w:color w:val="auto"/>
                <w:kern w:val="2"/>
                <w:sz w:val="21"/>
                <w:szCs w:val="21"/>
                <w:lang w:val="en-US" w:eastAsia="zh-CN" w:bidi="ar-SA"/>
              </w:rPr>
              <w:t>10</w:t>
            </w:r>
            <w:r>
              <w:rPr>
                <w:rFonts w:hint="default" w:ascii="Times New Roman" w:hAnsi="Times New Roman" w:eastAsia="宋体" w:cs="Times New Roman"/>
                <w:b/>
                <w:color w:val="auto"/>
                <w:kern w:val="2"/>
                <w:sz w:val="21"/>
                <w:szCs w:val="21"/>
                <w:lang w:val="en-US" w:eastAsia="zh-CN" w:bidi="ar-SA"/>
              </w:rPr>
              <w:t xml:space="preserve">  工业企业厂界环境噪声排放标准</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21"/>
              <w:gridCol w:w="1499"/>
              <w:gridCol w:w="1230"/>
              <w:gridCol w:w="1186"/>
              <w:gridCol w:w="2728"/>
            </w:tblGrid>
            <w:tr w14:paraId="5E947D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31" w:type="pct"/>
                  <w:vMerge w:val="restart"/>
                  <w:tcMar>
                    <w:left w:w="0" w:type="dxa"/>
                    <w:right w:w="0" w:type="dxa"/>
                  </w:tcMar>
                  <w:vAlign w:val="center"/>
                </w:tcPr>
                <w:p w14:paraId="6DCF3BE3">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适用区域</w:t>
                  </w:r>
                </w:p>
              </w:tc>
              <w:tc>
                <w:tcPr>
                  <w:tcW w:w="918" w:type="pct"/>
                  <w:vMerge w:val="restart"/>
                  <w:tcMar>
                    <w:left w:w="0" w:type="dxa"/>
                    <w:right w:w="0" w:type="dxa"/>
                  </w:tcMar>
                  <w:vAlign w:val="center"/>
                </w:tcPr>
                <w:p w14:paraId="482A1EC5">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功能区类别</w:t>
                  </w:r>
                </w:p>
              </w:tc>
              <w:tc>
                <w:tcPr>
                  <w:tcW w:w="1479" w:type="pct"/>
                  <w:gridSpan w:val="2"/>
                  <w:tcMar>
                    <w:left w:w="0" w:type="dxa"/>
                    <w:right w:w="0" w:type="dxa"/>
                  </w:tcMar>
                  <w:vAlign w:val="center"/>
                </w:tcPr>
                <w:p w14:paraId="1D3490B4">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标准限值（dB</w:t>
                  </w:r>
                  <w:r>
                    <w:rPr>
                      <w:rFonts w:hint="default" w:ascii="Times New Roman" w:hAnsi="Times New Roman" w:eastAsia="宋体" w:cs="Times New Roman"/>
                      <w:b/>
                      <w:color w:val="auto"/>
                      <w:sz w:val="21"/>
                      <w:szCs w:val="21"/>
                    </w:rPr>
                    <w:cr/>
                  </w:r>
                  <w:r>
                    <w:rPr>
                      <w:rFonts w:hint="default" w:ascii="Times New Roman" w:hAnsi="Times New Roman" w:eastAsia="宋体" w:cs="Times New Roman"/>
                      <w:b/>
                      <w:color w:val="auto"/>
                      <w:sz w:val="21"/>
                      <w:szCs w:val="21"/>
                    </w:rPr>
                    <w:t>A））</w:t>
                  </w:r>
                </w:p>
              </w:tc>
              <w:tc>
                <w:tcPr>
                  <w:tcW w:w="1670" w:type="pct"/>
                  <w:vMerge w:val="restart"/>
                  <w:vAlign w:val="center"/>
                </w:tcPr>
                <w:p w14:paraId="51C5D22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12FD6D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31" w:type="pct"/>
                  <w:vMerge w:val="continue"/>
                  <w:tcMar>
                    <w:left w:w="0" w:type="dxa"/>
                    <w:right w:w="0" w:type="dxa"/>
                  </w:tcMar>
                  <w:vAlign w:val="center"/>
                </w:tcPr>
                <w:p w14:paraId="0D548D9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918" w:type="pct"/>
                  <w:vMerge w:val="continue"/>
                  <w:tcMar>
                    <w:left w:w="0" w:type="dxa"/>
                    <w:right w:w="0" w:type="dxa"/>
                  </w:tcMar>
                  <w:vAlign w:val="center"/>
                </w:tcPr>
                <w:p w14:paraId="7A19883F">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753" w:type="pct"/>
                  <w:tcMar>
                    <w:left w:w="0" w:type="dxa"/>
                    <w:right w:w="0" w:type="dxa"/>
                  </w:tcMar>
                  <w:vAlign w:val="center"/>
                </w:tcPr>
                <w:p w14:paraId="5593645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726" w:type="pct"/>
                  <w:tcMar>
                    <w:left w:w="0" w:type="dxa"/>
                    <w:right w:w="0" w:type="dxa"/>
                  </w:tcMar>
                  <w:vAlign w:val="center"/>
                </w:tcPr>
                <w:p w14:paraId="11977792">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w:t>
                  </w:r>
                </w:p>
              </w:tc>
              <w:tc>
                <w:tcPr>
                  <w:tcW w:w="1670" w:type="pct"/>
                  <w:vMerge w:val="continue"/>
                  <w:vAlign w:val="center"/>
                </w:tcPr>
                <w:p w14:paraId="17999A5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color w:val="auto"/>
                      <w:sz w:val="21"/>
                      <w:szCs w:val="21"/>
                    </w:rPr>
                  </w:pPr>
                </w:p>
              </w:tc>
            </w:tr>
            <w:tr w14:paraId="223356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 w:type="pct"/>
                  <w:tcMar>
                    <w:left w:w="0" w:type="dxa"/>
                    <w:right w:w="0" w:type="dxa"/>
                  </w:tcMar>
                  <w:vAlign w:val="center"/>
                </w:tcPr>
                <w:p w14:paraId="48792E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各</w:t>
                  </w:r>
                  <w:r>
                    <w:rPr>
                      <w:rFonts w:hint="default" w:ascii="Times New Roman" w:hAnsi="Times New Roman" w:eastAsia="宋体" w:cs="Times New Roman"/>
                      <w:color w:val="auto"/>
                      <w:sz w:val="21"/>
                      <w:szCs w:val="21"/>
                    </w:rPr>
                    <w:t>厂界</w:t>
                  </w:r>
                </w:p>
              </w:tc>
              <w:tc>
                <w:tcPr>
                  <w:tcW w:w="918" w:type="pct"/>
                  <w:tcMar>
                    <w:left w:w="0" w:type="dxa"/>
                    <w:right w:w="0" w:type="dxa"/>
                  </w:tcMar>
                  <w:vAlign w:val="center"/>
                </w:tcPr>
                <w:p w14:paraId="63E58CA8">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w:t>
                  </w:r>
                </w:p>
              </w:tc>
              <w:tc>
                <w:tcPr>
                  <w:tcW w:w="753" w:type="pct"/>
                  <w:tcMar>
                    <w:left w:w="0" w:type="dxa"/>
                    <w:right w:w="0" w:type="dxa"/>
                  </w:tcMar>
                  <w:vAlign w:val="center"/>
                </w:tcPr>
                <w:p w14:paraId="457F61EE">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726" w:type="pct"/>
                  <w:tcMar>
                    <w:left w:w="0" w:type="dxa"/>
                    <w:right w:w="0" w:type="dxa"/>
                  </w:tcMar>
                  <w:vAlign w:val="center"/>
                </w:tcPr>
                <w:p w14:paraId="3ED5ACE9">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670" w:type="pct"/>
                  <w:vAlign w:val="center"/>
                </w:tcPr>
                <w:p w14:paraId="5869FAAC">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r>
          </w:tbl>
          <w:p w14:paraId="0F51655D">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left="0" w:leftChars="0" w:firstLine="422"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固体废物排放标准</w:t>
            </w:r>
          </w:p>
          <w:p w14:paraId="4C073C98">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生活垃圾执行《生活垃圾处理技术</w:t>
            </w:r>
            <w:r>
              <w:rPr>
                <w:rFonts w:hint="eastAsia" w:ascii="Times New Roman" w:hAnsi="Times New Roman" w:eastAsia="宋体" w:cs="Times New Roman"/>
                <w:color w:val="auto"/>
                <w:sz w:val="21"/>
                <w:szCs w:val="21"/>
                <w:lang w:eastAsia="zh-CN"/>
              </w:rPr>
              <w:t>指南</w:t>
            </w:r>
            <w:r>
              <w:rPr>
                <w:rFonts w:hint="default" w:ascii="Times New Roman" w:hAnsi="Times New Roman" w:eastAsia="宋体" w:cs="Times New Roman"/>
                <w:color w:val="auto"/>
                <w:sz w:val="21"/>
                <w:szCs w:val="21"/>
              </w:rPr>
              <w:t>》（建</w:t>
            </w:r>
            <w:r>
              <w:rPr>
                <w:rFonts w:hint="eastAsia" w:ascii="Times New Roman" w:hAnsi="Times New Roman" w:eastAsia="宋体" w:cs="Times New Roman"/>
                <w:color w:val="auto"/>
                <w:sz w:val="21"/>
                <w:szCs w:val="21"/>
                <w:lang w:eastAsia="zh-CN"/>
              </w:rPr>
              <w:t>城</w:t>
            </w:r>
            <w:r>
              <w:rPr>
                <w:rFonts w:hint="default" w:ascii="Times New Roman" w:hAnsi="Times New Roman" w:eastAsia="宋体" w:cs="Times New Roman"/>
                <w:color w:val="auto"/>
                <w:sz w:val="21"/>
                <w:szCs w:val="21"/>
              </w:rPr>
              <w:t>〔201</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61</w:t>
            </w:r>
            <w:r>
              <w:rPr>
                <w:rFonts w:hint="default" w:ascii="Times New Roman" w:hAnsi="Times New Roman" w:eastAsia="宋体" w:cs="Times New Roman"/>
                <w:color w:val="auto"/>
                <w:sz w:val="21"/>
                <w:szCs w:val="21"/>
              </w:rPr>
              <w:t>号）；一般固废执行《一般工业固体废物贮存和填埋</w:t>
            </w:r>
            <w:r>
              <w:rPr>
                <w:rFonts w:hint="default" w:ascii="Times New Roman" w:hAnsi="Times New Roman" w:eastAsia="宋体" w:cs="Times New Roman"/>
                <w:color w:val="auto"/>
                <w:sz w:val="21"/>
                <w:szCs w:val="21"/>
                <w:lang w:eastAsia="zh-CN"/>
              </w:rPr>
              <w:t>污染控制标准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GB18599-2020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中的相关规定。危险废物应按照</w:t>
            </w:r>
            <w:r>
              <w:rPr>
                <w:rFonts w:hint="eastAsia"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《危险废物识别标志设置技术规范》（HJ1276-2022）</w:t>
            </w:r>
            <w:r>
              <w:rPr>
                <w:rFonts w:hint="default" w:ascii="Times New Roman" w:hAnsi="Times New Roman" w:eastAsia="宋体" w:cs="Times New Roman"/>
                <w:color w:val="auto"/>
                <w:sz w:val="21"/>
                <w:szCs w:val="21"/>
              </w:rPr>
              <w:t>和《危险废物收集</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贮存</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运输技术规范》（HJ2025-2012）中相关规定要求进行危险废物的包装、贮存设施的选址、设计、运行、安全防护、监测和关闭等要求进行合理的贮存。</w:t>
            </w:r>
          </w:p>
        </w:tc>
      </w:tr>
      <w:tr w14:paraId="1D59D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1" w:hRule="atLeast"/>
        </w:trPr>
        <w:tc>
          <w:tcPr>
            <w:tcW w:w="376" w:type="pct"/>
            <w:tcBorders>
              <w:tl2br w:val="nil"/>
              <w:tr2bl w:val="nil"/>
            </w:tcBorders>
            <w:vAlign w:val="center"/>
          </w:tcPr>
          <w:p w14:paraId="15277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总量控制指标</w:t>
            </w:r>
          </w:p>
        </w:tc>
        <w:tc>
          <w:tcPr>
            <w:tcW w:w="4623" w:type="pct"/>
            <w:tcBorders>
              <w:tl2br w:val="nil"/>
              <w:tr2bl w:val="nil"/>
            </w:tcBorders>
            <w:vAlign w:val="center"/>
          </w:tcPr>
          <w:p w14:paraId="4D53062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1、总量控制指标</w:t>
            </w:r>
          </w:p>
          <w:p w14:paraId="6B28808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根据工程分析，本项目污染物排放总量控制指标见表</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w:t>
            </w:r>
          </w:p>
          <w:p w14:paraId="3DE4A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 xml:space="preserve">10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本</w:t>
            </w:r>
            <w:r>
              <w:rPr>
                <w:rFonts w:hint="eastAsia" w:cs="Times New Roman"/>
                <w:b/>
                <w:bCs/>
                <w:color w:val="auto"/>
                <w:sz w:val="21"/>
                <w:szCs w:val="21"/>
                <w:lang w:eastAsia="zh-CN"/>
              </w:rPr>
              <w:t>项目</w:t>
            </w:r>
            <w:r>
              <w:rPr>
                <w:rFonts w:hint="default" w:ascii="Times New Roman" w:hAnsi="Times New Roman" w:eastAsia="宋体" w:cs="Times New Roman"/>
                <w:b/>
                <w:bCs/>
                <w:color w:val="auto"/>
                <w:sz w:val="21"/>
                <w:szCs w:val="21"/>
              </w:rPr>
              <w:t>总量控制（考核）指标</w:t>
            </w:r>
          </w:p>
          <w:p w14:paraId="2204A096">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单位：t/a</w:t>
            </w:r>
          </w:p>
          <w:tbl>
            <w:tblPr>
              <w:tblStyle w:val="5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9"/>
              <w:gridCol w:w="779"/>
              <w:gridCol w:w="1704"/>
              <w:gridCol w:w="1392"/>
              <w:gridCol w:w="1767"/>
              <w:gridCol w:w="1713"/>
            </w:tblGrid>
            <w:tr w14:paraId="05E8C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tcBorders>
                    <w:top w:val="single" w:color="auto" w:sz="12" w:space="0"/>
                    <w:left w:val="nil"/>
                    <w:bottom w:val="single" w:color="auto" w:sz="4" w:space="0"/>
                    <w:right w:val="single" w:color="auto" w:sz="4" w:space="0"/>
                  </w:tcBorders>
                  <w:vAlign w:val="center"/>
                </w:tcPr>
                <w:p w14:paraId="681B54F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20" w:type="pct"/>
                  <w:gridSpan w:val="2"/>
                  <w:tcBorders>
                    <w:top w:val="single" w:color="auto" w:sz="12" w:space="0"/>
                    <w:left w:val="single" w:color="auto" w:sz="4" w:space="0"/>
                    <w:bottom w:val="single" w:color="auto" w:sz="4" w:space="0"/>
                    <w:right w:val="single" w:color="auto" w:sz="4" w:space="0"/>
                  </w:tcBorders>
                  <w:vAlign w:val="center"/>
                </w:tcPr>
                <w:p w14:paraId="2657EE1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852" w:type="pct"/>
                  <w:tcBorders>
                    <w:top w:val="single" w:color="auto" w:sz="12" w:space="0"/>
                    <w:left w:val="single" w:color="auto" w:sz="4" w:space="0"/>
                    <w:bottom w:val="single" w:color="auto" w:sz="4" w:space="0"/>
                    <w:right w:val="single" w:color="auto" w:sz="4" w:space="0"/>
                  </w:tcBorders>
                  <w:vAlign w:val="center"/>
                </w:tcPr>
                <w:p w14:paraId="4D86F99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1082" w:type="pct"/>
                  <w:tcBorders>
                    <w:top w:val="single" w:color="auto" w:sz="12" w:space="0"/>
                    <w:left w:val="single" w:color="auto" w:sz="4" w:space="0"/>
                    <w:bottom w:val="single" w:color="auto" w:sz="4" w:space="0"/>
                    <w:right w:val="single" w:color="auto" w:sz="4" w:space="0"/>
                  </w:tcBorders>
                  <w:vAlign w:val="center"/>
                </w:tcPr>
                <w:p w14:paraId="23313AD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削减量</w:t>
                  </w:r>
                </w:p>
              </w:tc>
              <w:tc>
                <w:tcPr>
                  <w:tcW w:w="1049" w:type="pct"/>
                  <w:tcBorders>
                    <w:top w:val="single" w:color="auto" w:sz="12" w:space="0"/>
                    <w:left w:val="single" w:color="auto" w:sz="4" w:space="0"/>
                    <w:bottom w:val="single" w:color="auto" w:sz="4" w:space="0"/>
                    <w:right w:val="nil"/>
                  </w:tcBorders>
                  <w:vAlign w:val="center"/>
                </w:tcPr>
                <w:p w14:paraId="7871F91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接管量</w:t>
                  </w:r>
                  <w:r>
                    <w:rPr>
                      <w:rFonts w:hint="eastAsia" w:cs="Times New Roman"/>
                      <w:b/>
                      <w:bCs/>
                      <w:color w:val="auto"/>
                      <w:sz w:val="21"/>
                      <w:szCs w:val="21"/>
                      <w:lang w:val="en-US" w:eastAsia="zh-CN"/>
                    </w:rPr>
                    <w:t>（外排量）</w:t>
                  </w:r>
                </w:p>
              </w:tc>
            </w:tr>
            <w:tr w14:paraId="6C89E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restart"/>
                  <w:tcBorders>
                    <w:top w:val="single" w:color="auto" w:sz="4" w:space="0"/>
                    <w:left w:val="nil"/>
                    <w:right w:val="single" w:color="auto" w:sz="4" w:space="0"/>
                  </w:tcBorders>
                  <w:vAlign w:val="center"/>
                </w:tcPr>
                <w:p w14:paraId="4D6320D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477" w:type="pct"/>
                  <w:vMerge w:val="restart"/>
                  <w:tcBorders>
                    <w:top w:val="single" w:color="auto" w:sz="4" w:space="0"/>
                    <w:left w:val="single" w:color="auto" w:sz="4" w:space="0"/>
                    <w:right w:val="single" w:color="auto" w:sz="4" w:space="0"/>
                  </w:tcBorders>
                  <w:vAlign w:val="center"/>
                </w:tcPr>
                <w:p w14:paraId="5739652E">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无组织</w:t>
                  </w:r>
                </w:p>
              </w:tc>
              <w:tc>
                <w:tcPr>
                  <w:tcW w:w="1043" w:type="pct"/>
                  <w:tcBorders>
                    <w:top w:val="single" w:color="auto" w:sz="4" w:space="0"/>
                    <w:left w:val="single" w:color="auto" w:sz="4" w:space="0"/>
                    <w:right w:val="single" w:color="auto" w:sz="4" w:space="0"/>
                  </w:tcBorders>
                  <w:vAlign w:val="center"/>
                </w:tcPr>
                <w:p w14:paraId="29ADB162">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iCs/>
                      <w:color w:val="auto"/>
                      <w:spacing w:val="-4"/>
                      <w:kern w:val="0"/>
                      <w:sz w:val="21"/>
                      <w:szCs w:val="21"/>
                      <w:lang w:val="en-US" w:eastAsia="zh-CN" w:bidi="ar"/>
                    </w:rPr>
                  </w:pPr>
                  <w:r>
                    <w:rPr>
                      <w:rFonts w:hint="eastAsia" w:ascii="Times New Roman" w:hAnsi="Times New Roman" w:eastAsia="宋体" w:cs="Times New Roman"/>
                      <w:iCs/>
                      <w:color w:val="auto"/>
                      <w:spacing w:val="-4"/>
                      <w:kern w:val="0"/>
                      <w:sz w:val="21"/>
                      <w:szCs w:val="21"/>
                      <w:lang w:val="en-US" w:eastAsia="zh-CN" w:bidi="ar"/>
                    </w:rPr>
                    <w:t>颗粒物</w:t>
                  </w:r>
                </w:p>
              </w:tc>
              <w:tc>
                <w:tcPr>
                  <w:tcW w:w="852" w:type="pct"/>
                  <w:tcBorders>
                    <w:top w:val="single" w:color="auto" w:sz="4" w:space="0"/>
                    <w:left w:val="single" w:color="auto" w:sz="4" w:space="0"/>
                    <w:right w:val="single" w:color="auto" w:sz="4" w:space="0"/>
                  </w:tcBorders>
                  <w:vAlign w:val="center"/>
                </w:tcPr>
                <w:p w14:paraId="0C43A6D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1.167</w:t>
                  </w:r>
                </w:p>
              </w:tc>
              <w:tc>
                <w:tcPr>
                  <w:tcW w:w="1082" w:type="pct"/>
                  <w:tcBorders>
                    <w:top w:val="single" w:color="auto" w:sz="4" w:space="0"/>
                    <w:left w:val="single" w:color="auto" w:sz="4" w:space="0"/>
                    <w:right w:val="single" w:color="auto" w:sz="4" w:space="0"/>
                  </w:tcBorders>
                  <w:vAlign w:val="center"/>
                </w:tcPr>
                <w:p w14:paraId="24CDFF7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.982</w:t>
                  </w:r>
                </w:p>
              </w:tc>
              <w:tc>
                <w:tcPr>
                  <w:tcW w:w="1049" w:type="pct"/>
                  <w:tcBorders>
                    <w:top w:val="single" w:color="auto" w:sz="4" w:space="0"/>
                    <w:left w:val="single" w:color="auto" w:sz="4" w:space="0"/>
                    <w:right w:val="nil"/>
                  </w:tcBorders>
                  <w:vAlign w:val="center"/>
                </w:tcPr>
                <w:p w14:paraId="02922A8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0.185</w:t>
                  </w:r>
                </w:p>
              </w:tc>
            </w:tr>
            <w:tr w14:paraId="6B191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7C55F5D3">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477" w:type="pct"/>
                  <w:vMerge w:val="continue"/>
                  <w:tcBorders>
                    <w:left w:val="single" w:color="auto" w:sz="4" w:space="0"/>
                    <w:right w:val="single" w:color="auto" w:sz="4" w:space="0"/>
                  </w:tcBorders>
                  <w:vAlign w:val="center"/>
                </w:tcPr>
                <w:p w14:paraId="1CCC446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eastAsia="zh-CN"/>
                    </w:rPr>
                  </w:pPr>
                </w:p>
              </w:tc>
              <w:tc>
                <w:tcPr>
                  <w:tcW w:w="1043" w:type="pct"/>
                  <w:tcBorders>
                    <w:top w:val="single" w:color="auto" w:sz="4" w:space="0"/>
                    <w:left w:val="single" w:color="auto" w:sz="4" w:space="0"/>
                    <w:right w:val="single" w:color="auto" w:sz="4" w:space="0"/>
                  </w:tcBorders>
                  <w:vAlign w:val="center"/>
                </w:tcPr>
                <w:p w14:paraId="6ED3A740">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eastAsia" w:ascii="Times New Roman" w:hAnsi="Times New Roman" w:eastAsia="宋体" w:cs="Times New Roman"/>
                      <w:iCs/>
                      <w:color w:val="auto"/>
                      <w:spacing w:val="-4"/>
                      <w:kern w:val="0"/>
                      <w:sz w:val="21"/>
                      <w:szCs w:val="21"/>
                      <w:lang w:val="en-US" w:eastAsia="zh-CN" w:bidi="ar"/>
                    </w:rPr>
                  </w:pPr>
                  <w:r>
                    <w:rPr>
                      <w:rFonts w:hint="eastAsia" w:cs="Times New Roman"/>
                      <w:iCs/>
                      <w:color w:val="auto"/>
                      <w:spacing w:val="-4"/>
                      <w:kern w:val="0"/>
                      <w:sz w:val="21"/>
                      <w:szCs w:val="21"/>
                      <w:lang w:val="en-US" w:eastAsia="zh-CN" w:bidi="ar"/>
                    </w:rPr>
                    <w:t>非甲烷总烃</w:t>
                  </w:r>
                </w:p>
              </w:tc>
              <w:tc>
                <w:tcPr>
                  <w:tcW w:w="852" w:type="pct"/>
                  <w:tcBorders>
                    <w:top w:val="single" w:color="auto" w:sz="4" w:space="0"/>
                    <w:left w:val="single" w:color="auto" w:sz="4" w:space="0"/>
                    <w:right w:val="single" w:color="auto" w:sz="4" w:space="0"/>
                  </w:tcBorders>
                  <w:vAlign w:val="center"/>
                </w:tcPr>
                <w:p w14:paraId="6CF3FEC2">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0.006</w:t>
                  </w:r>
                </w:p>
              </w:tc>
              <w:tc>
                <w:tcPr>
                  <w:tcW w:w="1082" w:type="pct"/>
                  <w:tcBorders>
                    <w:top w:val="single" w:color="auto" w:sz="4" w:space="0"/>
                    <w:left w:val="single" w:color="auto" w:sz="4" w:space="0"/>
                    <w:right w:val="single" w:color="auto" w:sz="4" w:space="0"/>
                  </w:tcBorders>
                  <w:vAlign w:val="center"/>
                </w:tcPr>
                <w:p w14:paraId="475264A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049" w:type="pct"/>
                  <w:tcBorders>
                    <w:top w:val="single" w:color="auto" w:sz="4" w:space="0"/>
                    <w:left w:val="single" w:color="auto" w:sz="4" w:space="0"/>
                    <w:right w:val="nil"/>
                  </w:tcBorders>
                  <w:vAlign w:val="center"/>
                </w:tcPr>
                <w:p w14:paraId="0FC5236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0.006</w:t>
                  </w:r>
                </w:p>
              </w:tc>
            </w:tr>
            <w:tr w14:paraId="20A0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restart"/>
                  <w:tcBorders>
                    <w:top w:val="single" w:color="auto" w:sz="4" w:space="0"/>
                    <w:left w:val="nil"/>
                    <w:right w:val="single" w:color="auto" w:sz="4" w:space="0"/>
                  </w:tcBorders>
                  <w:vAlign w:val="center"/>
                </w:tcPr>
                <w:p w14:paraId="2164124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30C8A174">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852" w:type="pct"/>
                  <w:tcBorders>
                    <w:top w:val="single" w:color="auto" w:sz="4" w:space="0"/>
                    <w:left w:val="single" w:color="auto" w:sz="4" w:space="0"/>
                    <w:bottom w:val="single" w:color="auto" w:sz="4" w:space="0"/>
                    <w:right w:val="single" w:color="auto" w:sz="4" w:space="0"/>
                  </w:tcBorders>
                  <w:vAlign w:val="center"/>
                </w:tcPr>
                <w:p w14:paraId="1D937E0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1082" w:type="pct"/>
                  <w:tcBorders>
                    <w:top w:val="single" w:color="auto" w:sz="4" w:space="0"/>
                    <w:left w:val="single" w:color="auto" w:sz="4" w:space="0"/>
                    <w:bottom w:val="single" w:color="auto" w:sz="4" w:space="0"/>
                    <w:right w:val="single" w:color="auto" w:sz="4" w:space="0"/>
                  </w:tcBorders>
                  <w:vAlign w:val="center"/>
                </w:tcPr>
                <w:p w14:paraId="5CC9E4E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049" w:type="pct"/>
                  <w:tcBorders>
                    <w:top w:val="single" w:color="auto" w:sz="4" w:space="0"/>
                    <w:left w:val="single" w:color="auto" w:sz="4" w:space="0"/>
                    <w:bottom w:val="single" w:color="auto" w:sz="4" w:space="0"/>
                    <w:right w:val="nil"/>
                  </w:tcBorders>
                  <w:vAlign w:val="center"/>
                </w:tcPr>
                <w:p w14:paraId="766BAFC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r>
            <w:tr w14:paraId="5DF3B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393EDD00">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36C9563A">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852" w:type="pct"/>
                  <w:tcBorders>
                    <w:top w:val="single" w:color="auto" w:sz="4" w:space="0"/>
                    <w:left w:val="single" w:color="auto" w:sz="4" w:space="0"/>
                    <w:bottom w:val="single" w:color="auto" w:sz="4" w:space="0"/>
                    <w:right w:val="single" w:color="auto" w:sz="4" w:space="0"/>
                  </w:tcBorders>
                  <w:vAlign w:val="center"/>
                </w:tcPr>
                <w:p w14:paraId="304B9D74">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0.2040</w:t>
                  </w:r>
                </w:p>
              </w:tc>
              <w:tc>
                <w:tcPr>
                  <w:tcW w:w="1082" w:type="pct"/>
                  <w:tcBorders>
                    <w:top w:val="single" w:color="auto" w:sz="4" w:space="0"/>
                    <w:left w:val="single" w:color="auto" w:sz="4" w:space="0"/>
                    <w:bottom w:val="single" w:color="auto" w:sz="4" w:space="0"/>
                    <w:right w:val="single" w:color="auto" w:sz="4" w:space="0"/>
                  </w:tcBorders>
                  <w:vAlign w:val="center"/>
                </w:tcPr>
                <w:p w14:paraId="07EE3A7F">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0.0306</w:t>
                  </w:r>
                </w:p>
              </w:tc>
              <w:tc>
                <w:tcPr>
                  <w:tcW w:w="1049" w:type="pct"/>
                  <w:tcBorders>
                    <w:top w:val="single" w:color="auto" w:sz="4" w:space="0"/>
                    <w:left w:val="single" w:color="auto" w:sz="4" w:space="0"/>
                    <w:bottom w:val="single" w:color="auto" w:sz="4" w:space="0"/>
                    <w:right w:val="nil"/>
                  </w:tcBorders>
                  <w:vAlign w:val="center"/>
                </w:tcPr>
                <w:p w14:paraId="7A1E1A4E">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0.1734（0.0300）</w:t>
                  </w:r>
                </w:p>
              </w:tc>
            </w:tr>
            <w:tr w14:paraId="44489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47668A93">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5D32F548">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852" w:type="pct"/>
                  <w:tcBorders>
                    <w:top w:val="single" w:color="auto" w:sz="4" w:space="0"/>
                    <w:left w:val="single" w:color="auto" w:sz="4" w:space="0"/>
                    <w:bottom w:val="single" w:color="auto" w:sz="4" w:space="0"/>
                    <w:right w:val="single" w:color="auto" w:sz="4" w:space="0"/>
                  </w:tcBorders>
                  <w:vAlign w:val="center"/>
                </w:tcPr>
                <w:p w14:paraId="7E1FEE44">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0.1200</w:t>
                  </w:r>
                </w:p>
              </w:tc>
              <w:tc>
                <w:tcPr>
                  <w:tcW w:w="1082" w:type="pct"/>
                  <w:tcBorders>
                    <w:top w:val="single" w:color="auto" w:sz="4" w:space="0"/>
                    <w:left w:val="single" w:color="auto" w:sz="4" w:space="0"/>
                    <w:bottom w:val="single" w:color="auto" w:sz="4" w:space="0"/>
                    <w:right w:val="single" w:color="auto" w:sz="4" w:space="0"/>
                  </w:tcBorders>
                  <w:vAlign w:val="center"/>
                </w:tcPr>
                <w:p w14:paraId="11A3A76C">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0.036</w:t>
                  </w:r>
                </w:p>
              </w:tc>
              <w:tc>
                <w:tcPr>
                  <w:tcW w:w="1049" w:type="pct"/>
                  <w:tcBorders>
                    <w:top w:val="single" w:color="auto" w:sz="4" w:space="0"/>
                    <w:left w:val="single" w:color="auto" w:sz="4" w:space="0"/>
                    <w:bottom w:val="single" w:color="auto" w:sz="4" w:space="0"/>
                    <w:right w:val="nil"/>
                  </w:tcBorders>
                  <w:vAlign w:val="center"/>
                </w:tcPr>
                <w:p w14:paraId="00D3FAFE">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0.0840（0.0060）</w:t>
                  </w:r>
                </w:p>
              </w:tc>
            </w:tr>
            <w:tr w14:paraId="33E1F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3B32E1B2">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2D2C30AC">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852" w:type="pct"/>
                  <w:tcBorders>
                    <w:top w:val="single" w:color="auto" w:sz="4" w:space="0"/>
                    <w:left w:val="single" w:color="auto" w:sz="4" w:space="0"/>
                    <w:bottom w:val="single" w:color="auto" w:sz="4" w:space="0"/>
                    <w:right w:val="single" w:color="auto" w:sz="4" w:space="0"/>
                  </w:tcBorders>
                  <w:vAlign w:val="center"/>
                </w:tcPr>
                <w:p w14:paraId="0DBA2E2D">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0.0196</w:t>
                  </w:r>
                </w:p>
              </w:tc>
              <w:tc>
                <w:tcPr>
                  <w:tcW w:w="1082" w:type="pct"/>
                  <w:tcBorders>
                    <w:top w:val="single" w:color="auto" w:sz="4" w:space="0"/>
                    <w:left w:val="single" w:color="auto" w:sz="4" w:space="0"/>
                    <w:bottom w:val="single" w:color="auto" w:sz="4" w:space="0"/>
                    <w:right w:val="single" w:color="auto" w:sz="4" w:space="0"/>
                  </w:tcBorders>
                  <w:vAlign w:val="center"/>
                </w:tcPr>
                <w:p w14:paraId="17A56721">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w:t>
                  </w:r>
                  <w:r>
                    <w:rPr>
                      <w:rFonts w:hint="eastAsia" w:cs="Times New Roman"/>
                      <w:color w:val="auto"/>
                      <w:sz w:val="21"/>
                      <w:szCs w:val="21"/>
                      <w:lang w:val="en-US" w:eastAsia="zh-CN"/>
                    </w:rPr>
                    <w:t>6</w:t>
                  </w:r>
                </w:p>
              </w:tc>
              <w:tc>
                <w:tcPr>
                  <w:tcW w:w="1049" w:type="pct"/>
                  <w:tcBorders>
                    <w:top w:val="single" w:color="auto" w:sz="4" w:space="0"/>
                    <w:left w:val="single" w:color="auto" w:sz="4" w:space="0"/>
                    <w:bottom w:val="single" w:color="auto" w:sz="4" w:space="0"/>
                    <w:right w:val="nil"/>
                  </w:tcBorders>
                  <w:vAlign w:val="center"/>
                </w:tcPr>
                <w:p w14:paraId="4CB87E24">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0.0190（0.0030）</w:t>
                  </w:r>
                </w:p>
              </w:tc>
            </w:tr>
            <w:tr w14:paraId="1634E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298EE298">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0767A93B">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852" w:type="pct"/>
                  <w:tcBorders>
                    <w:top w:val="single" w:color="auto" w:sz="4" w:space="0"/>
                    <w:left w:val="single" w:color="auto" w:sz="4" w:space="0"/>
                    <w:bottom w:val="single" w:color="auto" w:sz="4" w:space="0"/>
                    <w:right w:val="single" w:color="auto" w:sz="4" w:space="0"/>
                  </w:tcBorders>
                  <w:vAlign w:val="center"/>
                </w:tcPr>
                <w:p w14:paraId="5B2EA2B3">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0.0026</w:t>
                  </w:r>
                </w:p>
              </w:tc>
              <w:tc>
                <w:tcPr>
                  <w:tcW w:w="1082" w:type="pct"/>
                  <w:tcBorders>
                    <w:top w:val="single" w:color="auto" w:sz="4" w:space="0"/>
                    <w:left w:val="single" w:color="auto" w:sz="4" w:space="0"/>
                    <w:bottom w:val="single" w:color="auto" w:sz="4" w:space="0"/>
                    <w:right w:val="single" w:color="auto" w:sz="4" w:space="0"/>
                  </w:tcBorders>
                  <w:vAlign w:val="center"/>
                </w:tcPr>
                <w:p w14:paraId="2421084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49" w:type="pct"/>
                  <w:tcBorders>
                    <w:top w:val="single" w:color="auto" w:sz="4" w:space="0"/>
                    <w:left w:val="single" w:color="auto" w:sz="4" w:space="0"/>
                    <w:bottom w:val="single" w:color="auto" w:sz="4" w:space="0"/>
                    <w:right w:val="nil"/>
                  </w:tcBorders>
                  <w:vAlign w:val="center"/>
                </w:tcPr>
                <w:p w14:paraId="5C409496">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0.0026（0.0003）</w:t>
                  </w:r>
                </w:p>
              </w:tc>
            </w:tr>
            <w:tr w14:paraId="6ED92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left w:val="nil"/>
                    <w:right w:val="single" w:color="auto" w:sz="4" w:space="0"/>
                  </w:tcBorders>
                  <w:vAlign w:val="center"/>
                </w:tcPr>
                <w:p w14:paraId="23F180B9">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0B8CB1B9">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TN</w:t>
                  </w:r>
                </w:p>
              </w:tc>
              <w:tc>
                <w:tcPr>
                  <w:tcW w:w="852" w:type="pct"/>
                  <w:tcBorders>
                    <w:top w:val="single" w:color="auto" w:sz="4" w:space="0"/>
                    <w:left w:val="single" w:color="auto" w:sz="4" w:space="0"/>
                    <w:bottom w:val="single" w:color="auto" w:sz="4" w:space="0"/>
                    <w:right w:val="single" w:color="auto" w:sz="4" w:space="0"/>
                  </w:tcBorders>
                  <w:vAlign w:val="center"/>
                </w:tcPr>
                <w:p w14:paraId="3270DEF3">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0.0269</w:t>
                  </w:r>
                </w:p>
              </w:tc>
              <w:tc>
                <w:tcPr>
                  <w:tcW w:w="1082" w:type="pct"/>
                  <w:tcBorders>
                    <w:top w:val="single" w:color="auto" w:sz="4" w:space="0"/>
                    <w:left w:val="single" w:color="auto" w:sz="4" w:space="0"/>
                    <w:bottom w:val="single" w:color="auto" w:sz="4" w:space="0"/>
                    <w:right w:val="single" w:color="auto" w:sz="4" w:space="0"/>
                  </w:tcBorders>
                  <w:vAlign w:val="center"/>
                </w:tcPr>
                <w:p w14:paraId="79896817">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38</w:t>
                  </w:r>
                </w:p>
              </w:tc>
              <w:tc>
                <w:tcPr>
                  <w:tcW w:w="1049" w:type="pct"/>
                  <w:tcBorders>
                    <w:top w:val="single" w:color="auto" w:sz="4" w:space="0"/>
                    <w:left w:val="single" w:color="auto" w:sz="4" w:space="0"/>
                    <w:bottom w:val="single" w:color="auto" w:sz="4" w:space="0"/>
                    <w:right w:val="nil"/>
                  </w:tcBorders>
                  <w:vAlign w:val="center"/>
                </w:tcPr>
                <w:p w14:paraId="2875AF69">
                  <w:pPr>
                    <w:keepNext w:val="0"/>
                    <w:keepLines w:val="0"/>
                    <w:pageBreakBefore w:val="0"/>
                    <w:kinsoku/>
                    <w:wordWrap/>
                    <w:overflowPunct/>
                    <w:topLinePunct w:val="0"/>
                    <w:autoSpaceDE/>
                    <w:autoSpaceDN/>
                    <w:bidi w:val="0"/>
                    <w:spacing w:beforeAutospacing="0" w:afterAutospacing="0"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0.0231（0.0090）</w:t>
                  </w:r>
                </w:p>
              </w:tc>
            </w:tr>
            <w:tr w14:paraId="0E58B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restart"/>
                  <w:tcBorders>
                    <w:top w:val="single" w:color="auto" w:sz="4" w:space="0"/>
                    <w:left w:val="nil"/>
                    <w:bottom w:val="single" w:color="auto" w:sz="12" w:space="0"/>
                    <w:right w:val="single" w:color="auto" w:sz="4" w:space="0"/>
                  </w:tcBorders>
                  <w:vAlign w:val="center"/>
                </w:tcPr>
                <w:p w14:paraId="04E966D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38C9D374">
                  <w:pPr>
                    <w:pStyle w:val="84"/>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tcBorders>
                    <w:top w:val="single" w:color="auto" w:sz="4" w:space="0"/>
                    <w:left w:val="single" w:color="auto" w:sz="4" w:space="0"/>
                    <w:bottom w:val="single" w:color="auto" w:sz="4" w:space="0"/>
                    <w:right w:val="single" w:color="auto" w:sz="4" w:space="0"/>
                  </w:tcBorders>
                  <w:vAlign w:val="center"/>
                </w:tcPr>
                <w:p w14:paraId="67DC5E1F">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12.047</w:t>
                  </w:r>
                </w:p>
              </w:tc>
              <w:tc>
                <w:tcPr>
                  <w:tcW w:w="1082" w:type="pct"/>
                  <w:tcBorders>
                    <w:top w:val="single" w:color="auto" w:sz="4" w:space="0"/>
                    <w:left w:val="single" w:color="auto" w:sz="4" w:space="0"/>
                    <w:bottom w:val="single" w:color="auto" w:sz="4" w:space="0"/>
                    <w:right w:val="single" w:color="auto" w:sz="4" w:space="0"/>
                  </w:tcBorders>
                  <w:vAlign w:val="center"/>
                </w:tcPr>
                <w:p w14:paraId="74F94E7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12.047</w:t>
                  </w:r>
                </w:p>
              </w:tc>
              <w:tc>
                <w:tcPr>
                  <w:tcW w:w="1049" w:type="pct"/>
                  <w:tcBorders>
                    <w:top w:val="single" w:color="auto" w:sz="4" w:space="0"/>
                    <w:left w:val="single" w:color="auto" w:sz="4" w:space="0"/>
                    <w:bottom w:val="single" w:color="auto" w:sz="4" w:space="0"/>
                    <w:right w:val="nil"/>
                  </w:tcBorders>
                  <w:vAlign w:val="center"/>
                </w:tcPr>
                <w:p w14:paraId="3A87ABF7">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14E2B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top w:val="single" w:color="auto" w:sz="4" w:space="0"/>
                    <w:left w:val="nil"/>
                    <w:bottom w:val="single" w:color="auto" w:sz="12" w:space="0"/>
                    <w:right w:val="single" w:color="auto" w:sz="4" w:space="0"/>
                  </w:tcBorders>
                  <w:vAlign w:val="center"/>
                </w:tcPr>
                <w:p w14:paraId="6F9C611B">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4" w:space="0"/>
                    <w:right w:val="single" w:color="auto" w:sz="4" w:space="0"/>
                  </w:tcBorders>
                  <w:vAlign w:val="center"/>
                </w:tcPr>
                <w:p w14:paraId="7BDCCCBE">
                  <w:pPr>
                    <w:pStyle w:val="84"/>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52" w:type="pct"/>
                  <w:tcBorders>
                    <w:top w:val="single" w:color="auto" w:sz="4" w:space="0"/>
                    <w:left w:val="single" w:color="auto" w:sz="4" w:space="0"/>
                    <w:bottom w:val="single" w:color="auto" w:sz="4" w:space="0"/>
                    <w:right w:val="single" w:color="auto" w:sz="4" w:space="0"/>
                  </w:tcBorders>
                  <w:vAlign w:val="center"/>
                </w:tcPr>
                <w:p w14:paraId="03AD20B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1.35</w:t>
                  </w:r>
                </w:p>
              </w:tc>
              <w:tc>
                <w:tcPr>
                  <w:tcW w:w="1082" w:type="pct"/>
                  <w:tcBorders>
                    <w:top w:val="single" w:color="auto" w:sz="4" w:space="0"/>
                    <w:left w:val="single" w:color="auto" w:sz="4" w:space="0"/>
                    <w:bottom w:val="single" w:color="auto" w:sz="4" w:space="0"/>
                    <w:right w:val="single" w:color="auto" w:sz="4" w:space="0"/>
                  </w:tcBorders>
                  <w:vAlign w:val="center"/>
                </w:tcPr>
                <w:p w14:paraId="15A1B2B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1.35</w:t>
                  </w:r>
                </w:p>
              </w:tc>
              <w:tc>
                <w:tcPr>
                  <w:tcW w:w="1049" w:type="pct"/>
                  <w:tcBorders>
                    <w:top w:val="single" w:color="auto" w:sz="4" w:space="0"/>
                    <w:left w:val="single" w:color="auto" w:sz="4" w:space="0"/>
                    <w:bottom w:val="single" w:color="auto" w:sz="4" w:space="0"/>
                    <w:right w:val="nil"/>
                  </w:tcBorders>
                  <w:vAlign w:val="center"/>
                </w:tcPr>
                <w:p w14:paraId="22167734">
                  <w:pPr>
                    <w:pStyle w:val="84"/>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4BA61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rPr>
              <w:tc>
                <w:tcPr>
                  <w:tcW w:w="495" w:type="pct"/>
                  <w:vMerge w:val="continue"/>
                  <w:tcBorders>
                    <w:top w:val="single" w:color="auto" w:sz="4" w:space="0"/>
                    <w:left w:val="nil"/>
                    <w:bottom w:val="single" w:color="auto" w:sz="12" w:space="0"/>
                    <w:right w:val="single" w:color="auto" w:sz="4" w:space="0"/>
                  </w:tcBorders>
                  <w:vAlign w:val="center"/>
                </w:tcPr>
                <w:p w14:paraId="7725EDC4">
                  <w:pPr>
                    <w:keepNext w:val="0"/>
                    <w:keepLines w:val="0"/>
                    <w:pageBreakBefore w:val="0"/>
                    <w:widowControl/>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rPr>
                  </w:pPr>
                </w:p>
              </w:tc>
              <w:tc>
                <w:tcPr>
                  <w:tcW w:w="1520" w:type="pct"/>
                  <w:gridSpan w:val="2"/>
                  <w:tcBorders>
                    <w:top w:val="single" w:color="auto" w:sz="4" w:space="0"/>
                    <w:left w:val="single" w:color="auto" w:sz="4" w:space="0"/>
                    <w:bottom w:val="single" w:color="auto" w:sz="12" w:space="0"/>
                    <w:right w:val="single" w:color="auto" w:sz="4" w:space="0"/>
                  </w:tcBorders>
                  <w:vAlign w:val="center"/>
                </w:tcPr>
                <w:p w14:paraId="7EDA442A">
                  <w:pPr>
                    <w:pStyle w:val="84"/>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52" w:type="pct"/>
                  <w:tcBorders>
                    <w:top w:val="single" w:color="auto" w:sz="4" w:space="0"/>
                    <w:left w:val="single" w:color="auto" w:sz="4" w:space="0"/>
                    <w:bottom w:val="single" w:color="auto" w:sz="12" w:space="0"/>
                    <w:right w:val="single" w:color="auto" w:sz="4" w:space="0"/>
                  </w:tcBorders>
                  <w:vAlign w:val="center"/>
                </w:tcPr>
                <w:p w14:paraId="7F6531D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82" w:type="pct"/>
                  <w:tcBorders>
                    <w:top w:val="single" w:color="auto" w:sz="4" w:space="0"/>
                    <w:left w:val="single" w:color="auto" w:sz="4" w:space="0"/>
                    <w:bottom w:val="single" w:color="auto" w:sz="12" w:space="0"/>
                    <w:right w:val="single" w:color="auto" w:sz="4" w:space="0"/>
                  </w:tcBorders>
                  <w:vAlign w:val="center"/>
                </w:tcPr>
                <w:p w14:paraId="04600FD5">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15</w:t>
                  </w:r>
                </w:p>
              </w:tc>
              <w:tc>
                <w:tcPr>
                  <w:tcW w:w="1049" w:type="pct"/>
                  <w:tcBorders>
                    <w:top w:val="single" w:color="auto" w:sz="4" w:space="0"/>
                    <w:left w:val="single" w:color="auto" w:sz="4" w:space="0"/>
                    <w:bottom w:val="single" w:color="auto" w:sz="12" w:space="0"/>
                    <w:right w:val="nil"/>
                  </w:tcBorders>
                  <w:vAlign w:val="center"/>
                </w:tcPr>
                <w:p w14:paraId="1DC98FDD">
                  <w:pPr>
                    <w:pStyle w:val="84"/>
                    <w:keepNext w:val="0"/>
                    <w:keepLines w:val="0"/>
                    <w:pageBreakBefore w:val="0"/>
                    <w:kinsoku/>
                    <w:wordWrap/>
                    <w:overflowPunct/>
                    <w:topLinePunct w:val="0"/>
                    <w:autoSpaceDE/>
                    <w:autoSpaceDN/>
                    <w:bidi w:val="0"/>
                    <w:snapToGrid/>
                    <w:spacing w:line="320" w:lineRule="exac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14:paraId="0CC5F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rPr>
              <w:t>3</w:t>
            </w:r>
            <w:r>
              <w:rPr>
                <w:rFonts w:hint="default" w:ascii="Times New Roman" w:hAnsi="Times New Roman" w:eastAsia="宋体" w:cs="Times New Roman"/>
                <w:b/>
                <w:bCs/>
                <w:color w:val="auto"/>
                <w:sz w:val="21"/>
                <w:szCs w:val="21"/>
              </w:rPr>
              <w:t>-1</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rPr>
              <w:t>全厂污染物产生及排放情况汇总</w:t>
            </w:r>
          </w:p>
          <w:p w14:paraId="284983DA">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单位：t/a</w:t>
            </w:r>
          </w:p>
          <w:tbl>
            <w:tblPr>
              <w:tblStyle w:val="5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83"/>
              <w:gridCol w:w="1475"/>
              <w:gridCol w:w="1149"/>
              <w:gridCol w:w="1178"/>
              <w:gridCol w:w="1047"/>
              <w:gridCol w:w="1425"/>
              <w:gridCol w:w="1207"/>
            </w:tblGrid>
            <w:tr w14:paraId="06739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Align w:val="center"/>
                </w:tcPr>
                <w:p w14:paraId="77777CBA">
                  <w:pPr>
                    <w:spacing w:line="320" w:lineRule="exact"/>
                    <w:ind w:firstLine="0" w:firstLineChars="0"/>
                    <w:jc w:val="center"/>
                    <w:rPr>
                      <w:b/>
                      <w:color w:val="auto"/>
                      <w:sz w:val="21"/>
                      <w:szCs w:val="21"/>
                    </w:rPr>
                  </w:pPr>
                  <w:r>
                    <w:rPr>
                      <w:b/>
                      <w:color w:val="auto"/>
                      <w:sz w:val="21"/>
                      <w:szCs w:val="21"/>
                    </w:rPr>
                    <w:t>类别</w:t>
                  </w:r>
                </w:p>
              </w:tc>
              <w:tc>
                <w:tcPr>
                  <w:tcW w:w="903" w:type="pct"/>
                  <w:vAlign w:val="center"/>
                </w:tcPr>
                <w:p w14:paraId="227D1BA8">
                  <w:pPr>
                    <w:spacing w:line="320" w:lineRule="exact"/>
                    <w:ind w:firstLine="0" w:firstLineChars="0"/>
                    <w:jc w:val="center"/>
                    <w:rPr>
                      <w:b/>
                      <w:color w:val="auto"/>
                      <w:sz w:val="21"/>
                      <w:szCs w:val="21"/>
                    </w:rPr>
                  </w:pPr>
                  <w:r>
                    <w:rPr>
                      <w:b/>
                      <w:color w:val="auto"/>
                      <w:sz w:val="21"/>
                      <w:szCs w:val="21"/>
                    </w:rPr>
                    <w:t>污染物名称</w:t>
                  </w:r>
                </w:p>
              </w:tc>
              <w:tc>
                <w:tcPr>
                  <w:tcW w:w="703" w:type="pct"/>
                  <w:vAlign w:val="center"/>
                </w:tcPr>
                <w:p w14:paraId="7E4B741C">
                  <w:pPr>
                    <w:spacing w:line="320" w:lineRule="exact"/>
                    <w:ind w:firstLine="0" w:firstLineChars="0"/>
                    <w:jc w:val="center"/>
                    <w:rPr>
                      <w:b/>
                      <w:color w:val="auto"/>
                      <w:sz w:val="21"/>
                      <w:szCs w:val="21"/>
                    </w:rPr>
                  </w:pPr>
                  <w:r>
                    <w:rPr>
                      <w:b/>
                      <w:color w:val="auto"/>
                      <w:sz w:val="21"/>
                      <w:szCs w:val="21"/>
                    </w:rPr>
                    <w:t>现有项目排放量</w:t>
                  </w:r>
                </w:p>
              </w:tc>
              <w:tc>
                <w:tcPr>
                  <w:tcW w:w="721" w:type="pct"/>
                  <w:vAlign w:val="center"/>
                </w:tcPr>
                <w:p w14:paraId="2E274C4F">
                  <w:pPr>
                    <w:spacing w:line="320" w:lineRule="exact"/>
                    <w:ind w:firstLine="0" w:firstLineChars="0"/>
                    <w:jc w:val="center"/>
                    <w:rPr>
                      <w:b/>
                      <w:color w:val="auto"/>
                      <w:sz w:val="21"/>
                      <w:szCs w:val="21"/>
                    </w:rPr>
                  </w:pPr>
                  <w:r>
                    <w:rPr>
                      <w:rFonts w:hint="eastAsia"/>
                      <w:b/>
                      <w:color w:val="auto"/>
                      <w:sz w:val="21"/>
                      <w:szCs w:val="21"/>
                    </w:rPr>
                    <w:t>本</w:t>
                  </w:r>
                  <w:r>
                    <w:rPr>
                      <w:b/>
                      <w:color w:val="auto"/>
                      <w:sz w:val="21"/>
                      <w:szCs w:val="21"/>
                    </w:rPr>
                    <w:t>项目排放量</w:t>
                  </w:r>
                </w:p>
              </w:tc>
              <w:tc>
                <w:tcPr>
                  <w:tcW w:w="641" w:type="pct"/>
                  <w:vAlign w:val="center"/>
                </w:tcPr>
                <w:p w14:paraId="4A913B8C">
                  <w:pPr>
                    <w:spacing w:line="320" w:lineRule="exact"/>
                    <w:ind w:firstLine="0" w:firstLineChars="0"/>
                    <w:jc w:val="center"/>
                    <w:rPr>
                      <w:b/>
                      <w:color w:val="auto"/>
                      <w:sz w:val="21"/>
                      <w:szCs w:val="21"/>
                    </w:rPr>
                  </w:pPr>
                  <w:r>
                    <w:rPr>
                      <w:rFonts w:hint="eastAsia"/>
                      <w:b/>
                      <w:color w:val="auto"/>
                      <w:sz w:val="21"/>
                      <w:szCs w:val="21"/>
                      <w:lang w:eastAsia="zh-CN"/>
                    </w:rPr>
                    <w:t>“</w:t>
                  </w:r>
                  <w:r>
                    <w:rPr>
                      <w:b/>
                      <w:color w:val="auto"/>
                      <w:sz w:val="21"/>
                      <w:szCs w:val="21"/>
                    </w:rPr>
                    <w:t>以新带老</w:t>
                  </w:r>
                  <w:r>
                    <w:rPr>
                      <w:rFonts w:hint="eastAsia"/>
                      <w:b/>
                      <w:color w:val="auto"/>
                      <w:sz w:val="21"/>
                      <w:szCs w:val="21"/>
                      <w:lang w:eastAsia="zh-CN"/>
                    </w:rPr>
                    <w:t>”</w:t>
                  </w:r>
                  <w:r>
                    <w:rPr>
                      <w:b/>
                      <w:color w:val="auto"/>
                      <w:sz w:val="21"/>
                      <w:szCs w:val="21"/>
                    </w:rPr>
                    <w:t>削减量</w:t>
                  </w:r>
                </w:p>
              </w:tc>
              <w:tc>
                <w:tcPr>
                  <w:tcW w:w="872" w:type="pct"/>
                  <w:vAlign w:val="center"/>
                </w:tcPr>
                <w:p w14:paraId="5594D7CF">
                  <w:pPr>
                    <w:spacing w:line="320" w:lineRule="exact"/>
                    <w:ind w:firstLine="0" w:firstLineChars="0"/>
                    <w:jc w:val="center"/>
                    <w:rPr>
                      <w:b/>
                      <w:color w:val="auto"/>
                      <w:sz w:val="21"/>
                      <w:szCs w:val="21"/>
                    </w:rPr>
                  </w:pPr>
                  <w:r>
                    <w:rPr>
                      <w:b/>
                      <w:color w:val="auto"/>
                      <w:sz w:val="21"/>
                      <w:szCs w:val="21"/>
                    </w:rPr>
                    <w:t>全厂</w:t>
                  </w:r>
                  <w:r>
                    <w:rPr>
                      <w:rFonts w:hint="eastAsia"/>
                      <w:b/>
                      <w:color w:val="auto"/>
                      <w:sz w:val="21"/>
                      <w:szCs w:val="21"/>
                    </w:rPr>
                    <w:t>接管量（外排量）</w:t>
                  </w:r>
                </w:p>
              </w:tc>
              <w:tc>
                <w:tcPr>
                  <w:tcW w:w="739" w:type="pct"/>
                  <w:vAlign w:val="center"/>
                </w:tcPr>
                <w:p w14:paraId="589B8112">
                  <w:pPr>
                    <w:spacing w:line="320" w:lineRule="exact"/>
                    <w:ind w:firstLine="0" w:firstLineChars="0"/>
                    <w:jc w:val="center"/>
                    <w:rPr>
                      <w:b/>
                      <w:color w:val="auto"/>
                      <w:sz w:val="21"/>
                      <w:szCs w:val="21"/>
                    </w:rPr>
                  </w:pPr>
                  <w:r>
                    <w:rPr>
                      <w:b/>
                      <w:color w:val="auto"/>
                      <w:sz w:val="21"/>
                      <w:szCs w:val="21"/>
                    </w:rPr>
                    <w:t>排放增减量</w:t>
                  </w:r>
                </w:p>
              </w:tc>
            </w:tr>
            <w:tr w14:paraId="284420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restart"/>
                  <w:vAlign w:val="center"/>
                </w:tcPr>
                <w:p w14:paraId="13E8E5A4">
                  <w:pPr>
                    <w:spacing w:line="320" w:lineRule="exact"/>
                    <w:ind w:firstLine="0" w:firstLineChars="0"/>
                    <w:jc w:val="center"/>
                    <w:rPr>
                      <w:color w:val="auto"/>
                      <w:sz w:val="21"/>
                      <w:szCs w:val="21"/>
                    </w:rPr>
                  </w:pPr>
                  <w:r>
                    <w:rPr>
                      <w:color w:val="auto"/>
                      <w:sz w:val="21"/>
                      <w:szCs w:val="21"/>
                    </w:rPr>
                    <w:t>废水</w:t>
                  </w:r>
                </w:p>
              </w:tc>
              <w:tc>
                <w:tcPr>
                  <w:tcW w:w="903" w:type="pct"/>
                  <w:vAlign w:val="center"/>
                </w:tcPr>
                <w:p w14:paraId="67B0A174">
                  <w:pPr>
                    <w:pStyle w:val="84"/>
                    <w:spacing w:line="320" w:lineRule="exact"/>
                    <w:rPr>
                      <w:color w:val="auto"/>
                    </w:rPr>
                  </w:pPr>
                  <w:r>
                    <w:rPr>
                      <w:color w:val="auto"/>
                    </w:rPr>
                    <w:t>废水量</w:t>
                  </w:r>
                </w:p>
              </w:tc>
              <w:tc>
                <w:tcPr>
                  <w:tcW w:w="703" w:type="pct"/>
                  <w:vAlign w:val="center"/>
                </w:tcPr>
                <w:p w14:paraId="3EBF1E0D">
                  <w:pPr>
                    <w:pStyle w:val="84"/>
                    <w:spacing w:line="320" w:lineRule="exact"/>
                    <w:rPr>
                      <w:color w:val="auto"/>
                    </w:rPr>
                  </w:pPr>
                  <w:r>
                    <w:rPr>
                      <w:color w:val="auto"/>
                    </w:rPr>
                    <w:t>10800</w:t>
                  </w:r>
                </w:p>
              </w:tc>
              <w:tc>
                <w:tcPr>
                  <w:tcW w:w="721" w:type="pct"/>
                  <w:vAlign w:val="center"/>
                </w:tcPr>
                <w:p w14:paraId="76E1F391">
                  <w:pPr>
                    <w:spacing w:line="320" w:lineRule="exact"/>
                    <w:ind w:firstLine="0" w:firstLineChars="0"/>
                    <w:jc w:val="center"/>
                    <w:rPr>
                      <w:color w:val="auto"/>
                      <w:sz w:val="21"/>
                      <w:szCs w:val="21"/>
                    </w:rPr>
                  </w:pPr>
                  <w:r>
                    <w:rPr>
                      <w:rFonts w:hint="eastAsia" w:cs="Times New Roman"/>
                      <w:color w:val="auto"/>
                      <w:sz w:val="21"/>
                      <w:szCs w:val="21"/>
                      <w:lang w:val="en-US" w:eastAsia="zh-CN"/>
                    </w:rPr>
                    <w:t>600</w:t>
                  </w:r>
                </w:p>
              </w:tc>
              <w:tc>
                <w:tcPr>
                  <w:tcW w:w="641" w:type="pct"/>
                  <w:vAlign w:val="center"/>
                </w:tcPr>
                <w:p w14:paraId="1C3E9D08">
                  <w:pPr>
                    <w:spacing w:line="320" w:lineRule="exact"/>
                    <w:ind w:firstLine="0" w:firstLineChars="0"/>
                    <w:jc w:val="center"/>
                    <w:rPr>
                      <w:color w:val="auto"/>
                      <w:sz w:val="21"/>
                      <w:szCs w:val="21"/>
                    </w:rPr>
                  </w:pPr>
                  <w:r>
                    <w:rPr>
                      <w:color w:val="auto"/>
                      <w:sz w:val="21"/>
                      <w:szCs w:val="21"/>
                    </w:rPr>
                    <w:t>0</w:t>
                  </w:r>
                </w:p>
              </w:tc>
              <w:tc>
                <w:tcPr>
                  <w:tcW w:w="872" w:type="pct"/>
                  <w:vAlign w:val="center"/>
                </w:tcPr>
                <w:p w14:paraId="649DD624">
                  <w:pPr>
                    <w:pStyle w:val="84"/>
                    <w:spacing w:line="320" w:lineRule="exact"/>
                    <w:rPr>
                      <w:rFonts w:hint="default" w:eastAsia="宋体"/>
                      <w:color w:val="auto"/>
                      <w:lang w:val="en-US" w:eastAsia="zh-CN"/>
                    </w:rPr>
                  </w:pPr>
                  <w:r>
                    <w:rPr>
                      <w:rFonts w:hint="eastAsia"/>
                      <w:color w:val="auto"/>
                      <w:lang w:val="en-US" w:eastAsia="zh-CN"/>
                    </w:rPr>
                    <w:t>11400</w:t>
                  </w:r>
                </w:p>
              </w:tc>
              <w:tc>
                <w:tcPr>
                  <w:tcW w:w="739" w:type="pct"/>
                  <w:vAlign w:val="center"/>
                </w:tcPr>
                <w:p w14:paraId="7EDC82E5">
                  <w:pPr>
                    <w:spacing w:line="320" w:lineRule="exact"/>
                    <w:ind w:firstLine="0" w:firstLineChars="0"/>
                    <w:jc w:val="center"/>
                    <w:rPr>
                      <w:color w:val="auto"/>
                      <w:sz w:val="21"/>
                      <w:szCs w:val="21"/>
                    </w:rPr>
                  </w:pPr>
                  <w:r>
                    <w:rPr>
                      <w:rFonts w:hint="eastAsia" w:cs="Times New Roman"/>
                      <w:color w:val="auto"/>
                      <w:sz w:val="21"/>
                      <w:szCs w:val="21"/>
                      <w:lang w:val="en-US" w:eastAsia="zh-CN"/>
                    </w:rPr>
                    <w:t>+600</w:t>
                  </w:r>
                </w:p>
              </w:tc>
            </w:tr>
            <w:tr w14:paraId="590914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23CBBD23">
                  <w:pPr>
                    <w:spacing w:line="320" w:lineRule="exact"/>
                    <w:ind w:firstLine="0" w:firstLineChars="0"/>
                    <w:jc w:val="center"/>
                    <w:rPr>
                      <w:color w:val="auto"/>
                      <w:sz w:val="21"/>
                      <w:szCs w:val="21"/>
                    </w:rPr>
                  </w:pPr>
                </w:p>
              </w:tc>
              <w:tc>
                <w:tcPr>
                  <w:tcW w:w="903" w:type="pct"/>
                  <w:vAlign w:val="center"/>
                </w:tcPr>
                <w:p w14:paraId="3A1614DF">
                  <w:pPr>
                    <w:pStyle w:val="84"/>
                    <w:spacing w:line="320" w:lineRule="exact"/>
                    <w:rPr>
                      <w:color w:val="auto"/>
                    </w:rPr>
                  </w:pPr>
                  <w:r>
                    <w:rPr>
                      <w:color w:val="auto"/>
                    </w:rPr>
                    <w:t>COD</w:t>
                  </w:r>
                </w:p>
              </w:tc>
              <w:tc>
                <w:tcPr>
                  <w:tcW w:w="703" w:type="pct"/>
                  <w:vAlign w:val="center"/>
                </w:tcPr>
                <w:p w14:paraId="3CE65C14">
                  <w:pPr>
                    <w:pStyle w:val="84"/>
                    <w:spacing w:line="320" w:lineRule="exact"/>
                    <w:rPr>
                      <w:color w:val="auto"/>
                    </w:rPr>
                  </w:pPr>
                  <w:r>
                    <w:rPr>
                      <w:color w:val="auto"/>
                    </w:rPr>
                    <w:t>3.30</w:t>
                  </w:r>
                </w:p>
              </w:tc>
              <w:tc>
                <w:tcPr>
                  <w:tcW w:w="721" w:type="pct"/>
                  <w:vAlign w:val="center"/>
                </w:tcPr>
                <w:p w14:paraId="3F83988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0.1734</w:t>
                  </w:r>
                </w:p>
              </w:tc>
              <w:tc>
                <w:tcPr>
                  <w:tcW w:w="641" w:type="pct"/>
                  <w:vAlign w:val="center"/>
                </w:tcPr>
                <w:p w14:paraId="43D906BB">
                  <w:pPr>
                    <w:spacing w:line="320" w:lineRule="exact"/>
                    <w:ind w:firstLine="0" w:firstLineChars="0"/>
                    <w:jc w:val="center"/>
                    <w:rPr>
                      <w:color w:val="auto"/>
                      <w:sz w:val="21"/>
                      <w:szCs w:val="21"/>
                    </w:rPr>
                  </w:pPr>
                  <w:r>
                    <w:rPr>
                      <w:color w:val="auto"/>
                      <w:sz w:val="21"/>
                      <w:szCs w:val="21"/>
                    </w:rPr>
                    <w:t>0</w:t>
                  </w:r>
                </w:p>
              </w:tc>
              <w:tc>
                <w:tcPr>
                  <w:tcW w:w="872" w:type="pct"/>
                  <w:vAlign w:val="center"/>
                </w:tcPr>
                <w:p w14:paraId="4F255910">
                  <w:pPr>
                    <w:pStyle w:val="84"/>
                    <w:spacing w:line="320" w:lineRule="exact"/>
                    <w:rPr>
                      <w:color w:val="auto"/>
                    </w:rPr>
                  </w:pPr>
                  <w:r>
                    <w:rPr>
                      <w:rFonts w:hint="eastAsia"/>
                      <w:color w:val="auto"/>
                      <w:lang w:val="en-US" w:eastAsia="zh-CN"/>
                    </w:rPr>
                    <w:t>3.4734</w:t>
                  </w:r>
                  <w:r>
                    <w:rPr>
                      <w:color w:val="auto"/>
                    </w:rPr>
                    <w:t>（</w:t>
                  </w:r>
                  <w:r>
                    <w:rPr>
                      <w:rFonts w:hint="eastAsia"/>
                      <w:color w:val="auto"/>
                      <w:lang w:val="en-US" w:eastAsia="zh-CN"/>
                    </w:rPr>
                    <w:t>0.5700</w:t>
                  </w:r>
                  <w:r>
                    <w:rPr>
                      <w:color w:val="auto"/>
                    </w:rPr>
                    <w:t>）</w:t>
                  </w:r>
                </w:p>
              </w:tc>
              <w:tc>
                <w:tcPr>
                  <w:tcW w:w="739" w:type="pct"/>
                  <w:vAlign w:val="center"/>
                </w:tcPr>
                <w:p w14:paraId="14DDCF5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+0.1734</w:t>
                  </w:r>
                </w:p>
              </w:tc>
            </w:tr>
            <w:tr w14:paraId="4A6E8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06A802BB">
                  <w:pPr>
                    <w:spacing w:line="320" w:lineRule="exact"/>
                    <w:ind w:firstLine="0" w:firstLineChars="0"/>
                    <w:jc w:val="center"/>
                    <w:rPr>
                      <w:color w:val="auto"/>
                      <w:sz w:val="21"/>
                      <w:szCs w:val="21"/>
                    </w:rPr>
                  </w:pPr>
                </w:p>
              </w:tc>
              <w:tc>
                <w:tcPr>
                  <w:tcW w:w="903" w:type="pct"/>
                  <w:vAlign w:val="center"/>
                </w:tcPr>
                <w:p w14:paraId="5A157F7E">
                  <w:pPr>
                    <w:pStyle w:val="84"/>
                    <w:spacing w:line="320" w:lineRule="exact"/>
                    <w:rPr>
                      <w:color w:val="auto"/>
                    </w:rPr>
                  </w:pPr>
                  <w:r>
                    <w:rPr>
                      <w:color w:val="auto"/>
                    </w:rPr>
                    <w:t>SS</w:t>
                  </w:r>
                </w:p>
              </w:tc>
              <w:tc>
                <w:tcPr>
                  <w:tcW w:w="703" w:type="pct"/>
                  <w:vAlign w:val="center"/>
                </w:tcPr>
                <w:p w14:paraId="320D35B7">
                  <w:pPr>
                    <w:pStyle w:val="84"/>
                    <w:spacing w:line="320" w:lineRule="exact"/>
                    <w:rPr>
                      <w:color w:val="auto"/>
                    </w:rPr>
                  </w:pPr>
                  <w:r>
                    <w:rPr>
                      <w:color w:val="auto"/>
                    </w:rPr>
                    <w:t>0.292</w:t>
                  </w:r>
                </w:p>
              </w:tc>
              <w:tc>
                <w:tcPr>
                  <w:tcW w:w="721" w:type="pct"/>
                  <w:vAlign w:val="center"/>
                </w:tcPr>
                <w:p w14:paraId="0DD236D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0.0840</w:t>
                  </w:r>
                </w:p>
              </w:tc>
              <w:tc>
                <w:tcPr>
                  <w:tcW w:w="641" w:type="pct"/>
                  <w:vAlign w:val="center"/>
                </w:tcPr>
                <w:p w14:paraId="11DB574A">
                  <w:pPr>
                    <w:spacing w:line="320" w:lineRule="exact"/>
                    <w:ind w:firstLine="0" w:firstLineChars="0"/>
                    <w:jc w:val="center"/>
                    <w:rPr>
                      <w:color w:val="auto"/>
                      <w:sz w:val="21"/>
                      <w:szCs w:val="21"/>
                    </w:rPr>
                  </w:pPr>
                  <w:r>
                    <w:rPr>
                      <w:color w:val="auto"/>
                      <w:sz w:val="21"/>
                      <w:szCs w:val="21"/>
                    </w:rPr>
                    <w:t>0</w:t>
                  </w:r>
                </w:p>
              </w:tc>
              <w:tc>
                <w:tcPr>
                  <w:tcW w:w="872" w:type="pct"/>
                  <w:vAlign w:val="center"/>
                </w:tcPr>
                <w:p w14:paraId="60A883B8">
                  <w:pPr>
                    <w:pStyle w:val="84"/>
                    <w:spacing w:line="320" w:lineRule="exact"/>
                    <w:rPr>
                      <w:color w:val="auto"/>
                    </w:rPr>
                  </w:pPr>
                  <w:r>
                    <w:rPr>
                      <w:rFonts w:hint="eastAsia"/>
                      <w:color w:val="auto"/>
                      <w:lang w:val="en-US" w:eastAsia="zh-CN"/>
                    </w:rPr>
                    <w:t>0.3760</w:t>
                  </w:r>
                  <w:r>
                    <w:rPr>
                      <w:color w:val="auto"/>
                    </w:rPr>
                    <w:t>（</w:t>
                  </w:r>
                  <w:r>
                    <w:rPr>
                      <w:rFonts w:hint="eastAsia"/>
                      <w:color w:val="auto"/>
                      <w:lang w:val="en-US" w:eastAsia="zh-CN"/>
                    </w:rPr>
                    <w:t>0.1140</w:t>
                  </w:r>
                  <w:r>
                    <w:rPr>
                      <w:color w:val="auto"/>
                    </w:rPr>
                    <w:t>）</w:t>
                  </w:r>
                </w:p>
              </w:tc>
              <w:tc>
                <w:tcPr>
                  <w:tcW w:w="739" w:type="pct"/>
                  <w:vAlign w:val="center"/>
                </w:tcPr>
                <w:p w14:paraId="6057E8A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+0.0840</w:t>
                  </w:r>
                </w:p>
              </w:tc>
            </w:tr>
            <w:tr w14:paraId="190CF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10D048D0">
                  <w:pPr>
                    <w:spacing w:line="320" w:lineRule="exact"/>
                    <w:ind w:firstLine="0" w:firstLineChars="0"/>
                    <w:jc w:val="center"/>
                    <w:rPr>
                      <w:color w:val="auto"/>
                      <w:sz w:val="21"/>
                      <w:szCs w:val="21"/>
                    </w:rPr>
                  </w:pPr>
                </w:p>
              </w:tc>
              <w:tc>
                <w:tcPr>
                  <w:tcW w:w="903" w:type="pct"/>
                  <w:vAlign w:val="center"/>
                </w:tcPr>
                <w:p w14:paraId="4D96C408">
                  <w:pPr>
                    <w:pStyle w:val="84"/>
                    <w:spacing w:line="320" w:lineRule="exact"/>
                    <w:rPr>
                      <w:color w:val="auto"/>
                    </w:rPr>
                  </w:pPr>
                  <w:r>
                    <w:rPr>
                      <w:color w:val="auto"/>
                    </w:rPr>
                    <w:t>氨氮</w:t>
                  </w:r>
                </w:p>
              </w:tc>
              <w:tc>
                <w:tcPr>
                  <w:tcW w:w="703" w:type="pct"/>
                  <w:vAlign w:val="center"/>
                </w:tcPr>
                <w:p w14:paraId="6632B7F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0.0523</w:t>
                  </w:r>
                </w:p>
              </w:tc>
              <w:tc>
                <w:tcPr>
                  <w:tcW w:w="721" w:type="pct"/>
                  <w:vAlign w:val="center"/>
                </w:tcPr>
                <w:p w14:paraId="5A69116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0.0190</w:t>
                  </w:r>
                </w:p>
              </w:tc>
              <w:tc>
                <w:tcPr>
                  <w:tcW w:w="641" w:type="pct"/>
                  <w:vAlign w:val="center"/>
                </w:tcPr>
                <w:p w14:paraId="14634FE8">
                  <w:pPr>
                    <w:spacing w:line="320" w:lineRule="exact"/>
                    <w:ind w:firstLine="0" w:firstLineChars="0"/>
                    <w:jc w:val="center"/>
                    <w:rPr>
                      <w:color w:val="auto"/>
                      <w:sz w:val="21"/>
                      <w:szCs w:val="21"/>
                    </w:rPr>
                  </w:pPr>
                  <w:r>
                    <w:rPr>
                      <w:color w:val="auto"/>
                      <w:sz w:val="21"/>
                      <w:szCs w:val="21"/>
                    </w:rPr>
                    <w:t>0</w:t>
                  </w:r>
                </w:p>
              </w:tc>
              <w:tc>
                <w:tcPr>
                  <w:tcW w:w="872" w:type="pct"/>
                  <w:vAlign w:val="center"/>
                </w:tcPr>
                <w:p w14:paraId="14DD5A2D">
                  <w:pPr>
                    <w:spacing w:line="320" w:lineRule="exact"/>
                    <w:ind w:firstLine="0" w:firstLineChars="0"/>
                    <w:jc w:val="center"/>
                    <w:rPr>
                      <w:color w:val="auto"/>
                      <w:sz w:val="21"/>
                      <w:szCs w:val="21"/>
                    </w:rPr>
                  </w:pPr>
                  <w:r>
                    <w:rPr>
                      <w:rFonts w:hint="eastAsia"/>
                      <w:color w:val="auto"/>
                      <w:sz w:val="21"/>
                      <w:szCs w:val="21"/>
                      <w:lang w:val="en-US" w:eastAsia="zh-CN"/>
                    </w:rPr>
                    <w:t>0.0713</w:t>
                  </w:r>
                  <w:r>
                    <w:rPr>
                      <w:color w:val="auto"/>
                      <w:sz w:val="21"/>
                      <w:szCs w:val="21"/>
                    </w:rPr>
                    <w:t>（0.05</w:t>
                  </w:r>
                  <w:r>
                    <w:rPr>
                      <w:rFonts w:hint="eastAsia"/>
                      <w:color w:val="auto"/>
                      <w:sz w:val="21"/>
                      <w:szCs w:val="21"/>
                      <w:lang w:val="en-US" w:eastAsia="zh-CN"/>
                    </w:rPr>
                    <w:t>70</w:t>
                  </w:r>
                  <w:r>
                    <w:rPr>
                      <w:color w:val="auto"/>
                      <w:sz w:val="21"/>
                      <w:szCs w:val="21"/>
                    </w:rPr>
                    <w:t>）</w:t>
                  </w:r>
                </w:p>
              </w:tc>
              <w:tc>
                <w:tcPr>
                  <w:tcW w:w="739" w:type="pct"/>
                  <w:vAlign w:val="center"/>
                </w:tcPr>
                <w:p w14:paraId="6857D5C5">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+0.0190</w:t>
                  </w:r>
                </w:p>
              </w:tc>
            </w:tr>
            <w:tr w14:paraId="21518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032C7E77">
                  <w:pPr>
                    <w:spacing w:line="320" w:lineRule="exact"/>
                    <w:ind w:firstLine="0" w:firstLineChars="0"/>
                    <w:jc w:val="center"/>
                    <w:rPr>
                      <w:color w:val="auto"/>
                      <w:sz w:val="21"/>
                      <w:szCs w:val="21"/>
                    </w:rPr>
                  </w:pPr>
                </w:p>
              </w:tc>
              <w:tc>
                <w:tcPr>
                  <w:tcW w:w="903" w:type="pct"/>
                  <w:vAlign w:val="center"/>
                </w:tcPr>
                <w:p w14:paraId="6DCB89EF">
                  <w:pPr>
                    <w:pStyle w:val="84"/>
                    <w:spacing w:line="320" w:lineRule="exact"/>
                    <w:rPr>
                      <w:color w:val="auto"/>
                    </w:rPr>
                  </w:pPr>
                  <w:r>
                    <w:rPr>
                      <w:color w:val="auto"/>
                    </w:rPr>
                    <w:t>总磷</w:t>
                  </w:r>
                </w:p>
              </w:tc>
              <w:tc>
                <w:tcPr>
                  <w:tcW w:w="703" w:type="pct"/>
                  <w:vAlign w:val="center"/>
                </w:tcPr>
                <w:p w14:paraId="659B7E19">
                  <w:pPr>
                    <w:pStyle w:val="84"/>
                    <w:spacing w:line="320" w:lineRule="exact"/>
                    <w:rPr>
                      <w:color w:val="auto"/>
                    </w:rPr>
                  </w:pPr>
                  <w:r>
                    <w:rPr>
                      <w:color w:val="auto"/>
                    </w:rPr>
                    <w:t>0.006</w:t>
                  </w:r>
                  <w:r>
                    <w:rPr>
                      <w:rFonts w:hint="eastAsia"/>
                      <w:color w:val="auto"/>
                    </w:rPr>
                    <w:t>5</w:t>
                  </w:r>
                </w:p>
              </w:tc>
              <w:tc>
                <w:tcPr>
                  <w:tcW w:w="721" w:type="pct"/>
                  <w:vAlign w:val="center"/>
                </w:tcPr>
                <w:p w14:paraId="1E1C91E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0.0026</w:t>
                  </w:r>
                </w:p>
              </w:tc>
              <w:tc>
                <w:tcPr>
                  <w:tcW w:w="641" w:type="pct"/>
                  <w:vAlign w:val="center"/>
                </w:tcPr>
                <w:p w14:paraId="10F21E08">
                  <w:pPr>
                    <w:spacing w:line="320" w:lineRule="exact"/>
                    <w:ind w:firstLine="0" w:firstLineChars="0"/>
                    <w:jc w:val="center"/>
                    <w:rPr>
                      <w:color w:val="auto"/>
                      <w:sz w:val="21"/>
                      <w:szCs w:val="21"/>
                    </w:rPr>
                  </w:pPr>
                  <w:r>
                    <w:rPr>
                      <w:color w:val="auto"/>
                      <w:sz w:val="21"/>
                      <w:szCs w:val="21"/>
                    </w:rPr>
                    <w:t>0</w:t>
                  </w:r>
                </w:p>
              </w:tc>
              <w:tc>
                <w:tcPr>
                  <w:tcW w:w="872" w:type="pct"/>
                  <w:vAlign w:val="center"/>
                </w:tcPr>
                <w:p w14:paraId="387DA7B1">
                  <w:pPr>
                    <w:pStyle w:val="84"/>
                    <w:spacing w:line="320" w:lineRule="exact"/>
                    <w:rPr>
                      <w:color w:val="auto"/>
                    </w:rPr>
                  </w:pPr>
                  <w:r>
                    <w:rPr>
                      <w:color w:val="auto"/>
                    </w:rPr>
                    <w:t>0.00</w:t>
                  </w:r>
                  <w:r>
                    <w:rPr>
                      <w:rFonts w:hint="eastAsia"/>
                      <w:color w:val="auto"/>
                      <w:lang w:val="en-US" w:eastAsia="zh-CN"/>
                    </w:rPr>
                    <w:t>91</w:t>
                  </w:r>
                  <w:r>
                    <w:rPr>
                      <w:color w:val="auto"/>
                    </w:rPr>
                    <w:t>（0.005</w:t>
                  </w:r>
                  <w:r>
                    <w:rPr>
                      <w:rFonts w:hint="eastAsia"/>
                      <w:color w:val="auto"/>
                      <w:lang w:val="en-US" w:eastAsia="zh-CN"/>
                    </w:rPr>
                    <w:t>7</w:t>
                  </w:r>
                  <w:r>
                    <w:rPr>
                      <w:color w:val="auto"/>
                    </w:rPr>
                    <w:t>）</w:t>
                  </w:r>
                </w:p>
              </w:tc>
              <w:tc>
                <w:tcPr>
                  <w:tcW w:w="739" w:type="pct"/>
                  <w:vAlign w:val="center"/>
                </w:tcPr>
                <w:p w14:paraId="417A101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+0.0026</w:t>
                  </w:r>
                </w:p>
              </w:tc>
            </w:tr>
            <w:tr w14:paraId="3D2D41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3135C300">
                  <w:pPr>
                    <w:spacing w:line="320" w:lineRule="exact"/>
                    <w:ind w:firstLine="0" w:firstLineChars="0"/>
                    <w:jc w:val="center"/>
                    <w:rPr>
                      <w:color w:val="auto"/>
                      <w:sz w:val="21"/>
                      <w:szCs w:val="21"/>
                    </w:rPr>
                  </w:pPr>
                </w:p>
              </w:tc>
              <w:tc>
                <w:tcPr>
                  <w:tcW w:w="903" w:type="pct"/>
                  <w:vAlign w:val="center"/>
                </w:tcPr>
                <w:p w14:paraId="6916CECC">
                  <w:pPr>
                    <w:pStyle w:val="84"/>
                    <w:spacing w:line="320" w:lineRule="exact"/>
                    <w:rPr>
                      <w:rFonts w:hint="eastAsia" w:eastAsia="宋体"/>
                      <w:color w:val="auto"/>
                      <w:lang w:eastAsia="zh-CN"/>
                    </w:rPr>
                  </w:pPr>
                  <w:r>
                    <w:rPr>
                      <w:rFonts w:hint="eastAsia"/>
                      <w:color w:val="auto"/>
                      <w:lang w:eastAsia="zh-CN"/>
                    </w:rPr>
                    <w:t>总氮</w:t>
                  </w:r>
                </w:p>
              </w:tc>
              <w:tc>
                <w:tcPr>
                  <w:tcW w:w="703" w:type="pct"/>
                  <w:vAlign w:val="center"/>
                </w:tcPr>
                <w:p w14:paraId="54079173">
                  <w:pPr>
                    <w:pStyle w:val="84"/>
                    <w:spacing w:line="320" w:lineRule="exact"/>
                    <w:rPr>
                      <w:rFonts w:hint="default" w:eastAsia="宋体"/>
                      <w:color w:val="auto"/>
                      <w:lang w:val="en-US" w:eastAsia="zh-CN"/>
                    </w:rPr>
                  </w:pPr>
                  <w:r>
                    <w:rPr>
                      <w:rFonts w:hint="eastAsia"/>
                      <w:color w:val="auto"/>
                      <w:lang w:val="en-US" w:eastAsia="zh-CN"/>
                    </w:rPr>
                    <w:t>0.4160</w:t>
                  </w:r>
                </w:p>
              </w:tc>
              <w:tc>
                <w:tcPr>
                  <w:tcW w:w="721" w:type="pct"/>
                  <w:vAlign w:val="center"/>
                </w:tcPr>
                <w:p w14:paraId="62F3345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0.0231</w:t>
                  </w:r>
                </w:p>
              </w:tc>
              <w:tc>
                <w:tcPr>
                  <w:tcW w:w="641" w:type="pct"/>
                  <w:vAlign w:val="center"/>
                </w:tcPr>
                <w:p w14:paraId="3C302F35">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872" w:type="pct"/>
                  <w:vAlign w:val="center"/>
                </w:tcPr>
                <w:p w14:paraId="44ACE57C">
                  <w:pPr>
                    <w:pStyle w:val="84"/>
                    <w:spacing w:line="320" w:lineRule="exact"/>
                    <w:rPr>
                      <w:rFonts w:hint="default" w:eastAsia="宋体"/>
                      <w:color w:val="auto"/>
                      <w:lang w:val="en-US" w:eastAsia="zh-CN"/>
                    </w:rPr>
                  </w:pPr>
                  <w:r>
                    <w:rPr>
                      <w:rFonts w:hint="eastAsia"/>
                      <w:color w:val="auto"/>
                      <w:lang w:val="en-US" w:eastAsia="zh-CN"/>
                    </w:rPr>
                    <w:t>0.4391（0.1710）</w:t>
                  </w:r>
                </w:p>
              </w:tc>
              <w:tc>
                <w:tcPr>
                  <w:tcW w:w="739" w:type="pct"/>
                  <w:vAlign w:val="center"/>
                </w:tcPr>
                <w:p w14:paraId="1CEDAE4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color w:val="auto"/>
                      <w:sz w:val="21"/>
                      <w:szCs w:val="21"/>
                    </w:rPr>
                  </w:pPr>
                  <w:r>
                    <w:rPr>
                      <w:rFonts w:hint="eastAsia" w:cs="Times New Roman"/>
                      <w:color w:val="auto"/>
                      <w:sz w:val="21"/>
                      <w:szCs w:val="21"/>
                      <w:lang w:val="en-US" w:eastAsia="zh-CN"/>
                    </w:rPr>
                    <w:t>+0.0231</w:t>
                  </w:r>
                </w:p>
              </w:tc>
            </w:tr>
            <w:tr w14:paraId="1E36C5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restart"/>
                  <w:vAlign w:val="center"/>
                </w:tcPr>
                <w:p w14:paraId="620FAB12">
                  <w:pPr>
                    <w:spacing w:line="320" w:lineRule="exact"/>
                    <w:ind w:firstLine="0" w:firstLineChars="0"/>
                    <w:jc w:val="center"/>
                    <w:rPr>
                      <w:color w:val="auto"/>
                      <w:sz w:val="21"/>
                      <w:szCs w:val="21"/>
                    </w:rPr>
                  </w:pPr>
                  <w:r>
                    <w:rPr>
                      <w:color w:val="auto"/>
                      <w:sz w:val="21"/>
                      <w:szCs w:val="21"/>
                    </w:rPr>
                    <w:t>废气</w:t>
                  </w:r>
                  <w:r>
                    <w:rPr>
                      <w:rFonts w:hint="eastAsia"/>
                      <w:color w:val="auto"/>
                      <w:sz w:val="21"/>
                      <w:szCs w:val="21"/>
                    </w:rPr>
                    <w:t>（有组织）</w:t>
                  </w:r>
                </w:p>
              </w:tc>
              <w:tc>
                <w:tcPr>
                  <w:tcW w:w="903" w:type="pct"/>
                  <w:vAlign w:val="center"/>
                </w:tcPr>
                <w:p w14:paraId="5B65C7C1">
                  <w:pPr>
                    <w:spacing w:line="320" w:lineRule="exact"/>
                    <w:ind w:firstLine="0" w:firstLineChars="0"/>
                    <w:jc w:val="center"/>
                    <w:rPr>
                      <w:color w:val="auto"/>
                      <w:sz w:val="21"/>
                      <w:szCs w:val="21"/>
                    </w:rPr>
                  </w:pPr>
                  <w:r>
                    <w:rPr>
                      <w:color w:val="auto"/>
                      <w:sz w:val="21"/>
                      <w:szCs w:val="21"/>
                    </w:rPr>
                    <w:t>颗粒物</w:t>
                  </w:r>
                </w:p>
              </w:tc>
              <w:tc>
                <w:tcPr>
                  <w:tcW w:w="703" w:type="pct"/>
                  <w:vAlign w:val="center"/>
                </w:tcPr>
                <w:p w14:paraId="6553D98A">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eastAsia" w:ascii="Times New Roman" w:hAnsi="Times New Roman" w:eastAsia="黑体" w:cs="Times New Roman"/>
                      <w:b w:val="0"/>
                      <w:bCs w:val="0"/>
                      <w:color w:val="auto"/>
                      <w:sz w:val="21"/>
                      <w:szCs w:val="21"/>
                      <w:lang w:val="en-US" w:eastAsia="zh-CN"/>
                    </w:rPr>
                    <w:t>0.3971</w:t>
                  </w:r>
                </w:p>
              </w:tc>
              <w:tc>
                <w:tcPr>
                  <w:tcW w:w="721" w:type="pct"/>
                  <w:vAlign w:val="center"/>
                </w:tcPr>
                <w:p w14:paraId="30F320C1">
                  <w:pPr>
                    <w:spacing w:line="320" w:lineRule="exact"/>
                    <w:ind w:firstLine="0" w:firstLineChars="0"/>
                    <w:jc w:val="center"/>
                    <w:rPr>
                      <w:color w:val="auto"/>
                      <w:sz w:val="21"/>
                      <w:szCs w:val="21"/>
                    </w:rPr>
                  </w:pPr>
                  <w:r>
                    <w:rPr>
                      <w:rFonts w:hint="eastAsia" w:cs="Times New Roman"/>
                      <w:color w:val="auto"/>
                      <w:sz w:val="21"/>
                      <w:szCs w:val="21"/>
                      <w:lang w:val="en-US" w:eastAsia="zh-CN"/>
                    </w:rPr>
                    <w:t>0</w:t>
                  </w:r>
                </w:p>
              </w:tc>
              <w:tc>
                <w:tcPr>
                  <w:tcW w:w="641" w:type="pct"/>
                  <w:vAlign w:val="center"/>
                </w:tcPr>
                <w:p w14:paraId="2D58D16C">
                  <w:pPr>
                    <w:spacing w:line="320" w:lineRule="exact"/>
                    <w:ind w:firstLine="0" w:firstLineChars="0"/>
                    <w:jc w:val="center"/>
                    <w:rPr>
                      <w:color w:val="auto"/>
                      <w:sz w:val="21"/>
                      <w:szCs w:val="21"/>
                    </w:rPr>
                  </w:pPr>
                  <w:r>
                    <w:rPr>
                      <w:color w:val="auto"/>
                      <w:sz w:val="21"/>
                      <w:szCs w:val="21"/>
                    </w:rPr>
                    <w:t>0</w:t>
                  </w:r>
                </w:p>
              </w:tc>
              <w:tc>
                <w:tcPr>
                  <w:tcW w:w="872" w:type="pct"/>
                  <w:vAlign w:val="center"/>
                </w:tcPr>
                <w:p w14:paraId="2518A010">
                  <w:pPr>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0.3971</w:t>
                  </w:r>
                </w:p>
              </w:tc>
              <w:tc>
                <w:tcPr>
                  <w:tcW w:w="739" w:type="pct"/>
                  <w:vAlign w:val="center"/>
                </w:tcPr>
                <w:p w14:paraId="4E835BD6">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r>
            <w:tr w14:paraId="2915E7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43D00198">
                  <w:pPr>
                    <w:spacing w:line="320" w:lineRule="exact"/>
                    <w:ind w:firstLine="0" w:firstLineChars="0"/>
                    <w:jc w:val="center"/>
                    <w:rPr>
                      <w:color w:val="auto"/>
                      <w:sz w:val="21"/>
                      <w:szCs w:val="21"/>
                    </w:rPr>
                  </w:pPr>
                </w:p>
              </w:tc>
              <w:tc>
                <w:tcPr>
                  <w:tcW w:w="903" w:type="pct"/>
                  <w:vAlign w:val="center"/>
                </w:tcPr>
                <w:p w14:paraId="466B8343">
                  <w:pPr>
                    <w:spacing w:line="320" w:lineRule="exact"/>
                    <w:ind w:firstLine="0" w:firstLineChars="0"/>
                    <w:jc w:val="center"/>
                    <w:rPr>
                      <w:color w:val="auto"/>
                      <w:sz w:val="21"/>
                      <w:szCs w:val="21"/>
                    </w:rPr>
                  </w:pPr>
                  <w:r>
                    <w:rPr>
                      <w:color w:val="auto"/>
                      <w:sz w:val="21"/>
                      <w:szCs w:val="21"/>
                    </w:rPr>
                    <w:t>非甲烷总烃</w:t>
                  </w:r>
                </w:p>
              </w:tc>
              <w:tc>
                <w:tcPr>
                  <w:tcW w:w="703" w:type="pct"/>
                  <w:vAlign w:val="center"/>
                </w:tcPr>
                <w:p w14:paraId="66EF94C0">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default" w:ascii="Times New Roman" w:hAnsi="Times New Roman" w:eastAsia="黑体" w:cs="Times New Roman"/>
                      <w:b w:val="0"/>
                      <w:bCs w:val="0"/>
                      <w:color w:val="auto"/>
                      <w:sz w:val="21"/>
                      <w:szCs w:val="21"/>
                      <w:lang w:val="en-US" w:eastAsia="zh-CN"/>
                    </w:rPr>
                    <w:t>0.111</w:t>
                  </w:r>
                  <w:r>
                    <w:rPr>
                      <w:rFonts w:hint="eastAsia" w:eastAsia="黑体" w:cs="Times New Roman"/>
                      <w:b w:val="0"/>
                      <w:bCs w:val="0"/>
                      <w:color w:val="auto"/>
                      <w:sz w:val="21"/>
                      <w:szCs w:val="21"/>
                      <w:lang w:val="en-US" w:eastAsia="zh-CN"/>
                    </w:rPr>
                    <w:t>7</w:t>
                  </w:r>
                </w:p>
              </w:tc>
              <w:tc>
                <w:tcPr>
                  <w:tcW w:w="721" w:type="pct"/>
                  <w:vAlign w:val="center"/>
                </w:tcPr>
                <w:p w14:paraId="59A3456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w:t>
                  </w:r>
                </w:p>
              </w:tc>
              <w:tc>
                <w:tcPr>
                  <w:tcW w:w="641" w:type="pct"/>
                  <w:vAlign w:val="center"/>
                </w:tcPr>
                <w:p w14:paraId="6B055C3A">
                  <w:pPr>
                    <w:spacing w:line="320" w:lineRule="exact"/>
                    <w:ind w:firstLine="0" w:firstLineChars="0"/>
                    <w:jc w:val="center"/>
                    <w:rPr>
                      <w:color w:val="auto"/>
                      <w:sz w:val="21"/>
                      <w:szCs w:val="21"/>
                    </w:rPr>
                  </w:pPr>
                  <w:r>
                    <w:rPr>
                      <w:color w:val="auto"/>
                      <w:sz w:val="21"/>
                      <w:szCs w:val="21"/>
                    </w:rPr>
                    <w:t>0</w:t>
                  </w:r>
                </w:p>
              </w:tc>
              <w:tc>
                <w:tcPr>
                  <w:tcW w:w="872" w:type="pct"/>
                  <w:vAlign w:val="center"/>
                </w:tcPr>
                <w:p w14:paraId="25BD866A">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0.111</w:t>
                  </w:r>
                  <w:r>
                    <w:rPr>
                      <w:rFonts w:hint="eastAsia" w:eastAsia="黑体" w:cs="Times New Roman"/>
                      <w:b w:val="0"/>
                      <w:bCs w:val="0"/>
                      <w:color w:val="auto"/>
                      <w:sz w:val="21"/>
                      <w:szCs w:val="21"/>
                      <w:lang w:val="en-US" w:eastAsia="zh-CN"/>
                    </w:rPr>
                    <w:t>7</w:t>
                  </w:r>
                </w:p>
              </w:tc>
              <w:tc>
                <w:tcPr>
                  <w:tcW w:w="739" w:type="pct"/>
                  <w:vAlign w:val="center"/>
                </w:tcPr>
                <w:p w14:paraId="3C2E9D0E">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r>
            <w:tr w14:paraId="4E6084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48D9581F">
                  <w:pPr>
                    <w:spacing w:line="320" w:lineRule="exact"/>
                    <w:ind w:firstLine="0" w:firstLineChars="0"/>
                    <w:jc w:val="center"/>
                    <w:rPr>
                      <w:color w:val="auto"/>
                      <w:sz w:val="21"/>
                      <w:szCs w:val="21"/>
                    </w:rPr>
                  </w:pPr>
                </w:p>
              </w:tc>
              <w:tc>
                <w:tcPr>
                  <w:tcW w:w="903" w:type="pct"/>
                  <w:vAlign w:val="center"/>
                </w:tcPr>
                <w:p w14:paraId="2345BDEB">
                  <w:pPr>
                    <w:spacing w:line="320" w:lineRule="exact"/>
                    <w:ind w:firstLine="0" w:firstLineChars="0"/>
                    <w:jc w:val="center"/>
                    <w:rPr>
                      <w:color w:val="auto"/>
                      <w:sz w:val="21"/>
                      <w:szCs w:val="21"/>
                    </w:rPr>
                  </w:pPr>
                  <w:r>
                    <w:rPr>
                      <w:rFonts w:hint="eastAsia"/>
                      <w:color w:val="auto"/>
                      <w:sz w:val="21"/>
                      <w:szCs w:val="21"/>
                    </w:rPr>
                    <w:t>二甲苯</w:t>
                  </w:r>
                </w:p>
              </w:tc>
              <w:tc>
                <w:tcPr>
                  <w:tcW w:w="703" w:type="pct"/>
                  <w:vAlign w:val="center"/>
                </w:tcPr>
                <w:p w14:paraId="709E5014">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color w:val="auto"/>
                    </w:rPr>
                  </w:pPr>
                  <w:r>
                    <w:rPr>
                      <w:rFonts w:hint="default" w:ascii="Times New Roman" w:hAnsi="Times New Roman" w:eastAsia="黑体" w:cs="Times New Roman"/>
                      <w:b w:val="0"/>
                      <w:bCs w:val="0"/>
                      <w:color w:val="auto"/>
                      <w:sz w:val="21"/>
                      <w:szCs w:val="21"/>
                      <w:lang w:val="en-US" w:eastAsia="zh-CN"/>
                    </w:rPr>
                    <w:t>0.033</w:t>
                  </w:r>
                </w:p>
              </w:tc>
              <w:tc>
                <w:tcPr>
                  <w:tcW w:w="721" w:type="pct"/>
                  <w:vAlign w:val="center"/>
                </w:tcPr>
                <w:p w14:paraId="704A539A">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w:t>
                  </w:r>
                </w:p>
              </w:tc>
              <w:tc>
                <w:tcPr>
                  <w:tcW w:w="641" w:type="pct"/>
                  <w:vAlign w:val="center"/>
                </w:tcPr>
                <w:p w14:paraId="73C7C8B0">
                  <w:pPr>
                    <w:spacing w:line="320" w:lineRule="exact"/>
                    <w:ind w:firstLine="0" w:firstLineChars="0"/>
                    <w:jc w:val="center"/>
                    <w:rPr>
                      <w:color w:val="auto"/>
                      <w:sz w:val="21"/>
                      <w:szCs w:val="21"/>
                    </w:rPr>
                  </w:pPr>
                  <w:r>
                    <w:rPr>
                      <w:color w:val="auto"/>
                      <w:sz w:val="21"/>
                      <w:szCs w:val="21"/>
                    </w:rPr>
                    <w:t>0</w:t>
                  </w:r>
                </w:p>
              </w:tc>
              <w:tc>
                <w:tcPr>
                  <w:tcW w:w="872" w:type="pct"/>
                  <w:vAlign w:val="center"/>
                </w:tcPr>
                <w:p w14:paraId="31175E18">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0.033</w:t>
                  </w:r>
                </w:p>
              </w:tc>
              <w:tc>
                <w:tcPr>
                  <w:tcW w:w="739" w:type="pct"/>
                  <w:vAlign w:val="center"/>
                </w:tcPr>
                <w:p w14:paraId="3619DBF6">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r>
            <w:tr w14:paraId="7929AF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2CCEF574">
                  <w:pPr>
                    <w:spacing w:line="320" w:lineRule="exact"/>
                    <w:ind w:firstLine="0" w:firstLineChars="0"/>
                    <w:jc w:val="center"/>
                    <w:rPr>
                      <w:color w:val="auto"/>
                      <w:sz w:val="21"/>
                      <w:szCs w:val="21"/>
                    </w:rPr>
                  </w:pPr>
                </w:p>
              </w:tc>
              <w:tc>
                <w:tcPr>
                  <w:tcW w:w="903" w:type="pct"/>
                  <w:vAlign w:val="center"/>
                </w:tcPr>
                <w:p w14:paraId="24C0D37A">
                  <w:pPr>
                    <w:spacing w:line="320" w:lineRule="exact"/>
                    <w:ind w:firstLine="0" w:firstLineChars="0"/>
                    <w:jc w:val="center"/>
                    <w:rPr>
                      <w:color w:val="auto"/>
                      <w:sz w:val="21"/>
                      <w:szCs w:val="21"/>
                    </w:rPr>
                  </w:pPr>
                  <w:r>
                    <w:rPr>
                      <w:color w:val="auto"/>
                      <w:sz w:val="21"/>
                      <w:szCs w:val="21"/>
                    </w:rPr>
                    <w:t>氮氧化物</w:t>
                  </w:r>
                </w:p>
              </w:tc>
              <w:tc>
                <w:tcPr>
                  <w:tcW w:w="703" w:type="pct"/>
                  <w:vAlign w:val="center"/>
                </w:tcPr>
                <w:p w14:paraId="45C6B018">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eastAsia" w:eastAsia="黑体" w:cs="Times New Roman"/>
                      <w:b w:val="0"/>
                      <w:bCs w:val="0"/>
                      <w:color w:val="auto"/>
                      <w:sz w:val="21"/>
                      <w:szCs w:val="21"/>
                      <w:lang w:val="en-US" w:eastAsia="zh-CN"/>
                    </w:rPr>
                    <w:t>1.1226</w:t>
                  </w:r>
                </w:p>
              </w:tc>
              <w:tc>
                <w:tcPr>
                  <w:tcW w:w="721" w:type="pct"/>
                  <w:vAlign w:val="center"/>
                </w:tcPr>
                <w:p w14:paraId="4D1C4FB8">
                  <w:pPr>
                    <w:spacing w:line="320" w:lineRule="exact"/>
                    <w:ind w:firstLine="0" w:firstLineChars="0"/>
                    <w:jc w:val="center"/>
                    <w:rPr>
                      <w:color w:val="auto"/>
                      <w:sz w:val="21"/>
                      <w:szCs w:val="21"/>
                    </w:rPr>
                  </w:pPr>
                  <w:r>
                    <w:rPr>
                      <w:color w:val="auto"/>
                      <w:sz w:val="21"/>
                      <w:szCs w:val="21"/>
                    </w:rPr>
                    <w:t>0</w:t>
                  </w:r>
                </w:p>
              </w:tc>
              <w:tc>
                <w:tcPr>
                  <w:tcW w:w="641" w:type="pct"/>
                  <w:vAlign w:val="center"/>
                </w:tcPr>
                <w:p w14:paraId="017D4697">
                  <w:pPr>
                    <w:spacing w:line="320" w:lineRule="exact"/>
                    <w:ind w:firstLine="0" w:firstLineChars="0"/>
                    <w:jc w:val="center"/>
                    <w:rPr>
                      <w:color w:val="auto"/>
                      <w:sz w:val="21"/>
                      <w:szCs w:val="21"/>
                    </w:rPr>
                  </w:pPr>
                  <w:r>
                    <w:rPr>
                      <w:color w:val="auto"/>
                      <w:sz w:val="21"/>
                      <w:szCs w:val="21"/>
                    </w:rPr>
                    <w:t>0</w:t>
                  </w:r>
                </w:p>
              </w:tc>
              <w:tc>
                <w:tcPr>
                  <w:tcW w:w="872" w:type="pct"/>
                  <w:vAlign w:val="center"/>
                </w:tcPr>
                <w:p w14:paraId="7BE1A452">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eastAsia" w:eastAsia="黑体" w:cs="Times New Roman"/>
                      <w:b w:val="0"/>
                      <w:bCs w:val="0"/>
                      <w:color w:val="auto"/>
                      <w:sz w:val="21"/>
                      <w:szCs w:val="21"/>
                      <w:lang w:val="en-US" w:eastAsia="zh-CN"/>
                    </w:rPr>
                    <w:t>1.1226</w:t>
                  </w:r>
                </w:p>
              </w:tc>
              <w:tc>
                <w:tcPr>
                  <w:tcW w:w="739" w:type="pct"/>
                  <w:vAlign w:val="center"/>
                </w:tcPr>
                <w:p w14:paraId="028D6866">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r>
            <w:tr w14:paraId="332C7F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3313B983">
                  <w:pPr>
                    <w:spacing w:line="320" w:lineRule="exact"/>
                    <w:ind w:firstLine="0" w:firstLineChars="0"/>
                    <w:jc w:val="center"/>
                    <w:rPr>
                      <w:color w:val="auto"/>
                      <w:sz w:val="21"/>
                      <w:szCs w:val="21"/>
                    </w:rPr>
                  </w:pPr>
                </w:p>
              </w:tc>
              <w:tc>
                <w:tcPr>
                  <w:tcW w:w="903" w:type="pct"/>
                  <w:vAlign w:val="center"/>
                </w:tcPr>
                <w:p w14:paraId="4E6D8E0F">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c>
                <w:tcPr>
                  <w:tcW w:w="703" w:type="pct"/>
                  <w:vAlign w:val="center"/>
                </w:tcPr>
                <w:p w14:paraId="181A35DA">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eastAsia" w:eastAsia="宋体"/>
                      <w:color w:val="auto"/>
                      <w:lang w:eastAsia="zh-CN"/>
                    </w:rPr>
                  </w:pPr>
                  <w:r>
                    <w:rPr>
                      <w:rFonts w:hint="default" w:ascii="Times New Roman" w:hAnsi="Times New Roman" w:eastAsia="黑体" w:cs="Times New Roman"/>
                      <w:b w:val="0"/>
                      <w:bCs w:val="0"/>
                      <w:color w:val="auto"/>
                      <w:sz w:val="21"/>
                      <w:szCs w:val="21"/>
                      <w:lang w:val="en-US" w:eastAsia="zh-CN"/>
                    </w:rPr>
                    <w:t>0.00066</w:t>
                  </w:r>
                </w:p>
              </w:tc>
              <w:tc>
                <w:tcPr>
                  <w:tcW w:w="721" w:type="pct"/>
                  <w:vAlign w:val="center"/>
                </w:tcPr>
                <w:p w14:paraId="027361D1">
                  <w:pPr>
                    <w:pStyle w:val="84"/>
                    <w:rPr>
                      <w:color w:val="auto"/>
                    </w:rPr>
                  </w:pPr>
                  <w:r>
                    <w:rPr>
                      <w:color w:val="auto"/>
                    </w:rPr>
                    <w:t>0</w:t>
                  </w:r>
                </w:p>
              </w:tc>
              <w:tc>
                <w:tcPr>
                  <w:tcW w:w="641" w:type="pct"/>
                  <w:vAlign w:val="center"/>
                </w:tcPr>
                <w:p w14:paraId="06CFDBFF">
                  <w:pPr>
                    <w:spacing w:line="320" w:lineRule="exact"/>
                    <w:ind w:firstLine="0" w:firstLineChars="0"/>
                    <w:jc w:val="center"/>
                    <w:rPr>
                      <w:rFonts w:hint="eastAsia" w:eastAsia="宋体"/>
                      <w:color w:val="auto"/>
                      <w:lang w:eastAsia="zh-CN"/>
                    </w:rPr>
                  </w:pPr>
                  <w:r>
                    <w:rPr>
                      <w:color w:val="auto"/>
                      <w:sz w:val="21"/>
                      <w:szCs w:val="21"/>
                    </w:rPr>
                    <w:t>0</w:t>
                  </w:r>
                </w:p>
              </w:tc>
              <w:tc>
                <w:tcPr>
                  <w:tcW w:w="872" w:type="pct"/>
                  <w:vAlign w:val="center"/>
                </w:tcPr>
                <w:p w14:paraId="104A1DB0">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color w:val="auto"/>
                    </w:rPr>
                  </w:pPr>
                  <w:r>
                    <w:rPr>
                      <w:rFonts w:hint="default" w:ascii="Times New Roman" w:hAnsi="Times New Roman" w:eastAsia="黑体" w:cs="Times New Roman"/>
                      <w:b w:val="0"/>
                      <w:bCs w:val="0"/>
                      <w:color w:val="auto"/>
                      <w:sz w:val="21"/>
                      <w:szCs w:val="21"/>
                      <w:lang w:val="en-US" w:eastAsia="zh-CN"/>
                    </w:rPr>
                    <w:t>0.00066</w:t>
                  </w:r>
                </w:p>
              </w:tc>
              <w:tc>
                <w:tcPr>
                  <w:tcW w:w="739" w:type="pct"/>
                  <w:vAlign w:val="center"/>
                </w:tcPr>
                <w:p w14:paraId="0C1B4E47">
                  <w:pPr>
                    <w:pStyle w:val="84"/>
                    <w:rPr>
                      <w:rFonts w:hint="eastAsia" w:eastAsia="宋体"/>
                      <w:color w:val="auto"/>
                      <w:lang w:eastAsia="zh-CN"/>
                    </w:rPr>
                  </w:pPr>
                  <w:r>
                    <w:rPr>
                      <w:rFonts w:hint="eastAsia"/>
                      <w:color w:val="auto"/>
                      <w:lang w:val="en-US" w:eastAsia="zh-CN"/>
                    </w:rPr>
                    <w:t>0</w:t>
                  </w:r>
                </w:p>
              </w:tc>
            </w:tr>
            <w:tr w14:paraId="5F01D0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62B724D5">
                  <w:pPr>
                    <w:spacing w:line="320" w:lineRule="exact"/>
                    <w:ind w:firstLine="0" w:firstLineChars="0"/>
                    <w:jc w:val="center"/>
                    <w:rPr>
                      <w:color w:val="auto"/>
                      <w:sz w:val="21"/>
                      <w:szCs w:val="21"/>
                    </w:rPr>
                  </w:pPr>
                </w:p>
              </w:tc>
              <w:tc>
                <w:tcPr>
                  <w:tcW w:w="903" w:type="pct"/>
                  <w:vAlign w:val="center"/>
                </w:tcPr>
                <w:p w14:paraId="1889A674">
                  <w:pPr>
                    <w:spacing w:line="320" w:lineRule="exact"/>
                    <w:ind w:firstLine="0" w:firstLineChars="0"/>
                    <w:jc w:val="center"/>
                    <w:rPr>
                      <w:color w:val="auto"/>
                      <w:sz w:val="21"/>
                      <w:szCs w:val="21"/>
                    </w:rPr>
                  </w:pPr>
                  <w:r>
                    <w:rPr>
                      <w:color w:val="auto"/>
                      <w:sz w:val="21"/>
                      <w:szCs w:val="21"/>
                    </w:rPr>
                    <w:t>SO</w:t>
                  </w:r>
                  <w:r>
                    <w:rPr>
                      <w:color w:val="auto"/>
                      <w:sz w:val="21"/>
                      <w:szCs w:val="21"/>
                      <w:vertAlign w:val="subscript"/>
                    </w:rPr>
                    <w:t>2</w:t>
                  </w:r>
                </w:p>
              </w:tc>
              <w:tc>
                <w:tcPr>
                  <w:tcW w:w="703" w:type="pct"/>
                  <w:vAlign w:val="center"/>
                </w:tcPr>
                <w:p w14:paraId="2B3E1E46">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eastAsia" w:ascii="Times New Roman" w:hAnsi="Times New Roman" w:eastAsia="黑体" w:cs="Times New Roman"/>
                      <w:b w:val="0"/>
                      <w:bCs w:val="0"/>
                      <w:color w:val="auto"/>
                      <w:sz w:val="21"/>
                      <w:szCs w:val="21"/>
                      <w:lang w:val="en-US" w:eastAsia="zh-CN"/>
                    </w:rPr>
                    <w:t>0.24</w:t>
                  </w:r>
                </w:p>
              </w:tc>
              <w:tc>
                <w:tcPr>
                  <w:tcW w:w="721" w:type="pct"/>
                  <w:vAlign w:val="center"/>
                </w:tcPr>
                <w:p w14:paraId="0746325C">
                  <w:pPr>
                    <w:spacing w:line="320" w:lineRule="exact"/>
                    <w:ind w:firstLine="0" w:firstLineChars="0"/>
                    <w:jc w:val="center"/>
                    <w:rPr>
                      <w:color w:val="auto"/>
                      <w:sz w:val="21"/>
                      <w:szCs w:val="21"/>
                    </w:rPr>
                  </w:pPr>
                  <w:r>
                    <w:rPr>
                      <w:rFonts w:hint="eastAsia"/>
                      <w:color w:val="auto"/>
                      <w:sz w:val="21"/>
                      <w:szCs w:val="21"/>
                    </w:rPr>
                    <w:t>0</w:t>
                  </w:r>
                </w:p>
              </w:tc>
              <w:tc>
                <w:tcPr>
                  <w:tcW w:w="641" w:type="pct"/>
                  <w:vAlign w:val="center"/>
                </w:tcPr>
                <w:p w14:paraId="43757BF0">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33679433">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eastAsia="宋体"/>
                      <w:color w:val="auto"/>
                      <w:lang w:val="en-US" w:eastAsia="zh-CN"/>
                    </w:rPr>
                  </w:pPr>
                  <w:r>
                    <w:rPr>
                      <w:rFonts w:hint="eastAsia" w:ascii="Times New Roman" w:hAnsi="Times New Roman" w:eastAsia="黑体" w:cs="Times New Roman"/>
                      <w:b w:val="0"/>
                      <w:bCs w:val="0"/>
                      <w:color w:val="auto"/>
                      <w:sz w:val="21"/>
                      <w:szCs w:val="21"/>
                      <w:lang w:val="en-US" w:eastAsia="zh-CN"/>
                    </w:rPr>
                    <w:t>0.24</w:t>
                  </w:r>
                </w:p>
              </w:tc>
              <w:tc>
                <w:tcPr>
                  <w:tcW w:w="739" w:type="pct"/>
                  <w:vAlign w:val="center"/>
                </w:tcPr>
                <w:p w14:paraId="2862B609">
                  <w:pPr>
                    <w:spacing w:line="320" w:lineRule="exact"/>
                    <w:ind w:firstLine="0" w:firstLineChars="0"/>
                    <w:jc w:val="center"/>
                    <w:rPr>
                      <w:color w:val="auto"/>
                      <w:sz w:val="21"/>
                      <w:szCs w:val="21"/>
                    </w:rPr>
                  </w:pPr>
                  <w:r>
                    <w:rPr>
                      <w:rFonts w:hint="eastAsia"/>
                      <w:color w:val="auto"/>
                      <w:sz w:val="21"/>
                      <w:szCs w:val="21"/>
                    </w:rPr>
                    <w:t>0</w:t>
                  </w:r>
                </w:p>
              </w:tc>
            </w:tr>
            <w:tr w14:paraId="1484CB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restart"/>
                  <w:vAlign w:val="center"/>
                </w:tcPr>
                <w:p w14:paraId="72102D58">
                  <w:pPr>
                    <w:spacing w:line="320" w:lineRule="exact"/>
                    <w:ind w:firstLine="0" w:firstLineChars="0"/>
                    <w:jc w:val="center"/>
                    <w:rPr>
                      <w:color w:val="auto"/>
                      <w:sz w:val="21"/>
                      <w:szCs w:val="21"/>
                    </w:rPr>
                  </w:pPr>
                  <w:r>
                    <w:rPr>
                      <w:rFonts w:hint="eastAsia"/>
                      <w:color w:val="auto"/>
                      <w:sz w:val="21"/>
                      <w:szCs w:val="21"/>
                    </w:rPr>
                    <w:t>废气（无组织）</w:t>
                  </w:r>
                </w:p>
              </w:tc>
              <w:tc>
                <w:tcPr>
                  <w:tcW w:w="903" w:type="pct"/>
                  <w:vAlign w:val="center"/>
                </w:tcPr>
                <w:p w14:paraId="3A5D9400">
                  <w:pPr>
                    <w:spacing w:line="320" w:lineRule="exact"/>
                    <w:ind w:firstLine="0" w:firstLineChars="0"/>
                    <w:jc w:val="center"/>
                    <w:rPr>
                      <w:color w:val="auto"/>
                      <w:sz w:val="21"/>
                      <w:szCs w:val="21"/>
                    </w:rPr>
                  </w:pPr>
                  <w:r>
                    <w:rPr>
                      <w:color w:val="auto"/>
                      <w:sz w:val="21"/>
                      <w:szCs w:val="21"/>
                    </w:rPr>
                    <w:t>颗粒物</w:t>
                  </w:r>
                </w:p>
              </w:tc>
              <w:tc>
                <w:tcPr>
                  <w:tcW w:w="703" w:type="pct"/>
                  <w:vAlign w:val="center"/>
                </w:tcPr>
                <w:p w14:paraId="5947A6DE">
                  <w:pPr>
                    <w:pStyle w:val="84"/>
                    <w:spacing w:line="320" w:lineRule="exact"/>
                    <w:rPr>
                      <w:color w:val="auto"/>
                    </w:rPr>
                  </w:pPr>
                  <w:r>
                    <w:rPr>
                      <w:rFonts w:hint="eastAsia" w:ascii="Times New Roman" w:hAnsi="Times New Roman" w:eastAsia="黑体" w:cs="Times New Roman"/>
                      <w:b w:val="0"/>
                      <w:bCs w:val="0"/>
                      <w:color w:val="auto"/>
                      <w:sz w:val="21"/>
                      <w:szCs w:val="21"/>
                      <w:lang w:val="en-US" w:eastAsia="zh-CN"/>
                    </w:rPr>
                    <w:t>0.2491</w:t>
                  </w:r>
                </w:p>
              </w:tc>
              <w:tc>
                <w:tcPr>
                  <w:tcW w:w="721" w:type="pct"/>
                  <w:vAlign w:val="center"/>
                </w:tcPr>
                <w:p w14:paraId="55F6C987">
                  <w:pPr>
                    <w:spacing w:line="320" w:lineRule="exact"/>
                    <w:ind w:firstLine="0" w:firstLineChars="0"/>
                    <w:jc w:val="center"/>
                    <w:rPr>
                      <w:rFonts w:hint="default" w:eastAsia="宋体"/>
                      <w:color w:val="auto"/>
                      <w:sz w:val="21"/>
                      <w:szCs w:val="21"/>
                      <w:lang w:val="en-US" w:eastAsia="zh-CN"/>
                    </w:rPr>
                  </w:pPr>
                  <w:r>
                    <w:rPr>
                      <w:rFonts w:hint="eastAsia" w:cs="Times New Roman"/>
                      <w:color w:val="auto"/>
                      <w:sz w:val="21"/>
                      <w:szCs w:val="21"/>
                      <w:lang w:val="en-US" w:eastAsia="zh-CN"/>
                    </w:rPr>
                    <w:t>0.185</w:t>
                  </w:r>
                </w:p>
              </w:tc>
              <w:tc>
                <w:tcPr>
                  <w:tcW w:w="641" w:type="pct"/>
                  <w:vAlign w:val="center"/>
                </w:tcPr>
                <w:p w14:paraId="1F47EA46">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600FDE1E">
                  <w:pPr>
                    <w:pStyle w:val="84"/>
                    <w:spacing w:line="320" w:lineRule="exact"/>
                    <w:rPr>
                      <w:rFonts w:hint="default" w:eastAsia="宋体"/>
                      <w:color w:val="auto"/>
                      <w:lang w:val="en-US" w:eastAsia="zh-CN"/>
                    </w:rPr>
                  </w:pPr>
                  <w:r>
                    <w:rPr>
                      <w:rFonts w:hint="eastAsia"/>
                      <w:color w:val="auto"/>
                      <w:lang w:val="en-US" w:eastAsia="zh-CN"/>
                    </w:rPr>
                    <w:t>0.4341</w:t>
                  </w:r>
                </w:p>
              </w:tc>
              <w:tc>
                <w:tcPr>
                  <w:tcW w:w="739" w:type="pct"/>
                  <w:vAlign w:val="center"/>
                </w:tcPr>
                <w:p w14:paraId="7B4346FF">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w:t>
                  </w:r>
                  <w:r>
                    <w:rPr>
                      <w:rFonts w:hint="eastAsia"/>
                      <w:color w:val="auto"/>
                      <w:sz w:val="21"/>
                      <w:szCs w:val="21"/>
                      <w:lang w:val="en-US" w:eastAsia="zh-CN"/>
                    </w:rPr>
                    <w:t>0.185</w:t>
                  </w:r>
                </w:p>
              </w:tc>
            </w:tr>
            <w:tr w14:paraId="4CB64D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38CA7CC9">
                  <w:pPr>
                    <w:spacing w:line="320" w:lineRule="exact"/>
                    <w:ind w:firstLine="0" w:firstLineChars="0"/>
                    <w:jc w:val="center"/>
                    <w:rPr>
                      <w:color w:val="auto"/>
                    </w:rPr>
                  </w:pPr>
                </w:p>
              </w:tc>
              <w:tc>
                <w:tcPr>
                  <w:tcW w:w="903" w:type="pct"/>
                  <w:vAlign w:val="center"/>
                </w:tcPr>
                <w:p w14:paraId="25977726">
                  <w:pPr>
                    <w:spacing w:line="320" w:lineRule="exact"/>
                    <w:ind w:firstLine="0" w:firstLineChars="0"/>
                    <w:jc w:val="center"/>
                    <w:rPr>
                      <w:color w:val="auto"/>
                      <w:sz w:val="21"/>
                      <w:szCs w:val="21"/>
                    </w:rPr>
                  </w:pPr>
                  <w:r>
                    <w:rPr>
                      <w:color w:val="auto"/>
                      <w:sz w:val="21"/>
                      <w:szCs w:val="21"/>
                    </w:rPr>
                    <w:t>非甲烷总烃</w:t>
                  </w:r>
                </w:p>
              </w:tc>
              <w:tc>
                <w:tcPr>
                  <w:tcW w:w="703" w:type="pct"/>
                  <w:vAlign w:val="center"/>
                </w:tcPr>
                <w:p w14:paraId="53962926">
                  <w:pPr>
                    <w:spacing w:line="320" w:lineRule="exact"/>
                    <w:ind w:firstLine="0" w:firstLineChars="0"/>
                    <w:jc w:val="center"/>
                    <w:rPr>
                      <w:rFonts w:hint="default" w:eastAsia="宋体"/>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0.1089</w:t>
                  </w:r>
                </w:p>
              </w:tc>
              <w:tc>
                <w:tcPr>
                  <w:tcW w:w="721" w:type="pct"/>
                  <w:vAlign w:val="center"/>
                </w:tcPr>
                <w:p w14:paraId="1047101C">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0.006</w:t>
                  </w:r>
                </w:p>
              </w:tc>
              <w:tc>
                <w:tcPr>
                  <w:tcW w:w="641" w:type="pct"/>
                  <w:vAlign w:val="center"/>
                </w:tcPr>
                <w:p w14:paraId="24BAD943">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1D55C1EF">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0.1149</w:t>
                  </w:r>
                </w:p>
              </w:tc>
              <w:tc>
                <w:tcPr>
                  <w:tcW w:w="739" w:type="pct"/>
                  <w:vAlign w:val="center"/>
                </w:tcPr>
                <w:p w14:paraId="061CC4DA">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+0.006</w:t>
                  </w:r>
                </w:p>
              </w:tc>
            </w:tr>
            <w:tr w14:paraId="013DB1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33013B81">
                  <w:pPr>
                    <w:spacing w:line="320" w:lineRule="exact"/>
                    <w:ind w:firstLine="0" w:firstLineChars="0"/>
                    <w:jc w:val="center"/>
                    <w:rPr>
                      <w:color w:val="auto"/>
                    </w:rPr>
                  </w:pPr>
                </w:p>
              </w:tc>
              <w:tc>
                <w:tcPr>
                  <w:tcW w:w="903" w:type="pct"/>
                  <w:vAlign w:val="center"/>
                </w:tcPr>
                <w:p w14:paraId="6DF48330">
                  <w:pPr>
                    <w:spacing w:line="320" w:lineRule="exact"/>
                    <w:ind w:firstLine="0" w:firstLineChars="0"/>
                    <w:jc w:val="center"/>
                    <w:rPr>
                      <w:color w:val="auto"/>
                      <w:sz w:val="21"/>
                      <w:szCs w:val="21"/>
                    </w:rPr>
                  </w:pPr>
                  <w:r>
                    <w:rPr>
                      <w:rFonts w:hint="eastAsia"/>
                      <w:color w:val="auto"/>
                      <w:sz w:val="21"/>
                      <w:szCs w:val="21"/>
                    </w:rPr>
                    <w:t>二甲苯</w:t>
                  </w:r>
                </w:p>
              </w:tc>
              <w:tc>
                <w:tcPr>
                  <w:tcW w:w="703" w:type="pct"/>
                  <w:vAlign w:val="center"/>
                </w:tcPr>
                <w:p w14:paraId="26AE9A0E">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0.036</w:t>
                  </w:r>
                </w:p>
              </w:tc>
              <w:tc>
                <w:tcPr>
                  <w:tcW w:w="721" w:type="pct"/>
                  <w:vAlign w:val="center"/>
                </w:tcPr>
                <w:p w14:paraId="2B84EE1F">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641" w:type="pct"/>
                  <w:vAlign w:val="center"/>
                </w:tcPr>
                <w:p w14:paraId="0AF507CB">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2F637B16">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0.03</w:t>
                  </w:r>
                  <w:r>
                    <w:rPr>
                      <w:rFonts w:hint="eastAsia"/>
                      <w:color w:val="auto"/>
                      <w:sz w:val="21"/>
                      <w:szCs w:val="21"/>
                      <w:lang w:val="en-US" w:eastAsia="zh-CN"/>
                    </w:rPr>
                    <w:t>6</w:t>
                  </w:r>
                </w:p>
              </w:tc>
              <w:tc>
                <w:tcPr>
                  <w:tcW w:w="739" w:type="pct"/>
                  <w:vAlign w:val="center"/>
                </w:tcPr>
                <w:p w14:paraId="44654EEB">
                  <w:pPr>
                    <w:spacing w:line="32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r>
            <w:tr w14:paraId="1FEE6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09B96978">
                  <w:pPr>
                    <w:spacing w:line="320" w:lineRule="exact"/>
                    <w:ind w:firstLine="0" w:firstLineChars="0"/>
                    <w:jc w:val="center"/>
                    <w:rPr>
                      <w:color w:val="auto"/>
                      <w:sz w:val="21"/>
                      <w:szCs w:val="21"/>
                    </w:rPr>
                  </w:pPr>
                </w:p>
              </w:tc>
              <w:tc>
                <w:tcPr>
                  <w:tcW w:w="903" w:type="pct"/>
                  <w:vAlign w:val="center"/>
                </w:tcPr>
                <w:p w14:paraId="46B55991">
                  <w:pPr>
                    <w:spacing w:line="320" w:lineRule="exact"/>
                    <w:ind w:firstLine="0" w:firstLineChars="0"/>
                    <w:jc w:val="center"/>
                    <w:rPr>
                      <w:color w:val="auto"/>
                      <w:sz w:val="21"/>
                      <w:szCs w:val="21"/>
                    </w:rPr>
                  </w:pPr>
                  <w:r>
                    <w:rPr>
                      <w:color w:val="auto"/>
                      <w:sz w:val="21"/>
                      <w:szCs w:val="21"/>
                    </w:rPr>
                    <w:t>氮氧化物</w:t>
                  </w:r>
                </w:p>
              </w:tc>
              <w:tc>
                <w:tcPr>
                  <w:tcW w:w="703" w:type="pct"/>
                  <w:vAlign w:val="center"/>
                </w:tcPr>
                <w:p w14:paraId="52A26824">
                  <w:pPr>
                    <w:spacing w:line="320" w:lineRule="exact"/>
                    <w:ind w:firstLine="0" w:firstLineChars="0"/>
                    <w:jc w:val="center"/>
                    <w:rPr>
                      <w:color w:val="auto"/>
                      <w:sz w:val="21"/>
                      <w:szCs w:val="21"/>
                    </w:rPr>
                  </w:pPr>
                  <w:r>
                    <w:rPr>
                      <w:rFonts w:hint="eastAsia"/>
                      <w:color w:val="auto"/>
                      <w:sz w:val="21"/>
                      <w:szCs w:val="21"/>
                    </w:rPr>
                    <w:t>0.0006</w:t>
                  </w:r>
                </w:p>
              </w:tc>
              <w:tc>
                <w:tcPr>
                  <w:tcW w:w="721" w:type="pct"/>
                  <w:vAlign w:val="center"/>
                </w:tcPr>
                <w:p w14:paraId="341B3D52">
                  <w:pPr>
                    <w:spacing w:line="320" w:lineRule="exact"/>
                    <w:ind w:firstLine="0" w:firstLineChars="0"/>
                    <w:jc w:val="center"/>
                    <w:rPr>
                      <w:color w:val="auto"/>
                      <w:sz w:val="21"/>
                      <w:szCs w:val="21"/>
                    </w:rPr>
                  </w:pPr>
                  <w:r>
                    <w:rPr>
                      <w:rFonts w:hint="eastAsia"/>
                      <w:color w:val="auto"/>
                      <w:sz w:val="21"/>
                      <w:szCs w:val="21"/>
                    </w:rPr>
                    <w:t>0</w:t>
                  </w:r>
                </w:p>
              </w:tc>
              <w:tc>
                <w:tcPr>
                  <w:tcW w:w="641" w:type="pct"/>
                  <w:vAlign w:val="center"/>
                </w:tcPr>
                <w:p w14:paraId="633FD932">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08282DFD">
                  <w:pPr>
                    <w:spacing w:line="320" w:lineRule="exact"/>
                    <w:ind w:firstLine="0" w:firstLineChars="0"/>
                    <w:jc w:val="center"/>
                    <w:rPr>
                      <w:color w:val="auto"/>
                      <w:sz w:val="21"/>
                      <w:szCs w:val="21"/>
                    </w:rPr>
                  </w:pPr>
                  <w:r>
                    <w:rPr>
                      <w:rFonts w:hint="eastAsia"/>
                      <w:color w:val="auto"/>
                      <w:sz w:val="21"/>
                      <w:szCs w:val="21"/>
                    </w:rPr>
                    <w:t>0.0006</w:t>
                  </w:r>
                </w:p>
              </w:tc>
              <w:tc>
                <w:tcPr>
                  <w:tcW w:w="739" w:type="pct"/>
                  <w:vAlign w:val="center"/>
                </w:tcPr>
                <w:p w14:paraId="068F598A">
                  <w:pPr>
                    <w:spacing w:line="320" w:lineRule="exact"/>
                    <w:ind w:firstLine="0" w:firstLineChars="0"/>
                    <w:jc w:val="center"/>
                    <w:rPr>
                      <w:color w:val="auto"/>
                      <w:sz w:val="21"/>
                      <w:szCs w:val="21"/>
                    </w:rPr>
                  </w:pPr>
                  <w:r>
                    <w:rPr>
                      <w:rFonts w:hint="eastAsia"/>
                      <w:color w:val="auto"/>
                      <w:sz w:val="21"/>
                      <w:szCs w:val="21"/>
                    </w:rPr>
                    <w:t>0</w:t>
                  </w:r>
                </w:p>
              </w:tc>
            </w:tr>
            <w:tr w14:paraId="37EAB0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5E442338">
                  <w:pPr>
                    <w:spacing w:line="320" w:lineRule="exact"/>
                    <w:ind w:firstLine="0" w:firstLineChars="0"/>
                    <w:jc w:val="center"/>
                    <w:rPr>
                      <w:color w:val="auto"/>
                      <w:sz w:val="21"/>
                      <w:szCs w:val="21"/>
                    </w:rPr>
                  </w:pPr>
                </w:p>
              </w:tc>
              <w:tc>
                <w:tcPr>
                  <w:tcW w:w="903" w:type="pct"/>
                  <w:vAlign w:val="center"/>
                </w:tcPr>
                <w:p w14:paraId="6420147E">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c>
                <w:tcPr>
                  <w:tcW w:w="703" w:type="pct"/>
                  <w:vAlign w:val="center"/>
                </w:tcPr>
                <w:p w14:paraId="17BB15F7">
                  <w:pPr>
                    <w:spacing w:line="320" w:lineRule="exact"/>
                    <w:ind w:firstLine="0" w:firstLineChars="0"/>
                    <w:jc w:val="center"/>
                    <w:rPr>
                      <w:rFonts w:hint="default" w:eastAsia="宋体"/>
                      <w:color w:val="auto"/>
                      <w:sz w:val="21"/>
                      <w:szCs w:val="21"/>
                      <w:lang w:val="en-US" w:eastAsia="zh-CN"/>
                    </w:rPr>
                  </w:pPr>
                  <w:r>
                    <w:rPr>
                      <w:rFonts w:hint="eastAsia"/>
                      <w:color w:val="auto"/>
                      <w:sz w:val="21"/>
                      <w:szCs w:val="21"/>
                    </w:rPr>
                    <w:t>0.000</w:t>
                  </w:r>
                  <w:r>
                    <w:rPr>
                      <w:rFonts w:hint="eastAsia"/>
                      <w:color w:val="auto"/>
                      <w:sz w:val="21"/>
                      <w:szCs w:val="21"/>
                      <w:lang w:val="en-US" w:eastAsia="zh-CN"/>
                    </w:rPr>
                    <w:t>23</w:t>
                  </w:r>
                </w:p>
              </w:tc>
              <w:tc>
                <w:tcPr>
                  <w:tcW w:w="721" w:type="pct"/>
                  <w:vAlign w:val="center"/>
                </w:tcPr>
                <w:p w14:paraId="28352C8F">
                  <w:pPr>
                    <w:spacing w:line="320" w:lineRule="exact"/>
                    <w:ind w:firstLine="0" w:firstLineChars="0"/>
                    <w:jc w:val="center"/>
                    <w:rPr>
                      <w:color w:val="auto"/>
                      <w:sz w:val="21"/>
                      <w:szCs w:val="21"/>
                    </w:rPr>
                  </w:pPr>
                  <w:r>
                    <w:rPr>
                      <w:rFonts w:hint="eastAsia"/>
                      <w:color w:val="auto"/>
                      <w:sz w:val="21"/>
                      <w:szCs w:val="21"/>
                    </w:rPr>
                    <w:t>0</w:t>
                  </w:r>
                </w:p>
              </w:tc>
              <w:tc>
                <w:tcPr>
                  <w:tcW w:w="641" w:type="pct"/>
                  <w:vAlign w:val="center"/>
                </w:tcPr>
                <w:p w14:paraId="37B3014B">
                  <w:pPr>
                    <w:spacing w:line="320" w:lineRule="exact"/>
                    <w:ind w:firstLine="0" w:firstLineChars="0"/>
                    <w:jc w:val="center"/>
                    <w:rPr>
                      <w:color w:val="auto"/>
                      <w:sz w:val="21"/>
                      <w:szCs w:val="21"/>
                    </w:rPr>
                  </w:pPr>
                  <w:r>
                    <w:rPr>
                      <w:rFonts w:hint="eastAsia"/>
                      <w:color w:val="auto"/>
                      <w:sz w:val="21"/>
                      <w:szCs w:val="21"/>
                    </w:rPr>
                    <w:t>0</w:t>
                  </w:r>
                </w:p>
              </w:tc>
              <w:tc>
                <w:tcPr>
                  <w:tcW w:w="872" w:type="pct"/>
                  <w:vAlign w:val="center"/>
                </w:tcPr>
                <w:p w14:paraId="5525D322">
                  <w:pPr>
                    <w:spacing w:line="320" w:lineRule="exact"/>
                    <w:ind w:firstLine="0" w:firstLineChars="0"/>
                    <w:jc w:val="center"/>
                    <w:rPr>
                      <w:color w:val="auto"/>
                      <w:sz w:val="21"/>
                      <w:szCs w:val="21"/>
                    </w:rPr>
                  </w:pPr>
                  <w:r>
                    <w:rPr>
                      <w:rFonts w:hint="eastAsia"/>
                      <w:color w:val="auto"/>
                      <w:sz w:val="21"/>
                      <w:szCs w:val="21"/>
                    </w:rPr>
                    <w:t>0.000</w:t>
                  </w:r>
                  <w:r>
                    <w:rPr>
                      <w:rFonts w:hint="eastAsia"/>
                      <w:color w:val="auto"/>
                      <w:sz w:val="21"/>
                      <w:szCs w:val="21"/>
                      <w:lang w:val="en-US" w:eastAsia="zh-CN"/>
                    </w:rPr>
                    <w:t>23</w:t>
                  </w:r>
                </w:p>
              </w:tc>
              <w:tc>
                <w:tcPr>
                  <w:tcW w:w="739" w:type="pct"/>
                  <w:vAlign w:val="center"/>
                </w:tcPr>
                <w:p w14:paraId="7F830639">
                  <w:pPr>
                    <w:spacing w:line="32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0</w:t>
                  </w:r>
                </w:p>
              </w:tc>
            </w:tr>
            <w:tr w14:paraId="2F9EEC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restart"/>
                  <w:vAlign w:val="center"/>
                </w:tcPr>
                <w:p w14:paraId="2FB7814D">
                  <w:pPr>
                    <w:spacing w:line="320" w:lineRule="exact"/>
                    <w:ind w:firstLine="0" w:firstLineChars="0"/>
                    <w:jc w:val="center"/>
                    <w:rPr>
                      <w:color w:val="auto"/>
                      <w:sz w:val="21"/>
                      <w:szCs w:val="21"/>
                    </w:rPr>
                  </w:pPr>
                  <w:r>
                    <w:rPr>
                      <w:color w:val="auto"/>
                      <w:sz w:val="21"/>
                      <w:szCs w:val="21"/>
                    </w:rPr>
                    <w:t>固废</w:t>
                  </w:r>
                </w:p>
              </w:tc>
              <w:tc>
                <w:tcPr>
                  <w:tcW w:w="903" w:type="pct"/>
                  <w:vAlign w:val="center"/>
                </w:tcPr>
                <w:p w14:paraId="55FC6884">
                  <w:pPr>
                    <w:pStyle w:val="84"/>
                    <w:spacing w:line="320" w:lineRule="exact"/>
                    <w:rPr>
                      <w:color w:val="auto"/>
                    </w:rPr>
                  </w:pPr>
                  <w:r>
                    <w:rPr>
                      <w:color w:val="auto"/>
                    </w:rPr>
                    <w:t>一般固废</w:t>
                  </w:r>
                </w:p>
              </w:tc>
              <w:tc>
                <w:tcPr>
                  <w:tcW w:w="703" w:type="pct"/>
                  <w:vAlign w:val="center"/>
                </w:tcPr>
                <w:p w14:paraId="534AD525">
                  <w:pPr>
                    <w:spacing w:line="320" w:lineRule="exact"/>
                    <w:ind w:firstLine="0" w:firstLineChars="0"/>
                    <w:jc w:val="center"/>
                    <w:rPr>
                      <w:color w:val="auto"/>
                      <w:sz w:val="21"/>
                      <w:szCs w:val="21"/>
                    </w:rPr>
                  </w:pPr>
                  <w:r>
                    <w:rPr>
                      <w:color w:val="auto"/>
                      <w:sz w:val="21"/>
                      <w:szCs w:val="21"/>
                    </w:rPr>
                    <w:t>0</w:t>
                  </w:r>
                </w:p>
              </w:tc>
              <w:tc>
                <w:tcPr>
                  <w:tcW w:w="721" w:type="pct"/>
                  <w:vAlign w:val="center"/>
                </w:tcPr>
                <w:p w14:paraId="2BB4120D">
                  <w:pPr>
                    <w:spacing w:line="320" w:lineRule="exact"/>
                    <w:ind w:firstLine="0" w:firstLineChars="0"/>
                    <w:jc w:val="center"/>
                    <w:rPr>
                      <w:color w:val="auto"/>
                      <w:sz w:val="21"/>
                      <w:szCs w:val="21"/>
                    </w:rPr>
                  </w:pPr>
                  <w:r>
                    <w:rPr>
                      <w:color w:val="auto"/>
                      <w:sz w:val="21"/>
                      <w:szCs w:val="21"/>
                    </w:rPr>
                    <w:t>0</w:t>
                  </w:r>
                </w:p>
              </w:tc>
              <w:tc>
                <w:tcPr>
                  <w:tcW w:w="641" w:type="pct"/>
                  <w:vAlign w:val="center"/>
                </w:tcPr>
                <w:p w14:paraId="64F024BE">
                  <w:pPr>
                    <w:spacing w:line="320" w:lineRule="exact"/>
                    <w:ind w:firstLine="0" w:firstLineChars="0"/>
                    <w:jc w:val="center"/>
                    <w:rPr>
                      <w:color w:val="auto"/>
                      <w:sz w:val="21"/>
                      <w:szCs w:val="21"/>
                    </w:rPr>
                  </w:pPr>
                  <w:r>
                    <w:rPr>
                      <w:color w:val="auto"/>
                      <w:sz w:val="21"/>
                      <w:szCs w:val="21"/>
                    </w:rPr>
                    <w:t>0</w:t>
                  </w:r>
                </w:p>
              </w:tc>
              <w:tc>
                <w:tcPr>
                  <w:tcW w:w="872" w:type="pct"/>
                  <w:vAlign w:val="center"/>
                </w:tcPr>
                <w:p w14:paraId="07F43EAC">
                  <w:pPr>
                    <w:spacing w:line="320" w:lineRule="exact"/>
                    <w:ind w:firstLine="0" w:firstLineChars="0"/>
                    <w:jc w:val="center"/>
                    <w:rPr>
                      <w:color w:val="auto"/>
                      <w:sz w:val="21"/>
                      <w:szCs w:val="21"/>
                    </w:rPr>
                  </w:pPr>
                  <w:r>
                    <w:rPr>
                      <w:color w:val="auto"/>
                      <w:sz w:val="21"/>
                      <w:szCs w:val="21"/>
                    </w:rPr>
                    <w:t>0</w:t>
                  </w:r>
                </w:p>
              </w:tc>
              <w:tc>
                <w:tcPr>
                  <w:tcW w:w="739" w:type="pct"/>
                  <w:vAlign w:val="center"/>
                </w:tcPr>
                <w:p w14:paraId="7136B005">
                  <w:pPr>
                    <w:spacing w:line="320" w:lineRule="exact"/>
                    <w:ind w:firstLine="0" w:firstLineChars="0"/>
                    <w:jc w:val="center"/>
                    <w:rPr>
                      <w:color w:val="auto"/>
                      <w:sz w:val="21"/>
                      <w:szCs w:val="21"/>
                    </w:rPr>
                  </w:pPr>
                  <w:r>
                    <w:rPr>
                      <w:color w:val="auto"/>
                      <w:sz w:val="21"/>
                      <w:szCs w:val="21"/>
                    </w:rPr>
                    <w:t>0</w:t>
                  </w:r>
                </w:p>
              </w:tc>
            </w:tr>
            <w:tr w14:paraId="2781E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1BEB9101">
                  <w:pPr>
                    <w:spacing w:line="320" w:lineRule="exact"/>
                    <w:ind w:firstLine="0" w:firstLineChars="0"/>
                    <w:jc w:val="center"/>
                    <w:rPr>
                      <w:color w:val="auto"/>
                      <w:sz w:val="21"/>
                      <w:szCs w:val="21"/>
                    </w:rPr>
                  </w:pPr>
                </w:p>
              </w:tc>
              <w:tc>
                <w:tcPr>
                  <w:tcW w:w="903" w:type="pct"/>
                  <w:vAlign w:val="center"/>
                </w:tcPr>
                <w:p w14:paraId="1543B3EC">
                  <w:pPr>
                    <w:pStyle w:val="84"/>
                    <w:spacing w:line="320" w:lineRule="exact"/>
                    <w:rPr>
                      <w:color w:val="auto"/>
                    </w:rPr>
                  </w:pPr>
                  <w:r>
                    <w:rPr>
                      <w:color w:val="auto"/>
                    </w:rPr>
                    <w:t>危险废物</w:t>
                  </w:r>
                </w:p>
              </w:tc>
              <w:tc>
                <w:tcPr>
                  <w:tcW w:w="703" w:type="pct"/>
                  <w:vAlign w:val="center"/>
                </w:tcPr>
                <w:p w14:paraId="55E60B71">
                  <w:pPr>
                    <w:spacing w:line="320" w:lineRule="exact"/>
                    <w:ind w:firstLine="0" w:firstLineChars="0"/>
                    <w:jc w:val="center"/>
                    <w:rPr>
                      <w:color w:val="auto"/>
                      <w:sz w:val="21"/>
                      <w:szCs w:val="21"/>
                    </w:rPr>
                  </w:pPr>
                  <w:r>
                    <w:rPr>
                      <w:color w:val="auto"/>
                      <w:sz w:val="21"/>
                      <w:szCs w:val="21"/>
                    </w:rPr>
                    <w:t>0</w:t>
                  </w:r>
                </w:p>
              </w:tc>
              <w:tc>
                <w:tcPr>
                  <w:tcW w:w="721" w:type="pct"/>
                  <w:vAlign w:val="center"/>
                </w:tcPr>
                <w:p w14:paraId="14EDA487">
                  <w:pPr>
                    <w:spacing w:line="320" w:lineRule="exact"/>
                    <w:ind w:firstLine="0" w:firstLineChars="0"/>
                    <w:jc w:val="center"/>
                    <w:rPr>
                      <w:color w:val="auto"/>
                      <w:sz w:val="21"/>
                      <w:szCs w:val="21"/>
                    </w:rPr>
                  </w:pPr>
                  <w:r>
                    <w:rPr>
                      <w:color w:val="auto"/>
                      <w:sz w:val="21"/>
                      <w:szCs w:val="21"/>
                    </w:rPr>
                    <w:t>0</w:t>
                  </w:r>
                </w:p>
              </w:tc>
              <w:tc>
                <w:tcPr>
                  <w:tcW w:w="641" w:type="pct"/>
                  <w:vAlign w:val="center"/>
                </w:tcPr>
                <w:p w14:paraId="091FA10E">
                  <w:pPr>
                    <w:spacing w:line="320" w:lineRule="exact"/>
                    <w:ind w:firstLine="0" w:firstLineChars="0"/>
                    <w:jc w:val="center"/>
                    <w:rPr>
                      <w:color w:val="auto"/>
                      <w:sz w:val="21"/>
                      <w:szCs w:val="21"/>
                    </w:rPr>
                  </w:pPr>
                  <w:r>
                    <w:rPr>
                      <w:color w:val="auto"/>
                      <w:sz w:val="21"/>
                      <w:szCs w:val="21"/>
                    </w:rPr>
                    <w:t>0</w:t>
                  </w:r>
                </w:p>
              </w:tc>
              <w:tc>
                <w:tcPr>
                  <w:tcW w:w="872" w:type="pct"/>
                  <w:vAlign w:val="center"/>
                </w:tcPr>
                <w:p w14:paraId="4E931446">
                  <w:pPr>
                    <w:spacing w:line="320" w:lineRule="exact"/>
                    <w:ind w:firstLine="0" w:firstLineChars="0"/>
                    <w:jc w:val="center"/>
                    <w:rPr>
                      <w:color w:val="auto"/>
                      <w:sz w:val="21"/>
                      <w:szCs w:val="21"/>
                    </w:rPr>
                  </w:pPr>
                  <w:r>
                    <w:rPr>
                      <w:color w:val="auto"/>
                      <w:sz w:val="21"/>
                      <w:szCs w:val="21"/>
                    </w:rPr>
                    <w:t>0</w:t>
                  </w:r>
                </w:p>
              </w:tc>
              <w:tc>
                <w:tcPr>
                  <w:tcW w:w="739" w:type="pct"/>
                  <w:vAlign w:val="center"/>
                </w:tcPr>
                <w:p w14:paraId="7BD6AC8B">
                  <w:pPr>
                    <w:spacing w:line="320" w:lineRule="exact"/>
                    <w:ind w:firstLine="0" w:firstLineChars="0"/>
                    <w:jc w:val="center"/>
                    <w:rPr>
                      <w:color w:val="auto"/>
                      <w:sz w:val="21"/>
                      <w:szCs w:val="21"/>
                    </w:rPr>
                  </w:pPr>
                  <w:r>
                    <w:rPr>
                      <w:color w:val="auto"/>
                      <w:sz w:val="21"/>
                      <w:szCs w:val="21"/>
                    </w:rPr>
                    <w:t>0</w:t>
                  </w:r>
                </w:p>
              </w:tc>
            </w:tr>
            <w:tr w14:paraId="20AD0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418" w:type="pct"/>
                  <w:vMerge w:val="continue"/>
                  <w:vAlign w:val="center"/>
                </w:tcPr>
                <w:p w14:paraId="4BA06EB7">
                  <w:pPr>
                    <w:spacing w:line="320" w:lineRule="exact"/>
                    <w:ind w:firstLine="0" w:firstLineChars="0"/>
                    <w:jc w:val="center"/>
                    <w:rPr>
                      <w:color w:val="auto"/>
                      <w:sz w:val="21"/>
                      <w:szCs w:val="21"/>
                    </w:rPr>
                  </w:pPr>
                </w:p>
              </w:tc>
              <w:tc>
                <w:tcPr>
                  <w:tcW w:w="903" w:type="pct"/>
                  <w:vAlign w:val="center"/>
                </w:tcPr>
                <w:p w14:paraId="7CD0B687">
                  <w:pPr>
                    <w:pStyle w:val="84"/>
                    <w:spacing w:line="320" w:lineRule="exact"/>
                    <w:rPr>
                      <w:color w:val="auto"/>
                    </w:rPr>
                  </w:pPr>
                  <w:r>
                    <w:rPr>
                      <w:color w:val="auto"/>
                    </w:rPr>
                    <w:t>生活垃圾</w:t>
                  </w:r>
                </w:p>
              </w:tc>
              <w:tc>
                <w:tcPr>
                  <w:tcW w:w="703" w:type="pct"/>
                  <w:vAlign w:val="center"/>
                </w:tcPr>
                <w:p w14:paraId="66D790A9">
                  <w:pPr>
                    <w:spacing w:line="320" w:lineRule="exact"/>
                    <w:ind w:firstLine="0" w:firstLineChars="0"/>
                    <w:jc w:val="center"/>
                    <w:rPr>
                      <w:color w:val="auto"/>
                      <w:sz w:val="21"/>
                      <w:szCs w:val="21"/>
                    </w:rPr>
                  </w:pPr>
                  <w:r>
                    <w:rPr>
                      <w:color w:val="auto"/>
                      <w:sz w:val="21"/>
                      <w:szCs w:val="21"/>
                    </w:rPr>
                    <w:t>0</w:t>
                  </w:r>
                </w:p>
              </w:tc>
              <w:tc>
                <w:tcPr>
                  <w:tcW w:w="721" w:type="pct"/>
                  <w:vAlign w:val="center"/>
                </w:tcPr>
                <w:p w14:paraId="397DA045">
                  <w:pPr>
                    <w:spacing w:line="320" w:lineRule="exact"/>
                    <w:ind w:firstLine="0" w:firstLineChars="0"/>
                    <w:jc w:val="center"/>
                    <w:rPr>
                      <w:color w:val="auto"/>
                      <w:sz w:val="21"/>
                      <w:szCs w:val="21"/>
                    </w:rPr>
                  </w:pPr>
                  <w:r>
                    <w:rPr>
                      <w:color w:val="auto"/>
                      <w:sz w:val="21"/>
                      <w:szCs w:val="21"/>
                    </w:rPr>
                    <w:t>0</w:t>
                  </w:r>
                </w:p>
              </w:tc>
              <w:tc>
                <w:tcPr>
                  <w:tcW w:w="641" w:type="pct"/>
                  <w:vAlign w:val="center"/>
                </w:tcPr>
                <w:p w14:paraId="58DF1090">
                  <w:pPr>
                    <w:spacing w:line="320" w:lineRule="exact"/>
                    <w:ind w:firstLine="0" w:firstLineChars="0"/>
                    <w:jc w:val="center"/>
                    <w:rPr>
                      <w:color w:val="auto"/>
                      <w:sz w:val="21"/>
                      <w:szCs w:val="21"/>
                    </w:rPr>
                  </w:pPr>
                  <w:r>
                    <w:rPr>
                      <w:color w:val="auto"/>
                      <w:sz w:val="21"/>
                      <w:szCs w:val="21"/>
                    </w:rPr>
                    <w:t>0</w:t>
                  </w:r>
                </w:p>
              </w:tc>
              <w:tc>
                <w:tcPr>
                  <w:tcW w:w="872" w:type="pct"/>
                  <w:vAlign w:val="center"/>
                </w:tcPr>
                <w:p w14:paraId="015598AB">
                  <w:pPr>
                    <w:spacing w:line="320" w:lineRule="exact"/>
                    <w:ind w:firstLine="0" w:firstLineChars="0"/>
                    <w:jc w:val="center"/>
                    <w:rPr>
                      <w:color w:val="auto"/>
                      <w:sz w:val="21"/>
                      <w:szCs w:val="21"/>
                    </w:rPr>
                  </w:pPr>
                  <w:r>
                    <w:rPr>
                      <w:color w:val="auto"/>
                      <w:sz w:val="21"/>
                      <w:szCs w:val="21"/>
                    </w:rPr>
                    <w:t>0</w:t>
                  </w:r>
                </w:p>
              </w:tc>
              <w:tc>
                <w:tcPr>
                  <w:tcW w:w="739" w:type="pct"/>
                  <w:vAlign w:val="center"/>
                </w:tcPr>
                <w:p w14:paraId="0689E73A">
                  <w:pPr>
                    <w:spacing w:line="320" w:lineRule="exact"/>
                    <w:ind w:firstLine="0" w:firstLineChars="0"/>
                    <w:jc w:val="center"/>
                    <w:rPr>
                      <w:color w:val="auto"/>
                      <w:sz w:val="21"/>
                      <w:szCs w:val="21"/>
                    </w:rPr>
                  </w:pPr>
                  <w:r>
                    <w:rPr>
                      <w:color w:val="auto"/>
                      <w:sz w:val="21"/>
                      <w:szCs w:val="21"/>
                    </w:rPr>
                    <w:t>0</w:t>
                  </w:r>
                </w:p>
              </w:tc>
            </w:tr>
          </w:tbl>
          <w:p w14:paraId="2EDB110A">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注：废水括号外为接管量，括号内为外排量。</w:t>
            </w:r>
          </w:p>
          <w:p w14:paraId="3055D3FE">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本项目污染物总量控制指标如下：</w:t>
            </w:r>
          </w:p>
          <w:p w14:paraId="0543FA71">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①大气：大气污染物总量控制指标：</w:t>
            </w:r>
            <w:r>
              <w:rPr>
                <w:rFonts w:hint="eastAsia" w:ascii="Times New Roman" w:hAnsi="Times New Roman" w:cs="Times New Roman"/>
                <w:color w:val="auto"/>
                <w:sz w:val="21"/>
                <w:szCs w:val="21"/>
                <w:lang w:eastAsia="zh-CN"/>
              </w:rPr>
              <w:t>无组织：颗粒物：</w:t>
            </w:r>
            <w:r>
              <w:rPr>
                <w:rFonts w:hint="eastAsia" w:ascii="Times New Roman" w:hAnsi="Times New Roman" w:cs="Times New Roman"/>
                <w:color w:val="auto"/>
                <w:sz w:val="21"/>
                <w:szCs w:val="21"/>
                <w:lang w:val="en-US" w:eastAsia="zh-CN"/>
              </w:rPr>
              <w:t>0.185</w:t>
            </w:r>
            <w:r>
              <w:rPr>
                <w:rFonts w:hint="default" w:ascii="Times New Roman" w:hAnsi="Times New Roman" w:eastAsia="宋体" w:cs="Times New Roman"/>
                <w:color w:val="auto"/>
                <w:sz w:val="21"/>
                <w:szCs w:val="21"/>
              </w:rPr>
              <w:t>t/a</w:t>
            </w:r>
            <w:r>
              <w:rPr>
                <w:rFonts w:hint="eastAsia" w:ascii="Times New Roman" w:hAnsi="Times New Roman" w:cs="Times New Roman"/>
                <w:color w:val="auto"/>
                <w:sz w:val="21"/>
                <w:szCs w:val="21"/>
                <w:lang w:eastAsia="zh-CN"/>
              </w:rPr>
              <w:t>；非甲烷总烃：</w:t>
            </w:r>
            <w:r>
              <w:rPr>
                <w:rFonts w:hint="eastAsia" w:ascii="Times New Roman" w:hAnsi="Times New Roman" w:cs="Times New Roman"/>
                <w:color w:val="auto"/>
                <w:sz w:val="21"/>
                <w:szCs w:val="21"/>
                <w:lang w:val="en-US" w:eastAsia="zh-CN"/>
              </w:rPr>
              <w:t>0.006</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w:t>
            </w:r>
          </w:p>
          <w:p w14:paraId="05B2C10B">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②水污染物</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A.</w:t>
            </w:r>
            <w:r>
              <w:rPr>
                <w:rFonts w:hint="default" w:ascii="Times New Roman" w:hAnsi="Times New Roman" w:eastAsia="宋体" w:cs="Times New Roman"/>
                <w:b w:val="0"/>
                <w:bCs w:val="0"/>
                <w:color w:val="auto"/>
                <w:sz w:val="21"/>
                <w:szCs w:val="21"/>
              </w:rPr>
              <w:t>废水量（接管量）</w:t>
            </w:r>
            <w:r>
              <w:rPr>
                <w:rFonts w:hint="eastAsia" w:ascii="Times New Roman" w:hAnsi="Times New Roman" w:cs="Times New Roman"/>
                <w:b w:val="0"/>
                <w:bCs w:val="0"/>
                <w:color w:val="auto"/>
                <w:sz w:val="21"/>
                <w:szCs w:val="21"/>
                <w:lang w:val="en-US" w:eastAsia="zh-CN"/>
              </w:rPr>
              <w:t>600</w:t>
            </w:r>
            <w:r>
              <w:rPr>
                <w:rFonts w:hint="default" w:ascii="Times New Roman" w:hAnsi="Times New Roman" w:eastAsia="宋体" w:cs="Times New Roman"/>
                <w:b w:val="0"/>
                <w:bCs w:val="0"/>
                <w:color w:val="auto"/>
                <w:sz w:val="21"/>
                <w:szCs w:val="21"/>
              </w:rPr>
              <w:t>t/a；</w:t>
            </w:r>
          </w:p>
          <w:p w14:paraId="6DE39146">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水污染物总量控制指标（接管量）：COD0.1734t/a；NH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-N0.0190t/a</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TP0.0026t/a、TN0.0231</w:t>
            </w:r>
            <w:r>
              <w:rPr>
                <w:rFonts w:hint="default" w:ascii="Times New Roman" w:hAnsi="Times New Roman" w:eastAsia="宋体" w:cs="Times New Roman"/>
                <w:b w:val="0"/>
                <w:bCs w:val="0"/>
                <w:color w:val="auto"/>
                <w:sz w:val="21"/>
                <w:szCs w:val="21"/>
              </w:rPr>
              <w:t>t/a；</w:t>
            </w:r>
          </w:p>
          <w:p w14:paraId="29B8955C">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水污染物考核指标（接管量）：SS</w:t>
            </w:r>
            <w:r>
              <w:rPr>
                <w:rFonts w:hint="eastAsia" w:ascii="Times New Roman" w:hAnsi="Times New Roman" w:cs="Times New Roman"/>
                <w:b w:val="0"/>
                <w:bCs w:val="0"/>
                <w:color w:val="auto"/>
                <w:sz w:val="21"/>
                <w:szCs w:val="21"/>
                <w:lang w:val="en-US" w:eastAsia="zh-CN"/>
              </w:rPr>
              <w:t>00.0840</w:t>
            </w:r>
            <w:r>
              <w:rPr>
                <w:rFonts w:hint="default" w:ascii="Times New Roman" w:hAnsi="Times New Roman" w:eastAsia="宋体" w:cs="Times New Roman"/>
                <w:b w:val="0"/>
                <w:bCs w:val="0"/>
                <w:color w:val="auto"/>
                <w:sz w:val="21"/>
                <w:szCs w:val="21"/>
              </w:rPr>
              <w:t>t/a；</w:t>
            </w:r>
          </w:p>
          <w:p w14:paraId="71692334">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B.</w:t>
            </w:r>
            <w:r>
              <w:rPr>
                <w:rFonts w:hint="default" w:ascii="Times New Roman" w:hAnsi="Times New Roman" w:eastAsia="宋体" w:cs="Times New Roman"/>
                <w:b w:val="0"/>
                <w:bCs w:val="0"/>
                <w:color w:val="auto"/>
                <w:sz w:val="21"/>
                <w:szCs w:val="21"/>
              </w:rPr>
              <w:t>废水量（</w:t>
            </w:r>
            <w:r>
              <w:rPr>
                <w:rFonts w:hint="default" w:ascii="Times New Roman" w:hAnsi="Times New Roman" w:eastAsia="宋体" w:cs="Times New Roman"/>
                <w:b w:val="0"/>
                <w:bCs w:val="0"/>
                <w:color w:val="auto"/>
                <w:sz w:val="21"/>
                <w:szCs w:val="21"/>
                <w:lang w:eastAsia="zh-CN"/>
              </w:rPr>
              <w:t>外排量</w:t>
            </w:r>
            <w:r>
              <w:rPr>
                <w:rFonts w:hint="default" w:ascii="Times New Roman" w:hAnsi="Times New Roman" w:eastAsia="宋体" w:cs="Times New Roman"/>
                <w:b w:val="0"/>
                <w:bCs w:val="0"/>
                <w:color w:val="auto"/>
                <w:sz w:val="21"/>
                <w:szCs w:val="21"/>
              </w:rPr>
              <w:t>）</w:t>
            </w:r>
            <w:r>
              <w:rPr>
                <w:rFonts w:hint="eastAsia" w:ascii="Times New Roman" w:hAnsi="Times New Roman" w:cs="Times New Roman"/>
                <w:b w:val="0"/>
                <w:bCs w:val="0"/>
                <w:color w:val="auto"/>
                <w:sz w:val="21"/>
                <w:szCs w:val="21"/>
                <w:lang w:val="en-US" w:eastAsia="zh-CN"/>
              </w:rPr>
              <w:t>600</w:t>
            </w:r>
            <w:r>
              <w:rPr>
                <w:rFonts w:hint="default" w:ascii="Times New Roman" w:hAnsi="Times New Roman" w:eastAsia="宋体" w:cs="Times New Roman"/>
                <w:b w:val="0"/>
                <w:bCs w:val="0"/>
                <w:color w:val="auto"/>
                <w:sz w:val="21"/>
                <w:szCs w:val="21"/>
              </w:rPr>
              <w:t>t/a；</w:t>
            </w:r>
          </w:p>
          <w:p w14:paraId="71B56D95">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水污染物总量控制指标（</w:t>
            </w:r>
            <w:r>
              <w:rPr>
                <w:rFonts w:hint="default" w:ascii="Times New Roman" w:hAnsi="Times New Roman" w:eastAsia="宋体" w:cs="Times New Roman"/>
                <w:b w:val="0"/>
                <w:bCs w:val="0"/>
                <w:color w:val="auto"/>
                <w:sz w:val="21"/>
                <w:szCs w:val="21"/>
                <w:lang w:eastAsia="zh-CN"/>
              </w:rPr>
              <w:t>外排量</w:t>
            </w:r>
            <w:r>
              <w:rPr>
                <w:rFonts w:hint="default" w:ascii="Times New Roman" w:hAnsi="Times New Roman" w:eastAsia="宋体" w:cs="Times New Roman"/>
                <w:b w:val="0"/>
                <w:bCs w:val="0"/>
                <w:color w:val="auto"/>
                <w:sz w:val="21"/>
                <w:szCs w:val="21"/>
              </w:rPr>
              <w:t>）：COD0.0300t/a；NH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-N0.0030t/a</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TP0.0003t/a、TN0.0090</w:t>
            </w:r>
            <w:r>
              <w:rPr>
                <w:rFonts w:hint="default" w:ascii="Times New Roman" w:hAnsi="Times New Roman" w:eastAsia="宋体" w:cs="Times New Roman"/>
                <w:b w:val="0"/>
                <w:bCs w:val="0"/>
                <w:color w:val="auto"/>
                <w:sz w:val="21"/>
                <w:szCs w:val="21"/>
              </w:rPr>
              <w:t>t/a；</w:t>
            </w:r>
          </w:p>
          <w:p w14:paraId="75DC9C8A">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水污染物考核指标（</w:t>
            </w:r>
            <w:r>
              <w:rPr>
                <w:rFonts w:hint="default" w:ascii="Times New Roman" w:hAnsi="Times New Roman" w:eastAsia="宋体" w:cs="Times New Roman"/>
                <w:b w:val="0"/>
                <w:bCs w:val="0"/>
                <w:color w:val="auto"/>
                <w:sz w:val="21"/>
                <w:szCs w:val="21"/>
                <w:lang w:eastAsia="zh-CN"/>
              </w:rPr>
              <w:t>外排量</w:t>
            </w:r>
            <w:r>
              <w:rPr>
                <w:rFonts w:hint="default" w:ascii="Times New Roman" w:hAnsi="Times New Roman" w:eastAsia="宋体" w:cs="Times New Roman"/>
                <w:b w:val="0"/>
                <w:bCs w:val="0"/>
                <w:color w:val="auto"/>
                <w:sz w:val="21"/>
                <w:szCs w:val="21"/>
              </w:rPr>
              <w:t>）：SS0.0060t/a；</w:t>
            </w:r>
          </w:p>
          <w:p w14:paraId="506A98DE">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③固废：零排放。</w:t>
            </w:r>
          </w:p>
          <w:p w14:paraId="44412C52">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本次</w:t>
            </w:r>
            <w:r>
              <w:rPr>
                <w:rFonts w:hint="default" w:ascii="Times New Roman" w:hAnsi="Times New Roman" w:eastAsia="宋体" w:cs="Times New Roman"/>
                <w:b/>
                <w:bCs/>
                <w:color w:val="auto"/>
                <w:sz w:val="21"/>
                <w:szCs w:val="21"/>
              </w:rPr>
              <w:t>项目建成后全厂污染物总量</w:t>
            </w:r>
          </w:p>
          <w:p w14:paraId="33C26EA9">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①大气污染物</w:t>
            </w:r>
          </w:p>
          <w:p w14:paraId="236B41AA">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大气污染物总量控制指标：VOCs（非甲烷总烃、二甲苯，有组织</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无组织）</w:t>
            </w:r>
            <w:r>
              <w:rPr>
                <w:rFonts w:hint="default" w:ascii="Times New Roman" w:hAnsi="Times New Roman" w:eastAsia="黑体" w:cs="Times New Roman"/>
                <w:b w:val="0"/>
                <w:bCs w:val="0"/>
                <w:color w:val="auto"/>
                <w:sz w:val="21"/>
                <w:szCs w:val="21"/>
                <w:lang w:val="en-US" w:eastAsia="zh-CN"/>
              </w:rPr>
              <w:t>0.</w:t>
            </w:r>
            <w:r>
              <w:rPr>
                <w:rFonts w:hint="eastAsia" w:ascii="Times New Roman" w:hAnsi="Times New Roman" w:eastAsia="黑体" w:cs="Times New Roman"/>
                <w:b w:val="0"/>
                <w:bCs w:val="0"/>
                <w:color w:val="auto"/>
                <w:sz w:val="21"/>
                <w:szCs w:val="21"/>
                <w:lang w:val="en-US" w:eastAsia="zh-CN"/>
              </w:rPr>
              <w:t>1447/0.1509</w:t>
            </w:r>
            <w:r>
              <w:rPr>
                <w:rFonts w:hint="default" w:ascii="Times New Roman" w:hAnsi="Times New Roman" w:eastAsia="宋体" w:cs="Times New Roman"/>
                <w:b w:val="0"/>
                <w:bCs w:val="0"/>
                <w:color w:val="auto"/>
                <w:sz w:val="21"/>
                <w:szCs w:val="21"/>
                <w:lang w:val="en-US" w:eastAsia="zh-CN"/>
              </w:rPr>
              <w:t>t/a；</w:t>
            </w:r>
            <w:r>
              <w:rPr>
                <w:rFonts w:hint="eastAsia" w:ascii="Times New Roman" w:hAnsi="Times New Roman" w:eastAsia="宋体" w:cs="Times New Roman"/>
                <w:b w:val="0"/>
                <w:bCs w:val="0"/>
                <w:color w:val="auto"/>
                <w:sz w:val="21"/>
                <w:szCs w:val="21"/>
                <w:lang w:val="en-US" w:eastAsia="zh-CN"/>
              </w:rPr>
              <w:t>颗粒物（有组织</w:t>
            </w:r>
            <w:r>
              <w:rPr>
                <w:rFonts w:hint="eastAsia" w:ascii="Times New Roman" w:hAnsi="Times New Roman" w:cs="Times New Roman"/>
                <w:b w:val="0"/>
                <w:bCs w:val="0"/>
                <w:color w:val="auto"/>
                <w:sz w:val="21"/>
                <w:szCs w:val="21"/>
                <w:lang w:val="en-US" w:eastAsia="zh-CN"/>
              </w:rPr>
              <w:t>/无组织</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0.3971/0.4341</w:t>
            </w:r>
            <w:r>
              <w:rPr>
                <w:rFonts w:hint="default" w:ascii="Times New Roman" w:hAnsi="Times New Roman" w:eastAsia="宋体" w:cs="Times New Roman"/>
                <w:b w:val="0"/>
                <w:bCs w:val="0"/>
                <w:color w:val="auto"/>
                <w:sz w:val="21"/>
                <w:szCs w:val="21"/>
                <w:lang w:val="en-US" w:eastAsia="zh-CN"/>
              </w:rPr>
              <w:t>t/a</w:t>
            </w:r>
            <w:r>
              <w:rPr>
                <w:rFonts w:hint="eastAsia" w:ascii="Times New Roman" w:hAnsi="Times New Roman" w:eastAsia="宋体" w:cs="Times New Roman"/>
                <w:b w:val="0"/>
                <w:bCs w:val="0"/>
                <w:color w:val="auto"/>
                <w:sz w:val="21"/>
                <w:szCs w:val="21"/>
                <w:lang w:val="en-US" w:eastAsia="zh-CN"/>
              </w:rPr>
              <w:t>；氮氧化物（有组织</w:t>
            </w:r>
            <w:r>
              <w:rPr>
                <w:rFonts w:hint="eastAsia" w:ascii="Times New Roman" w:hAnsi="Times New Roman" w:cs="Times New Roman"/>
                <w:b w:val="0"/>
                <w:bCs w:val="0"/>
                <w:color w:val="auto"/>
                <w:sz w:val="21"/>
                <w:szCs w:val="21"/>
                <w:lang w:val="en-US" w:eastAsia="zh-CN"/>
              </w:rPr>
              <w:t>/无组织</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1.1226/0.0006</w:t>
            </w:r>
            <w:r>
              <w:rPr>
                <w:rFonts w:hint="default" w:ascii="Times New Roman" w:hAnsi="Times New Roman" w:eastAsia="宋体" w:cs="Times New Roman"/>
                <w:b w:val="0"/>
                <w:bCs w:val="0"/>
                <w:color w:val="auto"/>
                <w:sz w:val="21"/>
                <w:szCs w:val="21"/>
                <w:lang w:val="en-US" w:eastAsia="zh-CN"/>
              </w:rPr>
              <w:t>t/a</w:t>
            </w:r>
            <w:r>
              <w:rPr>
                <w:rFonts w:hint="eastAsia" w:ascii="Times New Roman" w:hAnsi="Times New Roman" w:eastAsia="宋体" w:cs="Times New Roman"/>
                <w:b w:val="0"/>
                <w:bCs w:val="0"/>
                <w:color w:val="auto"/>
                <w:sz w:val="21"/>
                <w:szCs w:val="21"/>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（有组织</w:t>
            </w:r>
            <w:r>
              <w:rPr>
                <w:rFonts w:hint="eastAsia" w:ascii="Times New Roman" w:hAnsi="Times New Roman" w:cs="Times New Roman"/>
                <w:b w:val="0"/>
                <w:bCs w:val="0"/>
                <w:color w:val="auto"/>
                <w:sz w:val="21"/>
                <w:szCs w:val="21"/>
                <w:lang w:val="en-US" w:eastAsia="zh-CN"/>
              </w:rPr>
              <w:t>/无组织</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0.24/0</w:t>
            </w:r>
            <w:r>
              <w:rPr>
                <w:rFonts w:hint="default" w:ascii="Times New Roman" w:hAnsi="Times New Roman" w:eastAsia="宋体" w:cs="Times New Roman"/>
                <w:b w:val="0"/>
                <w:bCs w:val="0"/>
                <w:color w:val="auto"/>
                <w:sz w:val="21"/>
                <w:szCs w:val="21"/>
                <w:lang w:val="en-US" w:eastAsia="zh-CN"/>
              </w:rPr>
              <w:t>t/a</w:t>
            </w:r>
            <w:r>
              <w:rPr>
                <w:rFonts w:hint="eastAsia" w:ascii="Times New Roman" w:hAnsi="Times New Roman" w:eastAsia="宋体" w:cs="Times New Roman"/>
                <w:b w:val="0"/>
                <w:bCs w:val="0"/>
                <w:color w:val="auto"/>
                <w:sz w:val="21"/>
                <w:szCs w:val="21"/>
                <w:lang w:val="en-US" w:eastAsia="zh-CN"/>
              </w:rPr>
              <w:t>。</w:t>
            </w:r>
          </w:p>
          <w:p w14:paraId="33499592">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②水污染物</w:t>
            </w:r>
          </w:p>
          <w:p w14:paraId="746A1992">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A.废水量（接管量）</w:t>
            </w:r>
            <w:r>
              <w:rPr>
                <w:rFonts w:hint="eastAsia" w:ascii="Times New Roman" w:hAnsi="Times New Roman" w:cs="Times New Roman"/>
                <w:b w:val="0"/>
                <w:bCs w:val="0"/>
                <w:color w:val="auto"/>
                <w:sz w:val="21"/>
                <w:szCs w:val="21"/>
                <w:lang w:val="en-US" w:eastAsia="zh-CN"/>
              </w:rPr>
              <w:t>11400</w:t>
            </w:r>
            <w:r>
              <w:rPr>
                <w:rFonts w:hint="default" w:ascii="Times New Roman" w:hAnsi="Times New Roman" w:eastAsia="宋体" w:cs="Times New Roman"/>
                <w:b w:val="0"/>
                <w:bCs w:val="0"/>
                <w:color w:val="auto"/>
                <w:sz w:val="21"/>
                <w:szCs w:val="21"/>
                <w:lang w:val="en-US" w:eastAsia="zh-CN"/>
              </w:rPr>
              <w:t>t/a；</w:t>
            </w:r>
          </w:p>
          <w:p w14:paraId="5CC11778">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水污染物总量控制指标（接管量）：COD3.4734t/a；NH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-N</w:t>
            </w:r>
            <w:r>
              <w:rPr>
                <w:rFonts w:hint="eastAsia" w:ascii="Times New Roman" w:hAnsi="Times New Roman" w:cs="Times New Roman"/>
                <w:b w:val="0"/>
                <w:bCs w:val="0"/>
                <w:color w:val="auto"/>
                <w:sz w:val="21"/>
                <w:szCs w:val="21"/>
                <w:lang w:val="en-US" w:eastAsia="zh-CN"/>
              </w:rPr>
              <w:t>0.0713</w:t>
            </w:r>
            <w:r>
              <w:rPr>
                <w:rFonts w:hint="default" w:ascii="Times New Roman" w:hAnsi="Times New Roman" w:eastAsia="宋体" w:cs="Times New Roman"/>
                <w:b w:val="0"/>
                <w:bCs w:val="0"/>
                <w:color w:val="auto"/>
                <w:sz w:val="21"/>
                <w:szCs w:val="21"/>
                <w:lang w:val="en-US" w:eastAsia="zh-CN"/>
              </w:rPr>
              <w:t>t/a、TP0.0091t/a、TN0.4391</w:t>
            </w:r>
            <w:r>
              <w:rPr>
                <w:rFonts w:hint="default" w:ascii="Times New Roman" w:hAnsi="Times New Roman" w:eastAsia="宋体" w:cs="Times New Roman"/>
                <w:b w:val="0"/>
                <w:bCs w:val="0"/>
                <w:color w:val="auto"/>
                <w:sz w:val="21"/>
                <w:szCs w:val="21"/>
              </w:rPr>
              <w:t>t/a</w:t>
            </w:r>
            <w:r>
              <w:rPr>
                <w:rFonts w:hint="default" w:ascii="Times New Roman" w:hAnsi="Times New Roman" w:eastAsia="宋体" w:cs="Times New Roman"/>
                <w:b w:val="0"/>
                <w:bCs w:val="0"/>
                <w:color w:val="auto"/>
                <w:sz w:val="21"/>
                <w:szCs w:val="21"/>
                <w:lang w:val="en-US" w:eastAsia="zh-CN"/>
              </w:rPr>
              <w:t>；</w:t>
            </w:r>
          </w:p>
          <w:p w14:paraId="1EB5DDBA">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水污染物考核指标（接管量）：SS</w:t>
            </w:r>
            <w:r>
              <w:rPr>
                <w:rFonts w:hint="eastAsia" w:ascii="Times New Roman" w:hAnsi="Times New Roman" w:cs="Times New Roman"/>
                <w:b w:val="0"/>
                <w:bCs w:val="0"/>
                <w:color w:val="auto"/>
                <w:sz w:val="21"/>
                <w:szCs w:val="21"/>
                <w:lang w:val="en-US" w:eastAsia="zh-CN"/>
              </w:rPr>
              <w:t>0.3760</w:t>
            </w:r>
            <w:r>
              <w:rPr>
                <w:rFonts w:hint="default" w:ascii="Times New Roman" w:hAnsi="Times New Roman" w:eastAsia="宋体" w:cs="Times New Roman"/>
                <w:b w:val="0"/>
                <w:bCs w:val="0"/>
                <w:color w:val="auto"/>
                <w:sz w:val="21"/>
                <w:szCs w:val="21"/>
                <w:lang w:val="en-US" w:eastAsia="zh-CN"/>
              </w:rPr>
              <w:t>t/a；</w:t>
            </w:r>
          </w:p>
          <w:p w14:paraId="6B281A15">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B.废水量（外排量）</w:t>
            </w:r>
            <w:r>
              <w:rPr>
                <w:rFonts w:hint="eastAsia" w:ascii="Times New Roman" w:hAnsi="Times New Roman" w:cs="Times New Roman"/>
                <w:b w:val="0"/>
                <w:bCs w:val="0"/>
                <w:color w:val="auto"/>
                <w:sz w:val="21"/>
                <w:szCs w:val="21"/>
                <w:lang w:val="en-US" w:eastAsia="zh-CN"/>
              </w:rPr>
              <w:t>114</w:t>
            </w:r>
            <w:r>
              <w:rPr>
                <w:rFonts w:hint="eastAsia" w:ascii="Times New Roman" w:hAnsi="Times New Roman" w:eastAsia="宋体" w:cs="Times New Roman"/>
                <w:b w:val="0"/>
                <w:bCs w:val="0"/>
                <w:color w:val="auto"/>
                <w:sz w:val="21"/>
                <w:szCs w:val="21"/>
                <w:lang w:val="en-US" w:eastAsia="zh-CN"/>
              </w:rPr>
              <w:t>00</w:t>
            </w:r>
            <w:r>
              <w:rPr>
                <w:rFonts w:hint="default" w:ascii="Times New Roman" w:hAnsi="Times New Roman" w:eastAsia="宋体" w:cs="Times New Roman"/>
                <w:b w:val="0"/>
                <w:bCs w:val="0"/>
                <w:color w:val="auto"/>
                <w:sz w:val="21"/>
                <w:szCs w:val="21"/>
                <w:lang w:val="en-US" w:eastAsia="zh-CN"/>
              </w:rPr>
              <w:t>t/a；</w:t>
            </w:r>
          </w:p>
          <w:p w14:paraId="4F93F884">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水污染物总量控制指标（外排量）：COD0.5700t/a；NH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-N</w:t>
            </w:r>
            <w:r>
              <w:rPr>
                <w:rFonts w:hint="eastAsia" w:ascii="Times New Roman" w:hAnsi="Times New Roman" w:cs="Times New Roman"/>
                <w:b w:val="0"/>
                <w:bCs w:val="0"/>
                <w:color w:val="auto"/>
                <w:sz w:val="21"/>
                <w:szCs w:val="21"/>
                <w:lang w:val="en-US" w:eastAsia="zh-CN"/>
              </w:rPr>
              <w:t>0.057</w:t>
            </w:r>
            <w:r>
              <w:rPr>
                <w:rFonts w:hint="default" w:ascii="Times New Roman" w:hAnsi="Times New Roman" w:eastAsia="宋体" w:cs="Times New Roman"/>
                <w:b w:val="0"/>
                <w:bCs w:val="0"/>
                <w:color w:val="auto"/>
                <w:sz w:val="21"/>
                <w:szCs w:val="21"/>
                <w:lang w:val="en-US" w:eastAsia="zh-CN"/>
              </w:rPr>
              <w:t>t/a、TP0.0057t/a、TN0.1710</w:t>
            </w:r>
            <w:r>
              <w:rPr>
                <w:rFonts w:hint="default" w:ascii="Times New Roman" w:hAnsi="Times New Roman" w:eastAsia="宋体" w:cs="Times New Roman"/>
                <w:b w:val="0"/>
                <w:bCs w:val="0"/>
                <w:color w:val="auto"/>
                <w:sz w:val="21"/>
                <w:szCs w:val="21"/>
              </w:rPr>
              <w:t>t/a</w:t>
            </w:r>
            <w:r>
              <w:rPr>
                <w:rFonts w:hint="default" w:ascii="Times New Roman" w:hAnsi="Times New Roman" w:eastAsia="宋体" w:cs="Times New Roman"/>
                <w:b w:val="0"/>
                <w:bCs w:val="0"/>
                <w:color w:val="auto"/>
                <w:sz w:val="21"/>
                <w:szCs w:val="21"/>
                <w:lang w:val="en-US" w:eastAsia="zh-CN"/>
              </w:rPr>
              <w:t>；</w:t>
            </w:r>
          </w:p>
          <w:p w14:paraId="2CB9FF60">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水污染物考核指标（外排量）：SS0.1140t/a；</w:t>
            </w:r>
          </w:p>
          <w:p w14:paraId="73113CAA">
            <w:pPr>
              <w:pStyle w:val="2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③固废：零排放。</w:t>
            </w:r>
          </w:p>
          <w:p w14:paraId="2EE92653">
            <w:pPr>
              <w:pStyle w:val="70"/>
              <w:keepNext w:val="0"/>
              <w:keepLines w:val="0"/>
              <w:pageBreakBefore w:val="0"/>
              <w:widowControl/>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2、排污许可技术规范核算许可排放量</w:t>
            </w:r>
          </w:p>
          <w:p w14:paraId="495EC269">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cs="Times New Roman"/>
                <w:color w:val="auto"/>
                <w:sz w:val="21"/>
                <w:szCs w:val="21"/>
                <w:lang w:eastAsia="zh-CN"/>
              </w:rPr>
            </w:pPr>
            <w:r>
              <w:rPr>
                <w:rFonts w:hint="eastAsia" w:cs="Times New Roman"/>
                <w:color w:val="auto"/>
                <w:sz w:val="21"/>
                <w:szCs w:val="21"/>
                <w:lang w:eastAsia="zh-CN"/>
              </w:rPr>
              <w:t>对照关于印发《关于进一步加强产业园区规划环境影响评价与建设项目环境影响评价联动的实施方案》的通知（通环办〔2023〕145号）。本项目位于江苏省南通市如皋市九华镇华兴路9号（九华镇四圩社区），不在已试点园区名单内；故建设单位应提交建设项目主要污染物排放总量指标预报单，获得相应排污总量指标。</w:t>
            </w:r>
          </w:p>
          <w:p w14:paraId="5A4E8201">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根据关于印发《关于进一步优化建设项目排污总量指标管理提升环评审批效能的意见（试行）》的通知（通环办〔2023〕132号），“排污单位需交易获得的排污总量指标，以及排污许可证核增的许可排放量，应与环评批复的新增排污总量（包括有组织、无组织）保持一致。环境影响报告书（表）编制时，应按照相关规定选择适用可行的核算方法确定建设项目污染物排放量，且不得大于对应行业《排污许可申请与核发技术规范》中规定方法所测算的污染物排放量。”</w:t>
            </w:r>
          </w:p>
          <w:p w14:paraId="61AFD3A5">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本项目仅涉及无组织废气，无需进行总量核算。</w:t>
            </w:r>
          </w:p>
          <w:p w14:paraId="189B5B7B">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000000" w:themeColor="text1"/>
                <w:kern w:val="2"/>
                <w:sz w:val="21"/>
                <w:szCs w:val="21"/>
                <w:lang w:val="en-US" w:eastAsia="zh-CN" w:bidi="ar-SA"/>
                <w14:textFill>
                  <w14:solidFill>
                    <w14:schemeClr w14:val="tx1"/>
                  </w14:solidFill>
                </w14:textFill>
              </w:rPr>
              <w:t>本项目无相关排污技术规范</w:t>
            </w:r>
            <w:r>
              <w:rPr>
                <w:rFonts w:hint="eastAsia"/>
                <w:color w:val="000000" w:themeColor="text1"/>
                <w:sz w:val="21"/>
                <w:szCs w:val="21"/>
                <w:lang w:val="en-US" w:eastAsia="zh-CN"/>
                <w14:textFill>
                  <w14:solidFill>
                    <w14:schemeClr w14:val="tx1"/>
                  </w14:solidFill>
                </w14:textFill>
              </w:rPr>
              <w:t>，</w:t>
            </w:r>
            <w:r>
              <w:rPr>
                <w:rFonts w:hint="eastAsia" w:cs="Times New Roman"/>
                <w:color w:val="auto"/>
                <w:sz w:val="21"/>
                <w:szCs w:val="21"/>
                <w:lang w:eastAsia="zh-CN"/>
              </w:rPr>
              <w:t>参照《</w:t>
            </w:r>
            <w:r>
              <w:rPr>
                <w:rFonts w:hint="default" w:ascii="Times New Roman" w:hAnsi="Times New Roman" w:eastAsia="宋体" w:cs="Times New Roman"/>
                <w:color w:val="auto"/>
                <w:sz w:val="21"/>
                <w:szCs w:val="21"/>
              </w:rPr>
              <w:t>排污许可证申请与核发技术规范</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铁路、船舶、航空航天和其他运输设备制造业</w:t>
            </w:r>
            <w:r>
              <w:rPr>
                <w:rFonts w:hint="eastAsia" w:cs="Times New Roman"/>
                <w:color w:val="auto"/>
                <w:sz w:val="21"/>
                <w:szCs w:val="21"/>
                <w:lang w:eastAsia="zh-CN"/>
              </w:rPr>
              <w:t>》（HJ1124—2020）：“单独排入市政污水处理厂的生活污水仅说明排放去向。”</w:t>
            </w: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仅涉及生活污水外排至污水处理厂，企业无生产废水外排</w:t>
            </w:r>
            <w:r>
              <w:rPr>
                <w:rFonts w:hint="eastAsia"/>
                <w:b w:val="0"/>
                <w:bCs w:val="0"/>
                <w:color w:val="auto"/>
                <w:sz w:val="21"/>
                <w:szCs w:val="21"/>
                <w:lang w:val="en-US" w:eastAsia="zh-CN"/>
              </w:rPr>
              <w:t>，生活污水经化粪池处理后接管至</w:t>
            </w:r>
            <w:r>
              <w:rPr>
                <w:rFonts w:hint="default" w:ascii="Times New Roman" w:hAnsi="Times New Roman" w:eastAsia="宋体" w:cs="Times New Roman"/>
                <w:color w:val="auto"/>
                <w:sz w:val="21"/>
                <w:szCs w:val="21"/>
              </w:rPr>
              <w:t>如皋市九华镇污水处理厂</w:t>
            </w:r>
            <w:r>
              <w:rPr>
                <w:rFonts w:hint="eastAsia" w:ascii="Times New Roman" w:hAnsi="Times New Roman" w:eastAsia="宋体" w:cs="Times New Roman"/>
                <w:color w:val="auto"/>
                <w:sz w:val="21"/>
                <w:szCs w:val="21"/>
                <w:lang w:val="en-US" w:eastAsia="zh-CN"/>
              </w:rPr>
              <w:t>。</w:t>
            </w:r>
          </w:p>
          <w:p w14:paraId="6773B10D">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w:t>
            </w:r>
            <w:r>
              <w:rPr>
                <w:rFonts w:hint="default" w:ascii="Times New Roman" w:hAnsi="Times New Roman" w:eastAsia="宋体" w:cs="Times New Roman"/>
                <w:color w:val="auto"/>
                <w:sz w:val="21"/>
                <w:szCs w:val="21"/>
                <w:lang w:val="en-US" w:eastAsia="zh-CN"/>
              </w:rPr>
              <w:t xml:space="preserve">《排污许可证申请与核发技术规范 </w:t>
            </w:r>
            <w:r>
              <w:rPr>
                <w:rFonts w:hint="eastAsia" w:ascii="Times New Roman" w:hAnsi="Times New Roman" w:eastAsia="宋体" w:cs="Times New Roman"/>
                <w:color w:val="auto"/>
                <w:sz w:val="21"/>
                <w:szCs w:val="21"/>
                <w:lang w:val="en-US" w:eastAsia="zh-CN"/>
              </w:rPr>
              <w:t>铁路、船舶、航空航天和其他运输设备制造业</w:t>
            </w:r>
            <w:r>
              <w:rPr>
                <w:rFonts w:hint="default" w:ascii="Times New Roman" w:hAnsi="Times New Roman" w:eastAsia="宋体" w:cs="Times New Roman"/>
                <w:color w:val="auto"/>
                <w:sz w:val="21"/>
                <w:szCs w:val="21"/>
                <w:lang w:val="en-US" w:eastAsia="zh-CN"/>
              </w:rPr>
              <w:t>》（HJ</w:t>
            </w:r>
            <w:r>
              <w:rPr>
                <w:rFonts w:hint="eastAsia" w:ascii="Times New Roman" w:hAnsi="Times New Roman" w:eastAsia="宋体" w:cs="Times New Roman"/>
                <w:color w:val="auto"/>
                <w:sz w:val="21"/>
                <w:szCs w:val="21"/>
                <w:lang w:val="en-US" w:eastAsia="zh-CN"/>
              </w:rPr>
              <w:t>1124-2020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中只有化学需氧量和氨氮许可排放量，其他因子参照</w:t>
            </w:r>
            <w:r>
              <w:rPr>
                <w:rFonts w:hint="default" w:ascii="Times New Roman" w:hAnsi="Times New Roman" w:eastAsia="宋体" w:cs="Times New Roman"/>
                <w:color w:val="auto"/>
                <w:sz w:val="21"/>
                <w:szCs w:val="21"/>
                <w:lang w:val="en-US" w:eastAsia="zh-CN"/>
              </w:rPr>
              <w:t>《排污许可证申请与核发技术规范 总则》（HJ942-2018）</w:t>
            </w:r>
            <w:r>
              <w:rPr>
                <w:rFonts w:hint="eastAsia" w:ascii="Times New Roman" w:hAnsi="Times New Roman" w:eastAsia="宋体" w:cs="Times New Roman"/>
                <w:color w:val="auto"/>
                <w:sz w:val="21"/>
                <w:szCs w:val="21"/>
                <w:lang w:val="en-US" w:eastAsia="zh-CN"/>
              </w:rPr>
              <w:t>中计算许可排放量。</w:t>
            </w:r>
          </w:p>
          <w:p w14:paraId="693F187E">
            <w:pPr>
              <w:pStyle w:val="2"/>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firstLine="422" w:firstLineChars="200"/>
              <w:jc w:val="both"/>
              <w:textAlignment w:val="auto"/>
              <w:rPr>
                <w:rFonts w:hint="eastAsia" w:ascii="Times New Roman" w:hAnsi="Times New Roman" w:eastAsia="宋体" w:cs="Times New Roman"/>
                <w:b/>
                <w:bCs/>
                <w:caps w:val="0"/>
                <w:color w:val="000000"/>
                <w:sz w:val="21"/>
                <w:szCs w:val="21"/>
                <w:highlight w:val="none"/>
                <w:lang w:val="en-US" w:eastAsia="zh-CN"/>
              </w:rPr>
            </w:pPr>
            <w:r>
              <w:rPr>
                <w:rFonts w:hint="eastAsia" w:ascii="Times New Roman" w:hAnsi="Times New Roman" w:eastAsia="宋体" w:cs="Times New Roman"/>
                <w:b/>
                <w:bCs/>
                <w:caps w:val="0"/>
                <w:color w:val="000000"/>
                <w:kern w:val="2"/>
                <w:sz w:val="21"/>
                <w:szCs w:val="21"/>
                <w:lang w:val="en-US" w:eastAsia="zh-CN" w:bidi="ar-SA"/>
              </w:rPr>
              <w:t>a）</w:t>
            </w:r>
            <w:r>
              <w:rPr>
                <w:rFonts w:hint="eastAsia" w:ascii="Times New Roman" w:hAnsi="Times New Roman" w:eastAsia="宋体" w:cs="Times New Roman"/>
                <w:b/>
                <w:bCs/>
                <w:caps w:val="0"/>
                <w:color w:val="000000"/>
                <w:sz w:val="21"/>
                <w:szCs w:val="21"/>
                <w:highlight w:val="none"/>
                <w:lang w:val="en-US" w:eastAsia="zh-CN"/>
              </w:rPr>
              <w:t>化学需氧量、氨氮</w:t>
            </w:r>
          </w:p>
          <w:p w14:paraId="05FC4F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aps w:val="0"/>
                <w:color w:val="000000"/>
                <w:sz w:val="21"/>
                <w:szCs w:val="21"/>
                <w:highlight w:val="none"/>
                <w:lang w:val="en-US" w:eastAsia="zh-CN"/>
              </w:rPr>
            </w:pPr>
            <w:r>
              <w:rPr>
                <w:rFonts w:hint="eastAsia" w:ascii="Times New Roman" w:hAnsi="Times New Roman" w:eastAsia="宋体" w:cs="Times New Roman"/>
                <w:caps w:val="0"/>
                <w:color w:val="000000"/>
                <w:sz w:val="21"/>
                <w:szCs w:val="21"/>
                <w:highlight w:val="none"/>
                <w:lang w:val="en-US" w:eastAsia="zh-CN"/>
              </w:rPr>
              <w:t>根据</w:t>
            </w:r>
            <w:r>
              <w:rPr>
                <w:rFonts w:hint="default" w:ascii="Times New Roman" w:hAnsi="Times New Roman" w:eastAsia="宋体" w:cs="Times New Roman"/>
                <w:caps w:val="0"/>
                <w:color w:val="000000"/>
                <w:sz w:val="21"/>
                <w:szCs w:val="21"/>
                <w:highlight w:val="none"/>
                <w:lang w:val="en-US" w:eastAsia="zh-CN"/>
              </w:rPr>
              <w:t xml:space="preserve">《排污许可证申请与核发技术规范 </w:t>
            </w:r>
            <w:r>
              <w:rPr>
                <w:rFonts w:hint="eastAsia" w:ascii="Times New Roman" w:hAnsi="Times New Roman" w:eastAsia="宋体" w:cs="Times New Roman"/>
                <w:caps w:val="0"/>
                <w:color w:val="000000"/>
                <w:sz w:val="21"/>
                <w:szCs w:val="21"/>
                <w:highlight w:val="none"/>
                <w:lang w:val="en-US" w:eastAsia="zh-CN"/>
              </w:rPr>
              <w:t>铁路、船舶、航空航天和其他运输设备制造业</w:t>
            </w:r>
            <w:r>
              <w:rPr>
                <w:rFonts w:hint="default" w:ascii="Times New Roman" w:hAnsi="Times New Roman" w:eastAsia="宋体" w:cs="Times New Roman"/>
                <w:caps w:val="0"/>
                <w:color w:val="000000"/>
                <w:sz w:val="21"/>
                <w:szCs w:val="21"/>
                <w:highlight w:val="none"/>
                <w:lang w:val="en-US" w:eastAsia="zh-CN"/>
              </w:rPr>
              <w:t>》（HJ</w:t>
            </w:r>
            <w:r>
              <w:rPr>
                <w:rFonts w:hint="eastAsia" w:ascii="Times New Roman" w:hAnsi="Times New Roman" w:eastAsia="宋体" w:cs="Times New Roman"/>
                <w:caps w:val="0"/>
                <w:color w:val="000000"/>
                <w:sz w:val="21"/>
                <w:szCs w:val="21"/>
                <w:highlight w:val="none"/>
                <w:lang w:val="en-US" w:eastAsia="zh-CN"/>
              </w:rPr>
              <w:t>1124-2020</w:t>
            </w:r>
            <w:r>
              <w:rPr>
                <w:rFonts w:hint="default" w:ascii="Times New Roman" w:hAnsi="Times New Roman" w:eastAsia="宋体" w:cs="Times New Roman"/>
                <w:caps w:val="0"/>
                <w:color w:val="000000"/>
                <w:sz w:val="21"/>
                <w:szCs w:val="21"/>
                <w:highlight w:val="none"/>
                <w:lang w:val="en-US" w:eastAsia="zh-CN"/>
              </w:rPr>
              <w:t>）</w:t>
            </w:r>
            <w:r>
              <w:rPr>
                <w:rFonts w:hint="eastAsia" w:ascii="Times New Roman" w:hAnsi="Times New Roman" w:eastAsia="宋体" w:cs="Times New Roman"/>
                <w:caps w:val="0"/>
                <w:color w:val="000000"/>
                <w:sz w:val="21"/>
                <w:szCs w:val="21"/>
                <w:highlight w:val="none"/>
                <w:lang w:val="en-US" w:eastAsia="zh-CN"/>
              </w:rPr>
              <w:t>中</w:t>
            </w:r>
          </w:p>
          <w:p w14:paraId="3394510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aps w:val="0"/>
                <w:color w:val="000000"/>
                <w:sz w:val="21"/>
                <w:szCs w:val="21"/>
                <w:highlight w:val="none"/>
                <w:lang w:val="en-US" w:eastAsia="zh-CN"/>
              </w:rPr>
            </w:pPr>
            <w:r>
              <w:rPr>
                <w:rFonts w:hint="eastAsia" w:ascii="Times New Roman" w:hAnsi="Times New Roman" w:eastAsia="宋体" w:cs="Times New Roman"/>
                <w:caps w:val="0"/>
                <w:color w:val="000000"/>
                <w:sz w:val="21"/>
                <w:szCs w:val="21"/>
                <w:highlight w:val="none"/>
                <w:lang w:val="en-US" w:eastAsia="zh-CN"/>
              </w:rPr>
              <w:t>依据许可排放浓度和排水量及年排放时间确定，按下列公式计算。</w:t>
            </w:r>
          </w:p>
          <w:p w14:paraId="2EB316C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val="0"/>
                <w:bCs w:val="0"/>
                <w:caps w:val="0"/>
                <w:color w:val="000000"/>
                <w:sz w:val="21"/>
                <w:szCs w:val="21"/>
                <w:highlight w:val="none"/>
                <w:vertAlign w:val="superscript"/>
                <w:lang w:val="en-US" w:eastAsia="zh-CN"/>
              </w:rPr>
            </w:pPr>
            <w:r>
              <w:rPr>
                <w:rFonts w:hint="eastAsia" w:ascii="Times New Roman" w:hAnsi="Times New Roman" w:eastAsia="宋体" w:cs="Times New Roman"/>
                <w:caps w:val="0"/>
                <w:color w:val="000000"/>
                <w:sz w:val="21"/>
                <w:szCs w:val="21"/>
                <w:highlight w:val="none"/>
                <w:lang w:val="en-US" w:eastAsia="zh-CN"/>
              </w:rPr>
              <w:t>E</w:t>
            </w:r>
            <w:r>
              <w:rPr>
                <w:rFonts w:hint="eastAsia" w:ascii="Times New Roman" w:hAnsi="Times New Roman" w:eastAsia="宋体" w:cs="Times New Roman"/>
                <w:caps w:val="0"/>
                <w:color w:val="000000"/>
                <w:sz w:val="21"/>
                <w:szCs w:val="21"/>
                <w:highlight w:val="none"/>
                <w:vertAlign w:val="subscript"/>
                <w:lang w:val="en-US" w:eastAsia="zh-CN"/>
              </w:rPr>
              <w:t>年许可</w:t>
            </w:r>
            <w:r>
              <w:rPr>
                <w:rFonts w:hint="eastAsia" w:ascii="Times New Roman" w:hAnsi="Times New Roman" w:eastAsia="宋体" w:cs="Times New Roman"/>
                <w:caps w:val="0"/>
                <w:color w:val="000000"/>
                <w:sz w:val="21"/>
                <w:szCs w:val="21"/>
                <w:highlight w:val="none"/>
                <w:lang w:val="en-US" w:eastAsia="zh-CN"/>
              </w:rPr>
              <w:t>=Q</w:t>
            </w:r>
            <w:r>
              <w:rPr>
                <w:rFonts w:hint="default" w:ascii="Times New Roman" w:hAnsi="Times New Roman" w:eastAsia="宋体" w:cs="Times New Roman"/>
                <w:b w:val="0"/>
                <w:bCs w:val="0"/>
                <w:caps w:val="0"/>
                <w:color w:val="000000"/>
                <w:sz w:val="21"/>
                <w:szCs w:val="21"/>
                <w:highlight w:val="none"/>
                <w:lang w:val="en-US" w:eastAsia="zh-CN"/>
              </w:rPr>
              <w:t>×C×T×10</w:t>
            </w:r>
            <w:r>
              <w:rPr>
                <w:rFonts w:hint="default" w:ascii="Times New Roman" w:hAnsi="Times New Roman" w:eastAsia="宋体" w:cs="Times New Roman"/>
                <w:b w:val="0"/>
                <w:bCs w:val="0"/>
                <w:caps w:val="0"/>
                <w:color w:val="000000"/>
                <w:sz w:val="21"/>
                <w:szCs w:val="21"/>
                <w:highlight w:val="none"/>
                <w:vertAlign w:val="superscript"/>
                <w:lang w:val="en-US" w:eastAsia="zh-CN"/>
              </w:rPr>
              <w:t>-</w:t>
            </w:r>
            <w:r>
              <w:rPr>
                <w:rFonts w:hint="eastAsia" w:ascii="Times New Roman" w:hAnsi="Times New Roman" w:eastAsia="宋体" w:cs="Times New Roman"/>
                <w:b w:val="0"/>
                <w:bCs w:val="0"/>
                <w:caps w:val="0"/>
                <w:color w:val="000000"/>
                <w:sz w:val="21"/>
                <w:szCs w:val="21"/>
                <w:highlight w:val="none"/>
                <w:vertAlign w:val="superscript"/>
                <w:lang w:val="en-US" w:eastAsia="zh-CN"/>
              </w:rPr>
              <w:t>6</w:t>
            </w:r>
          </w:p>
          <w:p w14:paraId="594468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b w:val="0"/>
                <w:bCs w:val="0"/>
                <w:caps w:val="0"/>
                <w:color w:val="000000"/>
                <w:sz w:val="21"/>
                <w:szCs w:val="21"/>
                <w:highlight w:val="none"/>
                <w:vertAlign w:val="baseline"/>
                <w:lang w:val="en-US" w:eastAsia="zh-CN"/>
              </w:rPr>
              <w:t>式中：</w:t>
            </w:r>
            <w:r>
              <w:rPr>
                <w:rFonts w:hint="eastAsia" w:ascii="Times New Roman" w:hAnsi="Times New Roman" w:eastAsia="宋体" w:cs="Times New Roman"/>
                <w:caps w:val="0"/>
                <w:color w:val="000000"/>
                <w:sz w:val="21"/>
                <w:szCs w:val="21"/>
                <w:highlight w:val="none"/>
                <w:lang w:val="en-US" w:eastAsia="zh-CN"/>
              </w:rPr>
              <w:t>E</w:t>
            </w:r>
            <w:r>
              <w:rPr>
                <w:rFonts w:hint="eastAsia" w:ascii="Times New Roman" w:hAnsi="Times New Roman" w:eastAsia="宋体" w:cs="Times New Roman"/>
                <w:caps w:val="0"/>
                <w:color w:val="000000"/>
                <w:sz w:val="21"/>
                <w:szCs w:val="21"/>
                <w:highlight w:val="none"/>
                <w:vertAlign w:val="subscript"/>
                <w:lang w:val="en-US" w:eastAsia="zh-CN"/>
              </w:rPr>
              <w:t>年许可</w:t>
            </w:r>
            <w:r>
              <w:rPr>
                <w:rFonts w:hint="eastAsia" w:ascii="Times New Roman" w:hAnsi="Times New Roman" w:eastAsia="宋体" w:cs="Times New Roman"/>
                <w:caps w:val="0"/>
                <w:color w:val="000000"/>
                <w:sz w:val="21"/>
                <w:szCs w:val="21"/>
                <w:highlight w:val="none"/>
                <w:vertAlign w:val="baseline"/>
                <w:lang w:val="en-US" w:eastAsia="zh-CN"/>
              </w:rPr>
              <w:t>--某项污染物年许可排放量，t/a；</w:t>
            </w:r>
          </w:p>
          <w:p w14:paraId="5B5554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Q--总排口的排水量，m</w:t>
            </w:r>
            <w:r>
              <w:rPr>
                <w:rFonts w:hint="eastAsia" w:ascii="Times New Roman" w:hAnsi="Times New Roman" w:eastAsia="宋体" w:cs="Times New Roman"/>
                <w:caps w:val="0"/>
                <w:color w:val="000000"/>
                <w:sz w:val="21"/>
                <w:szCs w:val="21"/>
                <w:highlight w:val="none"/>
                <w:vertAlign w:val="superscript"/>
                <w:lang w:val="en-US" w:eastAsia="zh-CN"/>
              </w:rPr>
              <w:t>3</w:t>
            </w:r>
            <w:r>
              <w:rPr>
                <w:rFonts w:hint="eastAsia" w:ascii="Times New Roman" w:hAnsi="Times New Roman" w:eastAsia="宋体" w:cs="Times New Roman"/>
                <w:caps w:val="0"/>
                <w:color w:val="000000"/>
                <w:sz w:val="21"/>
                <w:szCs w:val="21"/>
                <w:highlight w:val="none"/>
                <w:vertAlign w:val="baseline"/>
                <w:lang w:val="en-US" w:eastAsia="zh-CN"/>
              </w:rPr>
              <w:t>/d；排水量取近三年实际排水量的平均值；投运超过一年但不满三年的，按投运期间平均值计算；未投运或投运不满一年的，按照环境影响评价文件确定的排水量核算；</w:t>
            </w:r>
          </w:p>
          <w:p w14:paraId="25311D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kern w:val="2"/>
                <w:sz w:val="21"/>
                <w:szCs w:val="21"/>
                <w:vertAlign w:val="baseline"/>
                <w:lang w:val="en-US" w:eastAsia="zh-CN" w:bidi="ar-SA"/>
              </w:rPr>
              <w:t>C-</w:t>
            </w:r>
            <w:r>
              <w:rPr>
                <w:rFonts w:hint="eastAsia" w:ascii="Times New Roman" w:hAnsi="Times New Roman" w:eastAsia="宋体" w:cs="Times New Roman"/>
                <w:caps w:val="0"/>
                <w:color w:val="000000"/>
                <w:sz w:val="21"/>
                <w:szCs w:val="21"/>
                <w:highlight w:val="none"/>
                <w:vertAlign w:val="baseline"/>
                <w:lang w:val="en-US" w:eastAsia="zh-CN"/>
              </w:rPr>
              <w:t>-某项污染物许可排放浓度，mg/L，氨氮的间接排放浓度可采用排放单位与污水集中处理设施责任单位的协商值进行计算；地方</w:t>
            </w:r>
            <w:r>
              <w:rPr>
                <w:rFonts w:hint="eastAsia" w:cs="Times New Roman"/>
                <w:caps w:val="0"/>
                <w:color w:val="000000"/>
                <w:sz w:val="21"/>
                <w:szCs w:val="21"/>
                <w:highlight w:val="none"/>
                <w:vertAlign w:val="baseline"/>
                <w:lang w:val="en-US" w:eastAsia="zh-CN"/>
              </w:rPr>
              <w:t>有</w:t>
            </w:r>
            <w:r>
              <w:rPr>
                <w:rFonts w:hint="eastAsia" w:ascii="Times New Roman" w:hAnsi="Times New Roman" w:eastAsia="宋体" w:cs="Times New Roman"/>
                <w:caps w:val="0"/>
                <w:color w:val="000000"/>
                <w:sz w:val="21"/>
                <w:szCs w:val="21"/>
                <w:highlight w:val="none"/>
                <w:vertAlign w:val="baseline"/>
                <w:lang w:val="en-US" w:eastAsia="zh-CN"/>
              </w:rPr>
              <w:t>更严格排放标准要求的，按照地方排放标准确定；</w:t>
            </w:r>
          </w:p>
          <w:p w14:paraId="5E315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T--设计年生产时间，d/a。</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633"/>
              <w:gridCol w:w="1633"/>
              <w:gridCol w:w="1632"/>
              <w:gridCol w:w="1632"/>
            </w:tblGrid>
            <w:tr w14:paraId="58DBF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72B444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污染因子</w:t>
                  </w:r>
                </w:p>
              </w:tc>
              <w:tc>
                <w:tcPr>
                  <w:tcW w:w="1000" w:type="pct"/>
                  <w:tcBorders>
                    <w:tl2br w:val="nil"/>
                    <w:tr2bl w:val="nil"/>
                  </w:tcBorders>
                  <w:noWrap w:val="0"/>
                  <w:vAlign w:val="center"/>
                </w:tcPr>
                <w:p w14:paraId="4BFE945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Q（m</w:t>
                  </w:r>
                  <w:r>
                    <w:rPr>
                      <w:rFonts w:hint="eastAsia" w:ascii="Times New Roman" w:hAnsi="Times New Roman" w:eastAsia="宋体" w:cs="Times New Roman"/>
                      <w:b/>
                      <w:bCs/>
                      <w:caps w:val="0"/>
                      <w:color w:val="000000"/>
                      <w:sz w:val="21"/>
                      <w:szCs w:val="21"/>
                      <w:highlight w:val="none"/>
                      <w:vertAlign w:val="superscript"/>
                      <w:lang w:val="en-US" w:eastAsia="zh-CN"/>
                    </w:rPr>
                    <w:t>3</w:t>
                  </w:r>
                  <w:r>
                    <w:rPr>
                      <w:rFonts w:hint="eastAsia" w:ascii="Times New Roman" w:hAnsi="Times New Roman" w:eastAsia="宋体" w:cs="Times New Roman"/>
                      <w:b/>
                      <w:bCs/>
                      <w:caps w:val="0"/>
                      <w:color w:val="000000"/>
                      <w:sz w:val="21"/>
                      <w:szCs w:val="21"/>
                      <w:highlight w:val="none"/>
                      <w:vertAlign w:val="baseline"/>
                      <w:lang w:val="en-US" w:eastAsia="zh-CN"/>
                    </w:rPr>
                    <w:t>/d）</w:t>
                  </w:r>
                </w:p>
              </w:tc>
              <w:tc>
                <w:tcPr>
                  <w:tcW w:w="1000" w:type="pct"/>
                  <w:tcBorders>
                    <w:tl2br w:val="nil"/>
                    <w:tr2bl w:val="nil"/>
                  </w:tcBorders>
                  <w:noWrap w:val="0"/>
                  <w:vAlign w:val="center"/>
                </w:tcPr>
                <w:p w14:paraId="595C5F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C（mg/L）</w:t>
                  </w:r>
                </w:p>
              </w:tc>
              <w:tc>
                <w:tcPr>
                  <w:tcW w:w="999" w:type="pct"/>
                  <w:tcBorders>
                    <w:tl2br w:val="nil"/>
                    <w:tr2bl w:val="nil"/>
                  </w:tcBorders>
                  <w:noWrap w:val="0"/>
                  <w:vAlign w:val="center"/>
                </w:tcPr>
                <w:p w14:paraId="797229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T（d/a）</w:t>
                  </w:r>
                </w:p>
              </w:tc>
              <w:tc>
                <w:tcPr>
                  <w:tcW w:w="999" w:type="pct"/>
                  <w:tcBorders>
                    <w:tl2br w:val="nil"/>
                    <w:tr2bl w:val="nil"/>
                  </w:tcBorders>
                  <w:noWrap w:val="0"/>
                  <w:vAlign w:val="center"/>
                </w:tcPr>
                <w:p w14:paraId="3CAD3C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lang w:val="en-US" w:eastAsia="zh-CN"/>
                    </w:rPr>
                    <w:t>E</w:t>
                  </w:r>
                  <w:r>
                    <w:rPr>
                      <w:rFonts w:hint="eastAsia" w:ascii="Times New Roman" w:hAnsi="Times New Roman" w:eastAsia="宋体" w:cs="Times New Roman"/>
                      <w:b/>
                      <w:bCs/>
                      <w:caps w:val="0"/>
                      <w:color w:val="000000"/>
                      <w:sz w:val="21"/>
                      <w:szCs w:val="21"/>
                      <w:highlight w:val="none"/>
                      <w:vertAlign w:val="subscript"/>
                      <w:lang w:val="en-US" w:eastAsia="zh-CN"/>
                    </w:rPr>
                    <w:t>年许可</w:t>
                  </w:r>
                  <w:r>
                    <w:rPr>
                      <w:rFonts w:hint="eastAsia" w:ascii="Times New Roman" w:hAnsi="Times New Roman" w:eastAsia="宋体" w:cs="Times New Roman"/>
                      <w:b/>
                      <w:bCs/>
                      <w:caps w:val="0"/>
                      <w:color w:val="000000"/>
                      <w:sz w:val="21"/>
                      <w:szCs w:val="21"/>
                      <w:highlight w:val="none"/>
                      <w:vertAlign w:val="baseline"/>
                      <w:lang w:val="en-US" w:eastAsia="zh-CN"/>
                    </w:rPr>
                    <w:t>（t/a）</w:t>
                  </w:r>
                </w:p>
              </w:tc>
            </w:tr>
            <w:tr w14:paraId="08FA0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56092A6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化学需氧量</w:t>
                  </w:r>
                </w:p>
              </w:tc>
              <w:tc>
                <w:tcPr>
                  <w:tcW w:w="1000" w:type="pct"/>
                  <w:tcBorders>
                    <w:tl2br w:val="nil"/>
                    <w:tr2bl w:val="nil"/>
                  </w:tcBorders>
                  <w:noWrap w:val="0"/>
                  <w:vAlign w:val="center"/>
                </w:tcPr>
                <w:p w14:paraId="602C18F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color w:val="auto"/>
                      <w:sz w:val="21"/>
                      <w:szCs w:val="21"/>
                      <w:lang w:val="en-US" w:eastAsia="zh-CN"/>
                    </w:rPr>
                    <w:t>2</w:t>
                  </w:r>
                </w:p>
              </w:tc>
              <w:tc>
                <w:tcPr>
                  <w:tcW w:w="1000" w:type="pct"/>
                  <w:tcBorders>
                    <w:tl2br w:val="nil"/>
                    <w:tr2bl w:val="nil"/>
                  </w:tcBorders>
                  <w:noWrap w:val="0"/>
                  <w:vAlign w:val="center"/>
                </w:tcPr>
                <w:p w14:paraId="47D62E4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500</w:t>
                  </w:r>
                </w:p>
              </w:tc>
              <w:tc>
                <w:tcPr>
                  <w:tcW w:w="999" w:type="pct"/>
                  <w:tcBorders>
                    <w:tl2br w:val="nil"/>
                    <w:tr2bl w:val="nil"/>
                  </w:tcBorders>
                  <w:noWrap w:val="0"/>
                  <w:vAlign w:val="center"/>
                </w:tcPr>
                <w:p w14:paraId="5B881F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300</w:t>
                  </w:r>
                </w:p>
              </w:tc>
              <w:tc>
                <w:tcPr>
                  <w:tcW w:w="999" w:type="pct"/>
                  <w:tcBorders>
                    <w:tl2br w:val="nil"/>
                    <w:tr2bl w:val="nil"/>
                  </w:tcBorders>
                  <w:noWrap w:val="0"/>
                  <w:vAlign w:val="center"/>
                </w:tcPr>
                <w:p w14:paraId="165E089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0.3</w:t>
                  </w:r>
                </w:p>
              </w:tc>
            </w:tr>
            <w:tr w14:paraId="71D2E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1E32240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氨氮</w:t>
                  </w:r>
                </w:p>
              </w:tc>
              <w:tc>
                <w:tcPr>
                  <w:tcW w:w="1000" w:type="pct"/>
                  <w:tcBorders>
                    <w:tl2br w:val="nil"/>
                    <w:tr2bl w:val="nil"/>
                  </w:tcBorders>
                  <w:noWrap w:val="0"/>
                  <w:vAlign w:val="center"/>
                </w:tcPr>
                <w:p w14:paraId="6712C3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color w:val="auto"/>
                      <w:sz w:val="21"/>
                      <w:szCs w:val="21"/>
                      <w:lang w:val="en-US" w:eastAsia="zh-CN"/>
                    </w:rPr>
                    <w:t>2</w:t>
                  </w:r>
                </w:p>
              </w:tc>
              <w:tc>
                <w:tcPr>
                  <w:tcW w:w="1000" w:type="pct"/>
                  <w:tcBorders>
                    <w:tl2br w:val="nil"/>
                    <w:tr2bl w:val="nil"/>
                  </w:tcBorders>
                  <w:noWrap w:val="0"/>
                  <w:vAlign w:val="center"/>
                </w:tcPr>
                <w:p w14:paraId="4813D40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45</w:t>
                  </w:r>
                </w:p>
              </w:tc>
              <w:tc>
                <w:tcPr>
                  <w:tcW w:w="999" w:type="pct"/>
                  <w:tcBorders>
                    <w:tl2br w:val="nil"/>
                    <w:tr2bl w:val="nil"/>
                  </w:tcBorders>
                  <w:noWrap w:val="0"/>
                  <w:vAlign w:val="center"/>
                </w:tcPr>
                <w:p w14:paraId="3578B5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300</w:t>
                  </w:r>
                </w:p>
              </w:tc>
              <w:tc>
                <w:tcPr>
                  <w:tcW w:w="999" w:type="pct"/>
                  <w:tcBorders>
                    <w:tl2br w:val="nil"/>
                    <w:tr2bl w:val="nil"/>
                  </w:tcBorders>
                  <w:noWrap w:val="0"/>
                  <w:vAlign w:val="center"/>
                </w:tcPr>
                <w:p w14:paraId="129C69B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0.027</w:t>
                  </w:r>
                </w:p>
              </w:tc>
            </w:tr>
          </w:tbl>
          <w:p w14:paraId="1990BEEC">
            <w:pPr>
              <w:pStyle w:val="2"/>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firstLine="422" w:firstLineChars="200"/>
              <w:jc w:val="both"/>
              <w:textAlignment w:val="auto"/>
              <w:rPr>
                <w:rFonts w:hint="eastAsia" w:ascii="Times New Roman" w:hAnsi="Times New Roman" w:eastAsia="宋体" w:cs="Times New Roman"/>
                <w:b/>
                <w:bCs/>
                <w:caps w:val="0"/>
                <w:color w:val="000000"/>
                <w:kern w:val="2"/>
                <w:sz w:val="21"/>
                <w:szCs w:val="21"/>
                <w:lang w:val="en-US" w:eastAsia="zh-CN" w:bidi="ar-SA"/>
              </w:rPr>
            </w:pPr>
            <w:r>
              <w:rPr>
                <w:rFonts w:hint="eastAsia" w:ascii="Times New Roman" w:hAnsi="Times New Roman" w:eastAsia="宋体" w:cs="Times New Roman"/>
                <w:b/>
                <w:bCs/>
                <w:caps w:val="0"/>
                <w:color w:val="000000"/>
                <w:kern w:val="2"/>
                <w:sz w:val="21"/>
                <w:szCs w:val="21"/>
                <w:lang w:val="en-US" w:eastAsia="zh-CN" w:bidi="ar-SA"/>
              </w:rPr>
              <w:t>b）TN、TP</w:t>
            </w:r>
          </w:p>
          <w:p w14:paraId="37077EED">
            <w:pPr>
              <w:pStyle w:val="70"/>
              <w:keepNext w:val="0"/>
              <w:keepLines w:val="0"/>
              <w:pageBreakBefore w:val="0"/>
              <w:widowControl w:val="0"/>
              <w:kinsoku/>
              <w:wordWrap/>
              <w:overflowPunct/>
              <w:topLinePunct w:val="0"/>
              <w:autoSpaceDE/>
              <w:autoSpaceDN/>
              <w:bidi w:val="0"/>
              <w:adjustRightInd/>
              <w:snapToGrid/>
              <w:spacing w:before="0" w:line="360" w:lineRule="auto"/>
              <w:ind w:firstLine="420" w:firstLineChars="200"/>
              <w:textAlignment w:val="auto"/>
              <w:rPr>
                <w:rFonts w:hint="eastAsia" w:ascii="Times New Roman" w:hAnsi="Times New Roman" w:eastAsia="宋体" w:cs="Times New Roman"/>
                <w:caps w:val="0"/>
                <w:color w:val="000000"/>
                <w:sz w:val="21"/>
                <w:szCs w:val="21"/>
                <w:highlight w:val="none"/>
                <w:lang w:val="en-US" w:eastAsia="zh-CN"/>
              </w:rPr>
            </w:pPr>
            <w:r>
              <w:rPr>
                <w:rFonts w:hint="eastAsia" w:ascii="Times New Roman" w:hAnsi="Times New Roman" w:eastAsia="宋体" w:cs="Times New Roman"/>
                <w:caps w:val="0"/>
                <w:color w:val="000000"/>
                <w:sz w:val="21"/>
                <w:szCs w:val="21"/>
                <w:highlight w:val="none"/>
                <w:lang w:val="en-US" w:eastAsia="zh-CN"/>
              </w:rPr>
              <w:t>根据</w:t>
            </w:r>
            <w:r>
              <w:rPr>
                <w:rFonts w:hint="default" w:ascii="Times New Roman" w:hAnsi="Times New Roman" w:eastAsia="宋体" w:cs="Times New Roman"/>
                <w:caps w:val="0"/>
                <w:color w:val="000000"/>
                <w:sz w:val="21"/>
                <w:szCs w:val="21"/>
                <w:highlight w:val="none"/>
                <w:lang w:val="en-US" w:eastAsia="zh-CN"/>
              </w:rPr>
              <w:t>《排污许可证申请与核发技术规范 总则》（HJ942-2018）</w:t>
            </w:r>
            <w:r>
              <w:rPr>
                <w:rFonts w:hint="eastAsia" w:ascii="Times New Roman" w:hAnsi="Times New Roman" w:eastAsia="宋体" w:cs="Times New Roman"/>
                <w:caps w:val="0"/>
                <w:color w:val="000000"/>
                <w:sz w:val="21"/>
                <w:szCs w:val="21"/>
                <w:highlight w:val="none"/>
                <w:lang w:val="en-US" w:eastAsia="zh-CN"/>
              </w:rPr>
              <w:t>中</w:t>
            </w:r>
            <w:r>
              <w:rPr>
                <w:rFonts w:hint="default" w:ascii="Times New Roman" w:hAnsi="Times New Roman" w:eastAsia="宋体" w:cs="Times New Roman"/>
                <w:caps w:val="0"/>
                <w:color w:val="000000"/>
                <w:sz w:val="21"/>
                <w:szCs w:val="21"/>
                <w:highlight w:val="none"/>
                <w:lang w:val="en-US" w:eastAsia="zh-CN"/>
              </w:rPr>
              <w:t>无规定的基准排</w:t>
            </w:r>
            <w:r>
              <w:rPr>
                <w:rFonts w:hint="eastAsia" w:ascii="Times New Roman" w:hAnsi="Times New Roman" w:eastAsia="宋体" w:cs="Times New Roman"/>
                <w:caps w:val="0"/>
                <w:color w:val="000000"/>
                <w:sz w:val="21"/>
                <w:szCs w:val="21"/>
                <w:highlight w:val="none"/>
                <w:lang w:val="en-US" w:eastAsia="zh-CN"/>
              </w:rPr>
              <w:t>水</w:t>
            </w:r>
            <w:r>
              <w:rPr>
                <w:rFonts w:hint="default" w:ascii="Times New Roman" w:hAnsi="Times New Roman" w:eastAsia="宋体" w:cs="Times New Roman"/>
                <w:caps w:val="0"/>
                <w:color w:val="000000"/>
                <w:sz w:val="21"/>
                <w:szCs w:val="21"/>
                <w:highlight w:val="none"/>
                <w:lang w:val="en-US" w:eastAsia="zh-CN"/>
              </w:rPr>
              <w:t>量，也可按照许可排放浓度、</w:t>
            </w:r>
            <w:r>
              <w:rPr>
                <w:rFonts w:hint="eastAsia" w:ascii="Times New Roman" w:hAnsi="Times New Roman" w:eastAsia="宋体" w:cs="Times New Roman"/>
                <w:caps w:val="0"/>
                <w:color w:val="000000"/>
                <w:sz w:val="21"/>
                <w:szCs w:val="21"/>
                <w:highlight w:val="none"/>
                <w:lang w:val="en-US" w:eastAsia="zh-CN"/>
              </w:rPr>
              <w:t>排水量</w:t>
            </w:r>
            <w:r>
              <w:rPr>
                <w:rFonts w:hint="default" w:ascii="Times New Roman" w:hAnsi="Times New Roman" w:eastAsia="宋体" w:cs="Times New Roman"/>
                <w:caps w:val="0"/>
                <w:color w:val="000000"/>
                <w:sz w:val="21"/>
                <w:szCs w:val="21"/>
                <w:highlight w:val="none"/>
                <w:lang w:val="en-US" w:eastAsia="zh-CN"/>
              </w:rPr>
              <w:t>、年生产时间确定</w:t>
            </w:r>
            <w:r>
              <w:rPr>
                <w:rFonts w:hint="eastAsia" w:ascii="Times New Roman" w:hAnsi="Times New Roman" w:eastAsia="宋体" w:cs="Times New Roman"/>
                <w:caps w:val="0"/>
                <w:color w:val="000000"/>
                <w:sz w:val="21"/>
                <w:szCs w:val="21"/>
                <w:highlight w:val="none"/>
                <w:lang w:val="en-US" w:eastAsia="zh-CN"/>
              </w:rPr>
              <w:t>，核算方法按下列公式计算。</w:t>
            </w:r>
          </w:p>
          <w:p w14:paraId="699013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Times New Roman" w:hAnsi="Times New Roman" w:eastAsia="宋体" w:cs="Times New Roman"/>
                <w:b w:val="0"/>
                <w:bCs w:val="0"/>
                <w:caps w:val="0"/>
                <w:color w:val="000000"/>
                <w:sz w:val="21"/>
                <w:szCs w:val="21"/>
                <w:highlight w:val="none"/>
                <w:vertAlign w:val="superscript"/>
                <w:lang w:val="en-US" w:eastAsia="zh-CN"/>
              </w:rPr>
            </w:pPr>
            <w:r>
              <w:rPr>
                <w:rFonts w:hint="eastAsia" w:ascii="Times New Roman" w:hAnsi="Times New Roman" w:eastAsia="宋体" w:cs="Times New Roman"/>
                <w:caps w:val="0"/>
                <w:color w:val="000000"/>
                <w:sz w:val="21"/>
                <w:szCs w:val="21"/>
                <w:highlight w:val="none"/>
                <w:lang w:val="en-US" w:eastAsia="zh-CN"/>
              </w:rPr>
              <w:t>E</w:t>
            </w:r>
            <w:r>
              <w:rPr>
                <w:rFonts w:hint="eastAsia" w:ascii="Times New Roman" w:hAnsi="Times New Roman" w:eastAsia="宋体" w:cs="Times New Roman"/>
                <w:caps w:val="0"/>
                <w:color w:val="000000"/>
                <w:sz w:val="21"/>
                <w:szCs w:val="21"/>
                <w:highlight w:val="none"/>
                <w:vertAlign w:val="subscript"/>
                <w:lang w:val="en-US" w:eastAsia="zh-CN"/>
              </w:rPr>
              <w:t>年许可</w:t>
            </w:r>
            <w:r>
              <w:rPr>
                <w:rFonts w:hint="eastAsia" w:ascii="Times New Roman" w:hAnsi="Times New Roman" w:eastAsia="宋体" w:cs="Times New Roman"/>
                <w:caps w:val="0"/>
                <w:color w:val="000000"/>
                <w:sz w:val="21"/>
                <w:szCs w:val="21"/>
                <w:highlight w:val="none"/>
                <w:lang w:val="en-US" w:eastAsia="zh-CN"/>
              </w:rPr>
              <w:t>=Q</w:t>
            </w:r>
            <w:r>
              <w:rPr>
                <w:rFonts w:hint="default" w:ascii="Times New Roman" w:hAnsi="Times New Roman" w:eastAsia="宋体" w:cs="Times New Roman"/>
                <w:b w:val="0"/>
                <w:bCs w:val="0"/>
                <w:caps w:val="0"/>
                <w:color w:val="000000"/>
                <w:sz w:val="21"/>
                <w:szCs w:val="21"/>
                <w:highlight w:val="none"/>
                <w:lang w:val="en-US" w:eastAsia="zh-CN"/>
              </w:rPr>
              <w:t>×C×T×10</w:t>
            </w:r>
            <w:r>
              <w:rPr>
                <w:rFonts w:hint="default" w:ascii="Times New Roman" w:hAnsi="Times New Roman" w:eastAsia="宋体" w:cs="Times New Roman"/>
                <w:b w:val="0"/>
                <w:bCs w:val="0"/>
                <w:caps w:val="0"/>
                <w:color w:val="000000"/>
                <w:sz w:val="21"/>
                <w:szCs w:val="21"/>
                <w:highlight w:val="none"/>
                <w:vertAlign w:val="superscript"/>
                <w:lang w:val="en-US" w:eastAsia="zh-CN"/>
              </w:rPr>
              <w:t>-</w:t>
            </w:r>
            <w:r>
              <w:rPr>
                <w:rFonts w:hint="eastAsia" w:ascii="Times New Roman" w:hAnsi="Times New Roman" w:eastAsia="宋体" w:cs="Times New Roman"/>
                <w:b w:val="0"/>
                <w:bCs w:val="0"/>
                <w:caps w:val="0"/>
                <w:color w:val="000000"/>
                <w:sz w:val="21"/>
                <w:szCs w:val="21"/>
                <w:highlight w:val="none"/>
                <w:vertAlign w:val="superscript"/>
                <w:lang w:val="en-US" w:eastAsia="zh-CN"/>
              </w:rPr>
              <w:t>6</w:t>
            </w:r>
          </w:p>
          <w:p w14:paraId="408F3E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b w:val="0"/>
                <w:bCs w:val="0"/>
                <w:caps w:val="0"/>
                <w:color w:val="000000"/>
                <w:sz w:val="21"/>
                <w:szCs w:val="21"/>
                <w:highlight w:val="none"/>
                <w:vertAlign w:val="baseline"/>
                <w:lang w:val="en-US" w:eastAsia="zh-CN"/>
              </w:rPr>
              <w:t>式中：</w:t>
            </w:r>
            <w:r>
              <w:rPr>
                <w:rFonts w:hint="eastAsia" w:ascii="Times New Roman" w:hAnsi="Times New Roman" w:eastAsia="宋体" w:cs="Times New Roman"/>
                <w:caps w:val="0"/>
                <w:color w:val="000000"/>
                <w:sz w:val="21"/>
                <w:szCs w:val="21"/>
                <w:highlight w:val="none"/>
                <w:lang w:val="en-US" w:eastAsia="zh-CN"/>
              </w:rPr>
              <w:t>E</w:t>
            </w:r>
            <w:r>
              <w:rPr>
                <w:rFonts w:hint="eastAsia" w:ascii="Times New Roman" w:hAnsi="Times New Roman" w:eastAsia="宋体" w:cs="Times New Roman"/>
                <w:caps w:val="0"/>
                <w:color w:val="000000"/>
                <w:sz w:val="21"/>
                <w:szCs w:val="21"/>
                <w:highlight w:val="none"/>
                <w:vertAlign w:val="subscript"/>
                <w:lang w:val="en-US" w:eastAsia="zh-CN"/>
              </w:rPr>
              <w:t>年许可</w:t>
            </w:r>
            <w:r>
              <w:rPr>
                <w:rFonts w:hint="eastAsia" w:ascii="Times New Roman" w:hAnsi="Times New Roman" w:eastAsia="宋体" w:cs="Times New Roman"/>
                <w:caps w:val="0"/>
                <w:color w:val="000000"/>
                <w:sz w:val="21"/>
                <w:szCs w:val="21"/>
                <w:highlight w:val="none"/>
                <w:vertAlign w:val="baseline"/>
                <w:lang w:val="en-US" w:eastAsia="zh-CN"/>
              </w:rPr>
              <w:t>--污染物年许可排放量，t/a；</w:t>
            </w:r>
          </w:p>
          <w:p w14:paraId="6E0952D1">
            <w:pPr>
              <w:keepNext w:val="0"/>
              <w:keepLines w:val="0"/>
              <w:pageBreakBefore w:val="0"/>
              <w:widowControl w:val="0"/>
              <w:kinsoku/>
              <w:wordWrap/>
              <w:overflowPunct/>
              <w:topLinePunct w:val="0"/>
              <w:autoSpaceDE/>
              <w:autoSpaceDN/>
              <w:bidi w:val="0"/>
              <w:adjustRightInd/>
              <w:snapToGrid/>
              <w:spacing w:line="360" w:lineRule="auto"/>
              <w:ind w:firstLine="1050" w:firstLineChars="500"/>
              <w:jc w:val="left"/>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Q--排水量，m</w:t>
            </w:r>
            <w:r>
              <w:rPr>
                <w:rFonts w:hint="eastAsia" w:ascii="Times New Roman" w:hAnsi="Times New Roman" w:eastAsia="宋体" w:cs="Times New Roman"/>
                <w:caps w:val="0"/>
                <w:color w:val="000000"/>
                <w:sz w:val="21"/>
                <w:szCs w:val="21"/>
                <w:highlight w:val="none"/>
                <w:vertAlign w:val="superscript"/>
                <w:lang w:val="en-US" w:eastAsia="zh-CN"/>
              </w:rPr>
              <w:t>3</w:t>
            </w:r>
            <w:r>
              <w:rPr>
                <w:rFonts w:hint="eastAsia" w:ascii="Times New Roman" w:hAnsi="Times New Roman" w:eastAsia="宋体" w:cs="Times New Roman"/>
                <w:caps w:val="0"/>
                <w:color w:val="000000"/>
                <w:sz w:val="21"/>
                <w:szCs w:val="21"/>
                <w:highlight w:val="none"/>
                <w:vertAlign w:val="baseline"/>
                <w:lang w:val="en-US" w:eastAsia="zh-CN"/>
              </w:rPr>
              <w:t>/d；</w:t>
            </w:r>
          </w:p>
          <w:p w14:paraId="0B861A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left"/>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kern w:val="2"/>
                <w:sz w:val="21"/>
                <w:szCs w:val="21"/>
                <w:vertAlign w:val="baseline"/>
                <w:lang w:val="en-US" w:eastAsia="zh-CN" w:bidi="ar-SA"/>
              </w:rPr>
              <w:t>C-</w:t>
            </w:r>
            <w:r>
              <w:rPr>
                <w:rFonts w:hint="eastAsia" w:ascii="Times New Roman" w:hAnsi="Times New Roman" w:eastAsia="宋体" w:cs="Times New Roman"/>
                <w:caps w:val="0"/>
                <w:color w:val="000000"/>
                <w:sz w:val="21"/>
                <w:szCs w:val="21"/>
                <w:highlight w:val="none"/>
                <w:vertAlign w:val="baseline"/>
                <w:lang w:val="en-US" w:eastAsia="zh-CN"/>
              </w:rPr>
              <w:t>-污染物许可排放浓度，mg/L；</w:t>
            </w:r>
          </w:p>
          <w:p w14:paraId="2C8A14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left"/>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T--设计年生产时间，d。</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633"/>
              <w:gridCol w:w="1633"/>
              <w:gridCol w:w="1632"/>
              <w:gridCol w:w="1632"/>
            </w:tblGrid>
            <w:tr w14:paraId="399D5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23C3577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污染因子</w:t>
                  </w:r>
                </w:p>
              </w:tc>
              <w:tc>
                <w:tcPr>
                  <w:tcW w:w="1000" w:type="pct"/>
                  <w:tcBorders>
                    <w:tl2br w:val="nil"/>
                    <w:tr2bl w:val="nil"/>
                  </w:tcBorders>
                  <w:noWrap w:val="0"/>
                  <w:vAlign w:val="center"/>
                </w:tcPr>
                <w:p w14:paraId="060C482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Q（m</w:t>
                  </w:r>
                  <w:r>
                    <w:rPr>
                      <w:rFonts w:hint="eastAsia" w:ascii="Times New Roman" w:hAnsi="Times New Roman" w:eastAsia="宋体" w:cs="Times New Roman"/>
                      <w:b/>
                      <w:bCs/>
                      <w:caps w:val="0"/>
                      <w:color w:val="000000"/>
                      <w:sz w:val="21"/>
                      <w:szCs w:val="21"/>
                      <w:highlight w:val="none"/>
                      <w:vertAlign w:val="superscript"/>
                      <w:lang w:val="en-US" w:eastAsia="zh-CN"/>
                    </w:rPr>
                    <w:t>3</w:t>
                  </w:r>
                  <w:r>
                    <w:rPr>
                      <w:rFonts w:hint="eastAsia" w:ascii="Times New Roman" w:hAnsi="Times New Roman" w:eastAsia="宋体" w:cs="Times New Roman"/>
                      <w:b/>
                      <w:bCs/>
                      <w:caps w:val="0"/>
                      <w:color w:val="000000"/>
                      <w:sz w:val="21"/>
                      <w:szCs w:val="21"/>
                      <w:highlight w:val="none"/>
                      <w:vertAlign w:val="baseline"/>
                      <w:lang w:val="en-US" w:eastAsia="zh-CN"/>
                    </w:rPr>
                    <w:t>/d）</w:t>
                  </w:r>
                </w:p>
              </w:tc>
              <w:tc>
                <w:tcPr>
                  <w:tcW w:w="1000" w:type="pct"/>
                  <w:tcBorders>
                    <w:tl2br w:val="nil"/>
                    <w:tr2bl w:val="nil"/>
                  </w:tcBorders>
                  <w:noWrap w:val="0"/>
                  <w:vAlign w:val="center"/>
                </w:tcPr>
                <w:p w14:paraId="272A255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C（mg/L）</w:t>
                  </w:r>
                </w:p>
              </w:tc>
              <w:tc>
                <w:tcPr>
                  <w:tcW w:w="999" w:type="pct"/>
                  <w:tcBorders>
                    <w:tl2br w:val="nil"/>
                    <w:tr2bl w:val="nil"/>
                  </w:tcBorders>
                  <w:noWrap w:val="0"/>
                  <w:vAlign w:val="center"/>
                </w:tcPr>
                <w:p w14:paraId="59BDE32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vertAlign w:val="baseline"/>
                      <w:lang w:val="en-US" w:eastAsia="zh-CN"/>
                    </w:rPr>
                    <w:t>T（d）</w:t>
                  </w:r>
                </w:p>
              </w:tc>
              <w:tc>
                <w:tcPr>
                  <w:tcW w:w="999" w:type="pct"/>
                  <w:tcBorders>
                    <w:tl2br w:val="nil"/>
                    <w:tr2bl w:val="nil"/>
                  </w:tcBorders>
                  <w:noWrap w:val="0"/>
                  <w:vAlign w:val="center"/>
                </w:tcPr>
                <w:p w14:paraId="6C269BC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aps w:val="0"/>
                      <w:color w:val="000000"/>
                      <w:sz w:val="21"/>
                      <w:szCs w:val="21"/>
                      <w:highlight w:val="none"/>
                      <w:vertAlign w:val="baseline"/>
                      <w:lang w:val="en-US" w:eastAsia="zh-CN"/>
                    </w:rPr>
                  </w:pPr>
                  <w:r>
                    <w:rPr>
                      <w:rFonts w:hint="eastAsia" w:ascii="Times New Roman" w:hAnsi="Times New Roman" w:eastAsia="宋体" w:cs="Times New Roman"/>
                      <w:b/>
                      <w:bCs/>
                      <w:caps w:val="0"/>
                      <w:color w:val="000000"/>
                      <w:sz w:val="21"/>
                      <w:szCs w:val="21"/>
                      <w:highlight w:val="none"/>
                      <w:lang w:val="en-US" w:eastAsia="zh-CN"/>
                    </w:rPr>
                    <w:t>E</w:t>
                  </w:r>
                  <w:r>
                    <w:rPr>
                      <w:rFonts w:hint="eastAsia" w:ascii="Times New Roman" w:hAnsi="Times New Roman" w:eastAsia="宋体" w:cs="Times New Roman"/>
                      <w:b/>
                      <w:bCs/>
                      <w:caps w:val="0"/>
                      <w:color w:val="000000"/>
                      <w:sz w:val="21"/>
                      <w:szCs w:val="21"/>
                      <w:highlight w:val="none"/>
                      <w:vertAlign w:val="subscript"/>
                      <w:lang w:val="en-US" w:eastAsia="zh-CN"/>
                    </w:rPr>
                    <w:t>年许可</w:t>
                  </w:r>
                  <w:r>
                    <w:rPr>
                      <w:rFonts w:hint="eastAsia" w:ascii="Times New Roman" w:hAnsi="Times New Roman" w:eastAsia="宋体" w:cs="Times New Roman"/>
                      <w:b/>
                      <w:bCs/>
                      <w:caps w:val="0"/>
                      <w:color w:val="000000"/>
                      <w:sz w:val="21"/>
                      <w:szCs w:val="21"/>
                      <w:highlight w:val="none"/>
                      <w:vertAlign w:val="baseline"/>
                      <w:lang w:val="en-US" w:eastAsia="zh-CN"/>
                    </w:rPr>
                    <w:t>（t/a）</w:t>
                  </w:r>
                </w:p>
              </w:tc>
            </w:tr>
            <w:tr w14:paraId="5CD75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1F37C4F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b/>
                      <w:bCs/>
                      <w:sz w:val="21"/>
                      <w:szCs w:val="21"/>
                      <w:lang w:val="en-US" w:eastAsia="zh-CN"/>
                    </w:rPr>
                    <w:t>TP</w:t>
                  </w:r>
                </w:p>
              </w:tc>
              <w:tc>
                <w:tcPr>
                  <w:tcW w:w="1000" w:type="pct"/>
                  <w:tcBorders>
                    <w:tl2br w:val="nil"/>
                    <w:tr2bl w:val="nil"/>
                  </w:tcBorders>
                  <w:noWrap w:val="0"/>
                  <w:vAlign w:val="center"/>
                </w:tcPr>
                <w:p w14:paraId="5F7081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color w:val="auto"/>
                      <w:sz w:val="21"/>
                      <w:szCs w:val="21"/>
                      <w:lang w:val="en-US" w:eastAsia="zh-CN"/>
                    </w:rPr>
                    <w:t>2</w:t>
                  </w:r>
                </w:p>
              </w:tc>
              <w:tc>
                <w:tcPr>
                  <w:tcW w:w="1000" w:type="pct"/>
                  <w:tcBorders>
                    <w:tl2br w:val="nil"/>
                    <w:tr2bl w:val="nil"/>
                  </w:tcBorders>
                  <w:noWrap w:val="0"/>
                  <w:vAlign w:val="center"/>
                </w:tcPr>
                <w:p w14:paraId="0F0C189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8</w:t>
                  </w:r>
                </w:p>
              </w:tc>
              <w:tc>
                <w:tcPr>
                  <w:tcW w:w="999" w:type="pct"/>
                  <w:tcBorders>
                    <w:tl2br w:val="nil"/>
                    <w:tr2bl w:val="nil"/>
                  </w:tcBorders>
                  <w:noWrap w:val="0"/>
                  <w:vAlign w:val="center"/>
                </w:tcPr>
                <w:p w14:paraId="6862A1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300</w:t>
                  </w:r>
                </w:p>
              </w:tc>
              <w:tc>
                <w:tcPr>
                  <w:tcW w:w="999" w:type="pct"/>
                  <w:tcBorders>
                    <w:tl2br w:val="nil"/>
                    <w:tr2bl w:val="nil"/>
                  </w:tcBorders>
                  <w:noWrap w:val="0"/>
                  <w:vAlign w:val="center"/>
                </w:tcPr>
                <w:p w14:paraId="1932BD5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0.0048</w:t>
                  </w:r>
                </w:p>
              </w:tc>
            </w:tr>
            <w:tr w14:paraId="7F580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307AE10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b/>
                      <w:bCs/>
                      <w:sz w:val="21"/>
                      <w:szCs w:val="21"/>
                      <w:lang w:val="en-US" w:eastAsia="zh-CN"/>
                    </w:rPr>
                    <w:t>TN</w:t>
                  </w:r>
                </w:p>
              </w:tc>
              <w:tc>
                <w:tcPr>
                  <w:tcW w:w="1000" w:type="pct"/>
                  <w:tcBorders>
                    <w:tl2br w:val="nil"/>
                    <w:tr2bl w:val="nil"/>
                  </w:tcBorders>
                  <w:noWrap w:val="0"/>
                  <w:vAlign w:val="center"/>
                </w:tcPr>
                <w:p w14:paraId="7C754E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1000" w:type="pct"/>
                  <w:tcBorders>
                    <w:tl2br w:val="nil"/>
                    <w:tr2bl w:val="nil"/>
                  </w:tcBorders>
                  <w:noWrap w:val="0"/>
                  <w:vAlign w:val="center"/>
                </w:tcPr>
                <w:p w14:paraId="1F9507C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70</w:t>
                  </w:r>
                </w:p>
              </w:tc>
              <w:tc>
                <w:tcPr>
                  <w:tcW w:w="999" w:type="pct"/>
                  <w:tcBorders>
                    <w:tl2br w:val="nil"/>
                    <w:tr2bl w:val="nil"/>
                  </w:tcBorders>
                  <w:noWrap w:val="0"/>
                  <w:vAlign w:val="center"/>
                </w:tcPr>
                <w:p w14:paraId="614CB8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300</w:t>
                  </w:r>
                </w:p>
              </w:tc>
              <w:tc>
                <w:tcPr>
                  <w:tcW w:w="999" w:type="pct"/>
                  <w:tcBorders>
                    <w:tl2br w:val="nil"/>
                    <w:tr2bl w:val="nil"/>
                  </w:tcBorders>
                  <w:noWrap w:val="0"/>
                  <w:vAlign w:val="center"/>
                </w:tcPr>
                <w:p w14:paraId="1CE3078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aps w:val="0"/>
                      <w:color w:val="000000"/>
                      <w:sz w:val="21"/>
                      <w:szCs w:val="21"/>
                      <w:highlight w:val="none"/>
                      <w:vertAlign w:val="baseline"/>
                      <w:lang w:val="en-US" w:eastAsia="zh-CN"/>
                    </w:rPr>
                  </w:pPr>
                  <w:r>
                    <w:rPr>
                      <w:rFonts w:hint="eastAsia" w:ascii="Times New Roman" w:hAnsi="Times New Roman" w:eastAsia="宋体" w:cs="Times New Roman"/>
                      <w:caps w:val="0"/>
                      <w:color w:val="000000"/>
                      <w:sz w:val="21"/>
                      <w:szCs w:val="21"/>
                      <w:highlight w:val="none"/>
                      <w:vertAlign w:val="baseline"/>
                      <w:lang w:val="en-US" w:eastAsia="zh-CN"/>
                    </w:rPr>
                    <w:t>0.042</w:t>
                  </w:r>
                </w:p>
              </w:tc>
            </w:tr>
          </w:tbl>
          <w:p w14:paraId="6F6A5FDC">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本项目废水总量申请指标见下表3-1</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p>
          <w:p w14:paraId="1605A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aps w:val="0"/>
                <w:color w:val="auto"/>
                <w:sz w:val="21"/>
                <w:szCs w:val="21"/>
                <w:highlight w:val="none"/>
                <w:lang w:val="en-US" w:eastAsia="zh-CN"/>
              </w:rPr>
            </w:pPr>
            <w:r>
              <w:rPr>
                <w:rFonts w:hint="eastAsia"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本项目废水主要污染物申报总量核算统计（t/a）</w:t>
            </w:r>
          </w:p>
          <w:tbl>
            <w:tblPr>
              <w:tblStyle w:val="5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4"/>
              <w:gridCol w:w="1311"/>
              <w:gridCol w:w="2059"/>
              <w:gridCol w:w="2257"/>
              <w:gridCol w:w="1370"/>
            </w:tblGrid>
            <w:tr w14:paraId="4F36FF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tcBorders>
                    <w:top w:val="single" w:color="000000" w:sz="12" w:space="0"/>
                  </w:tcBorders>
                  <w:noWrap w:val="0"/>
                  <w:vAlign w:val="center"/>
                </w:tcPr>
                <w:p w14:paraId="6DDBF66F">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污染物类型</w:t>
                  </w:r>
                </w:p>
              </w:tc>
              <w:tc>
                <w:tcPr>
                  <w:tcW w:w="803" w:type="pct"/>
                  <w:tcBorders>
                    <w:top w:val="single" w:color="000000" w:sz="12" w:space="0"/>
                  </w:tcBorders>
                  <w:noWrap w:val="0"/>
                  <w:vAlign w:val="center"/>
                </w:tcPr>
                <w:p w14:paraId="0BE70604">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w:t>
                  </w:r>
                </w:p>
              </w:tc>
              <w:tc>
                <w:tcPr>
                  <w:tcW w:w="1261" w:type="pct"/>
                  <w:tcBorders>
                    <w:top w:val="single" w:color="000000" w:sz="12" w:space="0"/>
                  </w:tcBorders>
                  <w:noWrap w:val="0"/>
                  <w:vAlign w:val="center"/>
                </w:tcPr>
                <w:p w14:paraId="504DE136">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b/>
                      <w:color w:val="auto"/>
                      <w:kern w:val="0"/>
                      <w:sz w:val="21"/>
                      <w:szCs w:val="21"/>
                      <w:lang w:eastAsia="zh-CN"/>
                    </w:rPr>
                  </w:pPr>
                  <w:r>
                    <w:rPr>
                      <w:rFonts w:hint="eastAsia" w:ascii="Times New Roman" w:hAnsi="Times New Roman" w:cs="Times New Roman"/>
                      <w:b/>
                      <w:color w:val="auto"/>
                      <w:kern w:val="0"/>
                      <w:sz w:val="21"/>
                      <w:szCs w:val="21"/>
                      <w:lang w:eastAsia="zh-CN"/>
                    </w:rPr>
                    <w:t>报告表核算排放量</w:t>
                  </w:r>
                </w:p>
              </w:tc>
              <w:tc>
                <w:tcPr>
                  <w:tcW w:w="1382" w:type="pct"/>
                  <w:tcBorders>
                    <w:top w:val="single" w:color="000000" w:sz="12" w:space="0"/>
                  </w:tcBorders>
                  <w:noWrap w:val="0"/>
                  <w:vAlign w:val="center"/>
                </w:tcPr>
                <w:p w14:paraId="78827F42">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按技术规范</w:t>
                  </w:r>
                  <w:r>
                    <w:rPr>
                      <w:rFonts w:hint="eastAsia" w:ascii="Times New Roman" w:hAnsi="Times New Roman" w:cs="Times New Roman"/>
                      <w:b/>
                      <w:color w:val="auto"/>
                      <w:kern w:val="0"/>
                      <w:sz w:val="21"/>
                      <w:szCs w:val="21"/>
                      <w:lang w:eastAsia="zh-CN"/>
                    </w:rPr>
                    <w:t>核算</w:t>
                  </w:r>
                  <w:r>
                    <w:rPr>
                      <w:rFonts w:hint="default" w:ascii="Times New Roman" w:hAnsi="Times New Roman" w:eastAsia="宋体" w:cs="Times New Roman"/>
                      <w:b/>
                      <w:color w:val="auto"/>
                      <w:kern w:val="0"/>
                      <w:sz w:val="21"/>
                      <w:szCs w:val="21"/>
                    </w:rPr>
                    <w:t>总量</w:t>
                  </w:r>
                </w:p>
              </w:tc>
              <w:tc>
                <w:tcPr>
                  <w:tcW w:w="839" w:type="pct"/>
                  <w:tcBorders>
                    <w:top w:val="single" w:color="000000" w:sz="12" w:space="0"/>
                  </w:tcBorders>
                  <w:noWrap w:val="0"/>
                  <w:vAlign w:val="center"/>
                </w:tcPr>
                <w:p w14:paraId="5159F71E">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eastAsia"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申报总量</w:t>
                  </w:r>
                </w:p>
              </w:tc>
            </w:tr>
            <w:tr w14:paraId="3C916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restart"/>
                  <w:noWrap w:val="0"/>
                  <w:vAlign w:val="center"/>
                </w:tcPr>
                <w:p w14:paraId="23BCCFC3">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color w:val="auto"/>
                      <w:kern w:val="2"/>
                      <w:sz w:val="21"/>
                      <w:szCs w:val="21"/>
                      <w:highlight w:val="none"/>
                      <w:lang w:val="en-US" w:eastAsia="zh-CN"/>
                    </w:rPr>
                    <w:t>废水</w:t>
                  </w:r>
                </w:p>
              </w:tc>
              <w:tc>
                <w:tcPr>
                  <w:tcW w:w="803" w:type="pct"/>
                  <w:noWrap w:val="0"/>
                  <w:vAlign w:val="center"/>
                </w:tcPr>
                <w:p w14:paraId="3F252A9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工业废水量</w:t>
                  </w:r>
                </w:p>
              </w:tc>
              <w:tc>
                <w:tcPr>
                  <w:tcW w:w="1261" w:type="pct"/>
                  <w:noWrap w:val="0"/>
                  <w:vAlign w:val="center"/>
                </w:tcPr>
                <w:p w14:paraId="6F5A7C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600</w:t>
                  </w:r>
                </w:p>
              </w:tc>
              <w:tc>
                <w:tcPr>
                  <w:tcW w:w="1382" w:type="pct"/>
                  <w:noWrap w:val="0"/>
                  <w:vAlign w:val="center"/>
                </w:tcPr>
                <w:p w14:paraId="74206C3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600</w:t>
                  </w:r>
                </w:p>
              </w:tc>
              <w:tc>
                <w:tcPr>
                  <w:tcW w:w="839" w:type="pct"/>
                  <w:noWrap w:val="0"/>
                  <w:vAlign w:val="center"/>
                </w:tcPr>
                <w:p w14:paraId="710C0F3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600</w:t>
                  </w:r>
                </w:p>
              </w:tc>
            </w:tr>
            <w:tr w14:paraId="160F93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continue"/>
                  <w:noWrap w:val="0"/>
                  <w:vAlign w:val="center"/>
                </w:tcPr>
                <w:p w14:paraId="630B633B">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kern w:val="0"/>
                      <w:sz w:val="21"/>
                      <w:szCs w:val="21"/>
                    </w:rPr>
                  </w:pPr>
                </w:p>
              </w:tc>
              <w:tc>
                <w:tcPr>
                  <w:tcW w:w="803" w:type="pct"/>
                  <w:noWrap w:val="0"/>
                  <w:vAlign w:val="center"/>
                </w:tcPr>
                <w:p w14:paraId="319A1D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化学需氧量</w:t>
                  </w:r>
                </w:p>
              </w:tc>
              <w:tc>
                <w:tcPr>
                  <w:tcW w:w="1261" w:type="pct"/>
                  <w:noWrap w:val="0"/>
                  <w:vAlign w:val="center"/>
                </w:tcPr>
                <w:p w14:paraId="25539F3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0.0300</w:t>
                  </w:r>
                </w:p>
              </w:tc>
              <w:tc>
                <w:tcPr>
                  <w:tcW w:w="2257" w:type="dxa"/>
                  <w:noWrap w:val="0"/>
                  <w:vAlign w:val="center"/>
                </w:tcPr>
                <w:p w14:paraId="6C61FC9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aps w:val="0"/>
                      <w:color w:val="000000"/>
                      <w:sz w:val="21"/>
                      <w:szCs w:val="21"/>
                      <w:highlight w:val="none"/>
                      <w:vertAlign w:val="baseline"/>
                      <w:lang w:val="en-US" w:eastAsia="zh-CN"/>
                    </w:rPr>
                    <w:t>0.3</w:t>
                  </w:r>
                </w:p>
              </w:tc>
              <w:tc>
                <w:tcPr>
                  <w:tcW w:w="839" w:type="pct"/>
                  <w:noWrap w:val="0"/>
                  <w:vAlign w:val="center"/>
                </w:tcPr>
                <w:p w14:paraId="6B3D463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0.0300</w:t>
                  </w:r>
                </w:p>
              </w:tc>
            </w:tr>
            <w:tr w14:paraId="11191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continue"/>
                  <w:noWrap w:val="0"/>
                  <w:vAlign w:val="center"/>
                </w:tcPr>
                <w:p w14:paraId="23EEA792">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p>
              </w:tc>
              <w:tc>
                <w:tcPr>
                  <w:tcW w:w="803" w:type="pct"/>
                  <w:noWrap w:val="0"/>
                  <w:vAlign w:val="center"/>
                </w:tcPr>
                <w:p w14:paraId="4644DEF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氨氮</w:t>
                  </w:r>
                </w:p>
              </w:tc>
              <w:tc>
                <w:tcPr>
                  <w:tcW w:w="1261" w:type="pct"/>
                  <w:noWrap w:val="0"/>
                  <w:vAlign w:val="center"/>
                </w:tcPr>
                <w:p w14:paraId="5304E5D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0.0030</w:t>
                  </w:r>
                </w:p>
              </w:tc>
              <w:tc>
                <w:tcPr>
                  <w:tcW w:w="2257" w:type="dxa"/>
                  <w:noWrap w:val="0"/>
                  <w:vAlign w:val="center"/>
                </w:tcPr>
                <w:p w14:paraId="5847649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aps w:val="0"/>
                      <w:color w:val="000000"/>
                      <w:sz w:val="21"/>
                      <w:szCs w:val="21"/>
                      <w:highlight w:val="none"/>
                      <w:vertAlign w:val="baseline"/>
                      <w:lang w:val="en-US" w:eastAsia="zh-CN"/>
                    </w:rPr>
                    <w:t>0.027</w:t>
                  </w:r>
                </w:p>
              </w:tc>
              <w:tc>
                <w:tcPr>
                  <w:tcW w:w="839" w:type="pct"/>
                  <w:noWrap w:val="0"/>
                  <w:vAlign w:val="center"/>
                </w:tcPr>
                <w:p w14:paraId="0FB9107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0.0030</w:t>
                  </w:r>
                </w:p>
              </w:tc>
            </w:tr>
            <w:tr w14:paraId="3E915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continue"/>
                  <w:noWrap w:val="0"/>
                  <w:vAlign w:val="center"/>
                </w:tcPr>
                <w:p w14:paraId="093FD4CA">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p>
              </w:tc>
              <w:tc>
                <w:tcPr>
                  <w:tcW w:w="803" w:type="pct"/>
                  <w:noWrap w:val="0"/>
                  <w:vAlign w:val="center"/>
                </w:tcPr>
                <w:p w14:paraId="6F34953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总磷</w:t>
                  </w:r>
                </w:p>
              </w:tc>
              <w:tc>
                <w:tcPr>
                  <w:tcW w:w="1261" w:type="pct"/>
                  <w:noWrap w:val="0"/>
                  <w:vAlign w:val="center"/>
                </w:tcPr>
                <w:p w14:paraId="51F3AE2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0.0003</w:t>
                  </w:r>
                </w:p>
              </w:tc>
              <w:tc>
                <w:tcPr>
                  <w:tcW w:w="1382" w:type="pct"/>
                  <w:noWrap w:val="0"/>
                  <w:vAlign w:val="center"/>
                </w:tcPr>
                <w:p w14:paraId="549FFB7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0.0048</w:t>
                  </w:r>
                </w:p>
              </w:tc>
              <w:tc>
                <w:tcPr>
                  <w:tcW w:w="839" w:type="pct"/>
                  <w:noWrap w:val="0"/>
                  <w:vAlign w:val="center"/>
                </w:tcPr>
                <w:p w14:paraId="2A8DCD8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0.0003</w:t>
                  </w:r>
                </w:p>
              </w:tc>
            </w:tr>
            <w:tr w14:paraId="29661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continue"/>
                  <w:tcBorders>
                    <w:bottom w:val="single" w:color="auto" w:sz="12" w:space="0"/>
                  </w:tcBorders>
                  <w:noWrap w:val="0"/>
                  <w:vAlign w:val="center"/>
                </w:tcPr>
                <w:p w14:paraId="7AA75935">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p>
              </w:tc>
              <w:tc>
                <w:tcPr>
                  <w:tcW w:w="803" w:type="pct"/>
                  <w:tcBorders>
                    <w:bottom w:val="single" w:color="auto" w:sz="12" w:space="0"/>
                  </w:tcBorders>
                  <w:noWrap w:val="0"/>
                  <w:vAlign w:val="center"/>
                </w:tcPr>
                <w:p w14:paraId="531A9C0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总氮</w:t>
                  </w:r>
                </w:p>
              </w:tc>
              <w:tc>
                <w:tcPr>
                  <w:tcW w:w="1261" w:type="pct"/>
                  <w:tcBorders>
                    <w:bottom w:val="single" w:color="auto" w:sz="12" w:space="0"/>
                  </w:tcBorders>
                  <w:noWrap w:val="0"/>
                  <w:vAlign w:val="center"/>
                </w:tcPr>
                <w:p w14:paraId="242456D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0.0090</w:t>
                  </w:r>
                </w:p>
              </w:tc>
              <w:tc>
                <w:tcPr>
                  <w:tcW w:w="1382" w:type="pct"/>
                  <w:tcBorders>
                    <w:bottom w:val="single" w:color="auto" w:sz="12" w:space="0"/>
                  </w:tcBorders>
                  <w:noWrap w:val="0"/>
                  <w:vAlign w:val="center"/>
                </w:tcPr>
                <w:p w14:paraId="27F265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0.042</w:t>
                  </w:r>
                </w:p>
              </w:tc>
              <w:tc>
                <w:tcPr>
                  <w:tcW w:w="839" w:type="pct"/>
                  <w:tcBorders>
                    <w:bottom w:val="single" w:color="auto" w:sz="12" w:space="0"/>
                  </w:tcBorders>
                  <w:noWrap w:val="0"/>
                  <w:vAlign w:val="center"/>
                </w:tcPr>
                <w:p w14:paraId="702C975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0.0090</w:t>
                  </w:r>
                </w:p>
              </w:tc>
            </w:tr>
          </w:tbl>
          <w:p w14:paraId="624F54D1">
            <w:pPr>
              <w:pStyle w:val="70"/>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3、平衡方案</w:t>
            </w:r>
          </w:p>
          <w:p w14:paraId="3980D7F5">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rPr>
              <w:t>根据《国民经济行业分类》，本项目属于</w:t>
            </w:r>
            <w:r>
              <w:rPr>
                <w:rFonts w:hint="eastAsia"/>
                <w:b w:val="0"/>
                <w:bCs/>
                <w:color w:val="auto"/>
                <w:sz w:val="21"/>
                <w:szCs w:val="21"/>
                <w:lang w:val="en-US" w:eastAsia="zh-CN"/>
              </w:rPr>
              <w:t>〔C3521〕炼油、化工生产专用设备制造&amp;〔C3311〕金属结构制造</w:t>
            </w:r>
            <w:r>
              <w:rPr>
                <w:rFonts w:hint="default" w:ascii="Times New Roman" w:hAnsi="Times New Roman" w:eastAsia="宋体" w:cs="Times New Roman"/>
                <w:color w:val="auto"/>
                <w:sz w:val="21"/>
                <w:szCs w:val="21"/>
              </w:rPr>
              <w:t>，对照《固定污染源排污许可分类管理名录》（2019版），本项目属于</w:t>
            </w:r>
            <w:r>
              <w:rPr>
                <w:rFonts w:hint="eastAsia" w:ascii="Times New Roman" w:hAnsi="Times New Roman" w:eastAsia="宋体" w:cs="Times New Roman"/>
                <w:color w:val="auto"/>
                <w:sz w:val="21"/>
                <w:szCs w:val="21"/>
                <w:lang w:eastAsia="zh-CN"/>
              </w:rPr>
              <w:t>三十</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专用设备制造业</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rPr>
              <w:t>中</w:t>
            </w:r>
            <w:r>
              <w:rPr>
                <w:rFonts w:hint="eastAsia" w:cs="Times New Roman"/>
                <w:color w:val="auto"/>
                <w:sz w:val="21"/>
                <w:szCs w:val="21"/>
                <w:lang w:eastAsia="zh-CN"/>
              </w:rPr>
              <w:t>“</w:t>
            </w:r>
            <w:r>
              <w:rPr>
                <w:rFonts w:hint="eastAsia" w:hAnsi="宋体"/>
                <w:bCs/>
                <w:color w:val="auto"/>
                <w:sz w:val="21"/>
                <w:szCs w:val="21"/>
                <w:lang w:val="en-US" w:eastAsia="zh-CN"/>
              </w:rPr>
              <w:t>化工、木材、非金属加工专用设备制造352</w:t>
            </w:r>
            <w:r>
              <w:rPr>
                <w:rFonts w:hint="eastAsia" w:cs="Times New Roman"/>
                <w:color w:val="auto"/>
                <w:sz w:val="21"/>
                <w:szCs w:val="21"/>
                <w:lang w:eastAsia="zh-CN"/>
              </w:rPr>
              <w:t>”及二十八、金属制品业</w:t>
            </w:r>
            <w:r>
              <w:rPr>
                <w:rFonts w:hint="eastAsia" w:cs="Times New Roman"/>
                <w:color w:val="auto"/>
                <w:sz w:val="21"/>
                <w:szCs w:val="21"/>
                <w:lang w:val="en-US" w:eastAsia="zh-CN"/>
              </w:rPr>
              <w:t>33中“结构性金属制品制造331”</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本项目</w:t>
            </w:r>
            <w:r>
              <w:rPr>
                <w:rFonts w:hint="eastAsia" w:ascii="Times New Roman" w:hAnsi="Times New Roman" w:eastAsia="宋体" w:cs="Times New Roman"/>
                <w:color w:val="auto"/>
                <w:sz w:val="21"/>
                <w:szCs w:val="21"/>
                <w:lang w:eastAsia="zh-CN"/>
              </w:rPr>
              <w:t>排污类别</w:t>
            </w:r>
            <w:r>
              <w:rPr>
                <w:rFonts w:hint="eastAsia" w:cs="Times New Roman"/>
                <w:color w:val="auto"/>
                <w:sz w:val="21"/>
                <w:szCs w:val="21"/>
                <w:lang w:eastAsia="zh-CN"/>
              </w:rPr>
              <w:t>为登记管理，现有项目排污类别为简化管理。根据《关于印发&lt;关于进一步优化建设项目排污总量指标管理提升环评审批效能的意见（试行）&gt;的通知》（通环办〔2023〕132号），</w:t>
            </w:r>
            <w:r>
              <w:rPr>
                <w:rFonts w:hint="eastAsia" w:ascii="Times New Roman" w:hAnsi="Times New Roman" w:eastAsia="宋体" w:cs="Times New Roman"/>
                <w:color w:val="auto"/>
                <w:sz w:val="21"/>
                <w:szCs w:val="21"/>
                <w:highlight w:val="none"/>
                <w:lang w:eastAsia="zh-CN"/>
              </w:rPr>
              <w:t>本项目需实施总量平衡。建设完成后，大气污染物总量控制指标由如皋市环境保护主管部门在如皋市</w:t>
            </w:r>
            <w:r>
              <w:rPr>
                <w:rFonts w:hint="eastAsia" w:cs="Times New Roman"/>
                <w:color w:val="auto"/>
                <w:sz w:val="21"/>
                <w:szCs w:val="21"/>
                <w:highlight w:val="none"/>
                <w:lang w:eastAsia="zh-CN"/>
              </w:rPr>
              <w:t>九华镇</w:t>
            </w:r>
            <w:r>
              <w:rPr>
                <w:rFonts w:hint="eastAsia" w:ascii="Times New Roman" w:hAnsi="Times New Roman" w:eastAsia="宋体" w:cs="Times New Roman"/>
                <w:color w:val="auto"/>
                <w:sz w:val="21"/>
                <w:szCs w:val="21"/>
                <w:highlight w:val="none"/>
                <w:lang w:eastAsia="zh-CN"/>
              </w:rPr>
              <w:t>总量控制余量中协调解决；废水在</w:t>
            </w:r>
            <w:r>
              <w:rPr>
                <w:rFonts w:hint="default" w:ascii="Times New Roman" w:hAnsi="Times New Roman" w:eastAsia="宋体" w:cs="Times New Roman"/>
                <w:color w:val="auto"/>
                <w:sz w:val="21"/>
                <w:szCs w:val="21"/>
              </w:rPr>
              <w:t>如皋市九华镇污水处理厂</w:t>
            </w:r>
            <w:r>
              <w:rPr>
                <w:rFonts w:hint="eastAsia" w:ascii="Times New Roman" w:hAnsi="Times New Roman" w:eastAsia="宋体" w:cs="Times New Roman"/>
                <w:color w:val="auto"/>
                <w:sz w:val="21"/>
                <w:szCs w:val="21"/>
                <w:highlight w:val="none"/>
                <w:lang w:eastAsia="zh-CN"/>
              </w:rPr>
              <w:t>余量中协调解决；固废零排放，无需申报总量</w:t>
            </w:r>
            <w:r>
              <w:rPr>
                <w:rFonts w:hint="eastAsia" w:cs="Times New Roman"/>
                <w:color w:val="auto"/>
                <w:sz w:val="21"/>
                <w:szCs w:val="21"/>
                <w:lang w:eastAsia="zh-CN"/>
              </w:rPr>
              <w:t>。</w:t>
            </w:r>
          </w:p>
          <w:p w14:paraId="1F8D3217">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本次申请</w:t>
            </w:r>
            <w:r>
              <w:rPr>
                <w:rFonts w:hint="default" w:ascii="Times New Roman" w:hAnsi="Times New Roman" w:eastAsia="宋体" w:cs="Times New Roman"/>
                <w:b/>
                <w:bCs/>
                <w:color w:val="auto"/>
                <w:sz w:val="21"/>
                <w:szCs w:val="21"/>
              </w:rPr>
              <w:t>总量</w:t>
            </w:r>
          </w:p>
          <w:p w14:paraId="006C6473">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0" w:firstLineChars="200"/>
              <w:jc w:val="both"/>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（1）大气污染物</w:t>
            </w:r>
            <w:r>
              <w:rPr>
                <w:rFonts w:hint="eastAsia" w:ascii="Times New Roman" w:hAnsi="Times New Roman" w:eastAsia="宋体" w:cs="Times New Roman"/>
                <w:color w:val="auto"/>
                <w:sz w:val="21"/>
                <w:szCs w:val="21"/>
                <w:highlight w:val="none"/>
                <w:lang w:eastAsia="zh-CN"/>
              </w:rPr>
              <w:t>（单位：</w:t>
            </w:r>
            <w:r>
              <w:rPr>
                <w:rFonts w:hint="eastAsia"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eastAsia="zh-CN"/>
              </w:rPr>
              <w:t>）（有组织</w:t>
            </w:r>
            <w:r>
              <w:rPr>
                <w:rFonts w:hint="eastAsia" w:ascii="Times New Roman" w:hAnsi="Times New Roman" w:eastAsia="宋体" w:cs="Times New Roman"/>
                <w:color w:val="auto"/>
                <w:sz w:val="21"/>
                <w:szCs w:val="21"/>
                <w:highlight w:val="none"/>
                <w:lang w:val="en-US" w:eastAsia="zh-CN"/>
              </w:rPr>
              <w:t>/无组织</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颗粒物</w:t>
            </w:r>
            <w:r>
              <w:rPr>
                <w:rFonts w:hint="eastAsia"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0.185；</w:t>
            </w:r>
            <w:r>
              <w:rPr>
                <w:rFonts w:hint="eastAsia" w:ascii="Times New Roman" w:hAnsi="Times New Roman" w:cs="Times New Roman"/>
                <w:color w:val="auto"/>
                <w:sz w:val="21"/>
                <w:szCs w:val="21"/>
                <w:lang w:eastAsia="zh-CN"/>
              </w:rPr>
              <w:t>非甲烷总烃</w:t>
            </w:r>
            <w:r>
              <w:rPr>
                <w:rFonts w:hint="eastAsia" w:cs="Times New Roman"/>
                <w:color w:val="auto"/>
                <w:sz w:val="21"/>
                <w:szCs w:val="21"/>
                <w:lang w:val="en-US" w:eastAsia="zh-CN"/>
              </w:rPr>
              <w:t>0</w:t>
            </w:r>
            <w:r>
              <w:rPr>
                <w:rFonts w:hint="eastAsia" w:ascii="Times New Roman" w:hAnsi="Times New Roman" w:cs="Times New Roman"/>
                <w:color w:val="auto"/>
                <w:sz w:val="21"/>
                <w:szCs w:val="21"/>
                <w:lang w:val="en-US" w:eastAsia="zh-CN"/>
              </w:rPr>
              <w:t>/0.006</w:t>
            </w:r>
            <w:r>
              <w:rPr>
                <w:rFonts w:hint="eastAsia" w:ascii="Times New Roman" w:hAnsi="Times New Roman" w:eastAsia="宋体" w:cs="Times New Roman"/>
                <w:color w:val="auto"/>
                <w:sz w:val="21"/>
                <w:szCs w:val="21"/>
                <w:highlight w:val="none"/>
              </w:rPr>
              <w:t>。</w:t>
            </w:r>
          </w:p>
          <w:p w14:paraId="51BEB581">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rPr>
              <w:t>（2）废水污染物</w:t>
            </w:r>
            <w:r>
              <w:rPr>
                <w:rFonts w:hint="eastAsia" w:ascii="Times New Roman" w:hAnsi="Times New Roman" w:eastAsia="宋体" w:cs="Times New Roman"/>
                <w:color w:val="auto"/>
                <w:sz w:val="21"/>
                <w:szCs w:val="21"/>
                <w:highlight w:val="none"/>
                <w:lang w:eastAsia="zh-CN"/>
              </w:rPr>
              <w:t>（单位：</w:t>
            </w:r>
            <w:r>
              <w:rPr>
                <w:rFonts w:hint="eastAsia" w:ascii="Times New Roman" w:hAnsi="Times New Roman" w:eastAsia="宋体"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eastAsia="zh-CN"/>
              </w:rPr>
              <w:t>）（外排量）：</w:t>
            </w:r>
            <w:r>
              <w:rPr>
                <w:rFonts w:hint="default" w:ascii="Times New Roman" w:hAnsi="Times New Roman" w:eastAsia="宋体" w:cs="Times New Roman"/>
                <w:color w:val="auto"/>
                <w:sz w:val="21"/>
                <w:szCs w:val="21"/>
              </w:rPr>
              <w:t>废水量</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600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COD：</w:t>
            </w:r>
            <w:r>
              <w:rPr>
                <w:rFonts w:hint="eastAsia" w:cs="Times New Roman"/>
                <w:color w:val="auto"/>
                <w:sz w:val="21"/>
                <w:szCs w:val="21"/>
                <w:lang w:val="en-US" w:eastAsia="zh-CN"/>
              </w:rPr>
              <w:t>0.0300</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0.0030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TP</w:t>
            </w:r>
            <w:r>
              <w:rPr>
                <w:rFonts w:hint="eastAsia" w:cs="Times New Roman"/>
                <w:color w:val="auto"/>
                <w:sz w:val="21"/>
                <w:szCs w:val="21"/>
                <w:lang w:val="en-US" w:eastAsia="zh-CN"/>
              </w:rPr>
              <w:t>0.0003</w:t>
            </w:r>
            <w:r>
              <w:rPr>
                <w:rFonts w:hint="default" w:ascii="Times New Roman" w:hAnsi="Times New Roman" w:eastAsia="宋体" w:cs="Times New Roman"/>
                <w:color w:val="auto"/>
                <w:sz w:val="21"/>
                <w:szCs w:val="21"/>
                <w:lang w:val="en-US" w:eastAsia="zh-CN"/>
              </w:rPr>
              <w:t>、TN：</w:t>
            </w:r>
            <w:r>
              <w:rPr>
                <w:rFonts w:hint="eastAsia" w:cs="Times New Roman"/>
                <w:color w:val="auto"/>
                <w:sz w:val="21"/>
                <w:szCs w:val="21"/>
                <w:lang w:val="en-US" w:eastAsia="zh-CN"/>
              </w:rPr>
              <w:t>0.0090</w:t>
            </w:r>
            <w:r>
              <w:rPr>
                <w:rFonts w:hint="default" w:ascii="Times New Roman" w:hAnsi="Times New Roman" w:eastAsia="宋体" w:cs="Times New Roman"/>
                <w:color w:val="auto"/>
                <w:sz w:val="21"/>
                <w:szCs w:val="21"/>
                <w:lang w:val="en-US" w:eastAsia="zh-CN"/>
              </w:rPr>
              <w:t>。</w:t>
            </w:r>
          </w:p>
          <w:p w14:paraId="0EE558BC">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p>
          <w:p w14:paraId="004631E2">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p>
          <w:p w14:paraId="30383808">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p>
          <w:p w14:paraId="512C2291">
            <w:pPr>
              <w:pStyle w:val="70"/>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z w:val="21"/>
                <w:szCs w:val="21"/>
                <w:lang w:val="en-US" w:eastAsia="zh-CN"/>
              </w:rPr>
            </w:pPr>
          </w:p>
        </w:tc>
      </w:tr>
    </w:tbl>
    <w:p w14:paraId="79FBBBAF">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r>
        <w:rPr>
          <w:rFonts w:hint="eastAsia" w:ascii="黑体" w:hAnsi="黑体" w:eastAsia="黑体" w:cs="Times New Roman"/>
          <w:snapToGrid w:val="0"/>
          <w:spacing w:val="0"/>
          <w:kern w:val="21"/>
          <w:sz w:val="30"/>
          <w:szCs w:val="30"/>
          <w:lang w:val="en-US" w:eastAsia="zh-CN"/>
        </w:rPr>
        <w:t>四、主要环境影响和保护措施</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8408"/>
      </w:tblGrid>
      <w:tr w14:paraId="54457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9" w:hRule="atLeast"/>
        </w:trPr>
        <w:tc>
          <w:tcPr>
            <w:tcW w:w="360" w:type="pct"/>
            <w:vAlign w:val="center"/>
          </w:tcPr>
          <w:p w14:paraId="1D4B3DFF">
            <w:pPr>
              <w:pStyle w:val="70"/>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施工期环境保护措施</w:t>
            </w:r>
          </w:p>
        </w:tc>
        <w:tc>
          <w:tcPr>
            <w:tcW w:w="4639" w:type="pct"/>
          </w:tcPr>
          <w:p w14:paraId="44595D31">
            <w:pPr>
              <w:adjustRightInd w:val="0"/>
              <w:ind w:firstLine="482"/>
              <w:rPr>
                <w:b/>
                <w:bCs/>
                <w:color w:val="auto"/>
                <w:sz w:val="21"/>
                <w:szCs w:val="21"/>
              </w:rPr>
            </w:pPr>
            <w:r>
              <w:rPr>
                <w:b/>
                <w:bCs/>
                <w:color w:val="auto"/>
                <w:sz w:val="21"/>
                <w:szCs w:val="21"/>
              </w:rPr>
              <w:t>1、大气</w:t>
            </w:r>
          </w:p>
          <w:p w14:paraId="2336E79D">
            <w:pPr>
              <w:adjustRightInd w:val="0"/>
              <w:ind w:firstLine="480"/>
              <w:rPr>
                <w:color w:val="auto"/>
                <w:sz w:val="21"/>
                <w:szCs w:val="21"/>
              </w:rPr>
            </w:pPr>
            <w:r>
              <w:rPr>
                <w:color w:val="auto"/>
                <w:sz w:val="21"/>
                <w:szCs w:val="21"/>
              </w:rPr>
              <w:t>施工期间产生的粉尘（扬尘）污染主要取决于施工作业方式、材料的堆放及风力等因素，其中受风力因素的影响最大。随着风速的增大，施工扬尘产生的污染程度和超标范围也将随之增大。减轻粉尘和扬尘污染程度和影响范围的对策有：</w:t>
            </w:r>
          </w:p>
          <w:p w14:paraId="3058107B">
            <w:pPr>
              <w:adjustRightInd w:val="0"/>
              <w:ind w:firstLine="480"/>
              <w:rPr>
                <w:color w:val="auto"/>
                <w:sz w:val="21"/>
                <w:szCs w:val="21"/>
              </w:rPr>
            </w:pPr>
            <w:r>
              <w:rPr>
                <w:color w:val="auto"/>
                <w:sz w:val="21"/>
                <w:szCs w:val="21"/>
              </w:rPr>
              <w:t>①对施工现场实行合理化管理，使砂石料统一堆放，水泥应在专门库房堆放，并尽量减少搬运环节，搬运时做到轻举轻放，防止包装袋破裂；</w:t>
            </w:r>
          </w:p>
          <w:p w14:paraId="2C29F4A7">
            <w:pPr>
              <w:adjustRightInd w:val="0"/>
              <w:ind w:firstLine="480"/>
              <w:rPr>
                <w:color w:val="auto"/>
                <w:sz w:val="21"/>
                <w:szCs w:val="21"/>
              </w:rPr>
            </w:pPr>
            <w:r>
              <w:rPr>
                <w:color w:val="auto"/>
                <w:sz w:val="21"/>
                <w:szCs w:val="21"/>
              </w:rPr>
              <w:t>②开挖时，对作业面和土堆适当喷水，使其保持一定湿度，减少扬尘量，而且开挖的泥土和建筑垃圾要及时运走，以防长期堆放表面干燥起尘或被雨水冲刷；</w:t>
            </w:r>
          </w:p>
          <w:p w14:paraId="7EEC323D">
            <w:pPr>
              <w:adjustRightInd w:val="0"/>
              <w:ind w:firstLine="480"/>
              <w:rPr>
                <w:color w:val="auto"/>
                <w:sz w:val="21"/>
                <w:szCs w:val="21"/>
              </w:rPr>
            </w:pPr>
            <w:r>
              <w:rPr>
                <w:color w:val="auto"/>
                <w:sz w:val="21"/>
                <w:szCs w:val="21"/>
              </w:rPr>
              <w:t>③运输车辆应完好，不应装载过满，并尽量采取遮盖、密闭措施，减少沿途抛洒，并及时清扫散落在路面上的泥土和建筑材料，施工道路和场地应定时洒水压尘，运输车辆上路前应喷水冲洗轮胎，以减少运输过程中的扬尘；</w:t>
            </w:r>
          </w:p>
          <w:p w14:paraId="097F68A7">
            <w:pPr>
              <w:adjustRightInd w:val="0"/>
              <w:ind w:firstLine="480"/>
              <w:rPr>
                <w:color w:val="auto"/>
                <w:sz w:val="21"/>
                <w:szCs w:val="21"/>
              </w:rPr>
            </w:pPr>
            <w:r>
              <w:rPr>
                <w:color w:val="auto"/>
                <w:sz w:val="21"/>
                <w:szCs w:val="21"/>
              </w:rPr>
              <w:t>④应首选使用商品混凝土，因需要必须进行现场搅拌砂浆、混凝土时，应尽量做到不洒、不漏、不剩、不倒；混凝土搅拌应设置在棚内，搅拌时要有喷雾降尘措施；风速过大时，应停止施工作业，并对砂粉等建筑材料采取遮盖措施。</w:t>
            </w:r>
          </w:p>
          <w:p w14:paraId="2C7B6EBA">
            <w:pPr>
              <w:adjustRightInd w:val="0"/>
              <w:ind w:firstLine="480"/>
              <w:rPr>
                <w:color w:val="auto"/>
                <w:sz w:val="21"/>
                <w:szCs w:val="21"/>
              </w:rPr>
            </w:pPr>
            <w:r>
              <w:rPr>
                <w:color w:val="auto"/>
                <w:sz w:val="21"/>
                <w:szCs w:val="21"/>
              </w:rPr>
              <w:t>⑤施工现场要设围栏或部分围栏，缩小施工扬尘扩散范围；</w:t>
            </w:r>
          </w:p>
          <w:p w14:paraId="7918B0A3">
            <w:pPr>
              <w:adjustRightInd w:val="0"/>
              <w:ind w:firstLine="482"/>
              <w:rPr>
                <w:b/>
                <w:bCs/>
                <w:color w:val="auto"/>
                <w:sz w:val="21"/>
                <w:szCs w:val="21"/>
              </w:rPr>
            </w:pPr>
            <w:r>
              <w:rPr>
                <w:b/>
                <w:bCs/>
                <w:color w:val="auto"/>
                <w:sz w:val="21"/>
                <w:szCs w:val="21"/>
              </w:rPr>
              <w:t>2、废水</w:t>
            </w:r>
          </w:p>
          <w:p w14:paraId="756F8067">
            <w:pPr>
              <w:adjustRightInd w:val="0"/>
              <w:ind w:firstLine="480"/>
              <w:rPr>
                <w:color w:val="auto"/>
                <w:sz w:val="21"/>
                <w:szCs w:val="21"/>
              </w:rPr>
            </w:pPr>
            <w:r>
              <w:rPr>
                <w:color w:val="auto"/>
                <w:sz w:val="21"/>
                <w:szCs w:val="21"/>
              </w:rPr>
              <w:t>施工期间，在排污工程不健全的情况下，应当尽量减少物料流失、散落和溢流出现，</w:t>
            </w:r>
            <w:r>
              <w:rPr>
                <w:rFonts w:hint="eastAsia"/>
                <w:color w:val="auto"/>
                <w:sz w:val="21"/>
                <w:szCs w:val="21"/>
                <w:lang w:eastAsia="zh-CN"/>
              </w:rPr>
              <w:t>减少</w:t>
            </w:r>
            <w:r>
              <w:rPr>
                <w:color w:val="auto"/>
                <w:sz w:val="21"/>
                <w:szCs w:val="21"/>
              </w:rPr>
              <w:t>废水产生量；施工物料堆场远离地表水体并设置在径流不易冲刷处；施工时产生的泥浆未经处理不得随意排放；施工现场应建造集水池、沉砂池、排水沟等水处理构筑物，按废水的不同的性质，分类收集，分质处理。</w:t>
            </w:r>
            <w:r>
              <w:rPr>
                <w:rFonts w:hint="eastAsia"/>
                <w:color w:val="auto"/>
                <w:sz w:val="21"/>
                <w:szCs w:val="21"/>
                <w:lang w:eastAsia="zh-CN"/>
              </w:rPr>
              <w:t>施工废水经沉淀池处理后接管至如皋市九华污水处理厂。</w:t>
            </w:r>
          </w:p>
          <w:p w14:paraId="4C3D136A">
            <w:pPr>
              <w:adjustRightInd w:val="0"/>
              <w:ind w:firstLine="482"/>
              <w:rPr>
                <w:b/>
                <w:bCs/>
                <w:color w:val="auto"/>
                <w:sz w:val="21"/>
                <w:szCs w:val="21"/>
              </w:rPr>
            </w:pPr>
            <w:r>
              <w:rPr>
                <w:b/>
                <w:bCs/>
                <w:color w:val="auto"/>
                <w:sz w:val="21"/>
                <w:szCs w:val="21"/>
              </w:rPr>
              <w:t>3、噪声</w:t>
            </w:r>
          </w:p>
          <w:p w14:paraId="4CB4E17B">
            <w:pPr>
              <w:adjustRightInd w:val="0"/>
              <w:ind w:firstLine="480"/>
              <w:rPr>
                <w:color w:val="auto"/>
                <w:sz w:val="21"/>
                <w:szCs w:val="21"/>
              </w:rPr>
            </w:pPr>
            <w:r>
              <w:rPr>
                <w:color w:val="auto"/>
                <w:sz w:val="21"/>
                <w:szCs w:val="21"/>
              </w:rPr>
              <w:t>建议在施工期间采取以下相应措施：</w:t>
            </w:r>
          </w:p>
          <w:p w14:paraId="4B1D2345">
            <w:pPr>
              <w:adjustRightInd w:val="0"/>
              <w:ind w:firstLine="480"/>
              <w:rPr>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加强施工管理，合理安排作业时间，严格按照施工噪声管理的有关规定，夜间不得进行打桩作业；</w:t>
            </w:r>
          </w:p>
          <w:p w14:paraId="65D266A6">
            <w:pPr>
              <w:adjustRightInd w:val="0"/>
              <w:ind w:firstLine="480"/>
              <w:rPr>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尽量采用低噪声施工设备和噪声低的施工方法；</w:t>
            </w:r>
          </w:p>
          <w:p w14:paraId="679D94E5">
            <w:pPr>
              <w:adjustRightInd w:val="0"/>
              <w:ind w:firstLine="480"/>
              <w:rPr>
                <w:color w:val="auto"/>
                <w:sz w:val="21"/>
                <w:szCs w:val="21"/>
              </w:rPr>
            </w:pPr>
            <w:r>
              <w:rPr>
                <w:color w:val="auto"/>
                <w:sz w:val="21"/>
                <w:szCs w:val="21"/>
              </w:rPr>
              <w:fldChar w:fldCharType="begin"/>
            </w:r>
            <w:r>
              <w:rPr>
                <w:color w:val="auto"/>
                <w:sz w:val="21"/>
                <w:szCs w:val="21"/>
              </w:rPr>
              <w:instrText xml:space="preserve"> = 3 \* GB3 </w:instrText>
            </w:r>
            <w:r>
              <w:rPr>
                <w:color w:val="auto"/>
                <w:sz w:val="21"/>
                <w:szCs w:val="21"/>
              </w:rPr>
              <w:fldChar w:fldCharType="separate"/>
            </w:r>
            <w:r>
              <w:rPr>
                <w:color w:val="auto"/>
                <w:sz w:val="21"/>
                <w:szCs w:val="21"/>
              </w:rPr>
              <w:t>③</w:t>
            </w:r>
            <w:r>
              <w:rPr>
                <w:color w:val="auto"/>
                <w:sz w:val="21"/>
                <w:szCs w:val="21"/>
              </w:rPr>
              <w:fldChar w:fldCharType="end"/>
            </w:r>
            <w:r>
              <w:rPr>
                <w:color w:val="auto"/>
                <w:sz w:val="21"/>
                <w:szCs w:val="21"/>
              </w:rPr>
              <w:t>作业时在高噪声设备周围设置屏蔽；</w:t>
            </w:r>
          </w:p>
          <w:p w14:paraId="2F1D2F2B">
            <w:pPr>
              <w:adjustRightInd w:val="0"/>
              <w:ind w:firstLine="480"/>
              <w:rPr>
                <w:color w:val="auto"/>
                <w:sz w:val="21"/>
                <w:szCs w:val="21"/>
              </w:rPr>
            </w:pPr>
            <w:r>
              <w:rPr>
                <w:color w:val="auto"/>
                <w:sz w:val="21"/>
                <w:szCs w:val="21"/>
              </w:rPr>
              <w:fldChar w:fldCharType="begin"/>
            </w:r>
            <w:r>
              <w:rPr>
                <w:color w:val="auto"/>
                <w:sz w:val="21"/>
                <w:szCs w:val="21"/>
              </w:rPr>
              <w:instrText xml:space="preserve"> = 4 \* GB3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加强运输车辆的管理，建材等运输尽量在白天进行，并控制车辆鸣笛。</w:t>
            </w:r>
          </w:p>
          <w:p w14:paraId="5A176DD9">
            <w:pPr>
              <w:adjustRightInd w:val="0"/>
              <w:ind w:firstLine="482"/>
              <w:rPr>
                <w:b/>
                <w:bCs/>
                <w:color w:val="auto"/>
                <w:sz w:val="21"/>
                <w:szCs w:val="21"/>
              </w:rPr>
            </w:pPr>
            <w:r>
              <w:rPr>
                <w:b/>
                <w:bCs/>
                <w:color w:val="auto"/>
                <w:sz w:val="21"/>
                <w:szCs w:val="21"/>
              </w:rPr>
              <w:t>4、固废</w:t>
            </w:r>
          </w:p>
          <w:p w14:paraId="34507BAF">
            <w:pPr>
              <w:adjustRightInd w:val="0"/>
              <w:ind w:firstLine="480"/>
              <w:rPr>
                <w:color w:val="auto"/>
                <w:sz w:val="21"/>
                <w:szCs w:val="21"/>
              </w:rPr>
            </w:pPr>
            <w:r>
              <w:rPr>
                <w:color w:val="auto"/>
                <w:sz w:val="21"/>
                <w:szCs w:val="21"/>
              </w:rPr>
              <w:t>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14:paraId="66DE5363">
            <w:pPr>
              <w:adjustRightInd w:val="0"/>
              <w:ind w:firstLine="480"/>
              <w:rPr>
                <w:color w:val="auto"/>
                <w:sz w:val="21"/>
                <w:szCs w:val="21"/>
              </w:rPr>
            </w:pPr>
            <w:r>
              <w:rPr>
                <w:color w:val="auto"/>
                <w:sz w:val="21"/>
                <w:szCs w:val="21"/>
              </w:rPr>
              <w:t>防治措施：</w:t>
            </w:r>
          </w:p>
          <w:p w14:paraId="340E930B">
            <w:pPr>
              <w:adjustRightInd w:val="0"/>
              <w:ind w:firstLine="480"/>
              <w:rPr>
                <w:color w:val="auto"/>
                <w:sz w:val="21"/>
                <w:szCs w:val="21"/>
              </w:rPr>
            </w:pPr>
            <w:r>
              <w:rPr>
                <w:color w:val="auto"/>
                <w:sz w:val="21"/>
                <w:szCs w:val="21"/>
              </w:rPr>
              <w:t>①运输固废时，运输车辆须做到装载适量，加盖遮布，出工地前做好外部清洗，沿途不漏泥土、不飞扬；运输必须限制在规定时段内进行，按指定路段行驶。</w:t>
            </w:r>
          </w:p>
          <w:p w14:paraId="4A463EC1">
            <w:pPr>
              <w:adjustRightInd w:val="0"/>
              <w:ind w:firstLine="480"/>
              <w:rPr>
                <w:color w:val="auto"/>
                <w:sz w:val="21"/>
                <w:szCs w:val="21"/>
              </w:rPr>
            </w:pPr>
            <w:r>
              <w:rPr>
                <w:color w:val="auto"/>
                <w:sz w:val="21"/>
                <w:szCs w:val="21"/>
              </w:rPr>
              <w:t>②对可再利用的废料，如木材、钢筋等，应进行回收，以节省资源。</w:t>
            </w:r>
          </w:p>
          <w:p w14:paraId="6C86984E">
            <w:pPr>
              <w:adjustRightInd w:val="0"/>
              <w:ind w:firstLine="480"/>
              <w:rPr>
                <w:color w:val="auto"/>
                <w:sz w:val="21"/>
                <w:szCs w:val="21"/>
              </w:rPr>
            </w:pPr>
            <w:r>
              <w:rPr>
                <w:color w:val="auto"/>
                <w:sz w:val="21"/>
                <w:szCs w:val="21"/>
              </w:rPr>
              <w:t>③对砖瓦等建筑垃圾，可采用一般堆存的方法处理，但一定要将其最终运送到指定的建筑垃圾倾倒场。</w:t>
            </w:r>
          </w:p>
          <w:p w14:paraId="654DD310">
            <w:pPr>
              <w:adjustRightInd w:val="0"/>
              <w:ind w:firstLine="480"/>
              <w:rPr>
                <w:color w:val="auto"/>
                <w:sz w:val="21"/>
                <w:szCs w:val="21"/>
              </w:rPr>
            </w:pPr>
            <w:r>
              <w:rPr>
                <w:color w:val="auto"/>
                <w:sz w:val="21"/>
                <w:szCs w:val="21"/>
              </w:rPr>
              <w:t>④施工人员产生的生活垃圾集中收集后由环卫部门统一清运处理。</w:t>
            </w:r>
          </w:p>
          <w:p w14:paraId="049C2CAE">
            <w:pPr>
              <w:numPr>
                <w:ilvl w:val="0"/>
                <w:numId w:val="8"/>
              </w:numPr>
              <w:adjustRightInd w:val="0"/>
              <w:ind w:firstLine="482"/>
              <w:rPr>
                <w:b/>
                <w:bCs/>
                <w:color w:val="auto"/>
                <w:sz w:val="21"/>
                <w:szCs w:val="21"/>
              </w:rPr>
            </w:pPr>
            <w:r>
              <w:rPr>
                <w:b/>
                <w:bCs/>
                <w:color w:val="auto"/>
                <w:sz w:val="21"/>
                <w:szCs w:val="21"/>
              </w:rPr>
              <w:t>生态环境</w:t>
            </w:r>
          </w:p>
          <w:p w14:paraId="4AA1AFC8">
            <w:pPr>
              <w:adjustRightInd w:val="0"/>
              <w:ind w:firstLine="480"/>
              <w:rPr>
                <w:color w:val="auto"/>
                <w:sz w:val="21"/>
                <w:szCs w:val="21"/>
              </w:rPr>
            </w:pPr>
            <w:r>
              <w:rPr>
                <w:color w:val="auto"/>
                <w:sz w:val="21"/>
                <w:szCs w:val="21"/>
              </w:rPr>
              <w:t>工程施工过程中开挖土方，可能对陆地现有地表结构造成破坏，改变土壤结构。同时可能导致水土流失，破坏当地的生态环境。</w:t>
            </w:r>
          </w:p>
          <w:p w14:paraId="22C08466">
            <w:pPr>
              <w:pStyle w:val="7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kern w:val="2"/>
                <w:sz w:val="21"/>
                <w:szCs w:val="21"/>
                <w:lang w:val="en-US" w:eastAsia="zh-CN" w:bidi="ar-SA"/>
              </w:rPr>
            </w:pPr>
            <w:r>
              <w:rPr>
                <w:color w:val="auto"/>
                <w:sz w:val="21"/>
                <w:szCs w:val="21"/>
              </w:rPr>
              <w:t>项目所在地为未在工业园区外新增用地，项目建成后厂区设置绿化面积，可对原生态环境进行补偿，因此项目的建设对区域生态环境影响较小。</w:t>
            </w:r>
          </w:p>
        </w:tc>
      </w:tr>
      <w:tr w14:paraId="40E3F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360" w:type="pct"/>
            <w:vAlign w:val="center"/>
          </w:tcPr>
          <w:p w14:paraId="13D1F823">
            <w:pPr>
              <w:pStyle w:val="70"/>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运营期环境影响和保护措施</w:t>
            </w:r>
          </w:p>
        </w:tc>
        <w:tc>
          <w:tcPr>
            <w:tcW w:w="4639" w:type="pct"/>
          </w:tcPr>
          <w:p w14:paraId="73768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废气</w:t>
            </w:r>
          </w:p>
          <w:p w14:paraId="2146081E">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（1）废气污染物排放源情况</w:t>
            </w:r>
          </w:p>
          <w:p w14:paraId="79B64B9E">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①切割粉尘</w:t>
            </w:r>
          </w:p>
          <w:p w14:paraId="4FC320A8">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本次项目使用激光切割机</w:t>
            </w:r>
            <w:r>
              <w:rPr>
                <w:rFonts w:hint="eastAsia" w:cs="Times New Roman"/>
                <w:b w:val="0"/>
                <w:bCs w:val="0"/>
                <w:color w:val="auto"/>
                <w:sz w:val="21"/>
                <w:szCs w:val="21"/>
                <w:lang w:val="en-US" w:eastAsia="zh-CN"/>
              </w:rPr>
              <w:t>或激光切管机</w:t>
            </w:r>
            <w:r>
              <w:rPr>
                <w:rFonts w:hint="default" w:ascii="Times New Roman" w:hAnsi="Times New Roman" w:eastAsia="宋体" w:cs="Times New Roman"/>
                <w:b w:val="0"/>
                <w:bCs w:val="0"/>
                <w:color w:val="auto"/>
                <w:sz w:val="21"/>
                <w:szCs w:val="21"/>
                <w:lang w:val="en-US" w:eastAsia="zh-CN"/>
              </w:rPr>
              <w:t>对钢材进行切割，切割过程中会产生少量的切割烟尘，工作时间</w:t>
            </w:r>
            <w:r>
              <w:rPr>
                <w:rFonts w:hint="eastAsia" w:cs="Times New Roman"/>
                <w:b w:val="0"/>
                <w:bCs w:val="0"/>
                <w:color w:val="auto"/>
                <w:sz w:val="21"/>
                <w:szCs w:val="21"/>
                <w:lang w:val="en-US" w:eastAsia="zh-CN"/>
              </w:rPr>
              <w:t>1200</w:t>
            </w:r>
            <w:r>
              <w:rPr>
                <w:rFonts w:hint="default" w:ascii="Times New Roman" w:hAnsi="Times New Roman" w:eastAsia="宋体" w:cs="Times New Roman"/>
                <w:b w:val="0"/>
                <w:bCs w:val="0"/>
                <w:color w:val="auto"/>
                <w:sz w:val="21"/>
                <w:szCs w:val="21"/>
                <w:lang w:val="en-US" w:eastAsia="zh-CN"/>
              </w:rPr>
              <w:t>h，参照《排放源统计调查产排污核算方法和系数手册》中机械行业系数手册04下料核算环节，切割过程中颗粒物排放系数为1.10kg/t-原料，</w:t>
            </w:r>
            <w:r>
              <w:rPr>
                <w:rFonts w:hint="default" w:ascii="Times New Roman" w:hAnsi="Times New Roman" w:eastAsia="宋体" w:cs="Times New Roman"/>
                <w:color w:val="auto"/>
                <w:sz w:val="21"/>
                <w:szCs w:val="21"/>
                <w:lang w:val="en-US" w:eastAsia="zh-CN"/>
              </w:rPr>
              <w:t>根据企业核实，</w:t>
            </w:r>
            <w:r>
              <w:rPr>
                <w:rFonts w:hint="eastAsia" w:ascii="Times New Roman" w:hAnsi="Times New Roman" w:eastAsia="宋体" w:cs="Times New Roman"/>
                <w:color w:val="auto"/>
                <w:sz w:val="21"/>
                <w:szCs w:val="21"/>
                <w:lang w:val="en-US" w:eastAsia="zh-CN"/>
              </w:rPr>
              <w:t>企业约15%的钢材、钢板需要进一步切割，其余的均无需切割直接折弯、卷制成型，本</w:t>
            </w:r>
            <w:r>
              <w:rPr>
                <w:rFonts w:hint="default" w:ascii="Times New Roman" w:hAnsi="Times New Roman" w:eastAsia="宋体" w:cs="Times New Roman"/>
                <w:b w:val="0"/>
                <w:bCs w:val="0"/>
                <w:color w:val="auto"/>
                <w:sz w:val="21"/>
                <w:szCs w:val="21"/>
                <w:lang w:val="en-US" w:eastAsia="zh-CN"/>
              </w:rPr>
              <w:t>项目钢材</w:t>
            </w:r>
            <w:r>
              <w:rPr>
                <w:rFonts w:hint="eastAsia" w:cs="Times New Roman"/>
                <w:b w:val="0"/>
                <w:bCs w:val="0"/>
                <w:color w:val="auto"/>
                <w:sz w:val="21"/>
                <w:szCs w:val="21"/>
                <w:lang w:val="en-US" w:eastAsia="zh-CN"/>
              </w:rPr>
              <w:t>原料</w:t>
            </w:r>
            <w:r>
              <w:rPr>
                <w:rFonts w:hint="default" w:ascii="Times New Roman" w:hAnsi="Times New Roman" w:eastAsia="宋体" w:cs="Times New Roman"/>
                <w:b w:val="0"/>
                <w:bCs w:val="0"/>
                <w:color w:val="auto"/>
                <w:sz w:val="21"/>
                <w:szCs w:val="21"/>
                <w:lang w:val="en-US" w:eastAsia="zh-CN"/>
              </w:rPr>
              <w:t>用量为</w:t>
            </w:r>
            <w:r>
              <w:rPr>
                <w:rFonts w:hint="eastAsia" w:cs="Times New Roman"/>
                <w:b w:val="0"/>
                <w:bCs w:val="0"/>
                <w:color w:val="auto"/>
                <w:sz w:val="21"/>
                <w:szCs w:val="21"/>
                <w:lang w:val="en-US" w:eastAsia="zh-CN"/>
              </w:rPr>
              <w:t>5010</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则需要切割的钢材原料为751.5t，</w:t>
            </w:r>
            <w:r>
              <w:rPr>
                <w:rFonts w:hint="default" w:ascii="Times New Roman" w:hAnsi="Times New Roman" w:eastAsia="宋体" w:cs="Times New Roman"/>
                <w:b w:val="0"/>
                <w:bCs w:val="0"/>
                <w:color w:val="auto"/>
                <w:sz w:val="21"/>
                <w:szCs w:val="21"/>
                <w:lang w:val="en-US" w:eastAsia="zh-CN"/>
              </w:rPr>
              <w:t>则切割粉尘产生量为0.827t/a。</w:t>
            </w:r>
          </w:p>
          <w:p w14:paraId="754F168B">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val="0"/>
                <w:bCs w:val="0"/>
                <w:color w:val="auto"/>
                <w:sz w:val="21"/>
                <w:szCs w:val="21"/>
                <w:lang w:eastAsia="zh-CN"/>
              </w:rPr>
              <w:t>本项目钢材加工均在厂房内进行，原辅料均为钢材，产生粉尘均为金属粉尘，金属粉尘比重较大，大部分在车间内沉降，本项目利用激光切割机或激光切管机，设备较大且工作臂移动的，无法固定袋式除尘排气筒排放，企业拟通过设备自带的布袋除尘器处理后无组织排放。无组织排放的粉尘包含布袋吸尘器未收集的粉尘以及处理后排放口排放的粉尘两部分。收集效率按90%计，布袋除尘器处理效率按95%计，则切割粉尘无组织排放量约为0.12t/a，排放速率为</w:t>
            </w:r>
            <w:r>
              <w:rPr>
                <w:rFonts w:hint="eastAsia"/>
                <w:b w:val="0"/>
                <w:bCs w:val="0"/>
                <w:color w:val="auto"/>
                <w:sz w:val="21"/>
                <w:szCs w:val="21"/>
                <w:lang w:val="en-US" w:eastAsia="zh-CN"/>
              </w:rPr>
              <w:t>0.10</w:t>
            </w:r>
            <w:r>
              <w:rPr>
                <w:rFonts w:hint="eastAsia" w:ascii="Times New Roman" w:hAnsi="Times New Roman" w:eastAsia="宋体"/>
                <w:b w:val="0"/>
                <w:bCs w:val="0"/>
                <w:color w:val="auto"/>
                <w:sz w:val="21"/>
                <w:szCs w:val="21"/>
                <w:lang w:eastAsia="zh-CN"/>
              </w:rPr>
              <w:t>kg/h。</w:t>
            </w:r>
          </w:p>
          <w:p w14:paraId="6A7F2EF0">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②</w:t>
            </w:r>
            <w:r>
              <w:rPr>
                <w:rFonts w:hint="eastAsia" w:cs="Times New Roman"/>
                <w:b/>
                <w:bCs/>
                <w:color w:val="auto"/>
                <w:sz w:val="21"/>
                <w:szCs w:val="21"/>
                <w:lang w:val="en-US" w:eastAsia="zh-CN"/>
              </w:rPr>
              <w:t>焊接烟尘</w:t>
            </w:r>
          </w:p>
          <w:p w14:paraId="6D06413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本项目需要对</w:t>
            </w:r>
            <w:r>
              <w:rPr>
                <w:rFonts w:hint="default" w:ascii="Times New Roman" w:hAnsi="Times New Roman" w:eastAsia="宋体" w:cs="Times New Roman"/>
                <w:color w:val="auto"/>
                <w:sz w:val="21"/>
                <w:szCs w:val="21"/>
                <w:lang w:eastAsia="zh-CN"/>
              </w:rPr>
              <w:t>机加工</w:t>
            </w:r>
            <w:r>
              <w:rPr>
                <w:rFonts w:hint="default" w:ascii="Times New Roman" w:hAnsi="Times New Roman" w:eastAsia="宋体" w:cs="Times New Roman"/>
                <w:color w:val="auto"/>
                <w:sz w:val="21"/>
                <w:szCs w:val="21"/>
              </w:rPr>
              <w:t>后的</w:t>
            </w:r>
            <w:r>
              <w:rPr>
                <w:rFonts w:hint="eastAsia" w:ascii="Times New Roman" w:hAnsi="Times New Roman" w:eastAsia="宋体" w:cs="Times New Roman"/>
                <w:color w:val="auto"/>
                <w:sz w:val="21"/>
                <w:szCs w:val="21"/>
                <w:lang w:eastAsia="zh-CN"/>
              </w:rPr>
              <w:t>工件</w:t>
            </w:r>
            <w:r>
              <w:rPr>
                <w:rFonts w:hint="default" w:ascii="Times New Roman" w:hAnsi="Times New Roman" w:eastAsia="宋体" w:cs="Times New Roman"/>
                <w:color w:val="auto"/>
                <w:sz w:val="21"/>
                <w:szCs w:val="21"/>
              </w:rPr>
              <w:t>进行焊接，本项目</w:t>
            </w:r>
            <w:r>
              <w:rPr>
                <w:rFonts w:hint="default" w:ascii="Times New Roman" w:hAnsi="Times New Roman" w:eastAsia="宋体" w:cs="Times New Roman"/>
                <w:color w:val="auto"/>
                <w:sz w:val="21"/>
                <w:szCs w:val="21"/>
                <w:lang w:val="en-US" w:eastAsia="zh-CN"/>
              </w:rPr>
              <w:t>采用</w:t>
            </w:r>
            <w:r>
              <w:rPr>
                <w:rFonts w:hint="default" w:ascii="Times New Roman" w:hAnsi="Times New Roman" w:eastAsia="宋体" w:cs="Times New Roman"/>
                <w:color w:val="auto"/>
                <w:sz w:val="21"/>
                <w:szCs w:val="21"/>
              </w:rPr>
              <w:t>实芯焊丝</w:t>
            </w:r>
            <w:r>
              <w:rPr>
                <w:rFonts w:hint="eastAsia" w:eastAsia="宋体" w:cs="Times New Roman"/>
                <w:color w:val="auto"/>
                <w:sz w:val="21"/>
                <w:szCs w:val="21"/>
                <w:lang w:eastAsia="zh-CN"/>
              </w:rPr>
              <w:t>、焊条</w:t>
            </w:r>
            <w:r>
              <w:rPr>
                <w:rFonts w:hint="default" w:ascii="Times New Roman" w:hAnsi="Times New Roman" w:eastAsia="宋体" w:cs="Times New Roman"/>
                <w:color w:val="auto"/>
                <w:sz w:val="21"/>
                <w:szCs w:val="21"/>
              </w:rPr>
              <w:t>作为焊材，焊丝中不含氟</w:t>
            </w:r>
            <w:r>
              <w:rPr>
                <w:rFonts w:hint="default" w:ascii="Times New Roman" w:hAnsi="Times New Roman" w:eastAsia="宋体" w:cs="Times New Roman"/>
                <w:color w:val="auto"/>
                <w:sz w:val="21"/>
                <w:szCs w:val="21"/>
                <w:lang w:eastAsia="zh-CN"/>
              </w:rPr>
              <w:t>，年使用</w:t>
            </w:r>
            <w:r>
              <w:rPr>
                <w:rFonts w:hint="eastAsia" w:cs="Times New Roman"/>
                <w:color w:val="auto"/>
                <w:sz w:val="21"/>
                <w:szCs w:val="21"/>
                <w:lang w:eastAsia="zh-CN"/>
              </w:rPr>
              <w:t>实芯</w:t>
            </w:r>
            <w:r>
              <w:rPr>
                <w:rFonts w:hint="default" w:ascii="Times New Roman" w:hAnsi="Times New Roman" w:eastAsia="宋体" w:cs="Times New Roman"/>
                <w:color w:val="auto"/>
                <w:sz w:val="21"/>
                <w:szCs w:val="21"/>
                <w:lang w:eastAsia="zh-CN"/>
              </w:rPr>
              <w:t>焊丝约</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t</w:t>
            </w:r>
            <w:r>
              <w:rPr>
                <w:rFonts w:hint="eastAsia" w:eastAsia="宋体" w:cs="Times New Roman"/>
                <w:color w:val="auto"/>
                <w:sz w:val="21"/>
                <w:szCs w:val="21"/>
                <w:lang w:val="en-US" w:eastAsia="zh-CN"/>
              </w:rPr>
              <w:t>，焊条约</w:t>
            </w:r>
            <w:r>
              <w:rPr>
                <w:rFonts w:hint="eastAsia" w:cs="Times New Roman"/>
                <w:color w:val="auto"/>
                <w:sz w:val="21"/>
                <w:szCs w:val="21"/>
                <w:lang w:val="en-US" w:eastAsia="zh-CN"/>
              </w:rPr>
              <w:t>10</w:t>
            </w:r>
            <w:r>
              <w:rPr>
                <w:rFonts w:hint="eastAsia" w:eastAsia="宋体" w:cs="Times New Roman"/>
                <w:color w:val="auto"/>
                <w:sz w:val="21"/>
                <w:szCs w:val="21"/>
                <w:lang w:val="en-US" w:eastAsia="zh-CN"/>
              </w:rPr>
              <w:t>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参考</w:t>
            </w:r>
            <w:r>
              <w:rPr>
                <w:rFonts w:hint="default" w:ascii="Times New Roman" w:hAnsi="Times New Roman" w:eastAsia="宋体" w:cs="Times New Roman"/>
                <w:color w:val="auto"/>
                <w:sz w:val="21"/>
                <w:szCs w:val="21"/>
                <w:lang w:val="en-US" w:eastAsia="zh-CN"/>
              </w:rPr>
              <w:t>《排放源统计调查产排污核算方法和系数手册》机械行业系数手册中09焊接核算环节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实芯焊丝</w:t>
            </w:r>
            <w:r>
              <w:rPr>
                <w:rFonts w:hint="default" w:ascii="Times New Roman" w:hAnsi="Times New Roman" w:eastAsia="宋体" w:cs="Times New Roman"/>
                <w:color w:val="auto"/>
                <w:sz w:val="21"/>
                <w:szCs w:val="21"/>
              </w:rPr>
              <w:t>的颗粒物排放系数为</w:t>
            </w:r>
            <w:r>
              <w:rPr>
                <w:rFonts w:hint="default" w:ascii="Times New Roman" w:hAnsi="Times New Roman" w:eastAsia="宋体" w:cs="Times New Roman"/>
                <w:color w:val="auto"/>
                <w:sz w:val="21"/>
                <w:szCs w:val="21"/>
                <w:lang w:val="en-US" w:eastAsia="zh-CN"/>
              </w:rPr>
              <w:t>9.19</w:t>
            </w:r>
            <w:r>
              <w:rPr>
                <w:rFonts w:hint="default" w:ascii="Times New Roman" w:hAnsi="Times New Roman" w:eastAsia="宋体" w:cs="Times New Roman"/>
                <w:color w:val="auto"/>
                <w:sz w:val="21"/>
                <w:szCs w:val="21"/>
              </w:rPr>
              <w:t>kg/t原料</w:t>
            </w:r>
            <w:r>
              <w:rPr>
                <w:rFonts w:hint="eastAsia" w:eastAsia="宋体" w:cs="Times New Roman"/>
                <w:color w:val="auto"/>
                <w:sz w:val="21"/>
                <w:szCs w:val="21"/>
                <w:lang w:eastAsia="zh-CN"/>
              </w:rPr>
              <w:t>，焊条</w:t>
            </w:r>
            <w:r>
              <w:rPr>
                <w:rFonts w:hint="default" w:ascii="Times New Roman" w:hAnsi="Times New Roman" w:eastAsia="宋体" w:cs="Times New Roman"/>
                <w:color w:val="auto"/>
                <w:sz w:val="21"/>
                <w:szCs w:val="21"/>
              </w:rPr>
              <w:t>的颗粒物排放系数为</w:t>
            </w:r>
            <w:r>
              <w:rPr>
                <w:rFonts w:hint="eastAsia" w:eastAsia="宋体" w:cs="Times New Roman"/>
                <w:color w:val="auto"/>
                <w:sz w:val="21"/>
                <w:szCs w:val="21"/>
                <w:lang w:val="en-US" w:eastAsia="zh-CN"/>
              </w:rPr>
              <w:t>20.2</w:t>
            </w:r>
            <w:r>
              <w:rPr>
                <w:rFonts w:hint="default" w:ascii="Times New Roman" w:hAnsi="Times New Roman" w:eastAsia="宋体" w:cs="Times New Roman"/>
                <w:color w:val="auto"/>
                <w:sz w:val="21"/>
                <w:szCs w:val="21"/>
              </w:rPr>
              <w:t>kg/t原料</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则年产生烟尘量</w:t>
            </w:r>
            <w:r>
              <w:rPr>
                <w:rFonts w:hint="eastAsia" w:cs="Times New Roman"/>
                <w:color w:val="auto"/>
                <w:sz w:val="21"/>
                <w:szCs w:val="21"/>
                <w:lang w:val="en-US" w:eastAsia="zh-CN"/>
              </w:rPr>
              <w:t>0.34</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本项目焊接工作时间</w:t>
            </w:r>
            <w:r>
              <w:rPr>
                <w:rFonts w:hint="eastAsia" w:cs="Times New Roman"/>
                <w:color w:val="auto"/>
                <w:sz w:val="21"/>
                <w:szCs w:val="21"/>
                <w:lang w:val="en-US" w:eastAsia="zh-CN"/>
              </w:rPr>
              <w:t>1800</w:t>
            </w:r>
            <w:r>
              <w:rPr>
                <w:rFonts w:hint="default" w:ascii="Times New Roman" w:hAnsi="Times New Roman" w:eastAsia="宋体" w:cs="Times New Roman"/>
                <w:color w:val="auto"/>
                <w:sz w:val="21"/>
                <w:szCs w:val="21"/>
                <w:lang w:val="en-US" w:eastAsia="zh-CN"/>
              </w:rPr>
              <w:t>h/a。</w:t>
            </w:r>
          </w:p>
          <w:p w14:paraId="46EFCFB4">
            <w:pPr>
              <w:pStyle w:val="2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color w:val="auto"/>
                <w:sz w:val="21"/>
                <w:szCs w:val="21"/>
                <w:lang w:eastAsia="zh-CN"/>
              </w:rPr>
            </w:pPr>
            <w:r>
              <w:rPr>
                <w:rFonts w:hint="eastAsia"/>
                <w:color w:val="auto"/>
              </w:rPr>
              <w:t>因焊接工位均为非固定工位，</w:t>
            </w:r>
            <w:r>
              <w:rPr>
                <w:rFonts w:hint="default"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拟</w:t>
            </w:r>
            <w:r>
              <w:rPr>
                <w:rFonts w:hint="default" w:ascii="Times New Roman" w:hAnsi="Times New Roman" w:eastAsia="宋体" w:cs="Times New Roman"/>
                <w:color w:val="auto"/>
                <w:sz w:val="21"/>
                <w:szCs w:val="21"/>
              </w:rPr>
              <w:t>对焊接烟尘采用移动式工业除尘器后无组织排放</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废气捕集效率以90%计，除尘效率以</w:t>
            </w:r>
            <w:r>
              <w:rPr>
                <w:rFonts w:hint="default" w:ascii="Times New Roman" w:hAnsi="Times New Roman" w:cs="Times New Roman"/>
                <w:color w:val="auto"/>
                <w:sz w:val="21"/>
                <w:szCs w:val="21"/>
                <w:lang w:val="en-US" w:eastAsia="zh-CN"/>
              </w:rPr>
              <w:t>90</w:t>
            </w:r>
            <w:r>
              <w:rPr>
                <w:rFonts w:hint="default" w:ascii="Times New Roman" w:hAnsi="Times New Roman" w:eastAsia="宋体" w:cs="Times New Roman"/>
                <w:color w:val="auto"/>
                <w:sz w:val="21"/>
                <w:szCs w:val="21"/>
              </w:rPr>
              <w:t>%计</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则本项目生产车间焊接烟尘无组织排放量为</w:t>
            </w:r>
            <w:r>
              <w:rPr>
                <w:rFonts w:hint="eastAsia" w:ascii="Times New Roman" w:hAnsi="Times New Roman" w:cs="Times New Roman"/>
                <w:color w:val="auto"/>
                <w:sz w:val="21"/>
                <w:szCs w:val="21"/>
                <w:lang w:val="en-US" w:eastAsia="zh-CN"/>
              </w:rPr>
              <w:t>0.065</w:t>
            </w:r>
            <w:r>
              <w:rPr>
                <w:rFonts w:hint="default" w:ascii="Times New Roman" w:hAnsi="Times New Roman" w:eastAsia="宋体" w:cs="Times New Roman"/>
                <w:color w:val="auto"/>
                <w:sz w:val="21"/>
                <w:szCs w:val="21"/>
              </w:rPr>
              <w:t>t/a，排放速率为</w:t>
            </w:r>
            <w:r>
              <w:rPr>
                <w:rFonts w:hint="eastAsia" w:ascii="Times New Roman" w:hAnsi="Times New Roman" w:cs="Times New Roman"/>
                <w:color w:val="auto"/>
                <w:sz w:val="21"/>
                <w:szCs w:val="21"/>
                <w:lang w:val="en-US" w:eastAsia="zh-CN"/>
              </w:rPr>
              <w:t>0.036</w:t>
            </w:r>
            <w:r>
              <w:rPr>
                <w:rFonts w:hint="default" w:ascii="Times New Roman" w:hAnsi="Times New Roman" w:eastAsia="宋体" w:cs="Times New Roman"/>
                <w:color w:val="auto"/>
                <w:sz w:val="21"/>
                <w:szCs w:val="21"/>
              </w:rPr>
              <w:t>kg/h</w:t>
            </w:r>
            <w:r>
              <w:rPr>
                <w:rFonts w:hint="eastAsia" w:ascii="Times New Roman" w:hAnsi="Times New Roman" w:cs="Times New Roman"/>
                <w:color w:val="auto"/>
                <w:sz w:val="21"/>
                <w:szCs w:val="21"/>
                <w:lang w:eastAsia="zh-CN"/>
              </w:rPr>
              <w:t>。</w:t>
            </w:r>
          </w:p>
          <w:p w14:paraId="4E0D9542">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③机加工废气</w:t>
            </w:r>
          </w:p>
          <w:p w14:paraId="3CECDEBF">
            <w:pPr>
              <w:pStyle w:val="2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根据《排放源统计调查产排污核算方法和系数手册》机械行业系数手册中07机械加工核算环节，湿式机加工件产生的挥发性有机物以5.64千克/吨-原料计，本项目</w:t>
            </w:r>
            <w:r>
              <w:rPr>
                <w:rFonts w:hint="eastAsia" w:ascii="Times New Roman" w:hAnsi="Times New Roman" w:cs="Times New Roman"/>
                <w:color w:val="auto"/>
                <w:sz w:val="21"/>
                <w:szCs w:val="21"/>
                <w:lang w:val="en-US" w:eastAsia="zh-CN"/>
              </w:rPr>
              <w:t>乳化液</w:t>
            </w:r>
            <w:r>
              <w:rPr>
                <w:rFonts w:hint="default" w:ascii="Times New Roman" w:hAnsi="Times New Roman" w:cs="Times New Roman"/>
                <w:color w:val="auto"/>
                <w:sz w:val="21"/>
                <w:szCs w:val="21"/>
                <w:lang w:val="en-US" w:eastAsia="zh-CN"/>
              </w:rPr>
              <w:t>的使用量为</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t/a，则机加工产生的挥发性有机物（以非甲烷总烃计）为</w:t>
            </w:r>
            <w:r>
              <w:rPr>
                <w:rFonts w:hint="eastAsia" w:ascii="Times New Roman" w:hAnsi="Times New Roman" w:cs="Times New Roman"/>
                <w:color w:val="auto"/>
                <w:sz w:val="21"/>
                <w:szCs w:val="21"/>
                <w:lang w:val="en-US" w:eastAsia="zh-CN"/>
              </w:rPr>
              <w:t>0.006</w:t>
            </w:r>
            <w:r>
              <w:rPr>
                <w:rFonts w:hint="default" w:ascii="Times New Roman" w:hAnsi="Times New Roman" w:cs="Times New Roman"/>
                <w:color w:val="auto"/>
                <w:sz w:val="21"/>
                <w:szCs w:val="21"/>
                <w:lang w:val="en-US" w:eastAsia="zh-CN"/>
              </w:rPr>
              <w:t>t/a。机加工时间以1200h/a计，则产生速率为</w:t>
            </w:r>
            <w:r>
              <w:rPr>
                <w:rFonts w:hint="eastAsia" w:ascii="Times New Roman" w:hAnsi="Times New Roman" w:cs="Times New Roman"/>
                <w:color w:val="auto"/>
                <w:sz w:val="21"/>
                <w:szCs w:val="21"/>
                <w:lang w:val="en-US" w:eastAsia="zh-CN"/>
              </w:rPr>
              <w:t>0.005</w:t>
            </w:r>
            <w:r>
              <w:rPr>
                <w:rFonts w:hint="default" w:ascii="Times New Roman" w:hAnsi="Times New Roman" w:cs="Times New Roman"/>
                <w:color w:val="auto"/>
                <w:sz w:val="21"/>
                <w:szCs w:val="21"/>
                <w:lang w:val="en-US" w:eastAsia="zh-CN"/>
              </w:rPr>
              <w:t>kg/h，产生量较少，车间内无组织排放，建议企业加强通风。</w:t>
            </w:r>
          </w:p>
        </w:tc>
      </w:tr>
    </w:tbl>
    <w:p w14:paraId="63E3C6AD">
      <w:pPr>
        <w:bidi w:val="0"/>
        <w:rPr>
          <w:rFonts w:hint="eastAsia"/>
        </w:rPr>
        <w:sectPr>
          <w:footerReference r:id="rId8" w:type="default"/>
          <w:pgSz w:w="11907" w:h="16840"/>
          <w:pgMar w:top="1701" w:right="1531" w:bottom="1701" w:left="1531" w:header="1304" w:footer="1247" w:gutter="0"/>
          <w:pgBorders>
            <w:top w:val="none" w:sz="0" w:space="0"/>
            <w:left w:val="none" w:sz="0" w:space="0"/>
            <w:bottom w:val="none" w:sz="0" w:space="0"/>
            <w:right w:val="none" w:sz="0" w:space="0"/>
          </w:pgBorders>
          <w:pgNumType w:fmt="decimal" w:start="1"/>
          <w:cols w:space="720" w:num="1"/>
          <w:docGrid w:linePitch="326" w:charSpace="0"/>
        </w:sectPr>
      </w:pPr>
    </w:p>
    <w:tbl>
      <w:tblPr>
        <w:tblStyle w:val="55"/>
        <w:tblW w:w="4999"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86"/>
        <w:gridCol w:w="13305"/>
      </w:tblGrid>
      <w:tr w14:paraId="67EB8058">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rPr>
          <w:trHeight w:val="8999" w:hRule="atLeast"/>
        </w:trPr>
        <w:tc>
          <w:tcPr>
            <w:tcW w:w="245" w:type="pct"/>
            <w:tcBorders>
              <w:tl2br w:val="nil"/>
              <w:tr2bl w:val="nil"/>
            </w:tcBorders>
          </w:tcPr>
          <w:p w14:paraId="292E297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运营期环境影响和保护措施</w:t>
            </w:r>
          </w:p>
        </w:tc>
        <w:tc>
          <w:tcPr>
            <w:tcW w:w="4754" w:type="pct"/>
            <w:tcBorders>
              <w:tl2br w:val="nil"/>
              <w:tr2bl w:val="nil"/>
            </w:tcBorders>
          </w:tcPr>
          <w:p w14:paraId="5A61EF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1</w:t>
            </w:r>
            <w:r>
              <w:rPr>
                <w:rFonts w:hint="eastAsia"/>
                <w:b/>
                <w:bCs/>
                <w:color w:val="auto"/>
                <w:sz w:val="21"/>
                <w:szCs w:val="21"/>
              </w:rPr>
              <w:t xml:space="preserve">  </w:t>
            </w:r>
            <w:r>
              <w:rPr>
                <w:rFonts w:hint="eastAsia"/>
                <w:b/>
                <w:bCs/>
                <w:color w:val="auto"/>
                <w:sz w:val="21"/>
                <w:szCs w:val="21"/>
                <w:lang w:eastAsia="zh-CN"/>
              </w:rPr>
              <w:t>本</w:t>
            </w:r>
            <w:r>
              <w:rPr>
                <w:rFonts w:hint="eastAsia"/>
                <w:b/>
                <w:bCs/>
                <w:color w:val="auto"/>
                <w:sz w:val="21"/>
                <w:szCs w:val="21"/>
              </w:rPr>
              <w:t>项目废气</w:t>
            </w:r>
            <w:r>
              <w:rPr>
                <w:rFonts w:hint="eastAsia"/>
                <w:b/>
                <w:bCs/>
                <w:color w:val="auto"/>
                <w:sz w:val="21"/>
                <w:szCs w:val="21"/>
                <w:lang w:eastAsia="zh-CN"/>
              </w:rPr>
              <w:t>无组织</w:t>
            </w:r>
            <w:r>
              <w:rPr>
                <w:rFonts w:hint="eastAsia"/>
                <w:b/>
                <w:bCs/>
                <w:color w:val="auto"/>
                <w:sz w:val="21"/>
                <w:szCs w:val="21"/>
              </w:rPr>
              <w:t>产生及排放源强表</w:t>
            </w:r>
          </w:p>
          <w:tbl>
            <w:tblPr>
              <w:tblStyle w:val="55"/>
              <w:tblW w:w="130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636"/>
              <w:gridCol w:w="1636"/>
              <w:gridCol w:w="1636"/>
              <w:gridCol w:w="1636"/>
              <w:gridCol w:w="1636"/>
              <w:gridCol w:w="1636"/>
              <w:gridCol w:w="1637"/>
            </w:tblGrid>
            <w:tr w14:paraId="7C2F3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36" w:type="dxa"/>
                  <w:tcBorders>
                    <w:tl2br w:val="nil"/>
                    <w:tr2bl w:val="nil"/>
                  </w:tcBorders>
                  <w:vAlign w:val="center"/>
                </w:tcPr>
                <w:p w14:paraId="22D8043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污染源名称</w:t>
                  </w:r>
                </w:p>
              </w:tc>
              <w:tc>
                <w:tcPr>
                  <w:tcW w:w="1636" w:type="dxa"/>
                  <w:tcBorders>
                    <w:tl2br w:val="nil"/>
                    <w:tr2bl w:val="nil"/>
                  </w:tcBorders>
                  <w:vAlign w:val="center"/>
                </w:tcPr>
                <w:p w14:paraId="712946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1636" w:type="dxa"/>
                  <w:tcBorders>
                    <w:tl2br w:val="nil"/>
                    <w:tr2bl w:val="nil"/>
                  </w:tcBorders>
                  <w:vAlign w:val="center"/>
                </w:tcPr>
                <w:p w14:paraId="01EDA2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污染物产生量（t/a）</w:t>
                  </w:r>
                </w:p>
              </w:tc>
              <w:tc>
                <w:tcPr>
                  <w:tcW w:w="1636" w:type="dxa"/>
                  <w:tcBorders>
                    <w:tl2br w:val="nil"/>
                    <w:tr2bl w:val="nil"/>
                  </w:tcBorders>
                  <w:vAlign w:val="center"/>
                </w:tcPr>
                <w:p w14:paraId="42D94CF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污染物排放量（t/a）</w:t>
                  </w:r>
                </w:p>
              </w:tc>
              <w:tc>
                <w:tcPr>
                  <w:tcW w:w="1636" w:type="dxa"/>
                  <w:tcBorders>
                    <w:tl2br w:val="nil"/>
                    <w:tr2bl w:val="nil"/>
                  </w:tcBorders>
                  <w:vAlign w:val="center"/>
                </w:tcPr>
                <w:p w14:paraId="5D1F796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w:t>
                  </w: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kg/h</w:t>
                  </w:r>
                  <w:r>
                    <w:rPr>
                      <w:rFonts w:hint="eastAsia" w:cs="Times New Roman"/>
                      <w:b/>
                      <w:bCs/>
                      <w:color w:val="000000" w:themeColor="text1"/>
                      <w:sz w:val="21"/>
                      <w:szCs w:val="21"/>
                      <w:lang w:eastAsia="zh-CN"/>
                      <w14:textFill>
                        <w14:solidFill>
                          <w14:schemeClr w14:val="tx1"/>
                        </w14:solidFill>
                      </w14:textFill>
                    </w:rPr>
                    <w:t>）</w:t>
                  </w:r>
                </w:p>
              </w:tc>
              <w:tc>
                <w:tcPr>
                  <w:tcW w:w="1636" w:type="dxa"/>
                  <w:tcBorders>
                    <w:tl2br w:val="nil"/>
                    <w:tr2bl w:val="nil"/>
                  </w:tcBorders>
                  <w:vAlign w:val="center"/>
                </w:tcPr>
                <w:p w14:paraId="16769C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面源长度（m）</w:t>
                  </w:r>
                </w:p>
              </w:tc>
              <w:tc>
                <w:tcPr>
                  <w:tcW w:w="1636" w:type="dxa"/>
                  <w:tcBorders>
                    <w:tl2br w:val="nil"/>
                    <w:tr2bl w:val="nil"/>
                  </w:tcBorders>
                  <w:vAlign w:val="center"/>
                </w:tcPr>
                <w:p w14:paraId="453A5D7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面源宽度（m）</w:t>
                  </w:r>
                </w:p>
              </w:tc>
              <w:tc>
                <w:tcPr>
                  <w:tcW w:w="1637" w:type="dxa"/>
                  <w:tcBorders>
                    <w:tl2br w:val="nil"/>
                    <w:tr2bl w:val="nil"/>
                  </w:tcBorders>
                  <w:vAlign w:val="center"/>
                </w:tcPr>
                <w:p w14:paraId="2B63951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面源高度（m）</w:t>
                  </w:r>
                </w:p>
              </w:tc>
            </w:tr>
            <w:tr w14:paraId="49D84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l2br w:val="nil"/>
                    <w:tr2bl w:val="nil"/>
                  </w:tcBorders>
                  <w:vAlign w:val="center"/>
                </w:tcPr>
                <w:p w14:paraId="3498F1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生产车间</w:t>
                  </w:r>
                </w:p>
              </w:tc>
              <w:tc>
                <w:tcPr>
                  <w:tcW w:w="1636" w:type="dxa"/>
                  <w:tcBorders>
                    <w:tl2br w:val="nil"/>
                    <w:tr2bl w:val="nil"/>
                  </w:tcBorders>
                  <w:vAlign w:val="center"/>
                </w:tcPr>
                <w:p w14:paraId="646A41C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颗粒物</w:t>
                  </w:r>
                </w:p>
              </w:tc>
              <w:tc>
                <w:tcPr>
                  <w:tcW w:w="1636" w:type="dxa"/>
                  <w:tcBorders>
                    <w:tl2br w:val="nil"/>
                    <w:tr2bl w:val="nil"/>
                  </w:tcBorders>
                  <w:vAlign w:val="center"/>
                </w:tcPr>
                <w:p w14:paraId="621856E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eastAsiaTheme="minorEastAsia"/>
                      <w:b w:val="0"/>
                      <w:bCs/>
                      <w:color w:val="auto"/>
                      <w:sz w:val="21"/>
                      <w:szCs w:val="21"/>
                      <w:lang w:val="en-US" w:eastAsia="zh-CN"/>
                    </w:rPr>
                    <w:t>1.167</w:t>
                  </w:r>
                </w:p>
              </w:tc>
              <w:tc>
                <w:tcPr>
                  <w:tcW w:w="1636" w:type="dxa"/>
                  <w:tcBorders>
                    <w:tl2br w:val="nil"/>
                    <w:tr2bl w:val="nil"/>
                  </w:tcBorders>
                  <w:vAlign w:val="center"/>
                </w:tcPr>
                <w:p w14:paraId="64736E3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eastAsiaTheme="minorEastAsia"/>
                      <w:b w:val="0"/>
                      <w:bCs/>
                      <w:color w:val="auto"/>
                      <w:sz w:val="21"/>
                      <w:szCs w:val="21"/>
                      <w:lang w:val="en-US" w:eastAsia="zh-CN"/>
                    </w:rPr>
                    <w:t>0.185</w:t>
                  </w:r>
                </w:p>
              </w:tc>
              <w:tc>
                <w:tcPr>
                  <w:tcW w:w="1636" w:type="dxa"/>
                  <w:tcBorders>
                    <w:tl2br w:val="nil"/>
                    <w:tr2bl w:val="nil"/>
                  </w:tcBorders>
                  <w:vAlign w:val="center"/>
                </w:tcPr>
                <w:p w14:paraId="69C2DB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eastAsiaTheme="minorEastAsia"/>
                      <w:b w:val="0"/>
                      <w:bCs/>
                      <w:color w:val="auto"/>
                      <w:sz w:val="21"/>
                      <w:szCs w:val="21"/>
                      <w:lang w:val="en-US" w:eastAsia="zh-CN"/>
                    </w:rPr>
                    <w:t>0.136</w:t>
                  </w:r>
                </w:p>
              </w:tc>
              <w:tc>
                <w:tcPr>
                  <w:tcW w:w="1636" w:type="dxa"/>
                  <w:vMerge w:val="restart"/>
                  <w:tcBorders>
                    <w:tl2br w:val="nil"/>
                    <w:tr2bl w:val="nil"/>
                  </w:tcBorders>
                  <w:vAlign w:val="center"/>
                </w:tcPr>
                <w:p w14:paraId="491211B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185</w:t>
                  </w:r>
                </w:p>
              </w:tc>
              <w:tc>
                <w:tcPr>
                  <w:tcW w:w="1636" w:type="dxa"/>
                  <w:vMerge w:val="restart"/>
                  <w:tcBorders>
                    <w:tl2br w:val="nil"/>
                    <w:tr2bl w:val="nil"/>
                  </w:tcBorders>
                  <w:vAlign w:val="center"/>
                </w:tcPr>
                <w:p w14:paraId="35A206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56.86</w:t>
                  </w:r>
                </w:p>
              </w:tc>
              <w:tc>
                <w:tcPr>
                  <w:tcW w:w="1637" w:type="dxa"/>
                  <w:vMerge w:val="restart"/>
                  <w:tcBorders>
                    <w:tl2br w:val="nil"/>
                    <w:tr2bl w:val="nil"/>
                  </w:tcBorders>
                  <w:vAlign w:val="center"/>
                </w:tcPr>
                <w:p w14:paraId="14F45E5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r>
            <w:tr w14:paraId="6931F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tl2br w:val="nil"/>
                    <w:tr2bl w:val="nil"/>
                  </w:tcBorders>
                  <w:vAlign w:val="center"/>
                </w:tcPr>
                <w:p w14:paraId="2A8A9C5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p>
              </w:tc>
              <w:tc>
                <w:tcPr>
                  <w:tcW w:w="1636" w:type="dxa"/>
                  <w:tcBorders>
                    <w:tl2br w:val="nil"/>
                    <w:tr2bl w:val="nil"/>
                  </w:tcBorders>
                  <w:vAlign w:val="center"/>
                </w:tcPr>
                <w:p w14:paraId="38743A2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p>
              </w:tc>
              <w:tc>
                <w:tcPr>
                  <w:tcW w:w="1636" w:type="dxa"/>
                  <w:tcBorders>
                    <w:tl2br w:val="nil"/>
                    <w:tr2bl w:val="nil"/>
                  </w:tcBorders>
                  <w:vAlign w:val="center"/>
                </w:tcPr>
                <w:p w14:paraId="713F877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0.006</w:t>
                  </w:r>
                </w:p>
              </w:tc>
              <w:tc>
                <w:tcPr>
                  <w:tcW w:w="1636" w:type="dxa"/>
                  <w:tcBorders>
                    <w:tl2br w:val="nil"/>
                    <w:tr2bl w:val="nil"/>
                  </w:tcBorders>
                  <w:vAlign w:val="center"/>
                </w:tcPr>
                <w:p w14:paraId="5BF15D3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0.006</w:t>
                  </w:r>
                </w:p>
              </w:tc>
              <w:tc>
                <w:tcPr>
                  <w:tcW w:w="1636" w:type="dxa"/>
                  <w:tcBorders>
                    <w:tl2br w:val="nil"/>
                    <w:tr2bl w:val="nil"/>
                  </w:tcBorders>
                  <w:vAlign w:val="center"/>
                </w:tcPr>
                <w:p w14:paraId="46AA79E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0.005</w:t>
                  </w:r>
                </w:p>
              </w:tc>
              <w:tc>
                <w:tcPr>
                  <w:tcW w:w="1636" w:type="dxa"/>
                  <w:vMerge w:val="continue"/>
                  <w:tcBorders>
                    <w:tl2br w:val="nil"/>
                    <w:tr2bl w:val="nil"/>
                  </w:tcBorders>
                  <w:vAlign w:val="center"/>
                </w:tcPr>
                <w:p w14:paraId="07FCDD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636" w:type="dxa"/>
                  <w:vMerge w:val="continue"/>
                  <w:tcBorders>
                    <w:tl2br w:val="nil"/>
                    <w:tr2bl w:val="nil"/>
                  </w:tcBorders>
                  <w:vAlign w:val="center"/>
                </w:tcPr>
                <w:p w14:paraId="3061C8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637" w:type="dxa"/>
                  <w:vMerge w:val="continue"/>
                  <w:tcBorders>
                    <w:tl2br w:val="nil"/>
                    <w:tr2bl w:val="nil"/>
                  </w:tcBorders>
                  <w:vAlign w:val="center"/>
                </w:tcPr>
                <w:p w14:paraId="3A5028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r>
          </w:tbl>
          <w:p w14:paraId="29FF5C2F">
            <w:pPr>
              <w:ind w:firstLine="480"/>
              <w:rPr>
                <w:rFonts w:hint="eastAsia"/>
                <w:color w:val="000000" w:themeColor="text1"/>
                <w14:textFill>
                  <w14:solidFill>
                    <w14:schemeClr w14:val="tx1"/>
                  </w14:solidFill>
                </w14:textFill>
              </w:rPr>
            </w:pPr>
            <w:r>
              <w:rPr>
                <w:rFonts w:hint="eastAsia"/>
                <w:color w:val="auto"/>
                <w:sz w:val="21"/>
                <w:szCs w:val="21"/>
              </w:rPr>
              <w:t>注：</w:t>
            </w:r>
            <w:r>
              <w:rPr>
                <w:rFonts w:hint="eastAsia" w:ascii="Times New Roman" w:eastAsia="宋体" w:cs="Times New Roman"/>
                <w:b w:val="0"/>
                <w:bCs/>
                <w:color w:val="auto"/>
                <w:sz w:val="21"/>
                <w:szCs w:val="21"/>
                <w:lang w:val="en-US" w:eastAsia="zh-CN"/>
              </w:rPr>
              <w:t>由于本项目所属行业无相关排污许可</w:t>
            </w:r>
            <w:r>
              <w:rPr>
                <w:rFonts w:hint="default" w:ascii="Times New Roman" w:hAnsi="Times New Roman" w:eastAsia="宋体" w:cs="Times New Roman"/>
                <w:b w:val="0"/>
                <w:bCs/>
                <w:color w:val="auto"/>
                <w:sz w:val="21"/>
                <w:szCs w:val="21"/>
                <w:lang w:val="en-US" w:eastAsia="zh-CN"/>
              </w:rPr>
              <w:t>证申请与核发技术规范</w:t>
            </w:r>
            <w:r>
              <w:rPr>
                <w:rFonts w:hint="eastAsia" w:ascii="Times New Roman" w:eastAsia="宋体" w:cs="Times New Roman"/>
                <w:b w:val="0"/>
                <w:bCs/>
                <w:color w:val="auto"/>
                <w:sz w:val="21"/>
                <w:szCs w:val="21"/>
                <w:lang w:val="en-US" w:eastAsia="zh-CN"/>
              </w:rPr>
              <w:t>，</w:t>
            </w:r>
            <w:r>
              <w:rPr>
                <w:rFonts w:hint="eastAsia"/>
                <w:color w:val="auto"/>
                <w:sz w:val="21"/>
                <w:szCs w:val="21"/>
                <w:lang w:eastAsia="zh-CN"/>
              </w:rPr>
              <w:t>切割</w:t>
            </w:r>
            <w:r>
              <w:rPr>
                <w:rFonts w:hint="eastAsia"/>
                <w:color w:val="auto"/>
                <w:sz w:val="21"/>
                <w:szCs w:val="21"/>
              </w:rPr>
              <w:t>粉尘处理设施可参照《</w:t>
            </w:r>
            <w:r>
              <w:rPr>
                <w:rFonts w:ascii="宋体" w:hAnsi="宋体" w:cs="宋体"/>
                <w:color w:val="auto"/>
                <w:sz w:val="21"/>
                <w:szCs w:val="21"/>
              </w:rPr>
              <w:t>排污许可证申请与核发技术规范 铁路、船舶、航空航天和其他运输设备制造业</w:t>
            </w:r>
            <w:r>
              <w:rPr>
                <w:rFonts w:hint="eastAsia"/>
                <w:color w:val="auto"/>
                <w:sz w:val="21"/>
                <w:szCs w:val="21"/>
              </w:rPr>
              <w:t>》中表5相关设施（除尘设施、袋式除尘、湿式除尘）。</w:t>
            </w:r>
          </w:p>
        </w:tc>
      </w:tr>
    </w:tbl>
    <w:p w14:paraId="24B30C2B">
      <w:pPr>
        <w:pStyle w:val="22"/>
        <w:ind w:left="0" w:leftChars="0" w:firstLine="0" w:firstLineChars="0"/>
        <w:rPr>
          <w:rFonts w:hint="eastAsia"/>
        </w:rPr>
        <w:sectPr>
          <w:footerReference r:id="rId9" w:type="default"/>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38"/>
        <w:gridCol w:w="8423"/>
      </w:tblGrid>
      <w:tr w14:paraId="4F85E7C8">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rPr>
          <w:trHeight w:val="14674" w:hRule="atLeast"/>
        </w:trPr>
        <w:tc>
          <w:tcPr>
            <w:tcW w:w="352" w:type="pct"/>
            <w:tcBorders>
              <w:tl2br w:val="nil"/>
              <w:tr2bl w:val="nil"/>
            </w:tcBorders>
          </w:tcPr>
          <w:p w14:paraId="6AC79059">
            <w:pPr>
              <w:pStyle w:val="2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4647" w:type="pct"/>
            <w:tcBorders>
              <w:tl2br w:val="nil"/>
              <w:tr2bl w:val="nil"/>
            </w:tcBorders>
          </w:tcPr>
          <w:p w14:paraId="7417E431">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）废气治理措施可行性分析</w:t>
            </w:r>
          </w:p>
          <w:p w14:paraId="360DBC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A.废气处理流程</w:t>
            </w:r>
          </w:p>
          <w:p w14:paraId="1B26866E">
            <w:pPr>
              <w:pStyle w:val="2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1711325</wp:posOffset>
                      </wp:positionH>
                      <wp:positionV relativeFrom="paragraph">
                        <wp:posOffset>207010</wp:posOffset>
                      </wp:positionV>
                      <wp:extent cx="1562100" cy="292100"/>
                      <wp:effectExtent l="4445" t="4445" r="14605" b="8255"/>
                      <wp:wrapNone/>
                      <wp:docPr id="188" name="文本框 188"/>
                      <wp:cNvGraphicFramePr/>
                      <a:graphic xmlns:a="http://schemas.openxmlformats.org/drawingml/2006/main">
                        <a:graphicData uri="http://schemas.microsoft.com/office/word/2010/wordprocessingShape">
                          <wps:wsp>
                            <wps:cNvSpPr txBox="1"/>
                            <wps:spPr>
                              <a:xfrm>
                                <a:off x="0" y="0"/>
                                <a:ext cx="1562100" cy="292100"/>
                              </a:xfrm>
                              <a:prstGeom prst="rect">
                                <a:avLst/>
                              </a:prstGeom>
                              <a:noFill/>
                              <a:ln w="6350">
                                <a:solidFill>
                                  <a:prstClr val="black"/>
                                </a:solidFill>
                              </a:ln>
                              <a:effectLst/>
                            </wps:spPr>
                            <wps:txbx>
                              <w:txbxContent>
                                <w:p w14:paraId="3EA24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cs="宋体"/>
                                      <w:b w:val="0"/>
                                      <w:sz w:val="21"/>
                                      <w:szCs w:val="21"/>
                                      <w:lang w:eastAsia="zh-CN"/>
                                    </w:rPr>
                                    <w:t>设备自带的布袋除尘器</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16.3pt;height:23pt;width:123pt;z-index:251665408;mso-width-relative:page;mso-height-relative:page;" filled="f" stroked="t" coordsize="21600,21600" o:gfxdata="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orkXdoAAAAJAQAADwAAAAAAAAABACAA&#10;AAAiAAAAZHJzL2Rvd25yZXYueG1sUEsBAhQAFAAAAAgAh07iQLDljVBEAgAAcAQAAA4AAAAAAAAA&#10;AQAgAAAAKQEAAGRycy9lMm9Eb2MueG1sUEsFBgAAAAAGAAYAWQEAAN8FAAAAAA==&#10;">
                      <v:fill on="f" focussize="0,0"/>
                      <v:stroke weight="0.5pt" color="#000000" joinstyle="round"/>
                      <v:imagedata o:title=""/>
                      <o:lock v:ext="edit" aspectratio="f"/>
                      <v:textbox>
                        <w:txbxContent>
                          <w:p w14:paraId="3EA24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cs="宋体"/>
                                <w:b w:val="0"/>
                                <w:sz w:val="21"/>
                                <w:szCs w:val="21"/>
                                <w:lang w:eastAsia="zh-CN"/>
                              </w:rPr>
                              <w:t>设备自带的布袋除尘器</w:t>
                            </w:r>
                          </w:p>
                        </w:txbxContent>
                      </v:textbox>
                    </v:shape>
                  </w:pict>
                </mc:Fallback>
              </mc:AlternateContent>
            </w:r>
            <w:r>
              <w:rPr>
                <w:rFonts w:hint="eastAsia"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3587750</wp:posOffset>
                      </wp:positionH>
                      <wp:positionV relativeFrom="paragraph">
                        <wp:posOffset>207645</wp:posOffset>
                      </wp:positionV>
                      <wp:extent cx="882650" cy="2794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882650" cy="279400"/>
                              </a:xfrm>
                              <a:prstGeom prst="rect">
                                <a:avLst/>
                              </a:prstGeom>
                              <a:noFill/>
                              <a:ln w="6350">
                                <a:noFill/>
                              </a:ln>
                              <a:effectLst/>
                            </wps:spPr>
                            <wps:txbx>
                              <w:txbxContent>
                                <w:p w14:paraId="64701D7A">
                                  <w:pPr>
                                    <w:ind w:firstLine="0" w:firstLineChars="0"/>
                                  </w:pPr>
                                  <w:r>
                                    <w:rPr>
                                      <w:rFonts w:hint="eastAsia"/>
                                      <w:sz w:val="21"/>
                                      <w:szCs w:val="21"/>
                                    </w:rPr>
                                    <w:t>无组织排放</w:t>
                                  </w:r>
                                </w:p>
                                <w:p w14:paraId="4D9B2AAE"/>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16.35pt;height:22pt;width:69.5pt;z-index:251664384;mso-width-relative:page;mso-height-relative:page;" filled="f" stroked="f" coordsize="21600,21600" o:gfxdata="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V43avbAAAACQEAAA8AAAAAAAAAAQAgAAAAIgAAAGRycy9kb3ducmV2Lnht&#10;bFBLAQIUABQAAAAIAIdO4kD0De2LLwIAAEcEAAAOAAAAAAAAAAEAIAAAACoBAABkcnMvZTJvRG9j&#10;LnhtbFBLBQYAAAAABgAGAFkBAADLBQAAAAA=&#10;">
                      <v:fill on="f" focussize="0,0"/>
                      <v:stroke on="f" weight="0.5pt"/>
                      <v:imagedata o:title=""/>
                      <o:lock v:ext="edit" aspectratio="f"/>
                      <v:textbox>
                        <w:txbxContent>
                          <w:p w14:paraId="64701D7A">
                            <w:pPr>
                              <w:ind w:firstLine="0" w:firstLineChars="0"/>
                            </w:pPr>
                            <w:r>
                              <w:rPr>
                                <w:rFonts w:hint="eastAsia"/>
                                <w:sz w:val="21"/>
                                <w:szCs w:val="21"/>
                              </w:rPr>
                              <w:t>无组织排放</w:t>
                            </w:r>
                          </w:p>
                          <w:p w14:paraId="4D9B2AAE"/>
                        </w:txbxContent>
                      </v:textbox>
                    </v:shape>
                  </w:pict>
                </mc:Fallback>
              </mc:AlternateContent>
            </w:r>
            <w:r>
              <w:rPr>
                <w:rFonts w:hint="default" w:ascii="Times New Roman" w:hAnsi="Times New Roman" w:eastAsia="宋体" w:cs="Times New Roman"/>
                <w:color w:val="auto"/>
                <w:sz w:val="21"/>
                <w:szCs w:val="21"/>
                <w:lang w:val="en-US" w:eastAsia="zh-CN"/>
              </w:rPr>
              <w:t>本项目废气处理流程见下图4-</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p w14:paraId="07449F61">
            <w:pPr>
              <w:keepNext w:val="0"/>
              <w:keepLines w:val="0"/>
              <w:pageBreakBefore w:val="0"/>
              <w:widowControl w:val="0"/>
              <w:kinsoku/>
              <w:wordWrap/>
              <w:overflowPunct/>
              <w:topLinePunct w:val="0"/>
              <w:autoSpaceDE/>
              <w:autoSpaceDN/>
              <w:bidi w:val="0"/>
              <w:adjustRightInd/>
              <w:snapToGrid/>
              <w:spacing w:line="360" w:lineRule="auto"/>
              <w:ind w:firstLine="945" w:firstLineChars="45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3282950</wp:posOffset>
                      </wp:positionH>
                      <wp:positionV relativeFrom="paragraph">
                        <wp:posOffset>82550</wp:posOffset>
                      </wp:positionV>
                      <wp:extent cx="396240" cy="0"/>
                      <wp:effectExtent l="0" t="38100" r="3810" b="38100"/>
                      <wp:wrapNone/>
                      <wp:docPr id="9" name="直接箭头连接符 9"/>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8.5pt;margin-top:6.5pt;height:0pt;width:31.2pt;z-index:251667456;mso-width-relative:page;mso-height-relative:page;" filled="f" stroked="t" coordsize="21600,21600" o:gfxdata="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Tim/9kAAAAJAQAADwAAAAAAAAABACAAAAAiAAAAZHJz&#10;L2Rvd25yZXYueG1sUEsBAhQAFAAAAAgAh07iQJ6aTSADAgAA7wMAAA4AAAAAAAAAAQAgAAAAKAEA&#10;AGRycy9lMm9Eb2MueG1sUEsFBgAAAAAGAAYAWQEAAJ0F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1222375</wp:posOffset>
                      </wp:positionH>
                      <wp:positionV relativeFrom="paragraph">
                        <wp:posOffset>92075</wp:posOffset>
                      </wp:positionV>
                      <wp:extent cx="485140" cy="0"/>
                      <wp:effectExtent l="0" t="38100" r="10160" b="38100"/>
                      <wp:wrapNone/>
                      <wp:docPr id="193" name="直接箭头连接符 193"/>
                      <wp:cNvGraphicFramePr/>
                      <a:graphic xmlns:a="http://schemas.openxmlformats.org/drawingml/2006/main">
                        <a:graphicData uri="http://schemas.microsoft.com/office/word/2010/wordprocessingShape">
                          <wps:wsp>
                            <wps:cNvCnPr/>
                            <wps:spPr>
                              <a:xfrm>
                                <a:off x="0" y="0"/>
                                <a:ext cx="4851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6.25pt;margin-top:7.25pt;height:0pt;width:38.2pt;z-index:251666432;mso-width-relative:page;mso-height-relative:page;" filled="f" stroked="t" coordsize="21600,21600" o:gfxdata="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8S1fXAAAACQEAAA8AAAAAAAAAAQAgAAAAIgAAAGRy&#10;cy9kb3ducmV2LnhtbFBLAQIUABQAAAAIAIdO4kC2uB8iBgIAAPMDAAAOAAAAAAAAAAEAIAAAACYB&#10;AABkcnMvZTJvRG9jLnhtbFBLBQYAAAAABgAGAFkBAACeBQAAAAA=&#10;">
                      <v:fill on="f" focussize="0,0"/>
                      <v:stroke color="#000000" joinstyle="round" endarrow="block"/>
                      <v:imagedata o:title=""/>
                      <o:lock v:ext="edit" aspectratio="f"/>
                    </v:shape>
                  </w:pict>
                </mc:Fallback>
              </mc:AlternateContent>
            </w:r>
            <w:r>
              <w:rPr>
                <w:rFonts w:hint="eastAsia" w:cs="Times New Roman"/>
                <w:b w:val="0"/>
                <w:bCs w:val="0"/>
                <w:color w:val="auto"/>
                <w:kern w:val="2"/>
                <w:sz w:val="21"/>
                <w:szCs w:val="21"/>
                <w:lang w:val="en-US" w:eastAsia="zh-CN" w:bidi="ar-SA"/>
              </w:rPr>
              <w:t>切割粉尘</w:t>
            </w:r>
          </w:p>
          <w:p w14:paraId="0B6C93B6">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left"/>
              <w:textAlignment w:val="auto"/>
              <w:rPr>
                <w:rFonts w:hint="eastAsia" w:cs="Times New Roman"/>
                <w:b w:val="0"/>
                <w:bCs w:val="0"/>
                <w:color w:val="auto"/>
                <w:kern w:val="2"/>
                <w:sz w:val="21"/>
                <w:szCs w:val="21"/>
                <w:lang w:val="en-US" w:eastAsia="zh-CN" w:bidi="ar-SA"/>
              </w:rPr>
            </w:pPr>
            <w:r>
              <w:rPr>
                <w:color w:val="auto"/>
              </w:rPr>
              <mc:AlternateContent>
                <mc:Choice Requires="wps">
                  <w:drawing>
                    <wp:anchor distT="0" distB="0" distL="114300" distR="114300" simplePos="0" relativeHeight="251674624" behindDoc="0" locked="0" layoutInCell="1" allowOverlap="1">
                      <wp:simplePos x="0" y="0"/>
                      <wp:positionH relativeFrom="column">
                        <wp:posOffset>1136015</wp:posOffset>
                      </wp:positionH>
                      <wp:positionV relativeFrom="paragraph">
                        <wp:posOffset>20320</wp:posOffset>
                      </wp:positionV>
                      <wp:extent cx="635000" cy="266700"/>
                      <wp:effectExtent l="0" t="0" r="0" b="0"/>
                      <wp:wrapNone/>
                      <wp:docPr id="379" name="矩形 379"/>
                      <wp:cNvGraphicFramePr/>
                      <a:graphic xmlns:a="http://schemas.openxmlformats.org/drawingml/2006/main">
                        <a:graphicData uri="http://schemas.microsoft.com/office/word/2010/wordprocessingShape">
                          <wps:wsp>
                            <wps:cNvSpPr/>
                            <wps:spPr>
                              <a:xfrm>
                                <a:off x="0" y="0"/>
                                <a:ext cx="635000" cy="266700"/>
                              </a:xfrm>
                              <a:prstGeom prst="rect">
                                <a:avLst/>
                              </a:prstGeom>
                              <a:solidFill>
                                <a:srgbClr val="FFFFFF">
                                  <a:alpha val="0"/>
                                </a:srgbClr>
                              </a:solidFill>
                              <a:ln>
                                <a:noFill/>
                              </a:ln>
                            </wps:spPr>
                            <wps:txbx>
                              <w:txbxContent>
                                <w:p w14:paraId="6889F37B">
                                  <w:pPr>
                                    <w:ind w:firstLine="0" w:firstLineChars="0"/>
                                  </w:pPr>
                                  <w:r>
                                    <w:rPr>
                                      <w:rFonts w:hint="eastAsia"/>
                                      <w:sz w:val="21"/>
                                      <w:szCs w:val="21"/>
                                    </w:rPr>
                                    <w:t>吸风管</w:t>
                                  </w:r>
                                </w:p>
                              </w:txbxContent>
                            </wps:txbx>
                            <wps:bodyPr upright="1"/>
                          </wps:wsp>
                        </a:graphicData>
                      </a:graphic>
                    </wp:anchor>
                  </w:drawing>
                </mc:Choice>
                <mc:Fallback>
                  <w:pict>
                    <v:rect id="_x0000_s1026" o:spid="_x0000_s1026" o:spt="1" style="position:absolute;left:0pt;margin-left:89.45pt;margin-top:1.6pt;height:21pt;width:50pt;z-index:251674624;mso-width-relative:page;mso-height-relative:page;" fillcolor="#FFFFFF" filled="t" stroked="f" coordsize="21600,21600" o:gfxdata="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369jbWAAAACAEAAA8AAAAAAAAAAQAgAAAAIgAAAGRycy9kb3ducmV2Lnht&#10;bFBLAQIUABQAAAAIAIdO4kC3D0FKwgEAAIoDAAAOAAAAAAAAAAEAIAAAACUBAABkcnMvZTJvRG9j&#10;LnhtbFBLBQYAAAAABgAGAFkBAABZBQAAAAA=&#10;">
                      <v:fill on="t" opacity="0f" focussize="0,0"/>
                      <v:stroke on="f"/>
                      <v:imagedata o:title=""/>
                      <o:lock v:ext="edit" aspectratio="f"/>
                      <v:textbox>
                        <w:txbxContent>
                          <w:p w14:paraId="6889F37B">
                            <w:pPr>
                              <w:ind w:firstLine="0" w:firstLineChars="0"/>
                            </w:pPr>
                            <w:r>
                              <w:rPr>
                                <w:rFonts w:hint="eastAsia"/>
                                <w:sz w:val="21"/>
                                <w:szCs w:val="21"/>
                              </w:rPr>
                              <w:t>吸风管</w:t>
                            </w:r>
                          </w:p>
                        </w:txbxContent>
                      </v:textbox>
                    </v:rect>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1711325</wp:posOffset>
                      </wp:positionH>
                      <wp:positionV relativeFrom="paragraph">
                        <wp:posOffset>88900</wp:posOffset>
                      </wp:positionV>
                      <wp:extent cx="1395095" cy="274955"/>
                      <wp:effectExtent l="4445" t="4445" r="10160" b="6350"/>
                      <wp:wrapNone/>
                      <wp:docPr id="53" name="文本框 159"/>
                      <wp:cNvGraphicFramePr/>
                      <a:graphic xmlns:a="http://schemas.openxmlformats.org/drawingml/2006/main">
                        <a:graphicData uri="http://schemas.microsoft.com/office/word/2010/wordprocessingShape">
                          <wps:wsp>
                            <wps:cNvSpPr txBox="1"/>
                            <wps:spPr>
                              <a:xfrm>
                                <a:off x="0" y="0"/>
                                <a:ext cx="1395095" cy="274955"/>
                              </a:xfrm>
                              <a:prstGeom prst="rect">
                                <a:avLst/>
                              </a:prstGeom>
                              <a:noFill/>
                              <a:ln>
                                <a:solidFill>
                                  <a:srgbClr val="000000"/>
                                </a:solidFill>
                              </a:ln>
                              <a:effectLst/>
                            </wps:spPr>
                            <wps:txbx>
                              <w:txbxContent>
                                <w:p w14:paraId="6D265C1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val="en-US" w:eastAsia="zh-CN"/>
                                    </w:rPr>
                                  </w:pPr>
                                  <w:r>
                                    <w:rPr>
                                      <w:rFonts w:hint="eastAsia"/>
                                      <w:color w:val="auto"/>
                                      <w:sz w:val="21"/>
                                      <w:szCs w:val="21"/>
                                      <w:lang w:eastAsia="zh-CN"/>
                                    </w:rPr>
                                    <w:t>移动式工业除尘器</w:t>
                                  </w:r>
                                </w:p>
                              </w:txbxContent>
                            </wps:txbx>
                            <wps:bodyPr lIns="0" tIns="0" rIns="0" bIns="0" upright="1"/>
                          </wps:wsp>
                        </a:graphicData>
                      </a:graphic>
                    </wp:anchor>
                  </w:drawing>
                </mc:Choice>
                <mc:Fallback>
                  <w:pict>
                    <v:shape id="文本框 159" o:spid="_x0000_s1026" o:spt="202" type="#_x0000_t202" style="position:absolute;left:0pt;margin-left:134.75pt;margin-top:7pt;height:21.65pt;width:109.85pt;z-index:251670528;mso-width-relative:page;mso-height-relative:page;" filled="f" stroked="t" coordsize="21600,21600" o:gfxdata="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0z4gtkAAAAJAQAADwAAAAAAAAAB&#10;ACAAAAAiAAAAZHJzL2Rvd25yZXYueG1sUEsBAhQAFAAAAAgAh07iQNEN9PrWAQAArAMAAA4AAAAA&#10;AAAAAQAgAAAAKAEAAGRycy9lMm9Eb2MueG1sUEsFBgAAAAAGAAYAWQEAAHAFAAAAAA==&#10;">
                      <v:fill on="f" focussize="0,0"/>
                      <v:stroke color="#000000" joinstyle="round"/>
                      <v:imagedata o:title=""/>
                      <o:lock v:ext="edit" aspectratio="f"/>
                      <v:textbox inset="0mm,0mm,0mm,0mm">
                        <w:txbxContent>
                          <w:p w14:paraId="6D265C1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sz w:val="21"/>
                                <w:szCs w:val="21"/>
                                <w:lang w:val="en-US" w:eastAsia="zh-CN"/>
                              </w:rPr>
                            </w:pPr>
                            <w:r>
                              <w:rPr>
                                <w:rFonts w:hint="eastAsia"/>
                                <w:color w:val="auto"/>
                                <w:sz w:val="21"/>
                                <w:szCs w:val="21"/>
                                <w:lang w:eastAsia="zh-CN"/>
                              </w:rPr>
                              <w:t>移动式工业除尘器</w:t>
                            </w:r>
                          </w:p>
                        </w:txbxContent>
                      </v:textbox>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3549015</wp:posOffset>
                      </wp:positionH>
                      <wp:positionV relativeFrom="paragraph">
                        <wp:posOffset>116840</wp:posOffset>
                      </wp:positionV>
                      <wp:extent cx="853440" cy="266700"/>
                      <wp:effectExtent l="0" t="0" r="0" b="0"/>
                      <wp:wrapNone/>
                      <wp:docPr id="375" name="矩形 375"/>
                      <wp:cNvGraphicFramePr/>
                      <a:graphic xmlns:a="http://schemas.openxmlformats.org/drawingml/2006/main">
                        <a:graphicData uri="http://schemas.microsoft.com/office/word/2010/wordprocessingShape">
                          <wps:wsp>
                            <wps:cNvSpPr/>
                            <wps:spPr>
                              <a:xfrm>
                                <a:off x="0" y="0"/>
                                <a:ext cx="853440" cy="266700"/>
                              </a:xfrm>
                              <a:prstGeom prst="rect">
                                <a:avLst/>
                              </a:prstGeom>
                              <a:solidFill>
                                <a:srgbClr val="FFFFFF">
                                  <a:alpha val="0"/>
                                </a:srgbClr>
                              </a:solidFill>
                              <a:ln>
                                <a:noFill/>
                              </a:ln>
                            </wps:spPr>
                            <wps:txbx>
                              <w:txbxContent>
                                <w:p w14:paraId="3A55ADAE">
                                  <w:pPr>
                                    <w:ind w:firstLine="0" w:firstLineChars="0"/>
                                  </w:pPr>
                                  <w:r>
                                    <w:rPr>
                                      <w:rFonts w:hint="eastAsia"/>
                                      <w:sz w:val="21"/>
                                      <w:szCs w:val="21"/>
                                    </w:rPr>
                                    <w:t>无组织排放</w:t>
                                  </w:r>
                                </w:p>
                              </w:txbxContent>
                            </wps:txbx>
                            <wps:bodyPr upright="1"/>
                          </wps:wsp>
                        </a:graphicData>
                      </a:graphic>
                    </wp:anchor>
                  </w:drawing>
                </mc:Choice>
                <mc:Fallback>
                  <w:pict>
                    <v:rect id="_x0000_s1026" o:spid="_x0000_s1026" o:spt="1" style="position:absolute;left:0pt;margin-left:279.45pt;margin-top:9.2pt;height:21pt;width:67.2pt;z-index:251673600;mso-width-relative:page;mso-height-relative:page;" fillcolor="#FFFFFF" filled="t" stroked="f" coordsize="21600,21600" o:gfxdata="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T5i12AAAAAkBAAAPAAAAAAAAAAEAIAAAACIAAABkcnMvZG93bnJl&#10;di54bWxQSwECFAAUAAAACACHTuJA2bNA0sQBAACKAwAADgAAAAAAAAABACAAAAAnAQAAZHJzL2Uy&#10;b0RvYy54bWxQSwUGAAAAAAYABgBZAQAAXQUAAAAA&#10;">
                      <v:fill on="t" opacity="0f" focussize="0,0"/>
                      <v:stroke on="f"/>
                      <v:imagedata o:title=""/>
                      <o:lock v:ext="edit" aspectratio="f"/>
                      <v:textbox>
                        <w:txbxContent>
                          <w:p w14:paraId="3A55ADAE">
                            <w:pPr>
                              <w:ind w:firstLine="0" w:firstLineChars="0"/>
                            </w:pPr>
                            <w:r>
                              <w:rPr>
                                <w:rFonts w:hint="eastAsia"/>
                                <w:sz w:val="21"/>
                                <w:szCs w:val="21"/>
                              </w:rPr>
                              <w:t>无组织排放</w:t>
                            </w:r>
                          </w:p>
                        </w:txbxContent>
                      </v:textbox>
                    </v:rect>
                  </w:pict>
                </mc:Fallback>
              </mc:AlternateContent>
            </w:r>
          </w:p>
          <w:p w14:paraId="021718E7">
            <w:pPr>
              <w:keepNext w:val="0"/>
              <w:keepLines w:val="0"/>
              <w:pageBreakBefore w:val="0"/>
              <w:widowControl w:val="0"/>
              <w:kinsoku/>
              <w:wordWrap/>
              <w:overflowPunct/>
              <w:topLinePunct w:val="0"/>
              <w:autoSpaceDE/>
              <w:autoSpaceDN/>
              <w:bidi w:val="0"/>
              <w:adjustRightInd/>
              <w:snapToGrid/>
              <w:spacing w:line="240" w:lineRule="auto"/>
              <w:ind w:firstLine="1050" w:firstLineChars="500"/>
              <w:jc w:val="left"/>
              <w:textAlignment w:val="auto"/>
              <w:rPr>
                <w:rFonts w:hint="default"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1207135</wp:posOffset>
                      </wp:positionH>
                      <wp:positionV relativeFrom="paragraph">
                        <wp:posOffset>74295</wp:posOffset>
                      </wp:positionV>
                      <wp:extent cx="485140" cy="0"/>
                      <wp:effectExtent l="0" t="38100" r="10160" b="38100"/>
                      <wp:wrapNone/>
                      <wp:docPr id="372" name="直接箭头连接符 372"/>
                      <wp:cNvGraphicFramePr/>
                      <a:graphic xmlns:a="http://schemas.openxmlformats.org/drawingml/2006/main">
                        <a:graphicData uri="http://schemas.microsoft.com/office/word/2010/wordprocessingShape">
                          <wps:wsp>
                            <wps:cNvCnPr/>
                            <wps:spPr>
                              <a:xfrm>
                                <a:off x="0" y="0"/>
                                <a:ext cx="4851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5.05pt;margin-top:5.85pt;height:0pt;width:38.2pt;z-index:251671552;mso-width-relative:page;mso-height-relative:page;" filled="f" stroked="t" coordsize="21600,21600" o:gfxdata="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&#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qGuI2AAAAAkBAAAPAAAAAAAAAAEAIAAAACIAAABk&#10;cnMvZG93bnJldi54bWxQSwECFAAUAAAACACHTuJAMsmlZQYCAADzAwAADgAAAAAAAAABACAAAAAn&#10;AQAAZHJzL2Uyb0RvYy54bWxQSwUGAAAAAAYABgBZAQAAnwU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3110865</wp:posOffset>
                      </wp:positionH>
                      <wp:positionV relativeFrom="paragraph">
                        <wp:posOffset>90805</wp:posOffset>
                      </wp:positionV>
                      <wp:extent cx="467995" cy="0"/>
                      <wp:effectExtent l="0" t="38100" r="8255" b="38100"/>
                      <wp:wrapNone/>
                      <wp:docPr id="374" name="直接箭头连接符 374"/>
                      <wp:cNvGraphicFramePr/>
                      <a:graphic xmlns:a="http://schemas.openxmlformats.org/drawingml/2006/main">
                        <a:graphicData uri="http://schemas.microsoft.com/office/word/2010/wordprocessingShape">
                          <wps:wsp>
                            <wps:cNvCnPr/>
                            <wps:spPr>
                              <a:xfrm>
                                <a:off x="0" y="0"/>
                                <a:ext cx="4679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4.95pt;margin-top:7.15pt;height:0pt;width:36.85pt;z-index:251672576;mso-width-relative:page;mso-height-relative:page;" filled="f" stroked="t" coordsize="21600,21600" o:gfxdata="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5svA2AAAAAkBAAAPAAAAAAAAAAEAIAAAACIAAABk&#10;cnMvZG93bnJldi54bWxQSwECFAAUAAAACACHTuJABdom3wYCAADzAwAADgAAAAAAAAABACAAAAAn&#10;AQAAZHJzL2Uyb0RvYy54bWxQSwUGAAAAAAYABgBZAQAAnwUAAAAA&#10;">
                      <v:fill on="f" focussize="0,0"/>
                      <v:stroke color="#000000" joinstyle="round" endarrow="block"/>
                      <v:imagedata o:title=""/>
                      <o:lock v:ext="edit" aspectratio="f"/>
                    </v:shape>
                  </w:pict>
                </mc:Fallback>
              </mc:AlternateContent>
            </w:r>
            <w:r>
              <w:rPr>
                <w:rFonts w:hint="eastAsia" w:cs="Times New Roman"/>
                <w:b w:val="0"/>
                <w:bCs w:val="0"/>
                <w:color w:val="auto"/>
                <w:kern w:val="2"/>
                <w:sz w:val="21"/>
                <w:szCs w:val="21"/>
                <w:lang w:val="en-US" w:eastAsia="zh-CN" w:bidi="ar-SA"/>
              </w:rPr>
              <w:t>焊接烟尘</w:t>
            </w:r>
          </w:p>
          <w:p w14:paraId="6B1D4E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p w14:paraId="17937E21">
            <w:pPr>
              <w:keepNext w:val="0"/>
              <w:keepLines w:val="0"/>
              <w:pageBreakBefore w:val="0"/>
              <w:widowControl w:val="0"/>
              <w:kinsoku/>
              <w:wordWrap/>
              <w:overflowPunct/>
              <w:topLinePunct w:val="0"/>
              <w:autoSpaceDE/>
              <w:autoSpaceDN/>
              <w:bidi w:val="0"/>
              <w:adjustRightInd/>
              <w:snapToGrid/>
              <w:spacing w:line="360" w:lineRule="auto"/>
              <w:ind w:left="0" w:leftChars="0" w:firstLine="1050" w:firstLineChars="5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1336675</wp:posOffset>
                      </wp:positionH>
                      <wp:positionV relativeFrom="paragraph">
                        <wp:posOffset>95885</wp:posOffset>
                      </wp:positionV>
                      <wp:extent cx="485140" cy="0"/>
                      <wp:effectExtent l="0" t="38100" r="10160" b="38100"/>
                      <wp:wrapNone/>
                      <wp:docPr id="25" name="直接箭头连接符 25"/>
                      <wp:cNvGraphicFramePr/>
                      <a:graphic xmlns:a="http://schemas.openxmlformats.org/drawingml/2006/main">
                        <a:graphicData uri="http://schemas.microsoft.com/office/word/2010/wordprocessingShape">
                          <wps:wsp>
                            <wps:cNvCnPr/>
                            <wps:spPr>
                              <a:xfrm>
                                <a:off x="0" y="0"/>
                                <a:ext cx="4851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25pt;margin-top:7.55pt;height:0pt;width:38.2pt;z-index:251680768;mso-width-relative:page;mso-height-relative:page;" filled="f" stroked="t" coordsize="21600,21600" o:gfxdata="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bTI72AAAAAkBAAAPAAAAAAAAAAEAIAAAACIAAABkcnMv&#10;ZG93bnJldi54bWxQSwECFAAUAAAACACHTuJAa9PBmQMCAADxAwAADgAAAAAAAAABACAAAAAnAQAA&#10;ZHJzL2Uyb0RvYy54bWxQSwUGAAAAAAYABgBZAQAAnAUAAAAA&#10;">
                      <v:fill on="f" focussize="0,0"/>
                      <v:stroke color="#000000" joinstyle="round" endarrow="block"/>
                      <v:imagedata o:title=""/>
                      <o:lock v:ext="edit" aspectratio="f"/>
                    </v:shape>
                  </w:pict>
                </mc:Fallback>
              </mc:AlternateContent>
            </w:r>
            <w:r>
              <w:rPr>
                <w:rFonts w:hint="eastAsia" w:cs="Times New Roman"/>
                <w:b w:val="0"/>
                <w:bCs w:val="0"/>
                <w:color w:val="auto"/>
                <w:kern w:val="2"/>
                <w:sz w:val="21"/>
                <w:szCs w:val="21"/>
                <w:lang w:val="en-US" w:eastAsia="zh-CN" w:bidi="ar-SA"/>
              </w:rPr>
              <w:t>机加工废气</w:t>
            </w:r>
          </w:p>
          <w:p w14:paraId="5603D6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color w:val="auto"/>
              </w:rPr>
              <mc:AlternateContent>
                <mc:Choice Requires="wps">
                  <w:drawing>
                    <wp:anchor distT="0" distB="0" distL="114300" distR="114300" simplePos="0" relativeHeight="251681792" behindDoc="0" locked="0" layoutInCell="1" allowOverlap="1">
                      <wp:simplePos x="0" y="0"/>
                      <wp:positionH relativeFrom="column">
                        <wp:posOffset>1853565</wp:posOffset>
                      </wp:positionH>
                      <wp:positionV relativeFrom="paragraph">
                        <wp:posOffset>-297815</wp:posOffset>
                      </wp:positionV>
                      <wp:extent cx="853440" cy="266700"/>
                      <wp:effectExtent l="0" t="0" r="0" b="0"/>
                      <wp:wrapNone/>
                      <wp:docPr id="27" name="矩形 27"/>
                      <wp:cNvGraphicFramePr/>
                      <a:graphic xmlns:a="http://schemas.openxmlformats.org/drawingml/2006/main">
                        <a:graphicData uri="http://schemas.microsoft.com/office/word/2010/wordprocessingShape">
                          <wps:wsp>
                            <wps:cNvSpPr/>
                            <wps:spPr>
                              <a:xfrm>
                                <a:off x="0" y="0"/>
                                <a:ext cx="853440" cy="266700"/>
                              </a:xfrm>
                              <a:prstGeom prst="rect">
                                <a:avLst/>
                              </a:prstGeom>
                              <a:solidFill>
                                <a:srgbClr val="FFFFFF">
                                  <a:alpha val="0"/>
                                </a:srgbClr>
                              </a:solidFill>
                              <a:ln>
                                <a:noFill/>
                              </a:ln>
                            </wps:spPr>
                            <wps:txbx>
                              <w:txbxContent>
                                <w:p w14:paraId="1B95CB12">
                                  <w:pPr>
                                    <w:ind w:firstLine="0" w:firstLineChars="0"/>
                                  </w:pPr>
                                  <w:r>
                                    <w:rPr>
                                      <w:rFonts w:hint="eastAsia"/>
                                      <w:sz w:val="21"/>
                                      <w:szCs w:val="21"/>
                                    </w:rPr>
                                    <w:t>无组织排放</w:t>
                                  </w:r>
                                </w:p>
                              </w:txbxContent>
                            </wps:txbx>
                            <wps:bodyPr upright="1"/>
                          </wps:wsp>
                        </a:graphicData>
                      </a:graphic>
                    </wp:anchor>
                  </w:drawing>
                </mc:Choice>
                <mc:Fallback>
                  <w:pict>
                    <v:rect id="_x0000_s1026" o:spid="_x0000_s1026" o:spt="1" style="position:absolute;left:0pt;margin-left:145.95pt;margin-top:-23.45pt;height:21pt;width:67.2pt;z-index:251681792;mso-width-relative:page;mso-height-relative:page;" fillcolor="#FFFFFF" filled="t" stroked="f" coordsize="21600,21600" o:gfxdata="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2yT4tgAAAAKAQAADwAAAAAAAAABACAAAAAiAAAAZHJzL2Rvd25yZXYu&#10;eG1sUEsBAhQAFAAAAAgAh07iQKXPbFnCAQAAiAMAAA4AAAAAAAAAAQAgAAAAJwEAAGRycy9lMm9E&#10;b2MueG1sUEsFBgAAAAAGAAYAWQEAAFsFAAAAAA==&#10;">
                      <v:fill on="t" opacity="0f" focussize="0,0"/>
                      <v:stroke on="f"/>
                      <v:imagedata o:title=""/>
                      <o:lock v:ext="edit" aspectratio="f"/>
                      <v:textbox>
                        <w:txbxContent>
                          <w:p w14:paraId="1B95CB12">
                            <w:pPr>
                              <w:ind w:firstLine="0" w:firstLineChars="0"/>
                            </w:pPr>
                            <w:r>
                              <w:rPr>
                                <w:rFonts w:hint="eastAsia"/>
                                <w:sz w:val="21"/>
                                <w:szCs w:val="21"/>
                              </w:rPr>
                              <w:t>无组织排放</w:t>
                            </w:r>
                          </w:p>
                        </w:txbxContent>
                      </v:textbox>
                    </v:rect>
                  </w:pict>
                </mc:Fallback>
              </mc:AlternateContent>
            </w:r>
          </w:p>
          <w:p w14:paraId="57D980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lang w:val="en-US" w:eastAsia="zh-CN"/>
              </w:rPr>
              <w:t>废气处理流程图</w:t>
            </w:r>
          </w:p>
          <w:p w14:paraId="52920E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B.处理原理</w:t>
            </w:r>
          </w:p>
          <w:p w14:paraId="1A39A74C">
            <w:pPr>
              <w:pStyle w:val="22"/>
              <w:spacing w:after="0"/>
              <w:ind w:firstLine="480"/>
              <w:rPr>
                <w:color w:val="auto"/>
                <w:sz w:val="21"/>
                <w:szCs w:val="21"/>
              </w:rPr>
            </w:pPr>
            <w:r>
              <w:rPr>
                <w:rFonts w:hint="default" w:ascii="Times New Roman" w:hAnsi="Times New Roman" w:eastAsia="宋体" w:cs="Times New Roman"/>
                <w:color w:val="auto"/>
                <w:kern w:val="0"/>
                <w:sz w:val="21"/>
                <w:szCs w:val="21"/>
              </w:rPr>
              <w:t>①</w:t>
            </w:r>
            <w:r>
              <w:rPr>
                <w:rFonts w:hint="eastAsia"/>
                <w:color w:val="auto"/>
                <w:sz w:val="21"/>
                <w:szCs w:val="21"/>
              </w:rPr>
              <w:t>布袋除尘器</w:t>
            </w:r>
          </w:p>
          <w:p w14:paraId="26AF2288">
            <w:pPr>
              <w:ind w:firstLine="480"/>
              <w:rPr>
                <w:color w:val="auto"/>
                <w:sz w:val="21"/>
                <w:szCs w:val="21"/>
              </w:rPr>
            </w:pPr>
            <w:r>
              <w:rPr>
                <w:rFonts w:hint="eastAsia"/>
                <w:color w:val="auto"/>
                <w:sz w:val="21"/>
                <w:szCs w:val="21"/>
              </w:rPr>
              <w:t>含尘气体由进风口进入灰斗，由于气体体积的急速膨胀，一部分较粗的尘粒受惯性或自然沉降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布袋电磁阀发出信号，随着布袋阀把用作清灰的高压逆向气流送入袋内，滤袋迅速鼓胀，并产生强烈抖动，导致滤袋外侧的粉尘抖落，达到清灰的目的。</w:t>
            </w:r>
          </w:p>
          <w:p w14:paraId="250E25F9">
            <w:pPr>
              <w:pStyle w:val="65"/>
              <w:spacing w:after="0" w:line="240" w:lineRule="auto"/>
              <w:jc w:val="center"/>
              <w:outlineLvl w:val="9"/>
              <w:rPr>
                <w:rFonts w:eastAsia="宋体"/>
                <w:bCs/>
                <w:color w:val="auto"/>
                <w:sz w:val="21"/>
                <w:szCs w:val="21"/>
              </w:rPr>
            </w:pPr>
            <w:r>
              <w:rPr>
                <w:rFonts w:hint="eastAsia" w:ascii="Times New Roman" w:eastAsia="宋体" w:cs="Times New Roman"/>
                <w:bCs/>
                <w:color w:val="auto"/>
                <w:sz w:val="21"/>
                <w:szCs w:val="21"/>
              </w:rPr>
              <w:t>表4-</w:t>
            </w:r>
            <w:r>
              <w:rPr>
                <w:rFonts w:hint="eastAsia" w:ascii="Times New Roman" w:eastAsia="宋体" w:cs="Times New Roman"/>
                <w:bCs/>
                <w:color w:val="auto"/>
                <w:sz w:val="21"/>
                <w:szCs w:val="21"/>
                <w:lang w:val="en-US" w:eastAsia="zh-CN"/>
              </w:rPr>
              <w:t>2</w:t>
            </w:r>
            <w:r>
              <w:rPr>
                <w:rFonts w:hint="eastAsia" w:ascii="Times New Roman" w:eastAsia="宋体" w:cs="Times New Roman"/>
                <w:bCs/>
                <w:color w:val="auto"/>
                <w:sz w:val="21"/>
                <w:szCs w:val="21"/>
              </w:rPr>
              <w:t xml:space="preserve">  布袋除尘器工艺参数表</w:t>
            </w:r>
          </w:p>
          <w:tbl>
            <w:tblPr>
              <w:tblStyle w:val="5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814"/>
              <w:gridCol w:w="5053"/>
            </w:tblGrid>
            <w:tr w14:paraId="11419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2CBDA36D">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b/>
                      <w:bCs/>
                      <w:color w:val="auto"/>
                      <w:sz w:val="21"/>
                      <w:szCs w:val="21"/>
                    </w:rPr>
                  </w:pPr>
                  <w:r>
                    <w:rPr>
                      <w:rFonts w:hint="eastAsia"/>
                      <w:b/>
                      <w:bCs/>
                      <w:color w:val="auto"/>
                      <w:sz w:val="21"/>
                      <w:szCs w:val="21"/>
                    </w:rPr>
                    <w:t>序号</w:t>
                  </w:r>
                </w:p>
              </w:tc>
              <w:tc>
                <w:tcPr>
                  <w:tcW w:w="1106" w:type="pct"/>
                  <w:tcBorders>
                    <w:tl2br w:val="nil"/>
                    <w:tr2bl w:val="nil"/>
                  </w:tcBorders>
                </w:tcPr>
                <w:p w14:paraId="566A4049">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b/>
                      <w:bCs/>
                      <w:color w:val="auto"/>
                      <w:sz w:val="21"/>
                      <w:szCs w:val="21"/>
                    </w:rPr>
                  </w:pPr>
                  <w:r>
                    <w:rPr>
                      <w:rFonts w:hint="eastAsia"/>
                      <w:b/>
                      <w:bCs/>
                      <w:color w:val="auto"/>
                      <w:sz w:val="21"/>
                      <w:szCs w:val="21"/>
                    </w:rPr>
                    <w:t>名称</w:t>
                  </w:r>
                </w:p>
              </w:tc>
              <w:tc>
                <w:tcPr>
                  <w:tcW w:w="3080" w:type="pct"/>
                  <w:tcBorders>
                    <w:tl2br w:val="nil"/>
                    <w:tr2bl w:val="nil"/>
                  </w:tcBorders>
                </w:tcPr>
                <w:p w14:paraId="6F54C6BC">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b/>
                      <w:bCs/>
                      <w:color w:val="auto"/>
                      <w:sz w:val="21"/>
                      <w:szCs w:val="21"/>
                    </w:rPr>
                  </w:pPr>
                  <w:r>
                    <w:rPr>
                      <w:rFonts w:hint="eastAsia"/>
                      <w:b/>
                      <w:bCs/>
                      <w:color w:val="auto"/>
                      <w:sz w:val="21"/>
                      <w:szCs w:val="21"/>
                    </w:rPr>
                    <w:t>技术参数</w:t>
                  </w:r>
                </w:p>
              </w:tc>
            </w:tr>
            <w:tr w14:paraId="7FAA5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10A077C8">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1</w:t>
                  </w:r>
                </w:p>
              </w:tc>
              <w:tc>
                <w:tcPr>
                  <w:tcW w:w="1106" w:type="pct"/>
                  <w:tcBorders>
                    <w:tl2br w:val="nil"/>
                    <w:tr2bl w:val="nil"/>
                  </w:tcBorders>
                </w:tcPr>
                <w:p w14:paraId="51FB40AC">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外形尺寸</w:t>
                  </w:r>
                </w:p>
              </w:tc>
              <w:tc>
                <w:tcPr>
                  <w:tcW w:w="3080" w:type="pct"/>
                  <w:tcBorders>
                    <w:tl2br w:val="nil"/>
                    <w:tr2bl w:val="nil"/>
                  </w:tcBorders>
                </w:tcPr>
                <w:p w14:paraId="4FF6FEC3">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2545*2305*5400mm（实际按设计图纸为准）</w:t>
                  </w:r>
                </w:p>
              </w:tc>
            </w:tr>
            <w:tr w14:paraId="1DB4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7E3F29BD">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2</w:t>
                  </w:r>
                </w:p>
              </w:tc>
              <w:tc>
                <w:tcPr>
                  <w:tcW w:w="1106" w:type="pct"/>
                  <w:tcBorders>
                    <w:tl2br w:val="nil"/>
                    <w:tr2bl w:val="nil"/>
                  </w:tcBorders>
                </w:tcPr>
                <w:p w14:paraId="480BD564">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布袋尺寸</w:t>
                  </w:r>
                </w:p>
              </w:tc>
              <w:tc>
                <w:tcPr>
                  <w:tcW w:w="3080" w:type="pct"/>
                  <w:tcBorders>
                    <w:tl2br w:val="nil"/>
                    <w:tr2bl w:val="nil"/>
                  </w:tcBorders>
                </w:tcPr>
                <w:p w14:paraId="5F90D429">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Ø120×1500mm</w:t>
                  </w:r>
                </w:p>
              </w:tc>
            </w:tr>
            <w:tr w14:paraId="1BFC3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6BC57B08">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3</w:t>
                  </w:r>
                </w:p>
              </w:tc>
              <w:tc>
                <w:tcPr>
                  <w:tcW w:w="1106" w:type="pct"/>
                  <w:tcBorders>
                    <w:tl2br w:val="nil"/>
                    <w:tr2bl w:val="nil"/>
                  </w:tcBorders>
                </w:tcPr>
                <w:p w14:paraId="58B9023F">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布袋数量</w:t>
                  </w:r>
                </w:p>
              </w:tc>
              <w:tc>
                <w:tcPr>
                  <w:tcW w:w="3080" w:type="pct"/>
                  <w:tcBorders>
                    <w:tl2br w:val="nil"/>
                    <w:tr2bl w:val="nil"/>
                  </w:tcBorders>
                </w:tcPr>
                <w:p w14:paraId="47F70BC2">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100个</w:t>
                  </w:r>
                </w:p>
              </w:tc>
            </w:tr>
            <w:tr w14:paraId="66536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494FC5DA">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4</w:t>
                  </w:r>
                </w:p>
              </w:tc>
              <w:tc>
                <w:tcPr>
                  <w:tcW w:w="1106" w:type="pct"/>
                  <w:tcBorders>
                    <w:tl2br w:val="nil"/>
                    <w:tr2bl w:val="nil"/>
                  </w:tcBorders>
                </w:tcPr>
                <w:p w14:paraId="200D93D7">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布袋材质</w:t>
                  </w:r>
                </w:p>
              </w:tc>
              <w:tc>
                <w:tcPr>
                  <w:tcW w:w="3080" w:type="pct"/>
                  <w:tcBorders>
                    <w:tl2br w:val="nil"/>
                    <w:tr2bl w:val="nil"/>
                  </w:tcBorders>
                </w:tcPr>
                <w:p w14:paraId="3382D805">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涤纶</w:t>
                  </w:r>
                  <w:r>
                    <w:rPr>
                      <w:rFonts w:hint="eastAsia"/>
                      <w:color w:val="auto"/>
                      <w:sz w:val="21"/>
                      <w:szCs w:val="21"/>
                      <w:lang w:eastAsia="zh-CN"/>
                    </w:rPr>
                    <w:t>针刺毡</w:t>
                  </w:r>
                  <w:r>
                    <w:rPr>
                      <w:rFonts w:hint="eastAsia"/>
                      <w:color w:val="auto"/>
                      <w:sz w:val="21"/>
                      <w:szCs w:val="21"/>
                    </w:rPr>
                    <w:t>（防静电）</w:t>
                  </w:r>
                </w:p>
              </w:tc>
            </w:tr>
            <w:tr w14:paraId="7C82D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270397AB">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5</w:t>
                  </w:r>
                </w:p>
              </w:tc>
              <w:tc>
                <w:tcPr>
                  <w:tcW w:w="1106" w:type="pct"/>
                  <w:tcBorders>
                    <w:tl2br w:val="nil"/>
                    <w:tr2bl w:val="nil"/>
                  </w:tcBorders>
                </w:tcPr>
                <w:p w14:paraId="1261718A">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过滤面积</w:t>
                  </w:r>
                </w:p>
              </w:tc>
              <w:tc>
                <w:tcPr>
                  <w:tcW w:w="3080" w:type="pct"/>
                  <w:tcBorders>
                    <w:tl2br w:val="nil"/>
                    <w:tr2bl w:val="nil"/>
                  </w:tcBorders>
                </w:tcPr>
                <w:p w14:paraId="3D6FA330">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120m</w:t>
                  </w:r>
                  <w:r>
                    <w:rPr>
                      <w:rFonts w:hint="eastAsia"/>
                      <w:color w:val="auto"/>
                      <w:sz w:val="21"/>
                      <w:szCs w:val="21"/>
                      <w:vertAlign w:val="superscript"/>
                    </w:rPr>
                    <w:t>2</w:t>
                  </w:r>
                </w:p>
              </w:tc>
            </w:tr>
            <w:tr w14:paraId="79A91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536ED9DA">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6</w:t>
                  </w:r>
                </w:p>
              </w:tc>
              <w:tc>
                <w:tcPr>
                  <w:tcW w:w="1106" w:type="pct"/>
                  <w:tcBorders>
                    <w:tl2br w:val="nil"/>
                    <w:tr2bl w:val="nil"/>
                  </w:tcBorders>
                </w:tcPr>
                <w:p w14:paraId="65556C51">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过滤风速</w:t>
                  </w:r>
                </w:p>
              </w:tc>
              <w:tc>
                <w:tcPr>
                  <w:tcW w:w="3080" w:type="pct"/>
                  <w:tcBorders>
                    <w:tl2br w:val="nil"/>
                    <w:tr2bl w:val="nil"/>
                  </w:tcBorders>
                </w:tcPr>
                <w:p w14:paraId="06FDF724">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&lt;0.4m/min</w:t>
                  </w:r>
                </w:p>
              </w:tc>
            </w:tr>
            <w:tr w14:paraId="7D4AC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2" w:type="pct"/>
                  <w:tcBorders>
                    <w:tl2br w:val="nil"/>
                    <w:tr2bl w:val="nil"/>
                  </w:tcBorders>
                </w:tcPr>
                <w:p w14:paraId="74FF1589">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7</w:t>
                  </w:r>
                </w:p>
              </w:tc>
              <w:tc>
                <w:tcPr>
                  <w:tcW w:w="1106" w:type="pct"/>
                  <w:tcBorders>
                    <w:tl2br w:val="nil"/>
                    <w:tr2bl w:val="nil"/>
                  </w:tcBorders>
                </w:tcPr>
                <w:p w14:paraId="77966E18">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过滤效率</w:t>
                  </w:r>
                </w:p>
              </w:tc>
              <w:tc>
                <w:tcPr>
                  <w:tcW w:w="3080" w:type="pct"/>
                  <w:tcBorders>
                    <w:tl2br w:val="nil"/>
                    <w:tr2bl w:val="nil"/>
                  </w:tcBorders>
                </w:tcPr>
                <w:p w14:paraId="53E1F814">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jc w:val="center"/>
                    <w:textAlignment w:val="auto"/>
                    <w:rPr>
                      <w:color w:val="auto"/>
                      <w:sz w:val="21"/>
                      <w:szCs w:val="21"/>
                    </w:rPr>
                  </w:pPr>
                  <w:r>
                    <w:rPr>
                      <w:rFonts w:hint="eastAsia"/>
                      <w:color w:val="auto"/>
                      <w:sz w:val="21"/>
                      <w:szCs w:val="21"/>
                    </w:rPr>
                    <w:t>一般在9</w:t>
                  </w:r>
                  <w:r>
                    <w:rPr>
                      <w:rFonts w:hint="eastAsia"/>
                      <w:color w:val="auto"/>
                      <w:sz w:val="21"/>
                      <w:szCs w:val="21"/>
                      <w:lang w:val="en-US" w:eastAsia="zh-CN"/>
                    </w:rPr>
                    <w:t>5</w:t>
                  </w:r>
                  <w:r>
                    <w:rPr>
                      <w:rFonts w:hint="eastAsia"/>
                      <w:color w:val="auto"/>
                      <w:sz w:val="21"/>
                      <w:szCs w:val="21"/>
                    </w:rPr>
                    <w:t>%以上</w:t>
                  </w:r>
                </w:p>
              </w:tc>
            </w:tr>
          </w:tbl>
          <w:p w14:paraId="34CB63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p w14:paraId="4E871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1943735" cy="1772285"/>
                  <wp:effectExtent l="0" t="0" r="18415" b="1841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15"/>
                          <a:srcRect t="5916" b="965"/>
                          <a:stretch>
                            <a:fillRect/>
                          </a:stretch>
                        </pic:blipFill>
                        <pic:spPr>
                          <a:xfrm>
                            <a:off x="0" y="0"/>
                            <a:ext cx="1943735" cy="1772285"/>
                          </a:xfrm>
                          <a:prstGeom prst="rect">
                            <a:avLst/>
                          </a:prstGeom>
                          <a:noFill/>
                          <a:ln>
                            <a:noFill/>
                          </a:ln>
                        </pic:spPr>
                      </pic:pic>
                    </a:graphicData>
                  </a:graphic>
                </wp:inline>
              </w:drawing>
            </w:r>
          </w:p>
          <w:p w14:paraId="67965EB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eastAsia"/>
                <w:b/>
                <w:bCs/>
                <w:color w:val="auto"/>
                <w:sz w:val="21"/>
                <w:szCs w:val="21"/>
                <w:shd w:val="clear" w:color="auto" w:fill="FFFFFF"/>
              </w:rPr>
              <w:t>图4</w:t>
            </w:r>
            <w:r>
              <w:rPr>
                <w:b/>
                <w:bCs/>
                <w:color w:val="auto"/>
                <w:sz w:val="21"/>
                <w:szCs w:val="21"/>
                <w:shd w:val="clear" w:color="auto" w:fill="FFFFFF"/>
              </w:rPr>
              <w:t>-</w:t>
            </w:r>
            <w:r>
              <w:rPr>
                <w:rFonts w:hint="eastAsia"/>
                <w:b/>
                <w:bCs/>
                <w:color w:val="auto"/>
                <w:sz w:val="21"/>
                <w:szCs w:val="21"/>
                <w:shd w:val="clear" w:color="auto" w:fill="FFFFFF"/>
                <w:lang w:val="en-US" w:eastAsia="zh-CN"/>
              </w:rPr>
              <w:t>2</w:t>
            </w:r>
            <w:r>
              <w:rPr>
                <w:rFonts w:hint="eastAsia"/>
                <w:b/>
                <w:bCs/>
                <w:color w:val="auto"/>
                <w:sz w:val="21"/>
                <w:szCs w:val="21"/>
                <w:shd w:val="clear" w:color="auto" w:fill="FFFFFF"/>
              </w:rPr>
              <w:t xml:space="preserve">  布袋除尘器结构示意图</w:t>
            </w:r>
          </w:p>
          <w:p w14:paraId="7B3A4CEB">
            <w:pPr>
              <w:pStyle w:val="22"/>
              <w:spacing w:after="0"/>
              <w:ind w:firstLine="48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②</w:t>
            </w:r>
            <w:r>
              <w:rPr>
                <w:rFonts w:hint="eastAsia" w:ascii="Times New Roman" w:hAnsi="Times New Roman" w:eastAsia="宋体" w:cs="Times New Roman"/>
                <w:color w:val="auto"/>
                <w:kern w:val="0"/>
                <w:sz w:val="21"/>
                <w:szCs w:val="21"/>
              </w:rPr>
              <w:t>移动式烟尘净化器：</w:t>
            </w:r>
          </w:p>
          <w:p w14:paraId="262EC6BA">
            <w:pPr>
              <w:pStyle w:val="22"/>
              <w:spacing w:after="0"/>
              <w:ind w:firstLine="480"/>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基本结构由吸尘罩、风管和支承臂、净化系统和风机四部分组成，其净化过程和原理类似于家用吸尘器。由操作人员用手工将吸尘罩定位在需要焊接净化的位置，风管由支承臂支承，一端连接着吸尘罩，另一端连接着净化系统。当风机工作时，风机前部的净化系统和风管、吸尘罩内形成负压，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通过风机出口排放车间内，连续工作一段时间后滤芯表面的粉尘不断增加，清灰时粉尘抖落在集尘器（抽屉）中，再由人工进行处理。具体</w:t>
            </w:r>
            <w:r>
              <w:rPr>
                <w:rFonts w:hint="default" w:ascii="Times New Roman" w:hAnsi="Times New Roman" w:eastAsia="宋体" w:cs="Times New Roman"/>
                <w:color w:val="auto"/>
                <w:kern w:val="0"/>
                <w:sz w:val="21"/>
                <w:szCs w:val="21"/>
              </w:rPr>
              <w:t>见下表4-</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w:t>
            </w:r>
          </w:p>
          <w:p w14:paraId="49E4D204">
            <w:pPr>
              <w:pStyle w:val="65"/>
              <w:spacing w:after="0" w:line="240" w:lineRule="auto"/>
              <w:jc w:val="center"/>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表4-</w:t>
            </w:r>
            <w:r>
              <w:rPr>
                <w:rFonts w:hint="eastAsia" w:ascii="Times New Roman" w:eastAsia="宋体" w:cs="Times New Roman"/>
                <w:bCs/>
                <w:color w:val="auto"/>
                <w:sz w:val="21"/>
                <w:szCs w:val="21"/>
                <w:lang w:val="en-US" w:eastAsia="zh-CN"/>
              </w:rPr>
              <w:t>3</w:t>
            </w:r>
            <w:r>
              <w:rPr>
                <w:rFonts w:hint="eastAsia" w:ascii="Times New Roman" w:hAnsi="Times New Roman" w:eastAsia="宋体" w:cs="Times New Roman"/>
                <w:bCs/>
                <w:color w:val="auto"/>
                <w:sz w:val="21"/>
                <w:szCs w:val="21"/>
              </w:rPr>
              <w:t xml:space="preserve">  移动式烟尘净化器主要技术参数一览表</w:t>
            </w:r>
          </w:p>
          <w:tbl>
            <w:tblPr>
              <w:tblStyle w:val="5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02"/>
              <w:gridCol w:w="1103"/>
              <w:gridCol w:w="1101"/>
              <w:gridCol w:w="1055"/>
              <w:gridCol w:w="1146"/>
              <w:gridCol w:w="1115"/>
              <w:gridCol w:w="1180"/>
            </w:tblGrid>
            <w:tr w14:paraId="69FC3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tcBorders>
                    <w:tl2br w:val="nil"/>
                    <w:tr2bl w:val="nil"/>
                  </w:tcBorders>
                  <w:vAlign w:val="center"/>
                </w:tcPr>
                <w:p w14:paraId="20D2F850">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设备尺寸（mm）</w:t>
                  </w:r>
                </w:p>
              </w:tc>
              <w:tc>
                <w:tcPr>
                  <w:tcW w:w="672" w:type="pct"/>
                  <w:tcBorders>
                    <w:tl2br w:val="nil"/>
                    <w:tr2bl w:val="nil"/>
                  </w:tcBorders>
                  <w:vAlign w:val="center"/>
                </w:tcPr>
                <w:p w14:paraId="10C5AEB6">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过滤面积（m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671" w:type="pct"/>
                  <w:tcBorders>
                    <w:tl2br w:val="nil"/>
                    <w:tr2bl w:val="nil"/>
                  </w:tcBorders>
                  <w:vAlign w:val="center"/>
                </w:tcPr>
                <w:p w14:paraId="1A7DE891">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风机风量（m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643" w:type="pct"/>
                  <w:tcBorders>
                    <w:tl2br w:val="nil"/>
                    <w:tr2bl w:val="nil"/>
                  </w:tcBorders>
                  <w:vAlign w:val="center"/>
                </w:tcPr>
                <w:p w14:paraId="7C4805D3">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收集效率（%）</w:t>
                  </w:r>
                </w:p>
              </w:tc>
              <w:tc>
                <w:tcPr>
                  <w:tcW w:w="698" w:type="pct"/>
                  <w:tcBorders>
                    <w:tl2br w:val="nil"/>
                    <w:tr2bl w:val="nil"/>
                  </w:tcBorders>
                  <w:vAlign w:val="center"/>
                </w:tcPr>
                <w:p w14:paraId="2A0389D1">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处理效率（%）</w:t>
                  </w:r>
                </w:p>
              </w:tc>
              <w:tc>
                <w:tcPr>
                  <w:tcW w:w="679" w:type="pct"/>
                  <w:tcBorders>
                    <w:tl2br w:val="nil"/>
                    <w:tr2bl w:val="nil"/>
                  </w:tcBorders>
                  <w:vAlign w:val="center"/>
                </w:tcPr>
                <w:p w14:paraId="2A09DEA3">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功率（</w:t>
                  </w:r>
                  <w:r>
                    <w:rPr>
                      <w:rFonts w:hint="eastAsia" w:ascii="Times New Roman" w:hAnsi="Times New Roman" w:cs="Times New Roman"/>
                      <w:b/>
                      <w:bCs/>
                      <w:color w:val="auto"/>
                      <w:sz w:val="21"/>
                      <w:szCs w:val="21"/>
                      <w:lang w:val="en-US" w:eastAsia="zh-CN"/>
                    </w:rPr>
                    <w:t>k</w:t>
                  </w:r>
                  <w:r>
                    <w:rPr>
                      <w:rFonts w:hint="default" w:ascii="Times New Roman" w:hAnsi="Times New Roman" w:cs="Times New Roman"/>
                      <w:b/>
                      <w:bCs/>
                      <w:color w:val="auto"/>
                      <w:sz w:val="21"/>
                      <w:szCs w:val="21"/>
                    </w:rPr>
                    <w:t>W）</w:t>
                  </w:r>
                </w:p>
              </w:tc>
              <w:tc>
                <w:tcPr>
                  <w:tcW w:w="719" w:type="pct"/>
                  <w:tcBorders>
                    <w:tl2br w:val="nil"/>
                    <w:tr2bl w:val="nil"/>
                  </w:tcBorders>
                  <w:vAlign w:val="center"/>
                </w:tcPr>
                <w:p w14:paraId="696396CF">
                  <w:pPr>
                    <w:pStyle w:val="22"/>
                    <w:spacing w:after="0" w:line="32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过滤风速（m/min）</w:t>
                  </w:r>
                </w:p>
              </w:tc>
            </w:tr>
            <w:tr w14:paraId="24E9C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tcBorders>
                    <w:tl2br w:val="nil"/>
                    <w:tr2bl w:val="nil"/>
                  </w:tcBorders>
                  <w:vAlign w:val="center"/>
                </w:tcPr>
                <w:p w14:paraId="0BB6D1C7">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800×500×500</w:t>
                  </w:r>
                </w:p>
              </w:tc>
              <w:tc>
                <w:tcPr>
                  <w:tcW w:w="672" w:type="pct"/>
                  <w:tcBorders>
                    <w:tl2br w:val="nil"/>
                    <w:tr2bl w:val="nil"/>
                  </w:tcBorders>
                  <w:vAlign w:val="center"/>
                </w:tcPr>
                <w:p w14:paraId="23481BFD">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671" w:type="pct"/>
                  <w:tcBorders>
                    <w:tl2br w:val="nil"/>
                    <w:tr2bl w:val="nil"/>
                  </w:tcBorders>
                  <w:vAlign w:val="center"/>
                </w:tcPr>
                <w:p w14:paraId="459F329C">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3000</w:t>
                  </w:r>
                </w:p>
              </w:tc>
              <w:tc>
                <w:tcPr>
                  <w:tcW w:w="643" w:type="pct"/>
                  <w:tcBorders>
                    <w:tl2br w:val="nil"/>
                    <w:tr2bl w:val="nil"/>
                  </w:tcBorders>
                  <w:vAlign w:val="center"/>
                </w:tcPr>
                <w:p w14:paraId="1FF1B7F3">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698" w:type="pct"/>
                  <w:tcBorders>
                    <w:tl2br w:val="nil"/>
                    <w:tr2bl w:val="nil"/>
                  </w:tcBorders>
                  <w:vAlign w:val="center"/>
                </w:tcPr>
                <w:p w14:paraId="62B315B0">
                  <w:pPr>
                    <w:pStyle w:val="22"/>
                    <w:spacing w:after="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90</w:t>
                  </w:r>
                </w:p>
              </w:tc>
              <w:tc>
                <w:tcPr>
                  <w:tcW w:w="679" w:type="pct"/>
                  <w:tcBorders>
                    <w:tl2br w:val="nil"/>
                    <w:tr2bl w:val="nil"/>
                  </w:tcBorders>
                  <w:vAlign w:val="center"/>
                </w:tcPr>
                <w:p w14:paraId="6D2A4F9A">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19" w:type="pct"/>
                  <w:tcBorders>
                    <w:tl2br w:val="nil"/>
                    <w:tr2bl w:val="nil"/>
                  </w:tcBorders>
                  <w:vAlign w:val="center"/>
                </w:tcPr>
                <w:p w14:paraId="7A54A8EC">
                  <w:pPr>
                    <w:pStyle w:val="22"/>
                    <w:spacing w:after="0" w:line="32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bl>
          <w:p w14:paraId="50811291">
            <w:pPr>
              <w:pStyle w:val="370"/>
              <w:keepNext w:val="0"/>
              <w:keepLines w:val="0"/>
              <w:pageBreakBefore w:val="0"/>
              <w:widowControl w:val="0"/>
              <w:kinsoku/>
              <w:wordWrap/>
              <w:overflowPunct/>
              <w:topLinePunct w:val="0"/>
              <w:autoSpaceDE/>
              <w:autoSpaceDN/>
              <w:bidi w:val="0"/>
              <w:adjustRightInd/>
              <w:snapToGrid/>
              <w:jc w:val="center"/>
              <w:textAlignment w:val="auto"/>
              <w:rPr>
                <w:rFonts w:ascii="Times New Roman" w:eastAsia="宋体"/>
                <w:color w:val="auto"/>
                <w:sz w:val="24"/>
                <w:szCs w:val="24"/>
              </w:rPr>
            </w:pPr>
            <w:r>
              <w:rPr>
                <w:rFonts w:hint="eastAsia" w:ascii="Times New Roman" w:eastAsia="宋体"/>
                <w:color w:val="auto"/>
                <w:sz w:val="24"/>
                <w:szCs w:val="24"/>
              </w:rPr>
              <w:drawing>
                <wp:inline distT="0" distB="0" distL="114300" distR="114300">
                  <wp:extent cx="1708150" cy="1904365"/>
                  <wp:effectExtent l="0" t="0" r="0" b="0"/>
                  <wp:docPr id="380" name="图片 380" descr="6349013203626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634901320362656250"/>
                          <pic:cNvPicPr>
                            <a:picLocks noChangeAspect="1"/>
                          </pic:cNvPicPr>
                        </pic:nvPicPr>
                        <pic:blipFill>
                          <a:blip r:embed="rId16"/>
                          <a:srcRect t="1732" r="8752"/>
                          <a:stretch>
                            <a:fillRect/>
                          </a:stretch>
                        </pic:blipFill>
                        <pic:spPr>
                          <a:xfrm>
                            <a:off x="0" y="0"/>
                            <a:ext cx="1708150" cy="1904365"/>
                          </a:xfrm>
                          <a:prstGeom prst="rect">
                            <a:avLst/>
                          </a:prstGeom>
                        </pic:spPr>
                      </pic:pic>
                    </a:graphicData>
                  </a:graphic>
                </wp:inline>
              </w:drawing>
            </w:r>
          </w:p>
          <w:p w14:paraId="28DA6FE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auto"/>
                <w:sz w:val="21"/>
                <w:szCs w:val="21"/>
                <w:shd w:val="clear" w:color="auto" w:fill="FFFFFF"/>
              </w:rPr>
            </w:pPr>
            <w:r>
              <w:rPr>
                <w:rFonts w:hint="eastAsia" w:ascii="Times New Roman" w:hAnsi="Times New Roman" w:eastAsia="宋体" w:cs="Times New Roman"/>
                <w:b/>
                <w:bCs/>
                <w:color w:val="auto"/>
                <w:sz w:val="21"/>
                <w:szCs w:val="21"/>
                <w:shd w:val="clear" w:color="auto" w:fill="FFFFFF"/>
              </w:rPr>
              <w:t>图4-</w:t>
            </w:r>
            <w:r>
              <w:rPr>
                <w:rFonts w:hint="eastAsia" w:ascii="Times New Roman" w:hAnsi="Times New Roman" w:eastAsia="宋体" w:cs="Times New Roman"/>
                <w:b/>
                <w:bCs/>
                <w:color w:val="auto"/>
                <w:sz w:val="21"/>
                <w:szCs w:val="21"/>
                <w:shd w:val="clear" w:color="auto" w:fill="FFFFFF"/>
                <w:lang w:val="en-US" w:eastAsia="zh-CN"/>
              </w:rPr>
              <w:t>3</w:t>
            </w:r>
            <w:r>
              <w:rPr>
                <w:rFonts w:hint="eastAsia" w:ascii="Times New Roman" w:hAnsi="Times New Roman" w:eastAsia="宋体" w:cs="Times New Roman"/>
                <w:b/>
                <w:bCs/>
                <w:color w:val="auto"/>
                <w:sz w:val="21"/>
                <w:szCs w:val="21"/>
                <w:shd w:val="clear" w:color="auto" w:fill="FFFFFF"/>
              </w:rPr>
              <w:t xml:space="preserve">  移动式焊接烟尘净化器结构图</w:t>
            </w:r>
          </w:p>
          <w:p w14:paraId="49C3CE0C">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）达标情况分析</w:t>
            </w:r>
          </w:p>
          <w:p w14:paraId="6302A67B">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①大气污染源达标排放分析</w:t>
            </w:r>
          </w:p>
          <w:p w14:paraId="6DB0549B">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经上述分析，可知本项目大气污染源排放可满足排放限值要求，具体见表4-</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p w14:paraId="588DFC8C">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本项目大气污染源达标分析</w:t>
            </w:r>
          </w:p>
          <w:tbl>
            <w:tblPr>
              <w:tblStyle w:val="5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56"/>
              <w:gridCol w:w="870"/>
              <w:gridCol w:w="750"/>
              <w:gridCol w:w="719"/>
              <w:gridCol w:w="2056"/>
              <w:gridCol w:w="719"/>
              <w:gridCol w:w="882"/>
              <w:gridCol w:w="670"/>
            </w:tblGrid>
            <w:tr w14:paraId="62781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tcBorders>
                    <w:tl2br w:val="nil"/>
                    <w:tr2bl w:val="nil"/>
                  </w:tcBorders>
                  <w:vAlign w:val="center"/>
                </w:tcPr>
                <w:p w14:paraId="6603852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w:t>
                  </w:r>
                </w:p>
              </w:tc>
              <w:tc>
                <w:tcPr>
                  <w:tcW w:w="521" w:type="pct"/>
                  <w:tcBorders>
                    <w:tl2br w:val="nil"/>
                    <w:tr2bl w:val="nil"/>
                  </w:tcBorders>
                  <w:vAlign w:val="center"/>
                </w:tcPr>
                <w:p w14:paraId="320A793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污染物</w:t>
                  </w:r>
                </w:p>
              </w:tc>
              <w:tc>
                <w:tcPr>
                  <w:tcW w:w="530" w:type="pct"/>
                  <w:tcBorders>
                    <w:tl2br w:val="nil"/>
                    <w:tr2bl w:val="nil"/>
                  </w:tcBorders>
                  <w:vAlign w:val="center"/>
                </w:tcPr>
                <w:p w14:paraId="3A9498D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排放浓度mg/m</w:t>
                  </w:r>
                  <w:r>
                    <w:rPr>
                      <w:rFonts w:hint="default" w:ascii="Times New Roman" w:hAnsi="Times New Roman" w:eastAsia="宋体" w:cs="Times New Roman"/>
                      <w:b/>
                      <w:bCs/>
                      <w:i w:val="0"/>
                      <w:iCs w:val="0"/>
                      <w:caps w:val="0"/>
                      <w:color w:val="auto"/>
                      <w:spacing w:val="0"/>
                      <w:sz w:val="21"/>
                      <w:szCs w:val="21"/>
                      <w:shd w:val="clear" w:fill="FFFFFF"/>
                      <w:vertAlign w:val="superscript"/>
                    </w:rPr>
                    <w:t>3</w:t>
                  </w:r>
                </w:p>
              </w:tc>
              <w:tc>
                <w:tcPr>
                  <w:tcW w:w="457" w:type="pct"/>
                  <w:tcBorders>
                    <w:tl2br w:val="nil"/>
                    <w:tr2bl w:val="nil"/>
                  </w:tcBorders>
                  <w:vAlign w:val="center"/>
                </w:tcPr>
                <w:p w14:paraId="0D23901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排放速率kg/h</w:t>
                  </w:r>
                </w:p>
              </w:tc>
              <w:tc>
                <w:tcPr>
                  <w:tcW w:w="438" w:type="pct"/>
                  <w:tcBorders>
                    <w:tl2br w:val="nil"/>
                    <w:tr2bl w:val="nil"/>
                  </w:tcBorders>
                  <w:vAlign w:val="center"/>
                </w:tcPr>
                <w:p w14:paraId="7FF3991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排放量t/a</w:t>
                  </w:r>
                </w:p>
              </w:tc>
              <w:tc>
                <w:tcPr>
                  <w:tcW w:w="1252" w:type="pct"/>
                  <w:tcBorders>
                    <w:tl2br w:val="nil"/>
                    <w:tr2bl w:val="nil"/>
                  </w:tcBorders>
                  <w:vAlign w:val="center"/>
                </w:tcPr>
                <w:p w14:paraId="19665DDD">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执行标准</w:t>
                  </w:r>
                </w:p>
              </w:tc>
              <w:tc>
                <w:tcPr>
                  <w:tcW w:w="438" w:type="pct"/>
                  <w:tcBorders>
                    <w:tl2br w:val="nil"/>
                    <w:tr2bl w:val="nil"/>
                  </w:tcBorders>
                  <w:vAlign w:val="center"/>
                </w:tcPr>
                <w:p w14:paraId="019D853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fill="FFFFFF"/>
                    </w:rPr>
                    <w:t>速率限值kg/h</w:t>
                  </w:r>
                </w:p>
              </w:tc>
              <w:tc>
                <w:tcPr>
                  <w:tcW w:w="537" w:type="pct"/>
                  <w:tcBorders>
                    <w:tl2br w:val="nil"/>
                    <w:tr2bl w:val="nil"/>
                  </w:tcBorders>
                  <w:vAlign w:val="center"/>
                </w:tcPr>
                <w:p w14:paraId="1DC21A6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浓度限值mg/m</w:t>
                  </w:r>
                  <w:r>
                    <w:rPr>
                      <w:rFonts w:hint="default" w:ascii="Times New Roman" w:hAnsi="Times New Roman" w:eastAsia="宋体" w:cs="Times New Roman"/>
                      <w:b/>
                      <w:bCs/>
                      <w:i w:val="0"/>
                      <w:iCs w:val="0"/>
                      <w:caps w:val="0"/>
                      <w:color w:val="auto"/>
                      <w:spacing w:val="0"/>
                      <w:sz w:val="21"/>
                      <w:szCs w:val="21"/>
                      <w:shd w:val="clear" w:fill="FFFFFF"/>
                      <w:vertAlign w:val="superscript"/>
                    </w:rPr>
                    <w:t>3</w:t>
                  </w:r>
                </w:p>
              </w:tc>
              <w:tc>
                <w:tcPr>
                  <w:tcW w:w="408" w:type="pct"/>
                  <w:tcBorders>
                    <w:tl2br w:val="nil"/>
                    <w:tr2bl w:val="nil"/>
                  </w:tcBorders>
                  <w:vAlign w:val="center"/>
                </w:tcPr>
                <w:p w14:paraId="407CB09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b/>
                      <w:bCs/>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达标情况</w:t>
                  </w:r>
                </w:p>
              </w:tc>
            </w:tr>
            <w:tr w14:paraId="4467A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vMerge w:val="restart"/>
                  <w:tcBorders>
                    <w:tl2br w:val="nil"/>
                    <w:tr2bl w:val="nil"/>
                  </w:tcBorders>
                  <w:vAlign w:val="center"/>
                </w:tcPr>
                <w:p w14:paraId="4E24AE9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eastAsia="zh-CN"/>
                    </w:rPr>
                    <w:t>生产车间</w:t>
                  </w:r>
                </w:p>
              </w:tc>
              <w:tc>
                <w:tcPr>
                  <w:tcW w:w="521" w:type="pct"/>
                  <w:tcBorders>
                    <w:tl2br w:val="nil"/>
                    <w:tr2bl w:val="nil"/>
                  </w:tcBorders>
                  <w:vAlign w:val="center"/>
                </w:tcPr>
                <w:p w14:paraId="01C109F5">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lang w:val="en-US" w:eastAsia="zh-CN"/>
                    </w:rPr>
                    <w:t>颗粒物</w:t>
                  </w:r>
                </w:p>
              </w:tc>
              <w:tc>
                <w:tcPr>
                  <w:tcW w:w="530" w:type="pct"/>
                  <w:tcBorders>
                    <w:tl2br w:val="nil"/>
                    <w:tr2bl w:val="nil"/>
                  </w:tcBorders>
                  <w:vAlign w:val="center"/>
                </w:tcPr>
                <w:p w14:paraId="433D3C1C">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57" w:type="pct"/>
                  <w:tcBorders>
                    <w:tl2br w:val="nil"/>
                    <w:tr2bl w:val="nil"/>
                  </w:tcBorders>
                  <w:vAlign w:val="center"/>
                </w:tcPr>
                <w:p w14:paraId="5F296707">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0.136</w:t>
                  </w:r>
                </w:p>
              </w:tc>
              <w:tc>
                <w:tcPr>
                  <w:tcW w:w="438" w:type="pct"/>
                  <w:tcBorders>
                    <w:tl2br w:val="nil"/>
                    <w:tr2bl w:val="nil"/>
                  </w:tcBorders>
                  <w:vAlign w:val="center"/>
                </w:tcPr>
                <w:p w14:paraId="3A2F9842">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eastAsiaTheme="minorEastAsia"/>
                      <w:b w:val="0"/>
                      <w:bCs/>
                      <w:color w:val="auto"/>
                      <w:sz w:val="21"/>
                      <w:szCs w:val="21"/>
                      <w:lang w:val="en-US" w:eastAsia="zh-CN"/>
                    </w:rPr>
                    <w:t>0.185</w:t>
                  </w:r>
                </w:p>
              </w:tc>
              <w:tc>
                <w:tcPr>
                  <w:tcW w:w="1252" w:type="pct"/>
                  <w:vMerge w:val="restart"/>
                  <w:tcBorders>
                    <w:tl2br w:val="nil"/>
                    <w:tr2bl w:val="nil"/>
                  </w:tcBorders>
                  <w:vAlign w:val="center"/>
                </w:tcPr>
                <w:p w14:paraId="188B4EC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《大气污染物综合排放标准》（DB32/4041-2021）</w:t>
                  </w:r>
                </w:p>
              </w:tc>
              <w:tc>
                <w:tcPr>
                  <w:tcW w:w="438" w:type="pct"/>
                  <w:tcBorders>
                    <w:tl2br w:val="nil"/>
                    <w:tr2bl w:val="nil"/>
                  </w:tcBorders>
                  <w:vAlign w:val="center"/>
                </w:tcPr>
                <w:p w14:paraId="49F9FF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7" w:type="pct"/>
                  <w:tcBorders>
                    <w:tl2br w:val="nil"/>
                    <w:tr2bl w:val="nil"/>
                  </w:tcBorders>
                  <w:vAlign w:val="center"/>
                </w:tcPr>
                <w:p w14:paraId="4072D1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8" w:type="pct"/>
                  <w:tcBorders>
                    <w:tl2br w:val="nil"/>
                    <w:tr2bl w:val="nil"/>
                  </w:tcBorders>
                  <w:vAlign w:val="center"/>
                </w:tcPr>
                <w:p w14:paraId="233BC7E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EDBB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5" w:type="pct"/>
                  <w:vMerge w:val="continue"/>
                  <w:tcBorders>
                    <w:tl2br w:val="nil"/>
                    <w:tr2bl w:val="nil"/>
                  </w:tcBorders>
                  <w:vAlign w:val="center"/>
                </w:tcPr>
                <w:p w14:paraId="40A523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auto"/>
                      <w:sz w:val="21"/>
                      <w:szCs w:val="21"/>
                      <w:lang w:eastAsia="zh-CN"/>
                    </w:rPr>
                  </w:pPr>
                </w:p>
              </w:tc>
              <w:tc>
                <w:tcPr>
                  <w:tcW w:w="521" w:type="pct"/>
                  <w:tcBorders>
                    <w:tl2br w:val="nil"/>
                    <w:tr2bl w:val="nil"/>
                  </w:tcBorders>
                  <w:vAlign w:val="center"/>
                </w:tcPr>
                <w:p w14:paraId="4CAE417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530" w:type="pct"/>
                  <w:tcBorders>
                    <w:tl2br w:val="nil"/>
                    <w:tr2bl w:val="nil"/>
                  </w:tcBorders>
                  <w:vAlign w:val="center"/>
                </w:tcPr>
                <w:p w14:paraId="6867ACBB">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57" w:type="pct"/>
                  <w:tcBorders>
                    <w:tl2br w:val="nil"/>
                    <w:tr2bl w:val="nil"/>
                  </w:tcBorders>
                  <w:vAlign w:val="center"/>
                </w:tcPr>
                <w:p w14:paraId="2ADD3E7E">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0.005</w:t>
                  </w:r>
                </w:p>
              </w:tc>
              <w:tc>
                <w:tcPr>
                  <w:tcW w:w="438" w:type="pct"/>
                  <w:tcBorders>
                    <w:tl2br w:val="nil"/>
                    <w:tr2bl w:val="nil"/>
                  </w:tcBorders>
                  <w:vAlign w:val="center"/>
                </w:tcPr>
                <w:p w14:paraId="406C032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outlineLvl w:val="9"/>
                    <w:rPr>
                      <w:rFonts w:hint="eastAsia" w:cs="Times New Roman"/>
                      <w:color w:val="auto"/>
                      <w:sz w:val="21"/>
                      <w:szCs w:val="21"/>
                      <w:lang w:val="en-US" w:eastAsia="zh-CN"/>
                    </w:rPr>
                  </w:pPr>
                  <w:r>
                    <w:rPr>
                      <w:rFonts w:hint="eastAsia" w:cs="Times New Roman" w:eastAsiaTheme="minorEastAsia"/>
                      <w:b w:val="0"/>
                      <w:bCs/>
                      <w:color w:val="auto"/>
                      <w:sz w:val="21"/>
                      <w:szCs w:val="21"/>
                      <w:lang w:val="en-US" w:eastAsia="zh-CN"/>
                    </w:rPr>
                    <w:t>0.006</w:t>
                  </w:r>
                </w:p>
              </w:tc>
              <w:tc>
                <w:tcPr>
                  <w:tcW w:w="1252" w:type="pct"/>
                  <w:vMerge w:val="continue"/>
                  <w:tcBorders>
                    <w:tl2br w:val="nil"/>
                    <w:tr2bl w:val="nil"/>
                  </w:tcBorders>
                  <w:vAlign w:val="center"/>
                </w:tcPr>
                <w:p w14:paraId="7D284B3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9"/>
                    <w:rPr>
                      <w:rFonts w:hint="default" w:ascii="Times New Roman" w:hAnsi="Times New Roman" w:eastAsia="宋体" w:cs="Times New Roman"/>
                      <w:color w:val="auto"/>
                      <w:sz w:val="21"/>
                      <w:szCs w:val="21"/>
                    </w:rPr>
                  </w:pPr>
                </w:p>
              </w:tc>
              <w:tc>
                <w:tcPr>
                  <w:tcW w:w="438" w:type="pct"/>
                  <w:tcBorders>
                    <w:tl2br w:val="nil"/>
                    <w:tr2bl w:val="nil"/>
                  </w:tcBorders>
                  <w:vAlign w:val="center"/>
                </w:tcPr>
                <w:p w14:paraId="587FC54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7" w:type="pct"/>
                  <w:tcBorders>
                    <w:tl2br w:val="nil"/>
                    <w:tr2bl w:val="nil"/>
                  </w:tcBorders>
                  <w:vAlign w:val="center"/>
                </w:tcPr>
                <w:p w14:paraId="316A305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408" w:type="pct"/>
                  <w:tcBorders>
                    <w:tl2br w:val="nil"/>
                    <w:tr2bl w:val="nil"/>
                  </w:tcBorders>
                  <w:vAlign w:val="center"/>
                </w:tcPr>
                <w:p w14:paraId="61A48B7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5775DFE6">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）生产设施非正常工况分析</w:t>
            </w:r>
          </w:p>
          <w:p w14:paraId="67DF82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由于生产管理不善</w:t>
            </w:r>
            <w:r>
              <w:rPr>
                <w:rFonts w:hint="eastAsia" w:cs="Times New Roman"/>
                <w:color w:val="auto"/>
                <w:sz w:val="21"/>
                <w:szCs w:val="21"/>
                <w:lang w:val="en-US" w:eastAsia="zh-CN"/>
              </w:rPr>
              <w:t>或其他原因</w:t>
            </w:r>
            <w:r>
              <w:rPr>
                <w:rFonts w:hint="default" w:ascii="Times New Roman" w:hAnsi="Times New Roman" w:eastAsia="宋体" w:cs="Times New Roman"/>
                <w:color w:val="auto"/>
                <w:sz w:val="21"/>
                <w:szCs w:val="21"/>
                <w:lang w:val="en-US" w:eastAsia="zh-CN"/>
              </w:rPr>
              <w:t>（如废气处理装置故障等）将可能导致废气非正常排放，以</w:t>
            </w:r>
            <w:r>
              <w:rPr>
                <w:rFonts w:hint="eastAsia" w:cs="Times New Roman"/>
                <w:color w:val="auto"/>
                <w:sz w:val="21"/>
                <w:szCs w:val="21"/>
                <w:lang w:val="en-US" w:eastAsia="zh-CN"/>
              </w:rPr>
              <w:t>布袋除尘器</w:t>
            </w:r>
            <w:r>
              <w:rPr>
                <w:rFonts w:hint="default" w:ascii="Times New Roman" w:hAnsi="Times New Roman" w:eastAsia="宋体" w:cs="Times New Roman"/>
                <w:color w:val="auto"/>
                <w:sz w:val="21"/>
                <w:szCs w:val="21"/>
                <w:lang w:val="en-US" w:eastAsia="zh-CN"/>
              </w:rPr>
              <w:t>失效为例，废气处理效率降低至0时，分析非正常排放情况，见下表4-</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p>
          <w:p w14:paraId="7F2C9CFD">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非正常工况排放情况</w:t>
            </w:r>
          </w:p>
          <w:tbl>
            <w:tblPr>
              <w:tblStyle w:val="5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
              <w:gridCol w:w="432"/>
              <w:gridCol w:w="886"/>
              <w:gridCol w:w="517"/>
              <w:gridCol w:w="1051"/>
              <w:gridCol w:w="941"/>
              <w:gridCol w:w="791"/>
              <w:gridCol w:w="886"/>
              <w:gridCol w:w="655"/>
              <w:gridCol w:w="1668"/>
            </w:tblGrid>
            <w:tr w14:paraId="4B5B9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27" w:type="pct"/>
                  <w:tcBorders>
                    <w:tl2br w:val="nil"/>
                    <w:tr2bl w:val="nil"/>
                  </w:tcBorders>
                  <w:vAlign w:val="center"/>
                </w:tcPr>
                <w:p w14:paraId="570199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63" w:type="pct"/>
                  <w:tcBorders>
                    <w:tl2br w:val="nil"/>
                    <w:tr2bl w:val="nil"/>
                  </w:tcBorders>
                  <w:vAlign w:val="center"/>
                </w:tcPr>
                <w:p w14:paraId="5287FC8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污染源</w:t>
                  </w:r>
                </w:p>
              </w:tc>
              <w:tc>
                <w:tcPr>
                  <w:tcW w:w="540" w:type="pct"/>
                  <w:tcBorders>
                    <w:tl2br w:val="nil"/>
                    <w:tr2bl w:val="nil"/>
                  </w:tcBorders>
                  <w:vAlign w:val="center"/>
                </w:tcPr>
                <w:p w14:paraId="7C54F5E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非正常排放原因</w:t>
                  </w:r>
                </w:p>
              </w:tc>
              <w:tc>
                <w:tcPr>
                  <w:tcW w:w="315" w:type="pct"/>
                  <w:tcBorders>
                    <w:tl2br w:val="nil"/>
                    <w:tr2bl w:val="nil"/>
                  </w:tcBorders>
                  <w:vAlign w:val="center"/>
                </w:tcPr>
                <w:p w14:paraId="7A1CC02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640" w:type="pct"/>
                  <w:tcBorders>
                    <w:tl2br w:val="nil"/>
                    <w:tr2bl w:val="nil"/>
                  </w:tcBorders>
                  <w:vAlign w:val="center"/>
                </w:tcPr>
                <w:p w14:paraId="399F575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非正常排放浓度mg/m</w:t>
                  </w:r>
                  <w:r>
                    <w:rPr>
                      <w:rFonts w:hint="default" w:ascii="Times New Roman" w:hAnsi="Times New Roman" w:eastAsia="宋体" w:cs="Times New Roman"/>
                      <w:b/>
                      <w:bCs/>
                      <w:color w:val="auto"/>
                      <w:sz w:val="21"/>
                      <w:szCs w:val="21"/>
                      <w:vertAlign w:val="superscript"/>
                      <w:lang w:val="en-US" w:eastAsia="zh-CN"/>
                    </w:rPr>
                    <w:t>3</w:t>
                  </w:r>
                </w:p>
              </w:tc>
              <w:tc>
                <w:tcPr>
                  <w:tcW w:w="573" w:type="pct"/>
                  <w:tcBorders>
                    <w:tl2br w:val="nil"/>
                    <w:tr2bl w:val="nil"/>
                  </w:tcBorders>
                  <w:vAlign w:val="center"/>
                </w:tcPr>
                <w:p w14:paraId="052B25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非正常排放</w:t>
                  </w:r>
                  <w:r>
                    <w:rPr>
                      <w:rFonts w:hint="eastAsia" w:cs="Times New Roman"/>
                      <w:b/>
                      <w:bCs/>
                      <w:color w:val="auto"/>
                      <w:sz w:val="21"/>
                      <w:szCs w:val="21"/>
                      <w:lang w:val="en-US" w:eastAsia="zh-CN"/>
                    </w:rPr>
                    <w:t>速率</w:t>
                  </w:r>
                  <w:r>
                    <w:rPr>
                      <w:rFonts w:hint="default" w:ascii="Times New Roman" w:hAnsi="Times New Roman" w:eastAsia="宋体" w:cs="Times New Roman"/>
                      <w:b/>
                      <w:bCs/>
                      <w:color w:val="auto"/>
                      <w:sz w:val="21"/>
                      <w:szCs w:val="21"/>
                      <w:lang w:val="en-US" w:eastAsia="zh-CN"/>
                    </w:rPr>
                    <w:t>kg/h</w:t>
                  </w:r>
                </w:p>
              </w:tc>
              <w:tc>
                <w:tcPr>
                  <w:tcW w:w="482" w:type="pct"/>
                  <w:tcBorders>
                    <w:tl2br w:val="nil"/>
                    <w:tr2bl w:val="nil"/>
                  </w:tcBorders>
                  <w:vAlign w:val="center"/>
                </w:tcPr>
                <w:p w14:paraId="43DC60E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单次持续时间h</w:t>
                  </w:r>
                </w:p>
              </w:tc>
              <w:tc>
                <w:tcPr>
                  <w:tcW w:w="540" w:type="pct"/>
                  <w:tcBorders>
                    <w:tl2br w:val="nil"/>
                    <w:tr2bl w:val="nil"/>
                  </w:tcBorders>
                  <w:vAlign w:val="center"/>
                </w:tcPr>
                <w:p w14:paraId="5AF066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非正常排放量</w:t>
                  </w:r>
                  <w:r>
                    <w:rPr>
                      <w:rFonts w:hint="default" w:ascii="Times New Roman" w:hAnsi="Times New Roman" w:eastAsia="宋体" w:cs="Times New Roman"/>
                      <w:b/>
                      <w:bCs/>
                      <w:color w:val="auto"/>
                      <w:sz w:val="21"/>
                      <w:szCs w:val="21"/>
                      <w:lang w:val="en-US" w:eastAsia="zh-CN"/>
                    </w:rPr>
                    <w:t>kg</w:t>
                  </w:r>
                </w:p>
              </w:tc>
              <w:tc>
                <w:tcPr>
                  <w:tcW w:w="399" w:type="pct"/>
                  <w:tcBorders>
                    <w:tl2br w:val="nil"/>
                    <w:tr2bl w:val="nil"/>
                  </w:tcBorders>
                  <w:vAlign w:val="center"/>
                </w:tcPr>
                <w:p w14:paraId="5C8CDA3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频次</w:t>
                  </w:r>
                </w:p>
              </w:tc>
              <w:tc>
                <w:tcPr>
                  <w:tcW w:w="1016" w:type="pct"/>
                  <w:tcBorders>
                    <w:tl2br w:val="nil"/>
                    <w:tr2bl w:val="nil"/>
                  </w:tcBorders>
                  <w:vAlign w:val="center"/>
                </w:tcPr>
                <w:p w14:paraId="40DDAA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应对措施</w:t>
                  </w:r>
                </w:p>
              </w:tc>
            </w:tr>
            <w:tr w14:paraId="1A5B0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tcBorders>
                    <w:tl2br w:val="nil"/>
                    <w:tr2bl w:val="nil"/>
                  </w:tcBorders>
                  <w:vAlign w:val="center"/>
                </w:tcPr>
                <w:p w14:paraId="34582E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3" w:type="pct"/>
                  <w:tcBorders>
                    <w:tl2br w:val="nil"/>
                    <w:tr2bl w:val="nil"/>
                  </w:tcBorders>
                  <w:vAlign w:val="center"/>
                </w:tcPr>
                <w:p w14:paraId="076E9CD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切割粉尘</w:t>
                  </w:r>
                </w:p>
              </w:tc>
              <w:tc>
                <w:tcPr>
                  <w:tcW w:w="540" w:type="pct"/>
                  <w:tcBorders>
                    <w:tl2br w:val="nil"/>
                    <w:tr2bl w:val="nil"/>
                  </w:tcBorders>
                  <w:vAlign w:val="center"/>
                </w:tcPr>
                <w:p w14:paraId="4ACE36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布袋除尘器失效，废气处理效率降低至0</w:t>
                  </w:r>
                </w:p>
              </w:tc>
              <w:tc>
                <w:tcPr>
                  <w:tcW w:w="315" w:type="pct"/>
                  <w:tcBorders>
                    <w:tl2br w:val="nil"/>
                    <w:tr2bl w:val="nil"/>
                  </w:tcBorders>
                  <w:vAlign w:val="center"/>
                </w:tcPr>
                <w:p w14:paraId="0D9C6DA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640" w:type="pct"/>
                  <w:tcBorders>
                    <w:tl2br w:val="nil"/>
                    <w:tr2bl w:val="nil"/>
                  </w:tcBorders>
                  <w:vAlign w:val="center"/>
                </w:tcPr>
                <w:p w14:paraId="67CB1E1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41" w:type="dxa"/>
                  <w:tcBorders>
                    <w:tl2br w:val="nil"/>
                    <w:tr2bl w:val="nil"/>
                  </w:tcBorders>
                  <w:vAlign w:val="center"/>
                </w:tcPr>
                <w:p w14:paraId="220A46A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0.689</w:t>
                  </w:r>
                </w:p>
              </w:tc>
              <w:tc>
                <w:tcPr>
                  <w:tcW w:w="791" w:type="dxa"/>
                  <w:tcBorders>
                    <w:tl2br w:val="nil"/>
                    <w:tr2bl w:val="nil"/>
                  </w:tcBorders>
                  <w:vAlign w:val="center"/>
                </w:tcPr>
                <w:p w14:paraId="158E5AC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86" w:type="dxa"/>
                  <w:tcBorders>
                    <w:tl2br w:val="nil"/>
                    <w:tr2bl w:val="nil"/>
                  </w:tcBorders>
                  <w:vAlign w:val="center"/>
                </w:tcPr>
                <w:p w14:paraId="0BD7EF7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0.689</w:t>
                  </w:r>
                </w:p>
              </w:tc>
              <w:tc>
                <w:tcPr>
                  <w:tcW w:w="399" w:type="pct"/>
                  <w:tcBorders>
                    <w:tl2br w:val="nil"/>
                    <w:tr2bl w:val="nil"/>
                  </w:tcBorders>
                  <w:vAlign w:val="center"/>
                </w:tcPr>
                <w:p w14:paraId="0D5D9C5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年发生频次不超过2次</w:t>
                  </w:r>
                </w:p>
              </w:tc>
              <w:tc>
                <w:tcPr>
                  <w:tcW w:w="1016" w:type="pct"/>
                  <w:tcBorders>
                    <w:tl2br w:val="nil"/>
                    <w:tr2bl w:val="nil"/>
                  </w:tcBorders>
                  <w:vAlign w:val="center"/>
                </w:tcPr>
                <w:p w14:paraId="174A4A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定期进行设备维护和保养，当废气处理装置出现故障不能短时间恢复时停止生产</w:t>
                  </w:r>
                </w:p>
              </w:tc>
            </w:tr>
          </w:tbl>
          <w:p w14:paraId="7D78B92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为预防此类工况发生，要求企业必须做好污染治理设施的日常维护与事故性排放的防护措施，避免事故排放的发生，一旦发生事故时，能及时维修并采取相应的防护措施，将污染影响降到最小，建议</w:t>
            </w:r>
            <w:r>
              <w:rPr>
                <w:rFonts w:hint="eastAsia" w:ascii="Times New Roman" w:hAnsi="Times New Roman" w:eastAsia="宋体" w:cs="Times New Roman"/>
                <w:color w:val="auto"/>
                <w:sz w:val="21"/>
                <w:szCs w:val="21"/>
                <w:lang w:val="en-US" w:eastAsia="zh-CN"/>
              </w:rPr>
              <w:t>企业</w:t>
            </w:r>
            <w:r>
              <w:rPr>
                <w:rFonts w:hint="default" w:ascii="Times New Roman" w:hAnsi="Times New Roman" w:eastAsia="宋体" w:cs="Times New Roman"/>
                <w:color w:val="auto"/>
                <w:sz w:val="21"/>
                <w:szCs w:val="21"/>
                <w:lang w:val="en-US" w:eastAsia="zh-CN"/>
              </w:rPr>
              <w:t>做好以下防范工作：</w:t>
            </w:r>
          </w:p>
          <w:p w14:paraId="3D08DA7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①平时注意废气处理设施维护，及时发现隐患，确保废气处理系统正常运行；开、停、检修要有预案，有严密的计划，确保不发生非正常排放，或使影响最小。</w:t>
            </w:r>
          </w:p>
          <w:p w14:paraId="796D949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②应设有备用电源和备用处理设备和零件，以备停电或设备出现故障时保障及时更换使废气做到达标排放。</w:t>
            </w:r>
          </w:p>
          <w:p w14:paraId="30E98E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③对员工进行岗位培训，做好值班记录，实行岗位责任制。</w:t>
            </w:r>
          </w:p>
          <w:p w14:paraId="3A22AC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）大气环境防护距离计算</w:t>
            </w:r>
          </w:p>
          <w:p w14:paraId="5E8BF0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根据《环境影响评价技术导则</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大气环境》（HJ2.2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2018），本项目大气污染物排放厂界浓度满足厂界浓度限值，同时厂界外大气污染物短期贡献浓度未超过环境质量浓度限值，因此本项目不需要设置大气环境防护距离。</w:t>
            </w:r>
          </w:p>
          <w:p w14:paraId="1B5F38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卫生防护距离</w:t>
            </w:r>
            <w:r>
              <w:rPr>
                <w:rFonts w:hint="default" w:ascii="Times New Roman" w:hAnsi="Times New Roman" w:eastAsia="宋体" w:cs="Times New Roman"/>
                <w:color w:val="auto"/>
                <w:sz w:val="21"/>
                <w:szCs w:val="21"/>
                <w:lang w:eastAsia="zh-CN"/>
              </w:rPr>
              <w:t>计算</w:t>
            </w:r>
          </w:p>
          <w:p w14:paraId="07E6B3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根据《大气有害物质</w:t>
            </w:r>
            <w:r>
              <w:rPr>
                <w:rFonts w:hint="eastAsia" w:ascii="Times New Roman" w:hAnsi="Times New Roman" w:eastAsia="宋体" w:cs="Times New Roman"/>
                <w:color w:val="auto"/>
                <w:sz w:val="21"/>
                <w:szCs w:val="21"/>
                <w:lang w:val="en-US" w:eastAsia="zh-CN"/>
              </w:rPr>
              <w:t>无组织</w:t>
            </w:r>
            <w:r>
              <w:rPr>
                <w:rFonts w:hint="default" w:ascii="Times New Roman" w:hAnsi="Times New Roman" w:eastAsia="宋体" w:cs="Times New Roman"/>
                <w:color w:val="auto"/>
                <w:sz w:val="21"/>
                <w:szCs w:val="21"/>
                <w:lang w:val="en-US" w:eastAsia="zh-CN"/>
              </w:rPr>
              <w:t>排放卫生防护距离推导技术导则》</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GB/T</w:t>
            </w:r>
            <w:r>
              <w:rPr>
                <w:rFonts w:hint="eastAsia" w:ascii="Times New Roman" w:hAnsi="Times New Roman" w:eastAsia="宋体" w:cs="Times New Roman"/>
                <w:color w:val="auto"/>
                <w:sz w:val="21"/>
                <w:szCs w:val="21"/>
                <w:lang w:val="en-US" w:eastAsia="zh-CN"/>
              </w:rPr>
              <w:t>39499</w:t>
            </w:r>
            <w:r>
              <w:rPr>
                <w:rFonts w:hint="default" w:ascii="Times New Roman" w:hAnsi="Times New Roman" w:eastAsia="宋体"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中的规定，</w:t>
            </w:r>
            <w:r>
              <w:rPr>
                <w:rFonts w:hint="eastAsia" w:ascii="Times New Roman" w:hAnsi="Times New Roman" w:eastAsia="宋体" w:cs="Times New Roman"/>
                <w:color w:val="auto"/>
                <w:sz w:val="21"/>
                <w:szCs w:val="21"/>
                <w:lang w:val="en-US" w:eastAsia="zh-CN"/>
              </w:rPr>
              <w:t>“3.2、为了防控通过无组织排放的大气污染物的健康危害，产生大气有害物质的生产单元（生产车间或者作业场所）的边界至敏感区边界的最小距离；</w:t>
            </w:r>
            <w:r>
              <w:rPr>
                <w:rFonts w:hint="default" w:ascii="Times New Roman" w:hAnsi="Times New Roman" w:eastAsia="宋体" w:cs="Times New Roman"/>
                <w:color w:val="auto"/>
                <w:sz w:val="21"/>
                <w:szCs w:val="21"/>
                <w:lang w:val="en-US" w:eastAsia="zh-CN"/>
              </w:rPr>
              <w:t>4、当目标企业无组织排放存在多种有毒有害污染物时，基于单个污染物的等标排放量计算结果，优先选择等标排放量最大的污染物作为企业无组织排放的主要特征大气有害物质。当两种污染物的等标排放量相差在10%以内的，需要同时选择这两种特征大气有害物质分别计算卫生防护距离初值</w:t>
            </w: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eastAsia="zh-CN"/>
              </w:rPr>
              <w:t>生产车间</w:t>
            </w:r>
            <w:r>
              <w:rPr>
                <w:rFonts w:hint="eastAsia" w:ascii="Times New Roman" w:hAnsi="Times New Roman" w:eastAsia="宋体" w:cs="Times New Roman"/>
                <w:color w:val="auto"/>
                <w:sz w:val="21"/>
                <w:szCs w:val="21"/>
                <w:lang w:val="en-US" w:eastAsia="zh-CN"/>
              </w:rPr>
              <w:t>颗粒物等标排放量</w:t>
            </w:r>
            <w:r>
              <w:rPr>
                <w:rFonts w:hint="eastAsia" w:ascii="Times New Roman" w:hAnsi="Times New Roman" w:cs="Times New Roman"/>
                <w:color w:val="auto"/>
                <w:sz w:val="21"/>
                <w:szCs w:val="21"/>
                <w:lang w:val="en-US" w:eastAsia="zh-CN"/>
              </w:rPr>
              <w:t>为0.302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非甲烷总烃等标排放量</w:t>
            </w:r>
            <w:r>
              <w:rPr>
                <w:rFonts w:hint="eastAsia" w:cs="Times New Roman"/>
                <w:color w:val="auto"/>
                <w:sz w:val="21"/>
                <w:szCs w:val="21"/>
                <w:lang w:val="en-US" w:eastAsia="zh-CN"/>
              </w:rPr>
              <w:t>为0.0025，</w:t>
            </w:r>
            <w:r>
              <w:rPr>
                <w:rFonts w:hint="eastAsia" w:ascii="Times New Roman" w:hAnsi="Times New Roman" w:eastAsia="宋体" w:cs="Times New Roman"/>
                <w:color w:val="auto"/>
                <w:sz w:val="21"/>
                <w:szCs w:val="21"/>
                <w:lang w:val="en-US" w:eastAsia="zh-CN"/>
              </w:rPr>
              <w:t>百分数值相差超过10%。</w:t>
            </w:r>
            <w:r>
              <w:rPr>
                <w:rFonts w:hint="default" w:ascii="Times New Roman" w:hAnsi="Times New Roman" w:eastAsia="宋体" w:cs="Times New Roman"/>
                <w:color w:val="auto"/>
                <w:sz w:val="21"/>
                <w:szCs w:val="21"/>
              </w:rPr>
              <w:t>因此</w:t>
            </w:r>
            <w:r>
              <w:rPr>
                <w:rFonts w:hint="eastAsia" w:ascii="Times New Roman" w:hAnsi="Times New Roman" w:eastAsia="宋体" w:cs="Times New Roman"/>
                <w:b w:val="0"/>
                <w:bCs/>
                <w:color w:val="auto"/>
                <w:kern w:val="2"/>
                <w:sz w:val="21"/>
                <w:szCs w:val="21"/>
                <w:lang w:val="en-US" w:eastAsia="zh-CN" w:bidi="ar-SA"/>
              </w:rPr>
              <w:t>选取</w:t>
            </w:r>
            <w:r>
              <w:rPr>
                <w:rFonts w:hint="eastAsia" w:eastAsia="宋体" w:cs="Times New Roman"/>
                <w:b w:val="0"/>
                <w:bCs/>
                <w:color w:val="auto"/>
                <w:kern w:val="2"/>
                <w:sz w:val="21"/>
                <w:szCs w:val="21"/>
                <w:lang w:val="en-US" w:eastAsia="zh-CN" w:bidi="ar-SA"/>
              </w:rPr>
              <w:t>颗粒物</w:t>
            </w:r>
            <w:r>
              <w:rPr>
                <w:rFonts w:hint="eastAsia" w:ascii="Times New Roman" w:hAnsi="Times New Roman" w:eastAsia="宋体" w:cs="Times New Roman"/>
                <w:b w:val="0"/>
                <w:bCs/>
                <w:color w:val="auto"/>
                <w:kern w:val="2"/>
                <w:sz w:val="21"/>
                <w:szCs w:val="21"/>
                <w:lang w:val="en-US" w:eastAsia="zh-CN" w:bidi="ar-SA"/>
              </w:rPr>
              <w:t>作为</w:t>
            </w:r>
            <w:r>
              <w:rPr>
                <w:rFonts w:hint="eastAsia" w:cs="Times New Roman"/>
                <w:b w:val="0"/>
                <w:bCs/>
                <w:color w:val="auto"/>
                <w:kern w:val="2"/>
                <w:sz w:val="21"/>
                <w:szCs w:val="21"/>
                <w:lang w:val="en-US" w:eastAsia="zh-CN" w:bidi="ar-SA"/>
              </w:rPr>
              <w:t>生产</w:t>
            </w:r>
            <w:r>
              <w:rPr>
                <w:rFonts w:hint="eastAsia" w:eastAsia="宋体" w:cs="Times New Roman"/>
                <w:b w:val="0"/>
                <w:bCs/>
                <w:color w:val="auto"/>
                <w:kern w:val="2"/>
                <w:sz w:val="21"/>
                <w:szCs w:val="21"/>
                <w:lang w:val="en-US" w:eastAsia="zh-CN" w:bidi="ar-SA"/>
              </w:rPr>
              <w:t>车间</w:t>
            </w:r>
            <w:r>
              <w:rPr>
                <w:rFonts w:hint="eastAsia" w:ascii="Times New Roman" w:hAnsi="Times New Roman" w:eastAsia="宋体" w:cs="Times New Roman"/>
                <w:b w:val="0"/>
                <w:bCs/>
                <w:color w:val="auto"/>
                <w:kern w:val="2"/>
                <w:sz w:val="21"/>
                <w:szCs w:val="21"/>
                <w:lang w:val="en-US" w:eastAsia="zh-CN" w:bidi="ar-SA"/>
              </w:rPr>
              <w:t>无组织排放的主要特征大气有害物质</w:t>
            </w:r>
            <w:r>
              <w:rPr>
                <w:rFonts w:hint="eastAsia" w:ascii="Times New Roman" w:hAnsi="Times New Roman" w:cs="Times New Roman"/>
                <w:color w:val="auto"/>
                <w:sz w:val="21"/>
                <w:szCs w:val="21"/>
                <w:lang w:eastAsia="zh-CN"/>
              </w:rPr>
              <w:t>。</w:t>
            </w:r>
          </w:p>
          <w:p w14:paraId="3F6B2A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根据《</w:t>
            </w:r>
            <w:r>
              <w:rPr>
                <w:rFonts w:hint="default" w:ascii="Times New Roman" w:hAnsi="Times New Roman" w:eastAsia="宋体" w:cs="Times New Roman"/>
                <w:color w:val="auto"/>
                <w:sz w:val="21"/>
                <w:szCs w:val="21"/>
              </w:rPr>
              <w:t>大气有害物质</w:t>
            </w:r>
            <w:r>
              <w:rPr>
                <w:rFonts w:hint="eastAsia" w:cs="Times New Roman"/>
                <w:color w:val="auto"/>
                <w:sz w:val="21"/>
                <w:szCs w:val="21"/>
                <w:lang w:eastAsia="zh-CN"/>
              </w:rPr>
              <w:t>无组织</w:t>
            </w:r>
            <w:r>
              <w:rPr>
                <w:rFonts w:hint="default" w:ascii="Times New Roman" w:hAnsi="Times New Roman" w:eastAsia="宋体" w:cs="Times New Roman"/>
                <w:color w:val="auto"/>
                <w:sz w:val="21"/>
                <w:szCs w:val="21"/>
              </w:rPr>
              <w:t>排放卫生防护距离推导技术导则</w:t>
            </w:r>
            <w:r>
              <w:rPr>
                <w:rFonts w:hint="default" w:ascii="Times New Roman" w:hAnsi="Times New Roman" w:eastAsia="宋体" w:cs="Times New Roman"/>
                <w:b w:val="0"/>
                <w:bCs w:val="0"/>
                <w:color w:val="auto"/>
                <w:sz w:val="21"/>
                <w:szCs w:val="21"/>
                <w:lang w:eastAsia="zh-CN"/>
              </w:rPr>
              <w:t>》（GB/T39499-2020）核算卫生防护距离。</w:t>
            </w:r>
          </w:p>
          <w:p w14:paraId="0847FF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A</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卫生防护距离初值计算公式</w:t>
            </w:r>
          </w:p>
          <w:p w14:paraId="5F6EB1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采用GB/T3840-1991中7.4推荐的估算方法进行计算，具体公式如下：</w:t>
            </w:r>
          </w:p>
          <w:p w14:paraId="5697FC66">
            <w:pPr>
              <w:keepNext/>
              <w:keepLines/>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0"/>
                <w:sz w:val="21"/>
                <w:szCs w:val="21"/>
              </w:rPr>
              <w:object>
                <v:shape id="_x0000_i1025" o:spt="75" type="#_x0000_t75" style="height:29.15pt;width:116.2pt;" o:ole="t" filled="f" o:preferrelative="t" stroked="f" coordsize="21600,21600">
                  <v:path/>
                  <v:fill on="f" focussize="0,0"/>
                  <v:stroke on="f"/>
                  <v:imagedata r:id="rId18" o:title=""/>
                  <o:lock v:ext="edit" aspectratio="t"/>
                  <w10:wrap type="none"/>
                  <w10:anchorlock/>
                </v:shape>
                <o:OLEObject Type="Embed" ProgID="Equation.3" ShapeID="_x0000_i1025" DrawAspect="Content" ObjectID="_1468075725" r:id="rId17">
                  <o:LockedField>false</o:LockedField>
                </o:OLEObject>
              </w:object>
            </w:r>
          </w:p>
          <w:p w14:paraId="685BD08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式中：Qc—大气有害物质的无组织排放量，单位kg/h</w:t>
            </w:r>
            <w:r>
              <w:rPr>
                <w:rFonts w:hint="default" w:ascii="Times New Roman" w:hAnsi="Times New Roman" w:eastAsia="宋体" w:cs="Times New Roman"/>
                <w:color w:val="auto"/>
                <w:sz w:val="21"/>
                <w:szCs w:val="21"/>
                <w:lang w:eastAsia="zh-CN"/>
              </w:rPr>
              <w:t>；</w:t>
            </w:r>
          </w:p>
          <w:p w14:paraId="1C107B0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m</w:t>
            </w:r>
            <w:r>
              <w:rPr>
                <w:rFonts w:hint="default" w:ascii="Times New Roman" w:hAnsi="Times New Roman" w:eastAsia="宋体" w:cs="Times New Roman"/>
                <w:color w:val="auto"/>
                <w:sz w:val="21"/>
                <w:szCs w:val="21"/>
                <w:highlight w:val="none"/>
              </w:rPr>
              <w:t>—大气有害物质环境空气质量的标准限值，单位mg/Nm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14:paraId="393B33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L—大气有害物质卫生防护距离初值，单位，m；</w:t>
            </w:r>
          </w:p>
          <w:p w14:paraId="023436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r</w:t>
            </w:r>
            <w:r>
              <w:rPr>
                <w:rFonts w:hint="default" w:ascii="Times New Roman" w:hAnsi="Times New Roman" w:eastAsia="宋体" w:cs="Times New Roman"/>
                <w:color w:val="auto"/>
                <w:sz w:val="21"/>
                <w:szCs w:val="21"/>
              </w:rPr>
              <w:t>—大气有害物质无组织排放源所在生产单元的等效半径，m；</w:t>
            </w:r>
          </w:p>
          <w:p w14:paraId="4AB0372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B、C、D—卫生防护距离计算系数；</w:t>
            </w:r>
          </w:p>
          <w:p w14:paraId="6BE1B6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项目大气卫生防护距离计算参数见表</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w:t>
            </w:r>
          </w:p>
          <w:p w14:paraId="26D9B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大气卫生防护距离计算参数</w:t>
            </w:r>
          </w:p>
          <w:tbl>
            <w:tblPr>
              <w:tblStyle w:val="5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1"/>
              <w:gridCol w:w="932"/>
              <w:gridCol w:w="840"/>
              <w:gridCol w:w="945"/>
              <w:gridCol w:w="930"/>
              <w:gridCol w:w="855"/>
              <w:gridCol w:w="1155"/>
              <w:gridCol w:w="931"/>
            </w:tblGrid>
            <w:tr w14:paraId="6A80DD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2" w:type="pct"/>
                  <w:tcBorders>
                    <w:tl2br w:val="nil"/>
                    <w:tr2bl w:val="nil"/>
                  </w:tcBorders>
                  <w:noWrap/>
                  <w:vAlign w:val="center"/>
                </w:tcPr>
                <w:p w14:paraId="7E1D09B7">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污染源类型</w:t>
                  </w:r>
                </w:p>
              </w:tc>
              <w:tc>
                <w:tcPr>
                  <w:tcW w:w="568" w:type="pct"/>
                  <w:tcBorders>
                    <w:tl2br w:val="nil"/>
                    <w:tr2bl w:val="nil"/>
                  </w:tcBorders>
                  <w:noWrap/>
                  <w:vAlign w:val="center"/>
                </w:tcPr>
                <w:p w14:paraId="4F59366E">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512" w:type="pct"/>
                  <w:tcBorders>
                    <w:tl2br w:val="nil"/>
                    <w:tr2bl w:val="nil"/>
                  </w:tcBorders>
                  <w:noWrap/>
                  <w:vAlign w:val="center"/>
                </w:tcPr>
                <w:p w14:paraId="1037B643">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参数A</w:t>
                  </w:r>
                </w:p>
              </w:tc>
              <w:tc>
                <w:tcPr>
                  <w:tcW w:w="576" w:type="pct"/>
                  <w:tcBorders>
                    <w:tl2br w:val="nil"/>
                    <w:tr2bl w:val="nil"/>
                  </w:tcBorders>
                  <w:noWrap/>
                  <w:vAlign w:val="center"/>
                </w:tcPr>
                <w:p w14:paraId="0FC497D6">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参数B</w:t>
                  </w:r>
                </w:p>
              </w:tc>
              <w:tc>
                <w:tcPr>
                  <w:tcW w:w="567" w:type="pct"/>
                  <w:tcBorders>
                    <w:tl2br w:val="nil"/>
                    <w:tr2bl w:val="nil"/>
                  </w:tcBorders>
                  <w:noWrap/>
                  <w:vAlign w:val="center"/>
                </w:tcPr>
                <w:p w14:paraId="4DB0CB92">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参数C</w:t>
                  </w:r>
                </w:p>
              </w:tc>
              <w:tc>
                <w:tcPr>
                  <w:tcW w:w="521" w:type="pct"/>
                  <w:tcBorders>
                    <w:tl2br w:val="nil"/>
                    <w:tr2bl w:val="nil"/>
                  </w:tcBorders>
                  <w:noWrap/>
                  <w:vAlign w:val="center"/>
                </w:tcPr>
                <w:p w14:paraId="7873F8B8">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参数D</w:t>
                  </w:r>
                </w:p>
              </w:tc>
              <w:tc>
                <w:tcPr>
                  <w:tcW w:w="704" w:type="pct"/>
                  <w:tcBorders>
                    <w:tl2br w:val="nil"/>
                    <w:tr2bl w:val="nil"/>
                  </w:tcBorders>
                  <w:noWrap w:val="0"/>
                  <w:vAlign w:val="center"/>
                </w:tcPr>
                <w:p w14:paraId="0ABF1263">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卫生防护距离m</w:t>
                  </w:r>
                </w:p>
              </w:tc>
              <w:tc>
                <w:tcPr>
                  <w:tcW w:w="567" w:type="pct"/>
                  <w:tcBorders>
                    <w:tl2br w:val="nil"/>
                    <w:tr2bl w:val="nil"/>
                  </w:tcBorders>
                  <w:noWrap w:val="0"/>
                  <w:vAlign w:val="center"/>
                </w:tcPr>
                <w:p w14:paraId="07242789">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最终取值m</w:t>
                  </w:r>
                </w:p>
              </w:tc>
            </w:tr>
            <w:tr w14:paraId="177AC4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2" w:type="pct"/>
                  <w:tcBorders>
                    <w:tl2br w:val="nil"/>
                    <w:tr2bl w:val="nil"/>
                  </w:tcBorders>
                  <w:noWrap/>
                  <w:vAlign w:val="center"/>
                </w:tcPr>
                <w:p w14:paraId="0D0C53E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rPr>
                  </w:pPr>
                  <w:r>
                    <w:rPr>
                      <w:rFonts w:hint="eastAsia" w:cs="Times New Roman"/>
                      <w:color w:val="auto"/>
                      <w:sz w:val="21"/>
                      <w:szCs w:val="21"/>
                      <w:lang w:eastAsia="zh-CN"/>
                    </w:rPr>
                    <w:t>生产车间</w:t>
                  </w:r>
                </w:p>
              </w:tc>
              <w:tc>
                <w:tcPr>
                  <w:tcW w:w="568" w:type="pct"/>
                  <w:tcBorders>
                    <w:tl2br w:val="nil"/>
                    <w:tr2bl w:val="nil"/>
                  </w:tcBorders>
                  <w:noWrap/>
                  <w:vAlign w:val="center"/>
                </w:tcPr>
                <w:p w14:paraId="3653E78A">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outlineLvl w:val="9"/>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highlight w:val="none"/>
                      <w:lang w:eastAsia="zh-CN"/>
                    </w:rPr>
                    <w:t>颗粒物</w:t>
                  </w:r>
                </w:p>
              </w:tc>
              <w:tc>
                <w:tcPr>
                  <w:tcW w:w="512" w:type="pct"/>
                  <w:tcBorders>
                    <w:tl2br w:val="nil"/>
                    <w:tr2bl w:val="nil"/>
                  </w:tcBorders>
                  <w:noWrap/>
                  <w:vAlign w:val="center"/>
                </w:tcPr>
                <w:p w14:paraId="166E4EAD">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400</w:t>
                  </w:r>
                </w:p>
              </w:tc>
              <w:tc>
                <w:tcPr>
                  <w:tcW w:w="576" w:type="pct"/>
                  <w:tcBorders>
                    <w:tl2br w:val="nil"/>
                    <w:tr2bl w:val="nil"/>
                  </w:tcBorders>
                  <w:noWrap/>
                  <w:vAlign w:val="center"/>
                </w:tcPr>
                <w:p w14:paraId="60BFBD00">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0.010</w:t>
                  </w:r>
                </w:p>
              </w:tc>
              <w:tc>
                <w:tcPr>
                  <w:tcW w:w="567" w:type="pct"/>
                  <w:tcBorders>
                    <w:tl2br w:val="nil"/>
                    <w:tr2bl w:val="nil"/>
                  </w:tcBorders>
                  <w:noWrap/>
                  <w:vAlign w:val="center"/>
                </w:tcPr>
                <w:p w14:paraId="1B8EC26F">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1.85</w:t>
                  </w:r>
                </w:p>
              </w:tc>
              <w:tc>
                <w:tcPr>
                  <w:tcW w:w="521" w:type="pct"/>
                  <w:tcBorders>
                    <w:tl2br w:val="nil"/>
                    <w:tr2bl w:val="nil"/>
                  </w:tcBorders>
                  <w:noWrap/>
                  <w:vAlign w:val="center"/>
                </w:tcPr>
                <w:p w14:paraId="6E608313">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0.78</w:t>
                  </w:r>
                </w:p>
              </w:tc>
              <w:tc>
                <w:tcPr>
                  <w:tcW w:w="704" w:type="pct"/>
                  <w:tcBorders>
                    <w:tl2br w:val="nil"/>
                    <w:tr2bl w:val="nil"/>
                  </w:tcBorders>
                  <w:noWrap w:val="0"/>
                  <w:vAlign w:val="center"/>
                </w:tcPr>
                <w:p w14:paraId="35B8DDB5">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6.260</w:t>
                  </w:r>
                </w:p>
              </w:tc>
              <w:tc>
                <w:tcPr>
                  <w:tcW w:w="567" w:type="pct"/>
                  <w:tcBorders>
                    <w:tl2br w:val="nil"/>
                    <w:tr2bl w:val="nil"/>
                  </w:tcBorders>
                  <w:noWrap w:val="0"/>
                  <w:vAlign w:val="center"/>
                </w:tcPr>
                <w:p w14:paraId="4FB414C2">
                  <w:pPr>
                    <w:keepNext w:val="0"/>
                    <w:keepLines w:val="0"/>
                    <w:pageBreakBefore w:val="0"/>
                    <w:widowControl/>
                    <w:kinsoku/>
                    <w:wordWrap/>
                    <w:overflowPunct/>
                    <w:topLinePunct w:val="0"/>
                    <w:autoSpaceDE/>
                    <w:autoSpaceDN/>
                    <w:bidi w:val="0"/>
                    <w:spacing w:line="320" w:lineRule="exact"/>
                    <w:ind w:firstLine="0" w:firstLineChars="0"/>
                    <w:jc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r>
          </w:tbl>
          <w:p w14:paraId="4EAD9AB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eastAsia="zh-CN"/>
              </w:rPr>
              <w:t>本</w:t>
            </w:r>
            <w:r>
              <w:rPr>
                <w:rFonts w:ascii="Times New Roman" w:hAnsi="Times New Roman" w:eastAsia="宋体"/>
                <w:color w:val="auto"/>
                <w:sz w:val="21"/>
                <w:szCs w:val="21"/>
              </w:rPr>
              <w:t>项目需设置</w:t>
            </w:r>
            <w:r>
              <w:rPr>
                <w:rFonts w:hint="default" w:ascii="Times New Roman" w:hAnsi="Times New Roman" w:eastAsia="宋体" w:cs="Times New Roman"/>
                <w:color w:val="auto"/>
                <w:sz w:val="21"/>
                <w:szCs w:val="21"/>
              </w:rPr>
              <w:t>以</w:t>
            </w:r>
            <w:r>
              <w:rPr>
                <w:rFonts w:hint="eastAsia" w:cs="Times New Roman"/>
                <w:color w:val="auto"/>
                <w:sz w:val="21"/>
                <w:szCs w:val="21"/>
                <w:lang w:eastAsia="zh-CN"/>
              </w:rPr>
              <w:t>生产车间</w:t>
            </w:r>
            <w:r>
              <w:rPr>
                <w:rFonts w:hint="default" w:ascii="Times New Roman" w:hAnsi="Times New Roman" w:eastAsia="宋体" w:cs="Times New Roman"/>
                <w:color w:val="auto"/>
                <w:sz w:val="21"/>
                <w:szCs w:val="21"/>
              </w:rPr>
              <w:t>为执行边界的</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m卫生防护距离。经</w:t>
            </w:r>
            <w:r>
              <w:rPr>
                <w:rFonts w:hint="eastAsia" w:cs="Times New Roman"/>
                <w:color w:val="auto"/>
                <w:sz w:val="21"/>
                <w:szCs w:val="21"/>
                <w:lang w:eastAsia="zh-CN"/>
              </w:rPr>
              <w:t>现场勘查</w:t>
            </w:r>
            <w:r>
              <w:rPr>
                <w:rFonts w:hint="default" w:ascii="Times New Roman" w:hAnsi="Times New Roman" w:eastAsia="宋体" w:cs="Times New Roman"/>
                <w:color w:val="auto"/>
                <w:sz w:val="21"/>
                <w:szCs w:val="21"/>
              </w:rPr>
              <w:t>，最近</w:t>
            </w:r>
            <w:r>
              <w:rPr>
                <w:rFonts w:hint="eastAsia" w:cs="Times New Roman"/>
                <w:color w:val="auto"/>
                <w:sz w:val="21"/>
                <w:szCs w:val="21"/>
                <w:lang w:eastAsia="zh-CN"/>
              </w:rPr>
              <w:t>南</w:t>
            </w:r>
            <w:r>
              <w:rPr>
                <w:rFonts w:hint="default" w:ascii="Times New Roman" w:hAnsi="Times New Roman" w:eastAsia="宋体" w:cs="Times New Roman"/>
                <w:color w:val="auto"/>
                <w:sz w:val="21"/>
                <w:szCs w:val="21"/>
              </w:rPr>
              <w:t>侧敏感点距离</w:t>
            </w:r>
            <w:r>
              <w:rPr>
                <w:rFonts w:hint="eastAsia" w:cs="Times New Roman"/>
                <w:color w:val="auto"/>
                <w:sz w:val="21"/>
                <w:szCs w:val="21"/>
                <w:lang w:eastAsia="zh-CN"/>
              </w:rPr>
              <w:t>生产车间</w:t>
            </w:r>
            <w:r>
              <w:rPr>
                <w:rFonts w:hint="eastAsia" w:cs="Times New Roman"/>
                <w:color w:val="auto"/>
                <w:sz w:val="21"/>
                <w:szCs w:val="21"/>
                <w:lang w:val="en-US" w:eastAsia="zh-CN"/>
              </w:rPr>
              <w:t>260m。</w:t>
            </w:r>
            <w:r>
              <w:rPr>
                <w:rFonts w:hint="default" w:ascii="Times New Roman" w:hAnsi="Times New Roman" w:eastAsia="宋体" w:cs="Times New Roman"/>
                <w:color w:val="auto"/>
                <w:sz w:val="21"/>
                <w:szCs w:val="21"/>
              </w:rPr>
              <w:t>另外，在本项目卫生防护距离内不得再新建学校、医院、居住区等环境敏感项目。今后该防护距离内不再新建学校、医院、居住区等环境敏感项目。</w:t>
            </w:r>
          </w:p>
          <w:p w14:paraId="13D946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监测要求</w:t>
            </w:r>
          </w:p>
          <w:p w14:paraId="799FAC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①日常监测</w:t>
            </w:r>
          </w:p>
          <w:p w14:paraId="13756EC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根据《排污单位自行监测技术指南 </w:t>
            </w:r>
            <w:r>
              <w:rPr>
                <w:rFonts w:hint="eastAsia" w:cs="Times New Roman"/>
                <w:color w:val="auto"/>
                <w:sz w:val="21"/>
                <w:szCs w:val="21"/>
                <w:lang w:val="en-US" w:eastAsia="zh-CN"/>
              </w:rPr>
              <w:t>总则</w:t>
            </w:r>
            <w:r>
              <w:rPr>
                <w:rFonts w:hint="default" w:ascii="Times New Roman" w:hAnsi="Times New Roman" w:eastAsia="宋体" w:cs="Times New Roman"/>
                <w:color w:val="auto"/>
                <w:sz w:val="21"/>
                <w:szCs w:val="21"/>
                <w:lang w:val="en-US" w:eastAsia="zh-CN"/>
              </w:rPr>
              <w:t>》（HJ819-2017）中对监测指标要求，本项目废气监测要求见表4-</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p w14:paraId="07CFC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本项目</w:t>
            </w:r>
            <w:r>
              <w:rPr>
                <w:rFonts w:hint="default" w:ascii="Times New Roman" w:hAnsi="Times New Roman" w:eastAsia="宋体" w:cs="Times New Roman"/>
                <w:b/>
                <w:bCs/>
                <w:color w:val="auto"/>
                <w:sz w:val="21"/>
                <w:szCs w:val="21"/>
              </w:rPr>
              <w:t>废气监测要求</w:t>
            </w:r>
          </w:p>
          <w:tbl>
            <w:tblPr>
              <w:tblStyle w:val="55"/>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892"/>
              <w:gridCol w:w="3006"/>
              <w:gridCol w:w="2053"/>
            </w:tblGrid>
            <w:tr w14:paraId="4DA69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tcBorders>
                    <w:tl2br w:val="nil"/>
                    <w:tr2bl w:val="nil"/>
                  </w:tcBorders>
                  <w:vAlign w:val="center"/>
                </w:tcPr>
                <w:p w14:paraId="2B2749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监测类型</w:t>
                  </w:r>
                </w:p>
              </w:tc>
              <w:tc>
                <w:tcPr>
                  <w:tcW w:w="1154" w:type="pct"/>
                  <w:tcBorders>
                    <w:tl2br w:val="nil"/>
                    <w:tr2bl w:val="nil"/>
                  </w:tcBorders>
                  <w:vAlign w:val="center"/>
                </w:tcPr>
                <w:p w14:paraId="72D8292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1833" w:type="pct"/>
                  <w:tcBorders>
                    <w:tl2br w:val="nil"/>
                    <w:tr2bl w:val="nil"/>
                  </w:tcBorders>
                  <w:vAlign w:val="center"/>
                </w:tcPr>
                <w:p w14:paraId="4486272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1252" w:type="pct"/>
                  <w:tcBorders>
                    <w:tl2br w:val="nil"/>
                    <w:tr2bl w:val="nil"/>
                  </w:tcBorders>
                  <w:vAlign w:val="center"/>
                </w:tcPr>
                <w:p w14:paraId="044A68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r>
            <w:tr w14:paraId="3379E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59" w:type="pct"/>
                  <w:vMerge w:val="restart"/>
                  <w:tcBorders>
                    <w:tl2br w:val="nil"/>
                    <w:tr2bl w:val="nil"/>
                  </w:tcBorders>
                  <w:vAlign w:val="center"/>
                </w:tcPr>
                <w:p w14:paraId="69C70C5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154" w:type="pct"/>
                  <w:tcBorders>
                    <w:tl2br w:val="nil"/>
                    <w:tr2bl w:val="nil"/>
                  </w:tcBorders>
                  <w:vAlign w:val="center"/>
                </w:tcPr>
                <w:p w14:paraId="33E8504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1833" w:type="pct"/>
                  <w:tcBorders>
                    <w:tl2br w:val="nil"/>
                    <w:tr2bl w:val="nil"/>
                  </w:tcBorders>
                  <w:vAlign w:val="center"/>
                </w:tcPr>
                <w:p w14:paraId="533E4F4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颗粒物</w:t>
                  </w:r>
                  <w:r>
                    <w:rPr>
                      <w:rFonts w:hint="eastAsia" w:cs="Times New Roman"/>
                      <w:color w:val="auto"/>
                      <w:sz w:val="21"/>
                      <w:szCs w:val="21"/>
                      <w:lang w:eastAsia="zh-CN"/>
                    </w:rPr>
                    <w:t>、非甲烷总烃</w:t>
                  </w:r>
                </w:p>
              </w:tc>
              <w:tc>
                <w:tcPr>
                  <w:tcW w:w="1252" w:type="pct"/>
                  <w:tcBorders>
                    <w:tl2br w:val="nil"/>
                    <w:tr2bl w:val="nil"/>
                  </w:tcBorders>
                  <w:vAlign w:val="center"/>
                </w:tcPr>
                <w:p w14:paraId="6B59150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r w14:paraId="5C753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9" w:type="pct"/>
                  <w:vMerge w:val="continue"/>
                  <w:tcBorders>
                    <w:tl2br w:val="nil"/>
                    <w:tr2bl w:val="nil"/>
                  </w:tcBorders>
                  <w:vAlign w:val="center"/>
                </w:tcPr>
                <w:p w14:paraId="28106FA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154" w:type="pct"/>
                  <w:tcBorders>
                    <w:tl2br w:val="nil"/>
                    <w:tr2bl w:val="nil"/>
                  </w:tcBorders>
                  <w:vAlign w:val="center"/>
                </w:tcPr>
                <w:p w14:paraId="24C5064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厂内车间外</w:t>
                  </w:r>
                </w:p>
              </w:tc>
              <w:tc>
                <w:tcPr>
                  <w:tcW w:w="1833" w:type="pct"/>
                  <w:tcBorders>
                    <w:tl2br w:val="nil"/>
                    <w:tr2bl w:val="nil"/>
                  </w:tcBorders>
                  <w:vAlign w:val="center"/>
                </w:tcPr>
                <w:p w14:paraId="5E390DA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非甲烷总烃</w:t>
                  </w:r>
                </w:p>
              </w:tc>
              <w:tc>
                <w:tcPr>
                  <w:tcW w:w="1252" w:type="pct"/>
                  <w:tcBorders>
                    <w:tl2br w:val="nil"/>
                    <w:tr2bl w:val="nil"/>
                  </w:tcBorders>
                  <w:vAlign w:val="center"/>
                </w:tcPr>
                <w:p w14:paraId="3B0564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1次/年</w:t>
                  </w:r>
                </w:p>
              </w:tc>
            </w:tr>
          </w:tbl>
          <w:p w14:paraId="0BF423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②验收监测</w:t>
            </w:r>
          </w:p>
          <w:p w14:paraId="56CD43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根据《建设项目竣工环境保护验收技术指南 污染影响类》，</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项目需针对废气污染源制定验收监测计划。本项目废气监测点、监测项目及监测频次见下表。</w:t>
            </w:r>
          </w:p>
          <w:p w14:paraId="118D1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lang w:eastAsia="zh-CN"/>
              </w:rPr>
              <w:t>本项目</w:t>
            </w:r>
            <w:r>
              <w:rPr>
                <w:rFonts w:hint="default" w:ascii="Times New Roman" w:hAnsi="Times New Roman" w:eastAsia="宋体" w:cs="Times New Roman"/>
                <w:b/>
                <w:bCs/>
                <w:color w:val="auto"/>
                <w:sz w:val="21"/>
                <w:szCs w:val="21"/>
                <w:highlight w:val="none"/>
              </w:rPr>
              <w:t>验收监测计划表</w:t>
            </w:r>
          </w:p>
          <w:tbl>
            <w:tblPr>
              <w:tblStyle w:val="5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79"/>
              <w:gridCol w:w="630"/>
              <w:gridCol w:w="1892"/>
              <w:gridCol w:w="1515"/>
              <w:gridCol w:w="2256"/>
            </w:tblGrid>
            <w:tr w14:paraId="08C23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6" w:type="pct"/>
                  <w:noWrap w:val="0"/>
                  <w:tcMar>
                    <w:top w:w="0" w:type="dxa"/>
                    <w:left w:w="0" w:type="dxa"/>
                    <w:bottom w:w="0" w:type="dxa"/>
                    <w:right w:w="0" w:type="dxa"/>
                  </w:tcMar>
                  <w:vAlign w:val="center"/>
                </w:tcPr>
                <w:p w14:paraId="4B923780">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种类</w:t>
                  </w:r>
                </w:p>
              </w:tc>
              <w:tc>
                <w:tcPr>
                  <w:tcW w:w="2013" w:type="pct"/>
                  <w:gridSpan w:val="3"/>
                  <w:noWrap w:val="0"/>
                  <w:tcMar>
                    <w:top w:w="0" w:type="dxa"/>
                    <w:left w:w="0" w:type="dxa"/>
                    <w:bottom w:w="0" w:type="dxa"/>
                    <w:right w:w="0" w:type="dxa"/>
                  </w:tcMar>
                  <w:vAlign w:val="center"/>
                </w:tcPr>
                <w:p w14:paraId="639EFA71">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924" w:type="pct"/>
                  <w:noWrap w:val="0"/>
                  <w:tcMar>
                    <w:top w:w="0" w:type="dxa"/>
                    <w:left w:w="0" w:type="dxa"/>
                    <w:bottom w:w="0" w:type="dxa"/>
                    <w:right w:w="0" w:type="dxa"/>
                  </w:tcMar>
                  <w:vAlign w:val="center"/>
                </w:tcPr>
                <w:p w14:paraId="33FAAB19">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375" w:type="pct"/>
                  <w:noWrap w:val="0"/>
                  <w:tcMar>
                    <w:top w:w="0" w:type="dxa"/>
                    <w:left w:w="0" w:type="dxa"/>
                    <w:bottom w:w="0" w:type="dxa"/>
                    <w:right w:w="0" w:type="dxa"/>
                  </w:tcMar>
                  <w:vAlign w:val="center"/>
                </w:tcPr>
                <w:p w14:paraId="4B82958F">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r>
            <w:tr w14:paraId="4FC5C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noWrap w:val="0"/>
                  <w:tcMar>
                    <w:top w:w="0" w:type="dxa"/>
                    <w:left w:w="0" w:type="dxa"/>
                    <w:bottom w:w="0" w:type="dxa"/>
                    <w:right w:w="0" w:type="dxa"/>
                  </w:tcMar>
                  <w:vAlign w:val="center"/>
                </w:tcPr>
                <w:p w14:paraId="71DC1FD4">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75" w:type="pct"/>
                  <w:vMerge w:val="restart"/>
                  <w:noWrap w:val="0"/>
                  <w:tcMar>
                    <w:top w:w="0" w:type="dxa"/>
                    <w:left w:w="0" w:type="dxa"/>
                    <w:bottom w:w="0" w:type="dxa"/>
                    <w:right w:w="0" w:type="dxa"/>
                  </w:tcMar>
                  <w:vAlign w:val="center"/>
                </w:tcPr>
                <w:p w14:paraId="33F671F4">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w:t>
                  </w:r>
                </w:p>
              </w:tc>
              <w:tc>
                <w:tcPr>
                  <w:tcW w:w="384" w:type="pct"/>
                  <w:vMerge w:val="restart"/>
                  <w:noWrap w:val="0"/>
                  <w:tcMar>
                    <w:top w:w="0" w:type="dxa"/>
                    <w:left w:w="0" w:type="dxa"/>
                    <w:bottom w:w="0" w:type="dxa"/>
                    <w:right w:w="0" w:type="dxa"/>
                  </w:tcMar>
                  <w:vAlign w:val="center"/>
                </w:tcPr>
                <w:p w14:paraId="366C222D">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153" w:type="pct"/>
                  <w:noWrap w:val="0"/>
                  <w:tcMar>
                    <w:top w:w="0" w:type="dxa"/>
                    <w:left w:w="0" w:type="dxa"/>
                    <w:bottom w:w="0" w:type="dxa"/>
                    <w:right w:w="0" w:type="dxa"/>
                  </w:tcMar>
                  <w:vAlign w:val="center"/>
                </w:tcPr>
                <w:p w14:paraId="21BC1AF0">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上风向</w:t>
                  </w:r>
                  <w:r>
                    <w:rPr>
                      <w:rFonts w:hint="eastAsia" w:cs="Times New Roman"/>
                      <w:color w:val="auto"/>
                      <w:sz w:val="21"/>
                      <w:szCs w:val="21"/>
                      <w:highlight w:val="none"/>
                      <w:lang w:val="en-US" w:eastAsia="zh-CN"/>
                    </w:rPr>
                    <w:t>1个点位</w:t>
                  </w:r>
                </w:p>
              </w:tc>
              <w:tc>
                <w:tcPr>
                  <w:tcW w:w="924" w:type="pct"/>
                  <w:vMerge w:val="restart"/>
                  <w:noWrap w:val="0"/>
                  <w:tcMar>
                    <w:top w:w="0" w:type="dxa"/>
                    <w:left w:w="0" w:type="dxa"/>
                    <w:bottom w:w="0" w:type="dxa"/>
                    <w:right w:w="0" w:type="dxa"/>
                  </w:tcMar>
                  <w:vAlign w:val="center"/>
                </w:tcPr>
                <w:p w14:paraId="4B0FDB3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eastAsia="zh-CN"/>
                    </w:rPr>
                    <w:t>颗粒物</w:t>
                  </w:r>
                  <w:r>
                    <w:rPr>
                      <w:rFonts w:hint="eastAsia" w:cs="Times New Roman"/>
                      <w:color w:val="auto"/>
                      <w:sz w:val="21"/>
                      <w:szCs w:val="21"/>
                      <w:lang w:eastAsia="zh-CN"/>
                    </w:rPr>
                    <w:t>、非甲烷总烃</w:t>
                  </w:r>
                </w:p>
              </w:tc>
              <w:tc>
                <w:tcPr>
                  <w:tcW w:w="1375" w:type="pct"/>
                  <w:vMerge w:val="restart"/>
                  <w:noWrap w:val="0"/>
                  <w:tcMar>
                    <w:top w:w="0" w:type="dxa"/>
                    <w:left w:w="0" w:type="dxa"/>
                    <w:bottom w:w="0" w:type="dxa"/>
                    <w:right w:w="0" w:type="dxa"/>
                  </w:tcMar>
                  <w:vAlign w:val="center"/>
                </w:tcPr>
                <w:p w14:paraId="19EFD6C0">
                  <w:pPr>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每天3次</w:t>
                  </w:r>
                </w:p>
              </w:tc>
            </w:tr>
            <w:tr w14:paraId="5B25E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noWrap w:val="0"/>
                  <w:tcMar>
                    <w:top w:w="0" w:type="dxa"/>
                    <w:left w:w="0" w:type="dxa"/>
                    <w:bottom w:w="0" w:type="dxa"/>
                    <w:right w:w="0" w:type="dxa"/>
                  </w:tcMar>
                  <w:vAlign w:val="center"/>
                </w:tcPr>
                <w:p w14:paraId="4EB2DA25">
                  <w:pPr>
                    <w:pStyle w:val="84"/>
                    <w:keepNext w:val="0"/>
                    <w:keepLines w:val="0"/>
                    <w:pageBreakBefore w:val="0"/>
                    <w:kinsoku/>
                    <w:wordWrap/>
                    <w:overflowPunct/>
                    <w:topLinePunct w:val="0"/>
                    <w:bidi w:val="0"/>
                    <w:spacing w:line="320" w:lineRule="exact"/>
                    <w:ind w:firstLine="0" w:firstLineChars="0"/>
                    <w:jc w:val="center"/>
                    <w:rPr>
                      <w:color w:val="auto"/>
                    </w:rPr>
                  </w:pPr>
                </w:p>
              </w:tc>
              <w:tc>
                <w:tcPr>
                  <w:tcW w:w="475" w:type="pct"/>
                  <w:vMerge w:val="continue"/>
                  <w:noWrap w:val="0"/>
                  <w:tcMar>
                    <w:top w:w="0" w:type="dxa"/>
                    <w:left w:w="0" w:type="dxa"/>
                    <w:bottom w:w="0" w:type="dxa"/>
                    <w:right w:w="0" w:type="dxa"/>
                  </w:tcMar>
                  <w:vAlign w:val="center"/>
                </w:tcPr>
                <w:p w14:paraId="04C8F91A">
                  <w:pPr>
                    <w:pStyle w:val="84"/>
                    <w:keepNext w:val="0"/>
                    <w:keepLines w:val="0"/>
                    <w:pageBreakBefore w:val="0"/>
                    <w:kinsoku/>
                    <w:wordWrap/>
                    <w:overflowPunct/>
                    <w:topLinePunct w:val="0"/>
                    <w:bidi w:val="0"/>
                    <w:spacing w:line="320" w:lineRule="exact"/>
                    <w:ind w:firstLine="0" w:firstLineChars="0"/>
                    <w:jc w:val="center"/>
                    <w:rPr>
                      <w:color w:val="auto"/>
                    </w:rPr>
                  </w:pPr>
                </w:p>
              </w:tc>
              <w:tc>
                <w:tcPr>
                  <w:tcW w:w="384" w:type="pct"/>
                  <w:vMerge w:val="continue"/>
                  <w:noWrap w:val="0"/>
                  <w:tcMar>
                    <w:top w:w="0" w:type="dxa"/>
                    <w:left w:w="0" w:type="dxa"/>
                    <w:bottom w:w="0" w:type="dxa"/>
                    <w:right w:w="0" w:type="dxa"/>
                  </w:tcMar>
                  <w:vAlign w:val="center"/>
                </w:tcPr>
                <w:p w14:paraId="326505F5">
                  <w:pPr>
                    <w:pStyle w:val="84"/>
                    <w:keepNext w:val="0"/>
                    <w:keepLines w:val="0"/>
                    <w:pageBreakBefore w:val="0"/>
                    <w:kinsoku/>
                    <w:wordWrap/>
                    <w:overflowPunct/>
                    <w:topLinePunct w:val="0"/>
                    <w:bidi w:val="0"/>
                    <w:spacing w:line="320" w:lineRule="exact"/>
                    <w:ind w:firstLine="0" w:firstLineChars="0"/>
                    <w:jc w:val="center"/>
                    <w:rPr>
                      <w:color w:val="auto"/>
                    </w:rPr>
                  </w:pPr>
                </w:p>
              </w:tc>
              <w:tc>
                <w:tcPr>
                  <w:tcW w:w="1153" w:type="pct"/>
                  <w:noWrap w:val="0"/>
                  <w:tcMar>
                    <w:top w:w="0" w:type="dxa"/>
                    <w:left w:w="0" w:type="dxa"/>
                    <w:bottom w:w="0" w:type="dxa"/>
                    <w:right w:w="0" w:type="dxa"/>
                  </w:tcMar>
                  <w:vAlign w:val="center"/>
                </w:tcPr>
                <w:p w14:paraId="4AD0921E">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下风向</w:t>
                  </w:r>
                  <w:r>
                    <w:rPr>
                      <w:rFonts w:hint="eastAsia" w:cs="Times New Roman"/>
                      <w:color w:val="auto"/>
                      <w:sz w:val="21"/>
                      <w:szCs w:val="21"/>
                      <w:highlight w:val="none"/>
                      <w:lang w:val="en-US" w:eastAsia="zh-CN"/>
                    </w:rPr>
                    <w:t>3个点位</w:t>
                  </w:r>
                </w:p>
              </w:tc>
              <w:tc>
                <w:tcPr>
                  <w:tcW w:w="924" w:type="pct"/>
                  <w:vMerge w:val="continue"/>
                  <w:noWrap w:val="0"/>
                  <w:tcMar>
                    <w:top w:w="0" w:type="dxa"/>
                    <w:left w:w="0" w:type="dxa"/>
                    <w:bottom w:w="0" w:type="dxa"/>
                    <w:right w:w="0" w:type="dxa"/>
                  </w:tcMar>
                  <w:vAlign w:val="center"/>
                </w:tcPr>
                <w:p w14:paraId="6925C6BA">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1375" w:type="pct"/>
                  <w:vMerge w:val="continue"/>
                  <w:noWrap w:val="0"/>
                  <w:tcMar>
                    <w:top w:w="0" w:type="dxa"/>
                    <w:left w:w="0" w:type="dxa"/>
                    <w:bottom w:w="0" w:type="dxa"/>
                    <w:right w:w="0" w:type="dxa"/>
                  </w:tcMar>
                  <w:vAlign w:val="center"/>
                </w:tcPr>
                <w:p w14:paraId="31EAFEAF">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p>
              </w:tc>
            </w:tr>
            <w:tr w14:paraId="5D447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noWrap w:val="0"/>
                  <w:tcMar>
                    <w:top w:w="0" w:type="dxa"/>
                    <w:left w:w="0" w:type="dxa"/>
                    <w:bottom w:w="0" w:type="dxa"/>
                    <w:right w:w="0" w:type="dxa"/>
                  </w:tcMar>
                  <w:vAlign w:val="center"/>
                </w:tcPr>
                <w:p w14:paraId="63BB74C5">
                  <w:pPr>
                    <w:pStyle w:val="84"/>
                    <w:keepNext w:val="0"/>
                    <w:keepLines w:val="0"/>
                    <w:pageBreakBefore w:val="0"/>
                    <w:kinsoku/>
                    <w:wordWrap/>
                    <w:overflowPunct/>
                    <w:topLinePunct w:val="0"/>
                    <w:bidi w:val="0"/>
                    <w:spacing w:line="320" w:lineRule="exact"/>
                    <w:ind w:firstLine="0" w:firstLineChars="0"/>
                    <w:jc w:val="center"/>
                    <w:rPr>
                      <w:color w:val="auto"/>
                    </w:rPr>
                  </w:pPr>
                </w:p>
              </w:tc>
              <w:tc>
                <w:tcPr>
                  <w:tcW w:w="475" w:type="pct"/>
                  <w:vMerge w:val="continue"/>
                  <w:noWrap w:val="0"/>
                  <w:tcMar>
                    <w:top w:w="0" w:type="dxa"/>
                    <w:left w:w="0" w:type="dxa"/>
                    <w:bottom w:w="0" w:type="dxa"/>
                    <w:right w:w="0" w:type="dxa"/>
                  </w:tcMar>
                  <w:vAlign w:val="center"/>
                </w:tcPr>
                <w:p w14:paraId="4B1FDD8C">
                  <w:pPr>
                    <w:pStyle w:val="84"/>
                    <w:keepNext w:val="0"/>
                    <w:keepLines w:val="0"/>
                    <w:pageBreakBefore w:val="0"/>
                    <w:kinsoku/>
                    <w:wordWrap/>
                    <w:overflowPunct/>
                    <w:topLinePunct w:val="0"/>
                    <w:bidi w:val="0"/>
                    <w:spacing w:line="320" w:lineRule="exact"/>
                    <w:ind w:firstLine="0" w:firstLineChars="0"/>
                    <w:jc w:val="center"/>
                    <w:rPr>
                      <w:color w:val="auto"/>
                    </w:rPr>
                  </w:pPr>
                </w:p>
              </w:tc>
              <w:tc>
                <w:tcPr>
                  <w:tcW w:w="1537" w:type="pct"/>
                  <w:gridSpan w:val="2"/>
                  <w:noWrap w:val="0"/>
                  <w:tcMar>
                    <w:top w:w="0" w:type="dxa"/>
                    <w:left w:w="0" w:type="dxa"/>
                    <w:bottom w:w="0" w:type="dxa"/>
                    <w:right w:w="0" w:type="dxa"/>
                  </w:tcMar>
                  <w:vAlign w:val="center"/>
                </w:tcPr>
                <w:p w14:paraId="1F520C24">
                  <w:pPr>
                    <w:pStyle w:val="84"/>
                    <w:keepNext w:val="0"/>
                    <w:keepLines w:val="0"/>
                    <w:pageBreakBefore w:val="0"/>
                    <w:kinsoku/>
                    <w:wordWrap/>
                    <w:overflowPunct/>
                    <w:topLinePunct w:val="0"/>
                    <w:bidi w:val="0"/>
                    <w:spacing w:line="320" w:lineRule="exact"/>
                    <w:ind w:firstLine="0" w:firstLineChars="0"/>
                    <w:jc w:val="center"/>
                    <w:rPr>
                      <w:rFonts w:hint="eastAsia" w:cs="Times New Roman"/>
                      <w:color w:val="auto"/>
                      <w:sz w:val="21"/>
                      <w:szCs w:val="21"/>
                      <w:highlight w:val="none"/>
                      <w:lang w:eastAsia="zh-CN"/>
                    </w:rPr>
                  </w:pPr>
                  <w:r>
                    <w:rPr>
                      <w:rFonts w:hint="eastAsia"/>
                      <w:color w:val="auto"/>
                      <w:lang w:eastAsia="zh-CN"/>
                    </w:rPr>
                    <w:t>厂区内</w:t>
                  </w:r>
                </w:p>
              </w:tc>
              <w:tc>
                <w:tcPr>
                  <w:tcW w:w="924" w:type="pct"/>
                  <w:noWrap w:val="0"/>
                  <w:tcMar>
                    <w:top w:w="0" w:type="dxa"/>
                    <w:left w:w="0" w:type="dxa"/>
                    <w:bottom w:w="0" w:type="dxa"/>
                    <w:right w:w="0" w:type="dxa"/>
                  </w:tcMar>
                  <w:vAlign w:val="center"/>
                </w:tcPr>
                <w:p w14:paraId="2B00BF1A">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lang w:eastAsia="zh-CN"/>
                    </w:rPr>
                    <w:t>非甲烷总烃</w:t>
                  </w:r>
                </w:p>
              </w:tc>
              <w:tc>
                <w:tcPr>
                  <w:tcW w:w="1375" w:type="pct"/>
                  <w:vMerge w:val="continue"/>
                  <w:noWrap w:val="0"/>
                  <w:tcMar>
                    <w:top w:w="0" w:type="dxa"/>
                    <w:left w:w="0" w:type="dxa"/>
                    <w:bottom w:w="0" w:type="dxa"/>
                    <w:right w:w="0" w:type="dxa"/>
                  </w:tcMar>
                  <w:vAlign w:val="center"/>
                </w:tcPr>
                <w:p w14:paraId="7E856B43">
                  <w:pPr>
                    <w:pStyle w:val="84"/>
                    <w:keepNext w:val="0"/>
                    <w:keepLines w:val="0"/>
                    <w:pageBreakBefore w:val="0"/>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p>
              </w:tc>
            </w:tr>
            <w:tr w14:paraId="7AAD7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noWrap w:val="0"/>
                  <w:vAlign w:val="center"/>
                </w:tcPr>
                <w:p w14:paraId="362E5B8E">
                  <w:pPr>
                    <w:keepNext w:val="0"/>
                    <w:keepLines w:val="0"/>
                    <w:pageBreakBefore w:val="0"/>
                    <w:widowControl/>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注意事项</w:t>
                  </w:r>
                </w:p>
              </w:tc>
              <w:tc>
                <w:tcPr>
                  <w:tcW w:w="4313" w:type="pct"/>
                  <w:gridSpan w:val="5"/>
                  <w:noWrap w:val="0"/>
                  <w:tcMar>
                    <w:top w:w="0" w:type="dxa"/>
                    <w:left w:w="0" w:type="dxa"/>
                    <w:bottom w:w="0" w:type="dxa"/>
                    <w:right w:w="0" w:type="dxa"/>
                  </w:tcMar>
                  <w:vAlign w:val="center"/>
                </w:tcPr>
                <w:p w14:paraId="029B076A">
                  <w:pPr>
                    <w:keepNext w:val="0"/>
                    <w:keepLines w:val="0"/>
                    <w:pageBreakBefore w:val="0"/>
                    <w:widowControl/>
                    <w:kinsoku/>
                    <w:wordWrap/>
                    <w:overflowPunct/>
                    <w:topLinePunct w:val="0"/>
                    <w:bidi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列出监测期间天气状况、风向、风速、气温、湿度、大气压。</w:t>
                  </w:r>
                </w:p>
              </w:tc>
            </w:tr>
          </w:tbl>
          <w:p w14:paraId="3EFBE4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③应急监测</w:t>
            </w:r>
          </w:p>
          <w:p w14:paraId="087FF2B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监测因子：</w:t>
            </w:r>
            <w:r>
              <w:rPr>
                <w:rFonts w:hint="eastAsia" w:cs="Times New Roman"/>
                <w:color w:val="auto"/>
                <w:sz w:val="21"/>
                <w:szCs w:val="21"/>
                <w:lang w:val="en-US" w:eastAsia="zh-CN"/>
              </w:rPr>
              <w:t>颗粒物、非甲烷总烃、CO</w:t>
            </w:r>
            <w:r>
              <w:rPr>
                <w:rFonts w:hint="default" w:ascii="Times New Roman" w:hAnsi="Times New Roman" w:eastAsia="宋体" w:cs="Times New Roman"/>
                <w:color w:val="auto"/>
                <w:sz w:val="21"/>
                <w:szCs w:val="21"/>
                <w:lang w:val="en-US" w:eastAsia="zh-CN"/>
              </w:rPr>
              <w:t>。</w:t>
            </w:r>
          </w:p>
          <w:p w14:paraId="37BB22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监测时间和频次：按照事故持续时间决定监测时间，根据事故严重性决定监测频次。</w:t>
            </w:r>
          </w:p>
          <w:p w14:paraId="3379C7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一般情况下每小时取样一次。随事故控制减弱，适当减少监测频次。</w:t>
            </w:r>
          </w:p>
          <w:p w14:paraId="7B8BC7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监测布点：按事故发生时的主导风向的下风向，考虑区域功能设置1个测点，厂界设监控点。</w:t>
            </w:r>
          </w:p>
          <w:p w14:paraId="15E9D5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）大气环境影响分析结论</w:t>
            </w:r>
          </w:p>
          <w:p w14:paraId="378EEB4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江苏省南通市如皋市九华镇华兴路9号（九华镇四圩社区）</w:t>
            </w:r>
            <w:r>
              <w:rPr>
                <w:rFonts w:hint="default" w:ascii="Times New Roman" w:hAnsi="Times New Roman" w:eastAsia="宋体" w:cs="Times New Roman"/>
                <w:color w:val="auto"/>
                <w:sz w:val="21"/>
                <w:szCs w:val="21"/>
                <w:lang w:val="en-US" w:eastAsia="zh-CN"/>
              </w:rPr>
              <w:t>，项目所在区域属于环境空气</w:t>
            </w: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达标区。</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highlight w:val="none"/>
              </w:rPr>
              <w:t>强化综合施策，打好污染防治攻坚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主动仗</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。蓝天保卫战再强化。推进PM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和臭氧</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双控双减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，创新推行排放大户</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友好减排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，完成180家企业清洁原料源头替代。淘汰国三及以下标准柴油货车1万余辆，全市降尘量均值2.0吨/平方公里</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月、全省最低，开展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无异味园区（企业）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建设试点。健全空气质量异常预警管控机制，培育应急管控豁免企业36家，实施差别化管控。</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切割粉尘采用布袋除尘器处理后</w:t>
            </w:r>
            <w:r>
              <w:rPr>
                <w:rFonts w:hint="default" w:ascii="Times New Roman" w:hAnsi="Times New Roman" w:eastAsia="宋体" w:cs="Times New Roman"/>
                <w:color w:val="auto"/>
                <w:sz w:val="21"/>
                <w:szCs w:val="21"/>
                <w:lang w:val="en-US" w:eastAsia="zh-CN"/>
              </w:rPr>
              <w:t>通过排气筒排放</w:t>
            </w:r>
            <w:r>
              <w:rPr>
                <w:rFonts w:hint="eastAsia" w:cs="Times New Roman"/>
                <w:color w:val="auto"/>
                <w:sz w:val="21"/>
                <w:szCs w:val="21"/>
                <w:lang w:val="en-US" w:eastAsia="zh-CN"/>
              </w:rPr>
              <w:t>；焊接烟尘经移动式工业除尘器处理后无组织排放。</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项目废气排放浓度、排放速率均满足《大气污染物综合排放标准》（DB32/4041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2021）标准。</w:t>
            </w:r>
          </w:p>
          <w:p w14:paraId="7E61C2E1">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综上所述，</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项目各废气污染物达标排放，对周围大气环境影响较小。</w:t>
            </w:r>
          </w:p>
          <w:p w14:paraId="1979734F">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2、废水</w:t>
            </w:r>
          </w:p>
          <w:p w14:paraId="6F34B1C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（1）废水源强核算</w:t>
            </w:r>
          </w:p>
          <w:p w14:paraId="04475C6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①生活污水</w:t>
            </w:r>
          </w:p>
          <w:p w14:paraId="17AA29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职工人数为</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人，年工作时间为</w:t>
            </w:r>
            <w:r>
              <w:rPr>
                <w:rFonts w:hint="eastAsia"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天，</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项目生活污水主要来源于厂内厕所等设施，根据《建筑给水排水设计标准》</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GB50015-2019</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，员工车间用水定额为30</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50L/人</w:t>
            </w:r>
            <w:r>
              <w:rPr>
                <w:rFonts w:hint="eastAsia" w:cs="Times New Roman"/>
                <w:color w:val="auto"/>
                <w:sz w:val="21"/>
                <w:szCs w:val="21"/>
                <w:lang w:val="en-US" w:eastAsia="zh-CN"/>
              </w:rPr>
              <w:t>·班</w:t>
            </w:r>
            <w:r>
              <w:rPr>
                <w:rFonts w:hint="default" w:ascii="Times New Roman" w:hAnsi="Times New Roman" w:eastAsia="宋体" w:cs="Times New Roman"/>
                <w:color w:val="auto"/>
                <w:sz w:val="21"/>
                <w:szCs w:val="21"/>
              </w:rPr>
              <w:t>，本项目</w:t>
            </w:r>
            <w:r>
              <w:rPr>
                <w:rFonts w:hint="eastAsia" w:cs="Times New Roman"/>
                <w:color w:val="auto"/>
                <w:sz w:val="21"/>
                <w:szCs w:val="21"/>
                <w:lang w:eastAsia="zh-CN"/>
              </w:rPr>
              <w:t>平均日</w:t>
            </w:r>
            <w:r>
              <w:rPr>
                <w:rFonts w:hint="default" w:ascii="Times New Roman" w:hAnsi="Times New Roman" w:eastAsia="宋体" w:cs="Times New Roman"/>
                <w:color w:val="auto"/>
                <w:sz w:val="21"/>
                <w:szCs w:val="21"/>
                <w:lang w:val="en-US" w:eastAsia="zh-CN"/>
              </w:rPr>
              <w:t>用水量按照</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L/人</w:t>
            </w:r>
            <w:r>
              <w:rPr>
                <w:rFonts w:hint="eastAsia" w:cs="Times New Roman"/>
                <w:color w:val="auto"/>
                <w:sz w:val="21"/>
                <w:szCs w:val="21"/>
                <w:lang w:val="en-US" w:eastAsia="zh-CN"/>
              </w:rPr>
              <w:t>·班</w:t>
            </w:r>
            <w:r>
              <w:rPr>
                <w:rFonts w:hint="default" w:ascii="Times New Roman" w:hAnsi="Times New Roman" w:eastAsia="宋体" w:cs="Times New Roman"/>
                <w:color w:val="auto"/>
                <w:sz w:val="21"/>
                <w:szCs w:val="21"/>
                <w:lang w:val="en-US" w:eastAsia="zh-CN"/>
              </w:rPr>
              <w:t>计，排水量以用水量的80%计，</w:t>
            </w:r>
            <w:r>
              <w:rPr>
                <w:rFonts w:hint="eastAsia" w:cs="Times New Roman"/>
                <w:color w:val="auto"/>
                <w:sz w:val="21"/>
                <w:szCs w:val="21"/>
                <w:lang w:val="en-US" w:eastAsia="zh-CN"/>
              </w:rPr>
              <w:t>企业实行单班制，</w:t>
            </w:r>
            <w:r>
              <w:rPr>
                <w:rFonts w:hint="default" w:ascii="Times New Roman" w:hAnsi="Times New Roman" w:eastAsia="宋体" w:cs="Times New Roman"/>
                <w:color w:val="auto"/>
                <w:sz w:val="21"/>
                <w:szCs w:val="21"/>
                <w:lang w:val="en-US" w:eastAsia="zh-CN"/>
              </w:rPr>
              <w:t>生活用水量约为</w:t>
            </w:r>
            <w:r>
              <w:rPr>
                <w:rFonts w:hint="eastAsia" w:cs="Times New Roman"/>
                <w:color w:val="auto"/>
                <w:sz w:val="21"/>
                <w:szCs w:val="21"/>
                <w:lang w:val="en-US" w:eastAsia="zh-CN"/>
              </w:rPr>
              <w:t>750</w:t>
            </w:r>
            <w:r>
              <w:rPr>
                <w:rFonts w:hint="default" w:ascii="Times New Roman" w:hAnsi="Times New Roman" w:eastAsia="宋体" w:cs="Times New Roman"/>
                <w:color w:val="auto"/>
                <w:sz w:val="21"/>
                <w:szCs w:val="21"/>
                <w:lang w:val="en-US" w:eastAsia="zh-CN"/>
              </w:rPr>
              <w:t>t/a，生活污水产生量约为</w:t>
            </w:r>
            <w:r>
              <w:rPr>
                <w:rFonts w:hint="eastAsia" w:cs="Times New Roman"/>
                <w:color w:val="auto"/>
                <w:sz w:val="21"/>
                <w:szCs w:val="21"/>
                <w:lang w:val="en-US" w:eastAsia="zh-CN"/>
              </w:rPr>
              <w:t>600</w:t>
            </w:r>
            <w:r>
              <w:rPr>
                <w:rFonts w:hint="default" w:ascii="Times New Roman" w:hAnsi="Times New Roman" w:eastAsia="宋体" w:cs="Times New Roman"/>
                <w:color w:val="auto"/>
                <w:sz w:val="21"/>
                <w:szCs w:val="21"/>
                <w:lang w:val="en-US" w:eastAsia="zh-CN"/>
              </w:rPr>
              <w:t>t/a，</w:t>
            </w:r>
            <w:r>
              <w:rPr>
                <w:rFonts w:hint="eastAsia" w:ascii="Times New Roman" w:hAnsi="Times New Roman" w:eastAsia="宋体" w:cs="Times New Roman"/>
                <w:b w:val="0"/>
                <w:bCs/>
                <w:color w:val="auto"/>
                <w:kern w:val="2"/>
                <w:sz w:val="21"/>
                <w:szCs w:val="21"/>
                <w:lang w:val="en-US" w:eastAsia="zh-CN" w:bidi="ar-SA"/>
              </w:rPr>
              <w:t>根据《</w:t>
            </w:r>
            <w:r>
              <w:rPr>
                <w:rFonts w:hint="eastAsia" w:ascii="Times New Roman" w:hAnsi="Times New Roman" w:eastAsia="宋体" w:cs="Times New Roman"/>
                <w:color w:val="auto"/>
                <w:sz w:val="21"/>
                <w:szCs w:val="21"/>
                <w:lang w:val="en-US" w:eastAsia="zh-CN"/>
              </w:rPr>
              <w:t>排放源统计调查产排污核算方法和系数手册</w:t>
            </w:r>
            <w:r>
              <w:rPr>
                <w:rFonts w:hint="eastAsia" w:ascii="Times New Roman" w:hAnsi="Times New Roman" w:eastAsia="宋体" w:cs="Times New Roman"/>
                <w:b w:val="0"/>
                <w:bCs/>
                <w:color w:val="auto"/>
                <w:kern w:val="2"/>
                <w:sz w:val="21"/>
                <w:szCs w:val="21"/>
                <w:lang w:val="en-US" w:eastAsia="zh-CN" w:bidi="ar-SA"/>
              </w:rPr>
              <w:t>》中生活源产排污系数手册</w:t>
            </w:r>
            <w:r>
              <w:rPr>
                <w:rFonts w:hint="default" w:ascii="Times New Roman" w:hAns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COD340mg/L，氨氮32.6mg/L，TP4.27mg/L，总氮44.8mg/L。</w:t>
            </w:r>
          </w:p>
          <w:p w14:paraId="10E784A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②试压用水</w:t>
            </w:r>
          </w:p>
          <w:p w14:paraId="05BD0F0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根据企业提供资料，</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项目试压用水全</w:t>
            </w:r>
            <w:r>
              <w:rPr>
                <w:rFonts w:hint="eastAsia" w:cs="Times New Roman"/>
                <w:color w:val="auto"/>
                <w:sz w:val="21"/>
                <w:szCs w:val="21"/>
                <w:lang w:val="en-US" w:eastAsia="zh-CN"/>
              </w:rPr>
              <w:t>部</w:t>
            </w:r>
            <w:r>
              <w:rPr>
                <w:rFonts w:hint="default" w:ascii="Times New Roman" w:hAnsi="Times New Roman" w:eastAsia="宋体" w:cs="Times New Roman"/>
                <w:color w:val="auto"/>
                <w:sz w:val="21"/>
                <w:szCs w:val="21"/>
                <w:lang w:val="en-US" w:eastAsia="zh-CN"/>
              </w:rPr>
              <w:t>循环使用，不排放，定期补充损耗，新鲜水补充量为</w:t>
            </w: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lang w:val="en-US" w:eastAsia="zh-CN"/>
              </w:rPr>
              <w:t>t/a。</w:t>
            </w:r>
          </w:p>
          <w:p w14:paraId="2BCE399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本项目水污染物产生及排放状况见表4-</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w:t>
            </w:r>
          </w:p>
          <w:p w14:paraId="08F19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本项目水污染物产生及排放状况</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9"/>
              <w:gridCol w:w="657"/>
              <w:gridCol w:w="840"/>
              <w:gridCol w:w="885"/>
              <w:gridCol w:w="885"/>
              <w:gridCol w:w="645"/>
              <w:gridCol w:w="645"/>
              <w:gridCol w:w="750"/>
              <w:gridCol w:w="990"/>
              <w:gridCol w:w="773"/>
              <w:gridCol w:w="655"/>
            </w:tblGrid>
            <w:tr w14:paraId="3B3087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restart"/>
                  <w:vAlign w:val="center"/>
                </w:tcPr>
                <w:p w14:paraId="43D2B7BB">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400" w:type="pct"/>
                  <w:vMerge w:val="restart"/>
                  <w:vAlign w:val="center"/>
                </w:tcPr>
                <w:p w14:paraId="00D23E51">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511" w:type="pct"/>
                  <w:vMerge w:val="restart"/>
                  <w:vAlign w:val="center"/>
                </w:tcPr>
                <w:p w14:paraId="1E265B40">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078" w:type="pct"/>
                  <w:gridSpan w:val="2"/>
                  <w:vAlign w:val="center"/>
                </w:tcPr>
                <w:p w14:paraId="712FC161">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污染物产生情况</w:t>
                  </w:r>
                </w:p>
              </w:tc>
              <w:tc>
                <w:tcPr>
                  <w:tcW w:w="393" w:type="pct"/>
                  <w:vMerge w:val="restart"/>
                  <w:vAlign w:val="center"/>
                </w:tcPr>
                <w:p w14:paraId="7DD7DA2F">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393" w:type="pct"/>
                  <w:vMerge w:val="restart"/>
                  <w:vAlign w:val="center"/>
                </w:tcPr>
                <w:p w14:paraId="7820BBC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处理效率</w:t>
                  </w:r>
                  <w:r>
                    <w:rPr>
                      <w:rFonts w:hint="eastAsia" w:cs="Times New Roman"/>
                      <w:b/>
                      <w:bCs/>
                      <w:color w:val="auto"/>
                      <w:sz w:val="21"/>
                      <w:szCs w:val="21"/>
                      <w:lang w:val="en-US" w:eastAsia="zh-CN"/>
                    </w:rPr>
                    <w:t>%</w:t>
                  </w:r>
                </w:p>
              </w:tc>
              <w:tc>
                <w:tcPr>
                  <w:tcW w:w="1060" w:type="pct"/>
                  <w:gridSpan w:val="2"/>
                  <w:vAlign w:val="center"/>
                </w:tcPr>
                <w:p w14:paraId="6A0BD215">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污染物排放情况</w:t>
                  </w:r>
                </w:p>
              </w:tc>
              <w:tc>
                <w:tcPr>
                  <w:tcW w:w="471" w:type="pct"/>
                  <w:vMerge w:val="restart"/>
                  <w:vAlign w:val="center"/>
                </w:tcPr>
                <w:p w14:paraId="35210491">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标准浓度限值mg/L</w:t>
                  </w:r>
                </w:p>
              </w:tc>
              <w:tc>
                <w:tcPr>
                  <w:tcW w:w="399" w:type="pct"/>
                  <w:vMerge w:val="restart"/>
                  <w:vAlign w:val="center"/>
                </w:tcPr>
                <w:p w14:paraId="2068D81F">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r>
            <w:tr w14:paraId="452252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continue"/>
                  <w:vAlign w:val="center"/>
                </w:tcPr>
                <w:p w14:paraId="201F9E78">
                  <w:pPr>
                    <w:pStyle w:val="140"/>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c>
                <w:tcPr>
                  <w:tcW w:w="400" w:type="pct"/>
                  <w:vMerge w:val="continue"/>
                  <w:vAlign w:val="center"/>
                </w:tcPr>
                <w:p w14:paraId="5A184C99">
                  <w:pPr>
                    <w:pStyle w:val="140"/>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c>
                <w:tcPr>
                  <w:tcW w:w="511" w:type="pct"/>
                  <w:vMerge w:val="continue"/>
                  <w:vAlign w:val="center"/>
                </w:tcPr>
                <w:p w14:paraId="78C2657D">
                  <w:pPr>
                    <w:pStyle w:val="140"/>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c>
                <w:tcPr>
                  <w:tcW w:w="539" w:type="pct"/>
                  <w:vAlign w:val="center"/>
                </w:tcPr>
                <w:p w14:paraId="05FEB0B2">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539" w:type="pct"/>
                  <w:vAlign w:val="center"/>
                </w:tcPr>
                <w:p w14:paraId="5DD1AC50">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393" w:type="pct"/>
                  <w:vMerge w:val="continue"/>
                  <w:vAlign w:val="center"/>
                </w:tcPr>
                <w:p w14:paraId="5FAC3B8B">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p>
              </w:tc>
              <w:tc>
                <w:tcPr>
                  <w:tcW w:w="393" w:type="pct"/>
                  <w:vMerge w:val="continue"/>
                  <w:vAlign w:val="center"/>
                </w:tcPr>
                <w:p w14:paraId="7FC248B6">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p>
              </w:tc>
              <w:tc>
                <w:tcPr>
                  <w:tcW w:w="457" w:type="pct"/>
                  <w:vAlign w:val="center"/>
                </w:tcPr>
                <w:p w14:paraId="083737FD">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603" w:type="pct"/>
                  <w:vAlign w:val="center"/>
                </w:tcPr>
                <w:p w14:paraId="017C5A1E">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接管量t/a</w:t>
                  </w:r>
                </w:p>
              </w:tc>
              <w:tc>
                <w:tcPr>
                  <w:tcW w:w="471" w:type="pct"/>
                  <w:vMerge w:val="continue"/>
                  <w:vAlign w:val="center"/>
                </w:tcPr>
                <w:p w14:paraId="4E17746F">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399" w:type="pct"/>
                  <w:vMerge w:val="continue"/>
                  <w:vAlign w:val="center"/>
                </w:tcPr>
                <w:p w14:paraId="792A252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r>
            <w:tr w14:paraId="23D146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restart"/>
                  <w:shd w:val="clear" w:color="auto" w:fill="auto"/>
                  <w:vAlign w:val="center"/>
                </w:tcPr>
                <w:p w14:paraId="45EE7677">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400" w:type="pct"/>
                  <w:vMerge w:val="restart"/>
                  <w:shd w:val="clear" w:color="auto" w:fill="auto"/>
                  <w:vAlign w:val="center"/>
                </w:tcPr>
                <w:p w14:paraId="1B0AF2B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511" w:type="pct"/>
                  <w:shd w:val="clear" w:color="auto" w:fill="auto"/>
                  <w:vAlign w:val="center"/>
                </w:tcPr>
                <w:p w14:paraId="611E150F">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39" w:type="pct"/>
                  <w:shd w:val="clear" w:color="auto" w:fill="auto"/>
                  <w:vAlign w:val="center"/>
                </w:tcPr>
                <w:p w14:paraId="014BCAA4">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340</w:t>
                  </w:r>
                </w:p>
              </w:tc>
              <w:tc>
                <w:tcPr>
                  <w:tcW w:w="539" w:type="pct"/>
                  <w:shd w:val="clear" w:color="auto" w:fill="auto"/>
                  <w:vAlign w:val="center"/>
                </w:tcPr>
                <w:p w14:paraId="5E1917D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0.2040</w:t>
                  </w:r>
                </w:p>
              </w:tc>
              <w:tc>
                <w:tcPr>
                  <w:tcW w:w="393" w:type="pct"/>
                  <w:vMerge w:val="restart"/>
                  <w:shd w:val="clear" w:color="auto" w:fill="auto"/>
                  <w:vAlign w:val="center"/>
                </w:tcPr>
                <w:p w14:paraId="4E29CFA7">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393" w:type="pct"/>
                  <w:shd w:val="clear" w:color="auto" w:fill="auto"/>
                  <w:vAlign w:val="center"/>
                </w:tcPr>
                <w:p w14:paraId="227ED27E">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57" w:type="pct"/>
                  <w:shd w:val="clear" w:color="auto" w:fill="auto"/>
                  <w:vAlign w:val="center"/>
                </w:tcPr>
                <w:p w14:paraId="527EBA76">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w:t>
                  </w:r>
                </w:p>
              </w:tc>
              <w:tc>
                <w:tcPr>
                  <w:tcW w:w="603" w:type="pct"/>
                  <w:shd w:val="clear" w:color="auto" w:fill="auto"/>
                  <w:vAlign w:val="center"/>
                </w:tcPr>
                <w:p w14:paraId="12E3C1F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0.1734</w:t>
                  </w:r>
                </w:p>
              </w:tc>
              <w:tc>
                <w:tcPr>
                  <w:tcW w:w="471" w:type="pct"/>
                  <w:shd w:val="clear" w:color="auto" w:fill="auto"/>
                  <w:vAlign w:val="center"/>
                </w:tcPr>
                <w:p w14:paraId="3413094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399" w:type="pct"/>
                  <w:vMerge w:val="restart"/>
                  <w:shd w:val="clear" w:color="auto" w:fill="auto"/>
                  <w:vAlign w:val="center"/>
                </w:tcPr>
                <w:p w14:paraId="07C587A2">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接管至</w:t>
                  </w:r>
                  <w:r>
                    <w:rPr>
                      <w:rFonts w:hint="eastAsia" w:cs="Times New Roman"/>
                      <w:color w:val="auto"/>
                      <w:sz w:val="21"/>
                      <w:szCs w:val="21"/>
                      <w:lang w:eastAsia="zh-CN"/>
                    </w:rPr>
                    <w:t>如皋市九华镇污水处理厂</w:t>
                  </w:r>
                </w:p>
              </w:tc>
            </w:tr>
            <w:tr w14:paraId="3EE61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continue"/>
                  <w:shd w:val="clear" w:color="auto" w:fill="auto"/>
                  <w:vAlign w:val="center"/>
                </w:tcPr>
                <w:p w14:paraId="5D34EB2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400" w:type="pct"/>
                  <w:vMerge w:val="continue"/>
                  <w:shd w:val="clear" w:color="auto" w:fill="auto"/>
                  <w:vAlign w:val="center"/>
                </w:tcPr>
                <w:p w14:paraId="00089570">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511" w:type="pct"/>
                  <w:shd w:val="clear" w:color="auto" w:fill="auto"/>
                  <w:vAlign w:val="center"/>
                </w:tcPr>
                <w:p w14:paraId="3C4995F3">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39" w:type="pct"/>
                  <w:shd w:val="clear" w:color="auto" w:fill="auto"/>
                  <w:vAlign w:val="center"/>
                </w:tcPr>
                <w:p w14:paraId="284398C2">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539" w:type="pct"/>
                  <w:shd w:val="clear" w:color="auto" w:fill="auto"/>
                  <w:vAlign w:val="center"/>
                </w:tcPr>
                <w:p w14:paraId="1085B8D2">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0.1200</w:t>
                  </w:r>
                </w:p>
              </w:tc>
              <w:tc>
                <w:tcPr>
                  <w:tcW w:w="393" w:type="pct"/>
                  <w:vMerge w:val="continue"/>
                  <w:shd w:val="clear" w:color="auto" w:fill="auto"/>
                  <w:vAlign w:val="center"/>
                </w:tcPr>
                <w:p w14:paraId="24079801">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393" w:type="pct"/>
                  <w:shd w:val="clear" w:color="auto" w:fill="auto"/>
                  <w:vAlign w:val="center"/>
                </w:tcPr>
                <w:p w14:paraId="43084EA9">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457" w:type="pct"/>
                  <w:shd w:val="clear" w:color="auto" w:fill="auto"/>
                  <w:vAlign w:val="center"/>
                </w:tcPr>
                <w:p w14:paraId="1EED1437">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603" w:type="pct"/>
                  <w:shd w:val="clear" w:color="auto" w:fill="auto"/>
                  <w:vAlign w:val="center"/>
                </w:tcPr>
                <w:p w14:paraId="080BD52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0.0840</w:t>
                  </w:r>
                </w:p>
              </w:tc>
              <w:tc>
                <w:tcPr>
                  <w:tcW w:w="471" w:type="pct"/>
                  <w:shd w:val="clear" w:color="auto" w:fill="auto"/>
                  <w:vAlign w:val="center"/>
                </w:tcPr>
                <w:p w14:paraId="6B27B9E1">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399" w:type="pct"/>
                  <w:vMerge w:val="continue"/>
                  <w:shd w:val="clear" w:color="auto" w:fill="auto"/>
                  <w:vAlign w:val="center"/>
                </w:tcPr>
                <w:p w14:paraId="63829A07">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r>
            <w:tr w14:paraId="7AF2D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continue"/>
                  <w:shd w:val="clear" w:color="auto" w:fill="auto"/>
                  <w:vAlign w:val="center"/>
                </w:tcPr>
                <w:p w14:paraId="574ABC3B">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400" w:type="pct"/>
                  <w:vMerge w:val="continue"/>
                  <w:shd w:val="clear" w:color="auto" w:fill="auto"/>
                  <w:vAlign w:val="center"/>
                </w:tcPr>
                <w:p w14:paraId="063D93FD">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511" w:type="pct"/>
                  <w:shd w:val="clear" w:color="auto" w:fill="auto"/>
                  <w:vAlign w:val="center"/>
                </w:tcPr>
                <w:p w14:paraId="4DDB0C26">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39" w:type="pct"/>
                  <w:shd w:val="clear" w:color="auto" w:fill="auto"/>
                  <w:vAlign w:val="center"/>
                </w:tcPr>
                <w:p w14:paraId="0F165E7E">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32.6</w:t>
                  </w:r>
                </w:p>
              </w:tc>
              <w:tc>
                <w:tcPr>
                  <w:tcW w:w="539" w:type="pct"/>
                  <w:shd w:val="clear" w:color="auto" w:fill="auto"/>
                  <w:vAlign w:val="center"/>
                </w:tcPr>
                <w:p w14:paraId="1B0A4AD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0.0196</w:t>
                  </w:r>
                </w:p>
              </w:tc>
              <w:tc>
                <w:tcPr>
                  <w:tcW w:w="393" w:type="pct"/>
                  <w:vMerge w:val="continue"/>
                  <w:shd w:val="clear" w:color="auto" w:fill="auto"/>
                  <w:vAlign w:val="center"/>
                </w:tcPr>
                <w:p w14:paraId="47CE55FC">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393" w:type="pct"/>
                  <w:shd w:val="clear" w:color="auto" w:fill="auto"/>
                  <w:vAlign w:val="center"/>
                </w:tcPr>
                <w:p w14:paraId="05FFCED2">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457" w:type="pct"/>
                  <w:shd w:val="clear" w:color="auto" w:fill="auto"/>
                  <w:vAlign w:val="center"/>
                </w:tcPr>
                <w:p w14:paraId="3934AAA7">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31.6</w:t>
                  </w:r>
                </w:p>
              </w:tc>
              <w:tc>
                <w:tcPr>
                  <w:tcW w:w="603" w:type="pct"/>
                  <w:shd w:val="clear" w:color="auto" w:fill="auto"/>
                  <w:vAlign w:val="center"/>
                </w:tcPr>
                <w:p w14:paraId="5CD840B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0.0190</w:t>
                  </w:r>
                </w:p>
              </w:tc>
              <w:tc>
                <w:tcPr>
                  <w:tcW w:w="471" w:type="pct"/>
                  <w:shd w:val="clear" w:color="auto" w:fill="auto"/>
                  <w:vAlign w:val="center"/>
                </w:tcPr>
                <w:p w14:paraId="33F0D375">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399" w:type="pct"/>
                  <w:vMerge w:val="continue"/>
                  <w:shd w:val="clear" w:color="auto" w:fill="auto"/>
                  <w:vAlign w:val="center"/>
                </w:tcPr>
                <w:p w14:paraId="4D1BCD7B">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r>
            <w:tr w14:paraId="64E9E8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continue"/>
                  <w:shd w:val="clear" w:color="auto" w:fill="auto"/>
                  <w:vAlign w:val="center"/>
                </w:tcPr>
                <w:p w14:paraId="07F7A7F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400" w:type="pct"/>
                  <w:vMerge w:val="continue"/>
                  <w:shd w:val="clear" w:color="auto" w:fill="auto"/>
                  <w:vAlign w:val="center"/>
                </w:tcPr>
                <w:p w14:paraId="5CC2BC5B">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511" w:type="pct"/>
                  <w:shd w:val="clear" w:color="auto" w:fill="auto"/>
                  <w:vAlign w:val="center"/>
                </w:tcPr>
                <w:p w14:paraId="0951FE2D">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39" w:type="pct"/>
                  <w:shd w:val="clear" w:color="auto" w:fill="auto"/>
                  <w:vAlign w:val="center"/>
                </w:tcPr>
                <w:p w14:paraId="0AA21E75">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4.27</w:t>
                  </w:r>
                </w:p>
              </w:tc>
              <w:tc>
                <w:tcPr>
                  <w:tcW w:w="539" w:type="pct"/>
                  <w:shd w:val="clear" w:color="auto" w:fill="auto"/>
                  <w:vAlign w:val="center"/>
                </w:tcPr>
                <w:p w14:paraId="4658C36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0.0026</w:t>
                  </w:r>
                </w:p>
              </w:tc>
              <w:tc>
                <w:tcPr>
                  <w:tcW w:w="393" w:type="pct"/>
                  <w:vMerge w:val="continue"/>
                  <w:shd w:val="clear" w:color="auto" w:fill="auto"/>
                  <w:vAlign w:val="center"/>
                </w:tcPr>
                <w:p w14:paraId="5E95E2FF">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393" w:type="pct"/>
                  <w:shd w:val="clear" w:color="auto" w:fill="auto"/>
                  <w:vAlign w:val="center"/>
                </w:tcPr>
                <w:p w14:paraId="21FF2B4C">
                  <w:pPr>
                    <w:pStyle w:val="84"/>
                    <w:keepNext w:val="0"/>
                    <w:keepLines w:val="0"/>
                    <w:pageBreakBefore w:val="0"/>
                    <w:kinsoku/>
                    <w:wordWrap/>
                    <w:overflowPunct/>
                    <w:topLinePunct w:val="0"/>
                    <w:autoSpaceDE/>
                    <w:autoSpaceDN/>
                    <w:bidi w:val="0"/>
                    <w:spacing w:beforeAutospacing="0" w:afterAutospacing="0" w:line="320" w:lineRule="exac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57" w:type="pct"/>
                  <w:shd w:val="clear" w:color="auto" w:fill="auto"/>
                  <w:vAlign w:val="center"/>
                </w:tcPr>
                <w:p w14:paraId="512687B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.27</w:t>
                  </w:r>
                </w:p>
              </w:tc>
              <w:tc>
                <w:tcPr>
                  <w:tcW w:w="603" w:type="pct"/>
                  <w:shd w:val="clear" w:color="auto" w:fill="auto"/>
                  <w:vAlign w:val="center"/>
                </w:tcPr>
                <w:p w14:paraId="33975BB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0.0026</w:t>
                  </w:r>
                </w:p>
              </w:tc>
              <w:tc>
                <w:tcPr>
                  <w:tcW w:w="471" w:type="pct"/>
                  <w:shd w:val="clear" w:color="auto" w:fill="auto"/>
                  <w:vAlign w:val="center"/>
                </w:tcPr>
                <w:p w14:paraId="325E7346">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399" w:type="pct"/>
                  <w:vMerge w:val="continue"/>
                  <w:shd w:val="clear" w:color="auto" w:fill="auto"/>
                  <w:vAlign w:val="center"/>
                </w:tcPr>
                <w:p w14:paraId="69C97A93">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r>
            <w:tr w14:paraId="6B07D1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1" w:type="pct"/>
                  <w:vMerge w:val="continue"/>
                  <w:shd w:val="clear" w:color="auto" w:fill="auto"/>
                  <w:vAlign w:val="center"/>
                </w:tcPr>
                <w:p w14:paraId="11DD800E">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400" w:type="pct"/>
                  <w:vMerge w:val="continue"/>
                  <w:shd w:val="clear" w:color="auto" w:fill="auto"/>
                  <w:vAlign w:val="center"/>
                </w:tcPr>
                <w:p w14:paraId="6A396C24">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511" w:type="pct"/>
                  <w:shd w:val="clear" w:color="auto" w:fill="auto"/>
                  <w:vAlign w:val="center"/>
                </w:tcPr>
                <w:p w14:paraId="422FDC8E">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39" w:type="pct"/>
                  <w:shd w:val="clear" w:color="auto" w:fill="auto"/>
                  <w:vAlign w:val="center"/>
                </w:tcPr>
                <w:p w14:paraId="668B7A0A">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44.8</w:t>
                  </w:r>
                </w:p>
              </w:tc>
              <w:tc>
                <w:tcPr>
                  <w:tcW w:w="539" w:type="pct"/>
                  <w:shd w:val="clear" w:color="auto" w:fill="auto"/>
                  <w:vAlign w:val="center"/>
                </w:tcPr>
                <w:p w14:paraId="17CE554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0.0269</w:t>
                  </w:r>
                </w:p>
              </w:tc>
              <w:tc>
                <w:tcPr>
                  <w:tcW w:w="393" w:type="pct"/>
                  <w:vMerge w:val="continue"/>
                  <w:shd w:val="clear" w:color="auto" w:fill="auto"/>
                  <w:vAlign w:val="center"/>
                </w:tcPr>
                <w:p w14:paraId="4011E9E6">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c>
                <w:tcPr>
                  <w:tcW w:w="393" w:type="pct"/>
                  <w:shd w:val="clear" w:color="auto" w:fill="auto"/>
                  <w:vAlign w:val="center"/>
                </w:tcPr>
                <w:p w14:paraId="130DAACA">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14.1</w:t>
                  </w:r>
                </w:p>
              </w:tc>
              <w:tc>
                <w:tcPr>
                  <w:tcW w:w="457" w:type="pct"/>
                  <w:shd w:val="clear" w:color="auto" w:fill="auto"/>
                  <w:vAlign w:val="center"/>
                </w:tcPr>
                <w:p w14:paraId="7BE15767">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38.5</w:t>
                  </w:r>
                </w:p>
              </w:tc>
              <w:tc>
                <w:tcPr>
                  <w:tcW w:w="603" w:type="pct"/>
                  <w:shd w:val="clear" w:color="auto" w:fill="auto"/>
                  <w:vAlign w:val="center"/>
                </w:tcPr>
                <w:p w14:paraId="5602369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0.0231</w:t>
                  </w:r>
                </w:p>
              </w:tc>
              <w:tc>
                <w:tcPr>
                  <w:tcW w:w="471" w:type="pct"/>
                  <w:shd w:val="clear" w:color="auto" w:fill="auto"/>
                  <w:vAlign w:val="center"/>
                </w:tcPr>
                <w:p w14:paraId="27795647">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399" w:type="pct"/>
                  <w:vMerge w:val="continue"/>
                  <w:shd w:val="clear" w:color="auto" w:fill="auto"/>
                  <w:vAlign w:val="center"/>
                </w:tcPr>
                <w:p w14:paraId="349D9FFA">
                  <w:pPr>
                    <w:pStyle w:val="84"/>
                    <w:keepNext w:val="0"/>
                    <w:keepLines w:val="0"/>
                    <w:pageBreakBefore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rPr>
                  </w:pPr>
                </w:p>
              </w:tc>
            </w:tr>
          </w:tbl>
          <w:p w14:paraId="1242860A">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）水污染控制和环境影响减缓措施的有效性</w:t>
            </w:r>
          </w:p>
          <w:p w14:paraId="6E868907">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rPr>
              <w:t>化粪池是利用沉淀和厌氧发酵原理去除生活污水中悬浮性有机物的处理设备。内部设有隔板，隔板上的孔上下错位，不易形成短流，并将整</w:t>
            </w:r>
            <w:r>
              <w:rPr>
                <w:rFonts w:hint="eastAsia" w:cs="Times New Roman"/>
                <w:color w:val="auto"/>
                <w:sz w:val="21"/>
                <w:szCs w:val="21"/>
                <w:lang w:eastAsia="zh-CN"/>
              </w:rPr>
              <w:t>个</w:t>
            </w:r>
            <w:r>
              <w:rPr>
                <w:rFonts w:hint="default" w:ascii="Times New Roman" w:hAnsi="Times New Roman" w:eastAsia="宋体" w:cs="Times New Roman"/>
                <w:color w:val="auto"/>
                <w:sz w:val="21"/>
                <w:szCs w:val="21"/>
              </w:rPr>
              <w:t>罐体分成三部分；一级厌氧室、二级厌氧室和澄清室，一级、二级厌氧室底部相通，内部加有MDS专用特型填料。这样的分隔减少了污水与污泥的接触时间，使酸性发酵和碱性发酵两个过程互不干扰，同时填料的存在增加了污水污泥与厌氧菌的接触表面积，大大提高了反应效率。</w:t>
            </w:r>
          </w:p>
          <w:p w14:paraId="4A65C14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本项目废水类别、污染物及污染治理设施情况见下表。</w:t>
            </w:r>
          </w:p>
          <w:p w14:paraId="20705BC8">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 xml:space="preserve">10 </w:t>
            </w:r>
            <w:r>
              <w:rPr>
                <w:rFonts w:hint="default" w:ascii="Times New Roman" w:hAnsi="Times New Roman" w:eastAsia="宋体" w:cs="Times New Roman"/>
                <w:b/>
                <w:bCs/>
                <w:color w:val="auto"/>
                <w:sz w:val="21"/>
                <w:szCs w:val="21"/>
                <w:lang w:val="en-US" w:eastAsia="zh-CN"/>
              </w:rPr>
              <w:t xml:space="preserve"> 本项目</w:t>
            </w:r>
            <w:r>
              <w:rPr>
                <w:rFonts w:hint="default" w:ascii="Times New Roman" w:hAnsi="Times New Roman" w:eastAsia="宋体" w:cs="Times New Roman"/>
                <w:b/>
                <w:bCs/>
                <w:color w:val="auto"/>
                <w:sz w:val="21"/>
                <w:szCs w:val="21"/>
              </w:rPr>
              <w:t>废水类别、污染物及污染治理设施信息表</w:t>
            </w:r>
          </w:p>
          <w:tbl>
            <w:tblPr>
              <w:tblStyle w:val="5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2"/>
              <w:gridCol w:w="591"/>
              <w:gridCol w:w="900"/>
              <w:gridCol w:w="705"/>
              <w:gridCol w:w="734"/>
              <w:gridCol w:w="854"/>
              <w:gridCol w:w="885"/>
              <w:gridCol w:w="867"/>
              <w:gridCol w:w="641"/>
              <w:gridCol w:w="871"/>
              <w:gridCol w:w="747"/>
            </w:tblGrid>
            <w:tr w14:paraId="218F9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vAlign w:val="center"/>
                </w:tcPr>
                <w:p w14:paraId="49D35B24">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序号</w:t>
                  </w:r>
                </w:p>
              </w:tc>
              <w:tc>
                <w:tcPr>
                  <w:tcW w:w="360" w:type="pct"/>
                  <w:vMerge w:val="restart"/>
                  <w:tcBorders>
                    <w:tl2br w:val="nil"/>
                    <w:tr2bl w:val="nil"/>
                  </w:tcBorders>
                  <w:vAlign w:val="center"/>
                </w:tcPr>
                <w:p w14:paraId="640F575D">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废水类别</w:t>
                  </w:r>
                </w:p>
              </w:tc>
              <w:tc>
                <w:tcPr>
                  <w:tcW w:w="548" w:type="pct"/>
                  <w:vMerge w:val="restart"/>
                  <w:tcBorders>
                    <w:tl2br w:val="nil"/>
                    <w:tr2bl w:val="nil"/>
                  </w:tcBorders>
                  <w:vAlign w:val="center"/>
                </w:tcPr>
                <w:p w14:paraId="69141D44">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污染物种类</w:t>
                  </w:r>
                </w:p>
              </w:tc>
              <w:tc>
                <w:tcPr>
                  <w:tcW w:w="429" w:type="pct"/>
                  <w:vMerge w:val="restart"/>
                  <w:tcBorders>
                    <w:tl2br w:val="nil"/>
                    <w:tr2bl w:val="nil"/>
                  </w:tcBorders>
                  <w:vAlign w:val="center"/>
                </w:tcPr>
                <w:p w14:paraId="29E08F05">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排放去向</w:t>
                  </w:r>
                </w:p>
              </w:tc>
              <w:tc>
                <w:tcPr>
                  <w:tcW w:w="447" w:type="pct"/>
                  <w:vMerge w:val="restart"/>
                  <w:tcBorders>
                    <w:tl2br w:val="nil"/>
                    <w:tr2bl w:val="nil"/>
                  </w:tcBorders>
                  <w:vAlign w:val="center"/>
                </w:tcPr>
                <w:p w14:paraId="7B2EFC5F">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排放规律</w:t>
                  </w:r>
                </w:p>
              </w:tc>
              <w:tc>
                <w:tcPr>
                  <w:tcW w:w="1587" w:type="pct"/>
                  <w:gridSpan w:val="3"/>
                  <w:tcBorders>
                    <w:tl2br w:val="nil"/>
                    <w:tr2bl w:val="nil"/>
                  </w:tcBorders>
                  <w:vAlign w:val="center"/>
                </w:tcPr>
                <w:p w14:paraId="27FA14DB">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污染治理设施</w:t>
                  </w:r>
                </w:p>
              </w:tc>
              <w:tc>
                <w:tcPr>
                  <w:tcW w:w="390" w:type="pct"/>
                  <w:vMerge w:val="restart"/>
                  <w:tcBorders>
                    <w:tl2br w:val="nil"/>
                    <w:tr2bl w:val="nil"/>
                  </w:tcBorders>
                  <w:vAlign w:val="center"/>
                </w:tcPr>
                <w:p w14:paraId="7FCB7775">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排放口编号</w:t>
                  </w:r>
                </w:p>
              </w:tc>
              <w:tc>
                <w:tcPr>
                  <w:tcW w:w="530" w:type="pct"/>
                  <w:vMerge w:val="restart"/>
                  <w:tcBorders>
                    <w:tl2br w:val="nil"/>
                    <w:tr2bl w:val="nil"/>
                  </w:tcBorders>
                  <w:vAlign w:val="center"/>
                </w:tcPr>
                <w:p w14:paraId="4AF81D82">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排放口设置</w:t>
                  </w:r>
                  <w:r>
                    <w:rPr>
                      <w:rFonts w:hint="eastAsia" w:cs="Times New Roman"/>
                      <w:b/>
                      <w:bCs/>
                      <w:iCs/>
                      <w:snapToGrid w:val="0"/>
                      <w:color w:val="auto"/>
                      <w:kern w:val="0"/>
                      <w:sz w:val="21"/>
                      <w:szCs w:val="21"/>
                      <w:lang w:eastAsia="zh-CN"/>
                    </w:rPr>
                    <w:t>是否</w:t>
                  </w:r>
                  <w:r>
                    <w:rPr>
                      <w:rFonts w:hint="default" w:ascii="Times New Roman" w:hAnsi="Times New Roman" w:eastAsia="宋体" w:cs="Times New Roman"/>
                      <w:b/>
                      <w:bCs/>
                      <w:iCs/>
                      <w:snapToGrid w:val="0"/>
                      <w:color w:val="auto"/>
                      <w:kern w:val="0"/>
                      <w:sz w:val="21"/>
                      <w:szCs w:val="21"/>
                    </w:rPr>
                    <w:t>符合要求</w:t>
                  </w:r>
                </w:p>
              </w:tc>
              <w:tc>
                <w:tcPr>
                  <w:tcW w:w="454" w:type="pct"/>
                  <w:vMerge w:val="restart"/>
                  <w:tcBorders>
                    <w:tl2br w:val="nil"/>
                    <w:tr2bl w:val="nil"/>
                  </w:tcBorders>
                  <w:vAlign w:val="center"/>
                </w:tcPr>
                <w:p w14:paraId="1A2BE006">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排放口类型</w:t>
                  </w:r>
                </w:p>
              </w:tc>
            </w:tr>
            <w:tr w14:paraId="73AB43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vAlign w:val="center"/>
                </w:tcPr>
                <w:p w14:paraId="2A61C557">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360" w:type="pct"/>
                  <w:vMerge w:val="continue"/>
                  <w:tcBorders>
                    <w:tl2br w:val="nil"/>
                    <w:tr2bl w:val="nil"/>
                  </w:tcBorders>
                  <w:vAlign w:val="center"/>
                </w:tcPr>
                <w:p w14:paraId="3EBF4ADA">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48" w:type="pct"/>
                  <w:vMerge w:val="continue"/>
                  <w:tcBorders>
                    <w:tl2br w:val="nil"/>
                    <w:tr2bl w:val="nil"/>
                  </w:tcBorders>
                  <w:vAlign w:val="center"/>
                </w:tcPr>
                <w:p w14:paraId="39BFCEC7">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429" w:type="pct"/>
                  <w:vMerge w:val="continue"/>
                  <w:tcBorders>
                    <w:tl2br w:val="nil"/>
                    <w:tr2bl w:val="nil"/>
                  </w:tcBorders>
                  <w:vAlign w:val="center"/>
                </w:tcPr>
                <w:p w14:paraId="46A5965C">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447" w:type="pct"/>
                  <w:vMerge w:val="continue"/>
                  <w:tcBorders>
                    <w:tl2br w:val="nil"/>
                    <w:tr2bl w:val="nil"/>
                  </w:tcBorders>
                  <w:vAlign w:val="center"/>
                </w:tcPr>
                <w:p w14:paraId="4BD0266A">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20" w:type="pct"/>
                  <w:tcBorders>
                    <w:tl2br w:val="nil"/>
                    <w:tr2bl w:val="nil"/>
                  </w:tcBorders>
                  <w:vAlign w:val="center"/>
                </w:tcPr>
                <w:p w14:paraId="4BC70FD8">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污染治理设施编号</w:t>
                  </w:r>
                </w:p>
              </w:tc>
              <w:tc>
                <w:tcPr>
                  <w:tcW w:w="539" w:type="pct"/>
                  <w:tcBorders>
                    <w:tl2br w:val="nil"/>
                    <w:tr2bl w:val="nil"/>
                  </w:tcBorders>
                  <w:vAlign w:val="center"/>
                </w:tcPr>
                <w:p w14:paraId="7F2E9E1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污染治理设施名称</w:t>
                  </w:r>
                </w:p>
              </w:tc>
              <w:tc>
                <w:tcPr>
                  <w:tcW w:w="527" w:type="pct"/>
                  <w:tcBorders>
                    <w:tl2br w:val="nil"/>
                    <w:tr2bl w:val="nil"/>
                  </w:tcBorders>
                  <w:vAlign w:val="center"/>
                </w:tcPr>
                <w:p w14:paraId="13418A6F">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污染治理设施工艺</w:t>
                  </w:r>
                </w:p>
              </w:tc>
              <w:tc>
                <w:tcPr>
                  <w:tcW w:w="390" w:type="pct"/>
                  <w:vMerge w:val="continue"/>
                  <w:tcBorders>
                    <w:tl2br w:val="nil"/>
                    <w:tr2bl w:val="nil"/>
                  </w:tcBorders>
                  <w:vAlign w:val="center"/>
                </w:tcPr>
                <w:p w14:paraId="4B8D96BB">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30" w:type="pct"/>
                  <w:vMerge w:val="continue"/>
                  <w:tcBorders>
                    <w:tl2br w:val="nil"/>
                    <w:tr2bl w:val="nil"/>
                  </w:tcBorders>
                  <w:vAlign w:val="center"/>
                </w:tcPr>
                <w:p w14:paraId="722CDC2C">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454" w:type="pct"/>
                  <w:vMerge w:val="continue"/>
                  <w:tcBorders>
                    <w:tl2br w:val="nil"/>
                    <w:tr2bl w:val="nil"/>
                  </w:tcBorders>
                  <w:vAlign w:val="center"/>
                </w:tcPr>
                <w:p w14:paraId="7C4DB274">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r>
            <w:tr w14:paraId="12EC25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1" w:type="pct"/>
                  <w:tcBorders>
                    <w:tl2br w:val="nil"/>
                    <w:tr2bl w:val="nil"/>
                  </w:tcBorders>
                  <w:vAlign w:val="center"/>
                </w:tcPr>
                <w:p w14:paraId="4D841F90">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1</w:t>
                  </w:r>
                </w:p>
              </w:tc>
              <w:tc>
                <w:tcPr>
                  <w:tcW w:w="360" w:type="pct"/>
                  <w:tcBorders>
                    <w:tl2br w:val="nil"/>
                    <w:tr2bl w:val="nil"/>
                  </w:tcBorders>
                  <w:vAlign w:val="center"/>
                </w:tcPr>
                <w:p w14:paraId="60147927">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生活污水</w:t>
                  </w:r>
                </w:p>
              </w:tc>
              <w:tc>
                <w:tcPr>
                  <w:tcW w:w="548" w:type="pct"/>
                  <w:tcBorders>
                    <w:tl2br w:val="nil"/>
                    <w:tr2bl w:val="nil"/>
                  </w:tcBorders>
                  <w:vAlign w:val="center"/>
                </w:tcPr>
                <w:p w14:paraId="4E1A396D">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pH值、</w:t>
                  </w:r>
                  <w:r>
                    <w:rPr>
                      <w:rFonts w:hint="default" w:ascii="Times New Roman" w:hAnsi="Times New Roman" w:eastAsia="宋体" w:cs="Times New Roman"/>
                      <w:bCs/>
                      <w:iCs/>
                      <w:snapToGrid w:val="0"/>
                      <w:color w:val="auto"/>
                      <w:kern w:val="0"/>
                      <w:sz w:val="21"/>
                      <w:szCs w:val="21"/>
                    </w:rPr>
                    <w:t>COD、SS、TP、NH</w:t>
                  </w:r>
                  <w:r>
                    <w:rPr>
                      <w:rFonts w:hint="default" w:ascii="Times New Roman" w:hAnsi="Times New Roman" w:eastAsia="宋体" w:cs="Times New Roman"/>
                      <w:bCs/>
                      <w:iCs/>
                      <w:snapToGrid w:val="0"/>
                      <w:color w:val="auto"/>
                      <w:kern w:val="0"/>
                      <w:sz w:val="21"/>
                      <w:szCs w:val="21"/>
                      <w:vertAlign w:val="subscript"/>
                    </w:rPr>
                    <w:t>3</w:t>
                  </w:r>
                  <w:r>
                    <w:rPr>
                      <w:rFonts w:hint="default" w:ascii="Times New Roman" w:hAnsi="Times New Roman" w:eastAsia="宋体" w:cs="Times New Roman"/>
                      <w:bCs/>
                      <w:iCs/>
                      <w:snapToGrid w:val="0"/>
                      <w:color w:val="auto"/>
                      <w:kern w:val="0"/>
                      <w:sz w:val="21"/>
                      <w:szCs w:val="21"/>
                    </w:rPr>
                    <w:t>-N</w:t>
                  </w:r>
                  <w:r>
                    <w:rPr>
                      <w:rFonts w:hint="default" w:ascii="Times New Roman" w:hAnsi="Times New Roman" w:eastAsia="宋体" w:cs="Times New Roman"/>
                      <w:bCs/>
                      <w:iCs/>
                      <w:snapToGrid w:val="0"/>
                      <w:color w:val="auto"/>
                      <w:kern w:val="0"/>
                      <w:sz w:val="21"/>
                      <w:szCs w:val="21"/>
                      <w:lang w:eastAsia="zh-CN"/>
                    </w:rPr>
                    <w:t>、</w:t>
                  </w:r>
                  <w:r>
                    <w:rPr>
                      <w:rFonts w:hint="default" w:ascii="Times New Roman" w:hAnsi="Times New Roman" w:eastAsia="宋体" w:cs="Times New Roman"/>
                      <w:bCs/>
                      <w:iCs/>
                      <w:snapToGrid w:val="0"/>
                      <w:color w:val="auto"/>
                      <w:kern w:val="0"/>
                      <w:sz w:val="21"/>
                      <w:szCs w:val="21"/>
                      <w:lang w:val="en-US" w:eastAsia="zh-CN"/>
                    </w:rPr>
                    <w:t>TN</w:t>
                  </w:r>
                </w:p>
              </w:tc>
              <w:tc>
                <w:tcPr>
                  <w:tcW w:w="429" w:type="pct"/>
                  <w:tcBorders>
                    <w:tl2br w:val="nil"/>
                    <w:tr2bl w:val="nil"/>
                  </w:tcBorders>
                  <w:vAlign w:val="center"/>
                </w:tcPr>
                <w:p w14:paraId="2DC0C3B9">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eastAsia" w:cs="Times New Roman"/>
                      <w:color w:val="auto"/>
                      <w:sz w:val="21"/>
                      <w:szCs w:val="21"/>
                      <w:lang w:eastAsia="zh-CN"/>
                    </w:rPr>
                    <w:t>如皋市九华镇污水处理厂</w:t>
                  </w:r>
                </w:p>
              </w:tc>
              <w:tc>
                <w:tcPr>
                  <w:tcW w:w="447" w:type="pct"/>
                  <w:tcBorders>
                    <w:tl2br w:val="nil"/>
                    <w:tr2bl w:val="nil"/>
                  </w:tcBorders>
                  <w:vAlign w:val="center"/>
                </w:tcPr>
                <w:p w14:paraId="2CC348DE">
                  <w:pPr>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非连续排放，流量不稳定</w:t>
                  </w:r>
                </w:p>
              </w:tc>
              <w:tc>
                <w:tcPr>
                  <w:tcW w:w="520" w:type="pct"/>
                  <w:tcBorders>
                    <w:tl2br w:val="nil"/>
                    <w:tr2bl w:val="nil"/>
                  </w:tcBorders>
                  <w:vAlign w:val="center"/>
                </w:tcPr>
                <w:p w14:paraId="241757CC">
                  <w:pPr>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TW</w:t>
                  </w:r>
                  <w:r>
                    <w:rPr>
                      <w:rFonts w:hint="default" w:ascii="Times New Roman" w:hAnsi="Times New Roman" w:eastAsia="宋体" w:cs="Times New Roman"/>
                      <w:bCs/>
                      <w:iCs/>
                      <w:snapToGrid w:val="0"/>
                      <w:color w:val="auto"/>
                      <w:kern w:val="0"/>
                      <w:sz w:val="21"/>
                      <w:szCs w:val="21"/>
                      <w:lang w:val="en-US" w:eastAsia="zh-CN"/>
                    </w:rPr>
                    <w:t>00</w:t>
                  </w:r>
                  <w:r>
                    <w:rPr>
                      <w:rFonts w:hint="default" w:ascii="Times New Roman" w:hAnsi="Times New Roman" w:eastAsia="宋体" w:cs="Times New Roman"/>
                      <w:bCs/>
                      <w:iCs/>
                      <w:snapToGrid w:val="0"/>
                      <w:color w:val="auto"/>
                      <w:kern w:val="0"/>
                      <w:sz w:val="21"/>
                      <w:szCs w:val="21"/>
                    </w:rPr>
                    <w:t>1</w:t>
                  </w:r>
                </w:p>
              </w:tc>
              <w:tc>
                <w:tcPr>
                  <w:tcW w:w="539" w:type="pct"/>
                  <w:tcBorders>
                    <w:tl2br w:val="nil"/>
                    <w:tr2bl w:val="nil"/>
                  </w:tcBorders>
                  <w:vAlign w:val="center"/>
                </w:tcPr>
                <w:p w14:paraId="2008973D">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化粪池</w:t>
                  </w:r>
                </w:p>
              </w:tc>
              <w:tc>
                <w:tcPr>
                  <w:tcW w:w="527" w:type="pct"/>
                  <w:tcBorders>
                    <w:tl2br w:val="nil"/>
                    <w:tr2bl w:val="nil"/>
                  </w:tcBorders>
                  <w:vAlign w:val="center"/>
                </w:tcPr>
                <w:p w14:paraId="76464E7C">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沉淀和厌氧发酵</w:t>
                  </w:r>
                </w:p>
              </w:tc>
              <w:tc>
                <w:tcPr>
                  <w:tcW w:w="390" w:type="pct"/>
                  <w:tcBorders>
                    <w:tl2br w:val="nil"/>
                    <w:tr2bl w:val="nil"/>
                  </w:tcBorders>
                  <w:vAlign w:val="center"/>
                </w:tcPr>
                <w:p w14:paraId="0BC5EE16">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DW</w:t>
                  </w:r>
                  <w:r>
                    <w:rPr>
                      <w:rFonts w:hint="default" w:ascii="Times New Roman" w:hAnsi="Times New Roman" w:eastAsia="宋体" w:cs="Times New Roman"/>
                      <w:bCs/>
                      <w:iCs/>
                      <w:snapToGrid w:val="0"/>
                      <w:color w:val="auto"/>
                      <w:kern w:val="0"/>
                      <w:sz w:val="21"/>
                      <w:szCs w:val="21"/>
                      <w:lang w:val="en-US" w:eastAsia="zh-CN"/>
                    </w:rPr>
                    <w:t>00</w:t>
                  </w:r>
                  <w:r>
                    <w:rPr>
                      <w:rFonts w:hint="default" w:ascii="Times New Roman" w:hAnsi="Times New Roman" w:eastAsia="宋体" w:cs="Times New Roman"/>
                      <w:bCs/>
                      <w:iCs/>
                      <w:snapToGrid w:val="0"/>
                      <w:color w:val="auto"/>
                      <w:kern w:val="0"/>
                      <w:sz w:val="21"/>
                      <w:szCs w:val="21"/>
                    </w:rPr>
                    <w:t>1</w:t>
                  </w:r>
                </w:p>
              </w:tc>
              <w:tc>
                <w:tcPr>
                  <w:tcW w:w="530" w:type="pct"/>
                  <w:tcBorders>
                    <w:tl2br w:val="nil"/>
                    <w:tr2bl w:val="nil"/>
                  </w:tcBorders>
                  <w:vAlign w:val="center"/>
                </w:tcPr>
                <w:p w14:paraId="42DDB086">
                  <w:pPr>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eastAsia" w:ascii="宋体" w:hAnsi="宋体" w:eastAsia="宋体" w:cs="宋体"/>
                      <w:b w:val="0"/>
                      <w:bCs/>
                      <w:iCs/>
                      <w:snapToGrid w:val="0"/>
                      <w:color w:val="auto"/>
                      <w:kern w:val="0"/>
                      <w:sz w:val="21"/>
                      <w:szCs w:val="21"/>
                      <w:lang w:eastAsia="zh-CN"/>
                    </w:rPr>
                    <w:sym w:font="Wingdings 2" w:char="0052"/>
                  </w:r>
                  <w:r>
                    <w:rPr>
                      <w:rFonts w:hint="default" w:ascii="Times New Roman" w:hAnsi="Times New Roman" w:eastAsia="宋体" w:cs="Times New Roman"/>
                      <w:bCs/>
                      <w:iCs/>
                      <w:snapToGrid w:val="0"/>
                      <w:color w:val="auto"/>
                      <w:kern w:val="0"/>
                      <w:sz w:val="21"/>
                      <w:szCs w:val="21"/>
                    </w:rPr>
                    <w:t>是</w:t>
                  </w:r>
                </w:p>
                <w:p w14:paraId="59B59059">
                  <w:pPr>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eastAsia" w:ascii="宋体" w:hAnsi="宋体" w:eastAsia="宋体" w:cs="宋体"/>
                      <w:b w:val="0"/>
                      <w:bCs/>
                      <w:iCs/>
                      <w:snapToGrid w:val="0"/>
                      <w:color w:val="auto"/>
                      <w:kern w:val="0"/>
                      <w:sz w:val="21"/>
                      <w:szCs w:val="21"/>
                      <w:lang w:eastAsia="zh-CN"/>
                    </w:rPr>
                    <w:sym w:font="Wingdings 2" w:char="00A3"/>
                  </w:r>
                  <w:r>
                    <w:rPr>
                      <w:rFonts w:hint="default" w:ascii="Times New Roman" w:hAnsi="Times New Roman" w:eastAsia="宋体" w:cs="Times New Roman"/>
                      <w:bCs/>
                      <w:iCs/>
                      <w:snapToGrid w:val="0"/>
                      <w:color w:val="auto"/>
                      <w:kern w:val="0"/>
                      <w:sz w:val="21"/>
                      <w:szCs w:val="21"/>
                    </w:rPr>
                    <w:t>否</w:t>
                  </w:r>
                </w:p>
              </w:tc>
              <w:tc>
                <w:tcPr>
                  <w:tcW w:w="454" w:type="pct"/>
                  <w:tcBorders>
                    <w:tl2br w:val="nil"/>
                    <w:tr2bl w:val="nil"/>
                  </w:tcBorders>
                  <w:vAlign w:val="center"/>
                </w:tcPr>
                <w:p w14:paraId="7995F139">
                  <w:pPr>
                    <w:spacing w:line="320" w:lineRule="exact"/>
                    <w:ind w:firstLine="0" w:firstLineChars="0"/>
                    <w:jc w:val="center"/>
                    <w:rPr>
                      <w:rFonts w:hint="default" w:ascii="Times New Roman" w:hAnsi="Times New Roman" w:eastAsia="宋体" w:cs="Times New Roman"/>
                      <w:bCs/>
                      <w:iCs/>
                      <w:snapToGrid w:val="0"/>
                      <w:color w:val="auto"/>
                      <w:kern w:val="0"/>
                      <w:sz w:val="21"/>
                      <w:szCs w:val="21"/>
                      <w:lang w:eastAsia="zh-CN"/>
                    </w:rPr>
                  </w:pPr>
                  <w:r>
                    <w:rPr>
                      <w:rFonts w:hint="default" w:ascii="Times New Roman" w:hAnsi="Times New Roman" w:eastAsia="宋体" w:cs="Times New Roman"/>
                      <w:bCs/>
                      <w:iCs/>
                      <w:snapToGrid w:val="0"/>
                      <w:color w:val="auto"/>
                      <w:kern w:val="0"/>
                      <w:sz w:val="21"/>
                      <w:szCs w:val="21"/>
                    </w:rPr>
                    <w:t>企业总排口</w:t>
                  </w:r>
                  <w:r>
                    <w:rPr>
                      <w:rFonts w:hint="default" w:ascii="Times New Roman" w:hAnsi="Times New Roman" w:eastAsia="宋体" w:cs="Times New Roman"/>
                      <w:bCs/>
                      <w:iCs/>
                      <w:snapToGrid w:val="0"/>
                      <w:color w:val="auto"/>
                      <w:kern w:val="0"/>
                      <w:sz w:val="21"/>
                      <w:szCs w:val="21"/>
                      <w:lang w:eastAsia="zh-CN"/>
                    </w:rPr>
                    <w:t>（一般排放口）</w:t>
                  </w:r>
                </w:p>
              </w:tc>
            </w:tr>
          </w:tbl>
          <w:p w14:paraId="38C795BF">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本项目所依托的</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rPr>
              <w:t>废水排放口基本情况见下表。</w:t>
            </w:r>
          </w:p>
          <w:p w14:paraId="75ECB893">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废水排放口基本情况表</w:t>
            </w:r>
          </w:p>
          <w:tbl>
            <w:tblPr>
              <w:tblStyle w:val="5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393"/>
              <w:gridCol w:w="821"/>
              <w:gridCol w:w="897"/>
              <w:gridCol w:w="856"/>
              <w:gridCol w:w="857"/>
              <w:gridCol w:w="663"/>
              <w:gridCol w:w="534"/>
              <w:gridCol w:w="695"/>
              <w:gridCol w:w="655"/>
              <w:gridCol w:w="862"/>
              <w:gridCol w:w="971"/>
            </w:tblGrid>
            <w:tr w14:paraId="5F3DA7D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restart"/>
                  <w:tcBorders>
                    <w:tl2br w:val="nil"/>
                    <w:tr2bl w:val="nil"/>
                  </w:tcBorders>
                  <w:vAlign w:val="center"/>
                </w:tcPr>
                <w:p w14:paraId="073D6FD0">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序号</w:t>
                  </w:r>
                </w:p>
              </w:tc>
              <w:tc>
                <w:tcPr>
                  <w:tcW w:w="500" w:type="pct"/>
                  <w:vMerge w:val="restart"/>
                  <w:tcBorders>
                    <w:tl2br w:val="nil"/>
                    <w:tr2bl w:val="nil"/>
                  </w:tcBorders>
                  <w:vAlign w:val="center"/>
                </w:tcPr>
                <w:p w14:paraId="02E08E42">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排放口编号</w:t>
                  </w:r>
                </w:p>
              </w:tc>
              <w:tc>
                <w:tcPr>
                  <w:tcW w:w="1067" w:type="pct"/>
                  <w:gridSpan w:val="2"/>
                  <w:tcBorders>
                    <w:tl2br w:val="nil"/>
                    <w:tr2bl w:val="nil"/>
                  </w:tcBorders>
                  <w:vAlign w:val="center"/>
                </w:tcPr>
                <w:p w14:paraId="3908D02C">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排放口地理位置</w:t>
                  </w:r>
                </w:p>
              </w:tc>
              <w:tc>
                <w:tcPr>
                  <w:tcW w:w="522" w:type="pct"/>
                  <w:vMerge w:val="restart"/>
                  <w:tcBorders>
                    <w:tl2br w:val="nil"/>
                    <w:tr2bl w:val="nil"/>
                  </w:tcBorders>
                  <w:vAlign w:val="center"/>
                </w:tcPr>
                <w:p w14:paraId="541D9E1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废水排放量（万t/a）</w:t>
                  </w:r>
                </w:p>
              </w:tc>
              <w:tc>
                <w:tcPr>
                  <w:tcW w:w="404" w:type="pct"/>
                  <w:vMerge w:val="restart"/>
                  <w:tcBorders>
                    <w:tl2br w:val="nil"/>
                    <w:tr2bl w:val="nil"/>
                  </w:tcBorders>
                  <w:vAlign w:val="center"/>
                </w:tcPr>
                <w:p w14:paraId="47613881">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排放去向</w:t>
                  </w:r>
                </w:p>
              </w:tc>
              <w:tc>
                <w:tcPr>
                  <w:tcW w:w="325" w:type="pct"/>
                  <w:vMerge w:val="restart"/>
                  <w:tcBorders>
                    <w:tl2br w:val="nil"/>
                    <w:tr2bl w:val="nil"/>
                  </w:tcBorders>
                  <w:vAlign w:val="center"/>
                </w:tcPr>
                <w:p w14:paraId="5311584B">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排放规律</w:t>
                  </w:r>
                </w:p>
              </w:tc>
              <w:tc>
                <w:tcPr>
                  <w:tcW w:w="423" w:type="pct"/>
                  <w:vMerge w:val="restart"/>
                  <w:tcBorders>
                    <w:tl2br w:val="nil"/>
                    <w:tr2bl w:val="nil"/>
                  </w:tcBorders>
                  <w:vAlign w:val="center"/>
                </w:tcPr>
                <w:p w14:paraId="2FFFD30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间歇排放时段</w:t>
                  </w:r>
                </w:p>
              </w:tc>
              <w:tc>
                <w:tcPr>
                  <w:tcW w:w="1515" w:type="pct"/>
                  <w:gridSpan w:val="3"/>
                  <w:tcBorders>
                    <w:tl2br w:val="nil"/>
                    <w:tr2bl w:val="nil"/>
                  </w:tcBorders>
                  <w:vAlign w:val="center"/>
                </w:tcPr>
                <w:p w14:paraId="11780F9C">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受纳污水处理厂信息</w:t>
                  </w:r>
                </w:p>
              </w:tc>
            </w:tr>
            <w:tr w14:paraId="76A21A1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continue"/>
                  <w:tcBorders>
                    <w:tl2br w:val="nil"/>
                    <w:tr2bl w:val="nil"/>
                  </w:tcBorders>
                  <w:vAlign w:val="center"/>
                </w:tcPr>
                <w:p w14:paraId="764DB0CE">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00" w:type="pct"/>
                  <w:vMerge w:val="continue"/>
                  <w:tcBorders>
                    <w:tl2br w:val="nil"/>
                    <w:tr2bl w:val="nil"/>
                  </w:tcBorders>
                  <w:vAlign w:val="center"/>
                </w:tcPr>
                <w:p w14:paraId="274DA60A">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46" w:type="pct"/>
                  <w:tcBorders>
                    <w:tl2br w:val="nil"/>
                    <w:tr2bl w:val="nil"/>
                  </w:tcBorders>
                  <w:vAlign w:val="center"/>
                </w:tcPr>
                <w:p w14:paraId="15C4C7FC">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X</w:t>
                  </w:r>
                </w:p>
              </w:tc>
              <w:tc>
                <w:tcPr>
                  <w:tcW w:w="521" w:type="pct"/>
                  <w:tcBorders>
                    <w:tl2br w:val="nil"/>
                    <w:tr2bl w:val="nil"/>
                  </w:tcBorders>
                  <w:vAlign w:val="center"/>
                </w:tcPr>
                <w:p w14:paraId="6D7A98CC">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Y</w:t>
                  </w:r>
                </w:p>
              </w:tc>
              <w:tc>
                <w:tcPr>
                  <w:tcW w:w="522" w:type="pct"/>
                  <w:vMerge w:val="continue"/>
                  <w:tcBorders>
                    <w:tl2br w:val="nil"/>
                    <w:tr2bl w:val="nil"/>
                  </w:tcBorders>
                  <w:vAlign w:val="center"/>
                </w:tcPr>
                <w:p w14:paraId="6E292B2B">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404" w:type="pct"/>
                  <w:vMerge w:val="continue"/>
                  <w:tcBorders>
                    <w:tl2br w:val="nil"/>
                    <w:tr2bl w:val="nil"/>
                  </w:tcBorders>
                  <w:vAlign w:val="center"/>
                </w:tcPr>
                <w:p w14:paraId="7A8CBAA9">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325" w:type="pct"/>
                  <w:vMerge w:val="continue"/>
                  <w:tcBorders>
                    <w:tl2br w:val="nil"/>
                    <w:tr2bl w:val="nil"/>
                  </w:tcBorders>
                  <w:vAlign w:val="center"/>
                </w:tcPr>
                <w:p w14:paraId="0E05E25E">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423" w:type="pct"/>
                  <w:vMerge w:val="continue"/>
                  <w:tcBorders>
                    <w:tl2br w:val="nil"/>
                    <w:tr2bl w:val="nil"/>
                  </w:tcBorders>
                  <w:vAlign w:val="center"/>
                </w:tcPr>
                <w:p w14:paraId="05799FDD">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399" w:type="pct"/>
                  <w:tcBorders>
                    <w:tl2br w:val="nil"/>
                    <w:tr2bl w:val="nil"/>
                  </w:tcBorders>
                  <w:vAlign w:val="center"/>
                </w:tcPr>
                <w:p w14:paraId="58629F8E">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名称</w:t>
                  </w:r>
                </w:p>
              </w:tc>
              <w:tc>
                <w:tcPr>
                  <w:tcW w:w="525" w:type="pct"/>
                  <w:tcBorders>
                    <w:tl2br w:val="nil"/>
                    <w:tr2bl w:val="nil"/>
                  </w:tcBorders>
                  <w:vAlign w:val="center"/>
                </w:tcPr>
                <w:p w14:paraId="3E35728C">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污染物种类</w:t>
                  </w:r>
                </w:p>
              </w:tc>
              <w:tc>
                <w:tcPr>
                  <w:tcW w:w="591" w:type="pct"/>
                  <w:tcBorders>
                    <w:tl2br w:val="nil"/>
                    <w:tr2bl w:val="nil"/>
                  </w:tcBorders>
                  <w:vAlign w:val="center"/>
                </w:tcPr>
                <w:p w14:paraId="62397468">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排放限值mg/L</w:t>
                  </w:r>
                </w:p>
              </w:tc>
            </w:tr>
            <w:tr w14:paraId="1ACCD73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restart"/>
                  <w:tcBorders>
                    <w:tl2br w:val="nil"/>
                    <w:tr2bl w:val="nil"/>
                  </w:tcBorders>
                  <w:vAlign w:val="center"/>
                </w:tcPr>
                <w:p w14:paraId="68F1EF52">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1</w:t>
                  </w:r>
                </w:p>
              </w:tc>
              <w:tc>
                <w:tcPr>
                  <w:tcW w:w="500" w:type="pct"/>
                  <w:vMerge w:val="restart"/>
                  <w:tcBorders>
                    <w:tl2br w:val="nil"/>
                    <w:tr2bl w:val="nil"/>
                  </w:tcBorders>
                  <w:vAlign w:val="center"/>
                </w:tcPr>
                <w:p w14:paraId="228D840B">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DW</w:t>
                  </w:r>
                  <w:r>
                    <w:rPr>
                      <w:rFonts w:hint="default" w:ascii="Times New Roman" w:hAnsi="Times New Roman" w:eastAsia="宋体" w:cs="Times New Roman"/>
                      <w:bCs/>
                      <w:iCs/>
                      <w:snapToGrid w:val="0"/>
                      <w:color w:val="auto"/>
                      <w:kern w:val="0"/>
                      <w:sz w:val="21"/>
                      <w:szCs w:val="21"/>
                      <w:lang w:val="en-US" w:eastAsia="zh-CN"/>
                    </w:rPr>
                    <w:t>00</w:t>
                  </w:r>
                  <w:r>
                    <w:rPr>
                      <w:rFonts w:hint="default" w:ascii="Times New Roman" w:hAnsi="Times New Roman" w:eastAsia="宋体" w:cs="Times New Roman"/>
                      <w:bCs/>
                      <w:iCs/>
                      <w:snapToGrid w:val="0"/>
                      <w:color w:val="auto"/>
                      <w:kern w:val="0"/>
                      <w:sz w:val="21"/>
                      <w:szCs w:val="21"/>
                    </w:rPr>
                    <w:t>1</w:t>
                  </w:r>
                </w:p>
              </w:tc>
              <w:tc>
                <w:tcPr>
                  <w:tcW w:w="546" w:type="pct"/>
                  <w:vMerge w:val="restart"/>
                  <w:tcBorders>
                    <w:tl2br w:val="nil"/>
                    <w:tr2bl w:val="nil"/>
                  </w:tcBorders>
                  <w:vAlign w:val="center"/>
                </w:tcPr>
                <w:p w14:paraId="276D079F">
                  <w:pPr>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120°40′57.199″</w:t>
                  </w:r>
                </w:p>
              </w:tc>
              <w:tc>
                <w:tcPr>
                  <w:tcW w:w="521" w:type="pct"/>
                  <w:vMerge w:val="restart"/>
                  <w:tcBorders>
                    <w:tl2br w:val="nil"/>
                    <w:tr2bl w:val="nil"/>
                  </w:tcBorders>
                  <w:vAlign w:val="center"/>
                </w:tcPr>
                <w:p w14:paraId="596ACFC0">
                  <w:pPr>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32°8′0.28″</w:t>
                  </w:r>
                </w:p>
              </w:tc>
              <w:tc>
                <w:tcPr>
                  <w:tcW w:w="522" w:type="pct"/>
                  <w:vMerge w:val="restart"/>
                  <w:tcBorders>
                    <w:tl2br w:val="nil"/>
                    <w:tr2bl w:val="nil"/>
                  </w:tcBorders>
                  <w:vAlign w:val="center"/>
                </w:tcPr>
                <w:p w14:paraId="1A43E8F7">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eastAsia" w:cs="Times New Roman"/>
                      <w:bCs/>
                      <w:iCs/>
                      <w:snapToGrid w:val="0"/>
                      <w:color w:val="auto"/>
                      <w:kern w:val="0"/>
                      <w:sz w:val="21"/>
                      <w:szCs w:val="21"/>
                      <w:lang w:val="en-US" w:eastAsia="zh-CN"/>
                    </w:rPr>
                    <w:t>0.06</w:t>
                  </w:r>
                </w:p>
              </w:tc>
              <w:tc>
                <w:tcPr>
                  <w:tcW w:w="404" w:type="pct"/>
                  <w:vMerge w:val="restart"/>
                  <w:tcBorders>
                    <w:tl2br w:val="nil"/>
                    <w:tr2bl w:val="nil"/>
                  </w:tcBorders>
                  <w:vAlign w:val="center"/>
                </w:tcPr>
                <w:p w14:paraId="6EFD0AF8">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污水处理厂</w:t>
                  </w:r>
                </w:p>
              </w:tc>
              <w:tc>
                <w:tcPr>
                  <w:tcW w:w="325" w:type="pct"/>
                  <w:vMerge w:val="restart"/>
                  <w:tcBorders>
                    <w:tl2br w:val="nil"/>
                    <w:tr2bl w:val="nil"/>
                  </w:tcBorders>
                  <w:vAlign w:val="center"/>
                </w:tcPr>
                <w:p w14:paraId="3DDA9D58">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eastAsia="zh-CN"/>
                    </w:rPr>
                  </w:pPr>
                  <w:r>
                    <w:rPr>
                      <w:rFonts w:hint="default" w:ascii="Times New Roman" w:hAnsi="Times New Roman" w:eastAsia="宋体" w:cs="Times New Roman"/>
                      <w:bCs/>
                      <w:iCs/>
                      <w:snapToGrid w:val="0"/>
                      <w:color w:val="auto"/>
                      <w:kern w:val="0"/>
                      <w:sz w:val="21"/>
                      <w:szCs w:val="21"/>
                      <w:lang w:eastAsia="zh-CN"/>
                    </w:rPr>
                    <w:t>间歇</w:t>
                  </w:r>
                </w:p>
              </w:tc>
              <w:tc>
                <w:tcPr>
                  <w:tcW w:w="423" w:type="pct"/>
                  <w:vMerge w:val="restart"/>
                  <w:tcBorders>
                    <w:tl2br w:val="nil"/>
                    <w:tr2bl w:val="nil"/>
                  </w:tcBorders>
                  <w:vAlign w:val="center"/>
                </w:tcPr>
                <w:p w14:paraId="72C82A70">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w:t>
                  </w:r>
                </w:p>
              </w:tc>
              <w:tc>
                <w:tcPr>
                  <w:tcW w:w="399" w:type="pct"/>
                  <w:vMerge w:val="restart"/>
                  <w:tcBorders>
                    <w:tl2br w:val="nil"/>
                    <w:tr2bl w:val="nil"/>
                  </w:tcBorders>
                  <w:vAlign w:val="center"/>
                </w:tcPr>
                <w:p w14:paraId="0FC67BC9">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eastAsia" w:cs="Times New Roman"/>
                      <w:color w:val="auto"/>
                      <w:sz w:val="21"/>
                      <w:szCs w:val="21"/>
                      <w:lang w:eastAsia="zh-CN"/>
                    </w:rPr>
                    <w:t>如皋市九华镇污水处理厂</w:t>
                  </w:r>
                </w:p>
              </w:tc>
              <w:tc>
                <w:tcPr>
                  <w:tcW w:w="525" w:type="pct"/>
                  <w:tcBorders>
                    <w:tl2br w:val="nil"/>
                    <w:tr2bl w:val="nil"/>
                  </w:tcBorders>
                  <w:vAlign w:val="center"/>
                </w:tcPr>
                <w:p w14:paraId="55DA301D">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91" w:type="pct"/>
                  <w:tcBorders>
                    <w:tl2br w:val="nil"/>
                    <w:tr2bl w:val="nil"/>
                  </w:tcBorders>
                  <w:vAlign w:val="center"/>
                </w:tcPr>
                <w:p w14:paraId="63F572B8">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5723500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continue"/>
                  <w:tcBorders>
                    <w:tl2br w:val="nil"/>
                    <w:tr2bl w:val="nil"/>
                  </w:tcBorders>
                  <w:vAlign w:val="center"/>
                </w:tcPr>
                <w:p w14:paraId="2B5F9EBD">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00" w:type="pct"/>
                  <w:vMerge w:val="continue"/>
                  <w:tcBorders>
                    <w:tl2br w:val="nil"/>
                    <w:tr2bl w:val="nil"/>
                  </w:tcBorders>
                  <w:vAlign w:val="center"/>
                </w:tcPr>
                <w:p w14:paraId="08A667C5">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46" w:type="pct"/>
                  <w:vMerge w:val="continue"/>
                  <w:tcBorders>
                    <w:tl2br w:val="nil"/>
                    <w:tr2bl w:val="nil"/>
                  </w:tcBorders>
                  <w:vAlign w:val="center"/>
                </w:tcPr>
                <w:p w14:paraId="71091D94">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14:paraId="189D10B0">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14:paraId="070BDA00">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04" w:type="pct"/>
                  <w:vMerge w:val="continue"/>
                  <w:tcBorders>
                    <w:tl2br w:val="nil"/>
                    <w:tr2bl w:val="nil"/>
                  </w:tcBorders>
                  <w:vAlign w:val="center"/>
                </w:tcPr>
                <w:p w14:paraId="5EC4EAA1">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25" w:type="pct"/>
                  <w:vMerge w:val="continue"/>
                  <w:tcBorders>
                    <w:tl2br w:val="nil"/>
                    <w:tr2bl w:val="nil"/>
                  </w:tcBorders>
                  <w:vAlign w:val="center"/>
                </w:tcPr>
                <w:p w14:paraId="30769BB1">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23" w:type="pct"/>
                  <w:vMerge w:val="continue"/>
                  <w:tcBorders>
                    <w:tl2br w:val="nil"/>
                    <w:tr2bl w:val="nil"/>
                  </w:tcBorders>
                  <w:vAlign w:val="center"/>
                </w:tcPr>
                <w:p w14:paraId="45BA15B2">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99" w:type="pct"/>
                  <w:vMerge w:val="continue"/>
                  <w:tcBorders>
                    <w:tl2br w:val="nil"/>
                    <w:tr2bl w:val="nil"/>
                  </w:tcBorders>
                  <w:vAlign w:val="center"/>
                </w:tcPr>
                <w:p w14:paraId="7C491A30">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25" w:type="pct"/>
                  <w:tcBorders>
                    <w:tl2br w:val="nil"/>
                    <w:tr2bl w:val="nil"/>
                  </w:tcBorders>
                  <w:vAlign w:val="center"/>
                </w:tcPr>
                <w:p w14:paraId="30D32778">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91" w:type="pct"/>
                  <w:tcBorders>
                    <w:tl2br w:val="nil"/>
                    <w:tr2bl w:val="nil"/>
                  </w:tcBorders>
                  <w:vAlign w:val="center"/>
                </w:tcPr>
                <w:p w14:paraId="00E31277">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49726CE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continue"/>
                  <w:tcBorders>
                    <w:tl2br w:val="nil"/>
                    <w:tr2bl w:val="nil"/>
                  </w:tcBorders>
                  <w:vAlign w:val="center"/>
                </w:tcPr>
                <w:p w14:paraId="31B70AC6">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00" w:type="pct"/>
                  <w:vMerge w:val="continue"/>
                  <w:tcBorders>
                    <w:tl2br w:val="nil"/>
                    <w:tr2bl w:val="nil"/>
                  </w:tcBorders>
                  <w:vAlign w:val="center"/>
                </w:tcPr>
                <w:p w14:paraId="53F9E6AE">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46" w:type="pct"/>
                  <w:vMerge w:val="continue"/>
                  <w:tcBorders>
                    <w:tl2br w:val="nil"/>
                    <w:tr2bl w:val="nil"/>
                  </w:tcBorders>
                  <w:vAlign w:val="center"/>
                </w:tcPr>
                <w:p w14:paraId="787CE06D">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14:paraId="3BFC490D">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14:paraId="77C1F26A">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04" w:type="pct"/>
                  <w:vMerge w:val="continue"/>
                  <w:tcBorders>
                    <w:tl2br w:val="nil"/>
                    <w:tr2bl w:val="nil"/>
                  </w:tcBorders>
                  <w:vAlign w:val="center"/>
                </w:tcPr>
                <w:p w14:paraId="6A19745D">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25" w:type="pct"/>
                  <w:vMerge w:val="continue"/>
                  <w:tcBorders>
                    <w:tl2br w:val="nil"/>
                    <w:tr2bl w:val="nil"/>
                  </w:tcBorders>
                  <w:vAlign w:val="center"/>
                </w:tcPr>
                <w:p w14:paraId="7DBBC3D8">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23" w:type="pct"/>
                  <w:vMerge w:val="continue"/>
                  <w:tcBorders>
                    <w:tl2br w:val="nil"/>
                    <w:tr2bl w:val="nil"/>
                  </w:tcBorders>
                  <w:vAlign w:val="center"/>
                </w:tcPr>
                <w:p w14:paraId="43A7AD6B">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99" w:type="pct"/>
                  <w:vMerge w:val="continue"/>
                  <w:tcBorders>
                    <w:tl2br w:val="nil"/>
                    <w:tr2bl w:val="nil"/>
                  </w:tcBorders>
                  <w:vAlign w:val="center"/>
                </w:tcPr>
                <w:p w14:paraId="33529D45">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25" w:type="pct"/>
                  <w:tcBorders>
                    <w:tl2br w:val="nil"/>
                    <w:tr2bl w:val="nil"/>
                  </w:tcBorders>
                  <w:vAlign w:val="center"/>
                </w:tcPr>
                <w:p w14:paraId="53C90572">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91" w:type="pct"/>
                  <w:tcBorders>
                    <w:tl2br w:val="nil"/>
                    <w:tr2bl w:val="nil"/>
                  </w:tcBorders>
                  <w:vAlign w:val="center"/>
                </w:tcPr>
                <w:p w14:paraId="19BF4EBB">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4FBC262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continue"/>
                  <w:tcBorders>
                    <w:tl2br w:val="nil"/>
                    <w:tr2bl w:val="nil"/>
                  </w:tcBorders>
                  <w:vAlign w:val="center"/>
                </w:tcPr>
                <w:p w14:paraId="432809AE">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00" w:type="pct"/>
                  <w:vMerge w:val="continue"/>
                  <w:tcBorders>
                    <w:tl2br w:val="nil"/>
                    <w:tr2bl w:val="nil"/>
                  </w:tcBorders>
                  <w:vAlign w:val="center"/>
                </w:tcPr>
                <w:p w14:paraId="5DA0C794">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46" w:type="pct"/>
                  <w:vMerge w:val="continue"/>
                  <w:tcBorders>
                    <w:tl2br w:val="nil"/>
                    <w:tr2bl w:val="nil"/>
                  </w:tcBorders>
                  <w:vAlign w:val="center"/>
                </w:tcPr>
                <w:p w14:paraId="6A7152D0">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14:paraId="3CAA2CDE">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14:paraId="4313D99B">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04" w:type="pct"/>
                  <w:vMerge w:val="continue"/>
                  <w:tcBorders>
                    <w:tl2br w:val="nil"/>
                    <w:tr2bl w:val="nil"/>
                  </w:tcBorders>
                  <w:vAlign w:val="center"/>
                </w:tcPr>
                <w:p w14:paraId="2D0F4C83">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25" w:type="pct"/>
                  <w:vMerge w:val="continue"/>
                  <w:tcBorders>
                    <w:tl2br w:val="nil"/>
                    <w:tr2bl w:val="nil"/>
                  </w:tcBorders>
                  <w:vAlign w:val="center"/>
                </w:tcPr>
                <w:p w14:paraId="210F859C">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23" w:type="pct"/>
                  <w:vMerge w:val="continue"/>
                  <w:tcBorders>
                    <w:tl2br w:val="nil"/>
                    <w:tr2bl w:val="nil"/>
                  </w:tcBorders>
                  <w:vAlign w:val="center"/>
                </w:tcPr>
                <w:p w14:paraId="4921339B">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99" w:type="pct"/>
                  <w:vMerge w:val="continue"/>
                  <w:tcBorders>
                    <w:tl2br w:val="nil"/>
                    <w:tr2bl w:val="nil"/>
                  </w:tcBorders>
                  <w:vAlign w:val="center"/>
                </w:tcPr>
                <w:p w14:paraId="6B797AB4">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25" w:type="pct"/>
                  <w:tcBorders>
                    <w:tl2br w:val="nil"/>
                    <w:tr2bl w:val="nil"/>
                  </w:tcBorders>
                  <w:vAlign w:val="center"/>
                </w:tcPr>
                <w:p w14:paraId="4A141884">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591" w:type="pct"/>
                  <w:tcBorders>
                    <w:tl2br w:val="nil"/>
                    <w:tr2bl w:val="nil"/>
                  </w:tcBorders>
                  <w:vAlign w:val="center"/>
                </w:tcPr>
                <w:p w14:paraId="75C048FF">
                  <w:pPr>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3A1FE1B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240" w:type="pct"/>
                  <w:vMerge w:val="continue"/>
                  <w:tcBorders>
                    <w:tl2br w:val="nil"/>
                    <w:tr2bl w:val="nil"/>
                  </w:tcBorders>
                  <w:vAlign w:val="center"/>
                </w:tcPr>
                <w:p w14:paraId="5F0EE25A">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00" w:type="pct"/>
                  <w:vMerge w:val="continue"/>
                  <w:tcBorders>
                    <w:tl2br w:val="nil"/>
                    <w:tr2bl w:val="nil"/>
                  </w:tcBorders>
                  <w:vAlign w:val="center"/>
                </w:tcPr>
                <w:p w14:paraId="3525B8FC">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46" w:type="pct"/>
                  <w:vMerge w:val="continue"/>
                  <w:tcBorders>
                    <w:tl2br w:val="nil"/>
                    <w:tr2bl w:val="nil"/>
                  </w:tcBorders>
                  <w:vAlign w:val="center"/>
                </w:tcPr>
                <w:p w14:paraId="39B67328">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14:paraId="0B103308">
                  <w:pPr>
                    <w:widowControl/>
                    <w:spacing w:line="320" w:lineRule="exact"/>
                    <w:ind w:firstLine="0" w:firstLineChars="0"/>
                    <w:jc w:val="center"/>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14:paraId="0FCB59F5">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04" w:type="pct"/>
                  <w:vMerge w:val="continue"/>
                  <w:tcBorders>
                    <w:tl2br w:val="nil"/>
                    <w:tr2bl w:val="nil"/>
                  </w:tcBorders>
                  <w:vAlign w:val="center"/>
                </w:tcPr>
                <w:p w14:paraId="5C07D09E">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25" w:type="pct"/>
                  <w:vMerge w:val="continue"/>
                  <w:tcBorders>
                    <w:tl2br w:val="nil"/>
                    <w:tr2bl w:val="nil"/>
                  </w:tcBorders>
                  <w:vAlign w:val="center"/>
                </w:tcPr>
                <w:p w14:paraId="1C065AC3">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423" w:type="pct"/>
                  <w:vMerge w:val="continue"/>
                  <w:tcBorders>
                    <w:tl2br w:val="nil"/>
                    <w:tr2bl w:val="nil"/>
                  </w:tcBorders>
                  <w:vAlign w:val="center"/>
                </w:tcPr>
                <w:p w14:paraId="58B1527D">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399" w:type="pct"/>
                  <w:vMerge w:val="continue"/>
                  <w:tcBorders>
                    <w:tl2br w:val="nil"/>
                    <w:tr2bl w:val="nil"/>
                  </w:tcBorders>
                  <w:vAlign w:val="center"/>
                </w:tcPr>
                <w:p w14:paraId="2CC89B2C">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525" w:type="pct"/>
                  <w:tcBorders>
                    <w:tl2br w:val="nil"/>
                    <w:tr2bl w:val="nil"/>
                  </w:tcBorders>
                  <w:vAlign w:val="center"/>
                </w:tcPr>
                <w:p w14:paraId="057F0FA4">
                  <w:pPr>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91" w:type="pct"/>
                  <w:tcBorders>
                    <w:tl2br w:val="nil"/>
                    <w:tr2bl w:val="nil"/>
                  </w:tcBorders>
                  <w:vAlign w:val="center"/>
                </w:tcPr>
                <w:p w14:paraId="5FBF76BB">
                  <w:pPr>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bl>
          <w:p w14:paraId="31088E03">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本项目废水污染物排放执行标准见下表。</w:t>
            </w:r>
          </w:p>
          <w:p w14:paraId="1BC5E9F6">
            <w:pPr>
              <w:keepNext w:val="0"/>
              <w:keepLines w:val="0"/>
              <w:pageBreakBefore w:val="0"/>
              <w:widowControl w:val="0"/>
              <w:tabs>
                <w:tab w:val="center" w:pos="4816"/>
                <w:tab w:val="left" w:pos="810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表4-1</w:t>
            </w:r>
            <w:r>
              <w:rPr>
                <w:rFonts w:hint="eastAsia"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本</w:t>
            </w:r>
            <w:r>
              <w:rPr>
                <w:rFonts w:hint="default" w:ascii="Times New Roman" w:hAnsi="Times New Roman" w:eastAsia="宋体" w:cs="Times New Roman"/>
                <w:b/>
                <w:bCs/>
                <w:color w:val="auto"/>
                <w:kern w:val="2"/>
                <w:sz w:val="21"/>
                <w:szCs w:val="21"/>
                <w:lang w:val="en-US" w:eastAsia="zh-CN" w:bidi="ar-SA"/>
              </w:rPr>
              <w:t>废水污染物排放执行标准表</w:t>
            </w:r>
          </w:p>
          <w:tbl>
            <w:tblPr>
              <w:tblStyle w:val="5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903"/>
              <w:gridCol w:w="1090"/>
              <w:gridCol w:w="3472"/>
              <w:gridCol w:w="2075"/>
            </w:tblGrid>
            <w:tr w14:paraId="0E368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restart"/>
                  <w:vAlign w:val="center"/>
                </w:tcPr>
                <w:p w14:paraId="33D85ACB">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序号</w:t>
                  </w:r>
                </w:p>
              </w:tc>
              <w:tc>
                <w:tcPr>
                  <w:tcW w:w="550" w:type="pct"/>
                  <w:vMerge w:val="restart"/>
                  <w:vAlign w:val="center"/>
                </w:tcPr>
                <w:p w14:paraId="2A4BDD3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排放口编号</w:t>
                  </w:r>
                </w:p>
              </w:tc>
              <w:tc>
                <w:tcPr>
                  <w:tcW w:w="664" w:type="pct"/>
                  <w:vMerge w:val="restart"/>
                  <w:vAlign w:val="center"/>
                </w:tcPr>
                <w:p w14:paraId="55EB2B25">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污染物种类</w:t>
                  </w:r>
                </w:p>
              </w:tc>
              <w:tc>
                <w:tcPr>
                  <w:tcW w:w="3379" w:type="pct"/>
                  <w:gridSpan w:val="2"/>
                  <w:vAlign w:val="center"/>
                </w:tcPr>
                <w:p w14:paraId="55FC9B2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国家或地方污染物排放标准及其他按规定商定的排放协议</w:t>
                  </w:r>
                </w:p>
              </w:tc>
            </w:tr>
            <w:tr w14:paraId="4B6BC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14:paraId="7BFFC6A0">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550" w:type="pct"/>
                  <w:vMerge w:val="continue"/>
                  <w:vAlign w:val="center"/>
                </w:tcPr>
                <w:p w14:paraId="0B6891C9">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664" w:type="pct"/>
                  <w:vMerge w:val="continue"/>
                  <w:vAlign w:val="center"/>
                </w:tcPr>
                <w:p w14:paraId="15D5B6E6">
                  <w:pPr>
                    <w:widowControl/>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p>
              </w:tc>
              <w:tc>
                <w:tcPr>
                  <w:tcW w:w="2115" w:type="pct"/>
                  <w:vAlign w:val="center"/>
                </w:tcPr>
                <w:p w14:paraId="56739350">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名称</w:t>
                  </w:r>
                </w:p>
              </w:tc>
              <w:tc>
                <w:tcPr>
                  <w:tcW w:w="1264" w:type="pct"/>
                  <w:vAlign w:val="center"/>
                </w:tcPr>
                <w:p w14:paraId="5E4B2F07">
                  <w:pPr>
                    <w:widowControl/>
                    <w:adjustRightInd w:val="0"/>
                    <w:snapToGrid w:val="0"/>
                    <w:spacing w:line="320" w:lineRule="exact"/>
                    <w:ind w:firstLine="0" w:firstLineChars="0"/>
                    <w:jc w:val="center"/>
                    <w:rPr>
                      <w:rFonts w:hint="default" w:ascii="Times New Roman" w:hAnsi="Times New Roman" w:eastAsia="宋体" w:cs="Times New Roman"/>
                      <w:b/>
                      <w:bCs/>
                      <w:iCs/>
                      <w:snapToGrid w:val="0"/>
                      <w:color w:val="auto"/>
                      <w:kern w:val="0"/>
                      <w:sz w:val="21"/>
                      <w:szCs w:val="21"/>
                    </w:rPr>
                  </w:pPr>
                  <w:r>
                    <w:rPr>
                      <w:rFonts w:hint="default" w:ascii="Times New Roman" w:hAnsi="Times New Roman" w:eastAsia="宋体" w:cs="Times New Roman"/>
                      <w:b/>
                      <w:bCs/>
                      <w:iCs/>
                      <w:snapToGrid w:val="0"/>
                      <w:color w:val="auto"/>
                      <w:kern w:val="0"/>
                      <w:sz w:val="21"/>
                      <w:szCs w:val="21"/>
                    </w:rPr>
                    <w:t>浓度限制（mg/L）</w:t>
                  </w:r>
                </w:p>
              </w:tc>
            </w:tr>
            <w:tr w14:paraId="6507A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7E784DD7">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1</w:t>
                  </w:r>
                </w:p>
              </w:tc>
              <w:tc>
                <w:tcPr>
                  <w:tcW w:w="550" w:type="pct"/>
                  <w:vMerge w:val="restart"/>
                  <w:vAlign w:val="center"/>
                </w:tcPr>
                <w:p w14:paraId="498E6DFC">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DW</w:t>
                  </w:r>
                  <w:r>
                    <w:rPr>
                      <w:rFonts w:hint="default" w:ascii="Times New Roman" w:hAnsi="Times New Roman" w:eastAsia="宋体" w:cs="Times New Roman"/>
                      <w:bCs/>
                      <w:iCs/>
                      <w:snapToGrid w:val="0"/>
                      <w:color w:val="auto"/>
                      <w:kern w:val="0"/>
                      <w:sz w:val="21"/>
                      <w:szCs w:val="21"/>
                      <w:lang w:val="en-US" w:eastAsia="zh-CN"/>
                    </w:rPr>
                    <w:t>00</w:t>
                  </w:r>
                  <w:r>
                    <w:rPr>
                      <w:rFonts w:hint="default" w:ascii="Times New Roman" w:hAnsi="Times New Roman" w:eastAsia="宋体" w:cs="Times New Roman"/>
                      <w:bCs/>
                      <w:iCs/>
                      <w:snapToGrid w:val="0"/>
                      <w:color w:val="auto"/>
                      <w:kern w:val="0"/>
                      <w:sz w:val="21"/>
                      <w:szCs w:val="21"/>
                    </w:rPr>
                    <w:t>1</w:t>
                  </w:r>
                </w:p>
              </w:tc>
              <w:tc>
                <w:tcPr>
                  <w:tcW w:w="664" w:type="pct"/>
                  <w:vAlign w:val="center"/>
                </w:tcPr>
                <w:p w14:paraId="5FAA2FB0">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COD</w:t>
                  </w:r>
                </w:p>
              </w:tc>
              <w:tc>
                <w:tcPr>
                  <w:tcW w:w="2115" w:type="pct"/>
                  <w:vMerge w:val="restart"/>
                  <w:vAlign w:val="center"/>
                </w:tcPr>
                <w:p w14:paraId="0899D9A1">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《污水综合排放标准》（GB8978</w:t>
                  </w:r>
                  <w:r>
                    <w:rPr>
                      <w:rFonts w:hint="default" w:ascii="Times New Roman" w:hAnsi="Times New Roman" w:eastAsia="宋体" w:cs="Times New Roman"/>
                      <w:bCs/>
                      <w:iCs/>
                      <w:snapToGrid w:val="0"/>
                      <w:color w:val="auto"/>
                      <w:kern w:val="0"/>
                      <w:sz w:val="21"/>
                      <w:szCs w:val="21"/>
                      <w:lang w:val="en-US" w:eastAsia="zh-CN"/>
                    </w:rPr>
                    <w:t>-</w:t>
                  </w:r>
                  <w:r>
                    <w:rPr>
                      <w:rFonts w:hint="default" w:ascii="Times New Roman" w:hAnsi="Times New Roman" w:eastAsia="宋体" w:cs="Times New Roman"/>
                      <w:bCs/>
                      <w:iCs/>
                      <w:snapToGrid w:val="0"/>
                      <w:color w:val="auto"/>
                      <w:kern w:val="0"/>
                      <w:sz w:val="21"/>
                      <w:szCs w:val="21"/>
                    </w:rPr>
                    <w:t>1996）表4三级标准</w:t>
                  </w:r>
                </w:p>
              </w:tc>
              <w:tc>
                <w:tcPr>
                  <w:tcW w:w="1264" w:type="pct"/>
                  <w:vAlign w:val="center"/>
                </w:tcPr>
                <w:p w14:paraId="117A01EB">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500</w:t>
                  </w:r>
                </w:p>
              </w:tc>
            </w:tr>
            <w:tr w14:paraId="512E1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741B2555">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2</w:t>
                  </w:r>
                </w:p>
              </w:tc>
              <w:tc>
                <w:tcPr>
                  <w:tcW w:w="550" w:type="pct"/>
                  <w:vMerge w:val="continue"/>
                  <w:vAlign w:val="center"/>
                </w:tcPr>
                <w:p w14:paraId="7B2674B6">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664" w:type="pct"/>
                  <w:vAlign w:val="center"/>
                </w:tcPr>
                <w:p w14:paraId="2AC92941">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SS</w:t>
                  </w:r>
                </w:p>
              </w:tc>
              <w:tc>
                <w:tcPr>
                  <w:tcW w:w="2115" w:type="pct"/>
                  <w:vMerge w:val="continue"/>
                  <w:vAlign w:val="center"/>
                </w:tcPr>
                <w:p w14:paraId="12BF58C4">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1264" w:type="pct"/>
                  <w:vAlign w:val="center"/>
                </w:tcPr>
                <w:p w14:paraId="6DB405A9">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400</w:t>
                  </w:r>
                </w:p>
              </w:tc>
            </w:tr>
            <w:tr w14:paraId="310ED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60EFA4E5">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bidi="ar-SA"/>
                    </w:rPr>
                  </w:pPr>
                  <w:r>
                    <w:rPr>
                      <w:rFonts w:hint="eastAsia" w:cs="Times New Roman"/>
                      <w:bCs/>
                      <w:iCs/>
                      <w:snapToGrid w:val="0"/>
                      <w:color w:val="auto"/>
                      <w:kern w:val="0"/>
                      <w:sz w:val="21"/>
                      <w:szCs w:val="21"/>
                      <w:lang w:val="en-US" w:eastAsia="zh-CN"/>
                    </w:rPr>
                    <w:t>3</w:t>
                  </w:r>
                </w:p>
              </w:tc>
              <w:tc>
                <w:tcPr>
                  <w:tcW w:w="550" w:type="pct"/>
                  <w:vMerge w:val="continue"/>
                  <w:vAlign w:val="center"/>
                </w:tcPr>
                <w:p w14:paraId="76FEEBEB">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664" w:type="pct"/>
                  <w:vAlign w:val="center"/>
                </w:tcPr>
                <w:p w14:paraId="42985F6B">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default" w:ascii="Times New Roman" w:hAnsi="Times New Roman" w:eastAsia="宋体" w:cs="Times New Roman"/>
                      <w:bCs/>
                      <w:iCs/>
                      <w:snapToGrid w:val="0"/>
                      <w:color w:val="auto"/>
                      <w:kern w:val="0"/>
                      <w:sz w:val="21"/>
                      <w:szCs w:val="21"/>
                      <w:lang w:val="en-US" w:eastAsia="zh-CN"/>
                    </w:rPr>
                    <w:t>TN</w:t>
                  </w:r>
                </w:p>
              </w:tc>
              <w:tc>
                <w:tcPr>
                  <w:tcW w:w="2115" w:type="pct"/>
                  <w:vMerge w:val="restart"/>
                  <w:vAlign w:val="center"/>
                </w:tcPr>
                <w:p w14:paraId="19F368AC">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《污水排入城</w:t>
                  </w:r>
                  <w:r>
                    <w:rPr>
                      <w:rFonts w:hint="default" w:ascii="Times New Roman" w:hAnsi="Times New Roman" w:eastAsia="宋体" w:cs="Times New Roman"/>
                      <w:bCs/>
                      <w:iCs/>
                      <w:snapToGrid w:val="0"/>
                      <w:color w:val="auto"/>
                      <w:kern w:val="0"/>
                      <w:sz w:val="21"/>
                      <w:szCs w:val="21"/>
                      <w:lang w:eastAsia="zh-CN"/>
                    </w:rPr>
                    <w:t>镇</w:t>
                  </w:r>
                  <w:r>
                    <w:rPr>
                      <w:rFonts w:hint="default" w:ascii="Times New Roman" w:hAnsi="Times New Roman" w:eastAsia="宋体" w:cs="Times New Roman"/>
                      <w:bCs/>
                      <w:iCs/>
                      <w:snapToGrid w:val="0"/>
                      <w:color w:val="auto"/>
                      <w:kern w:val="0"/>
                      <w:sz w:val="21"/>
                      <w:szCs w:val="21"/>
                    </w:rPr>
                    <w:t>下水道水质标准》（GB/T31962-2015）B标准</w:t>
                  </w:r>
                </w:p>
              </w:tc>
              <w:tc>
                <w:tcPr>
                  <w:tcW w:w="1264" w:type="pct"/>
                  <w:vAlign w:val="center"/>
                </w:tcPr>
                <w:p w14:paraId="427B8D18">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default" w:ascii="Times New Roman" w:hAnsi="Times New Roman" w:eastAsia="宋体" w:cs="Times New Roman"/>
                      <w:bCs/>
                      <w:iCs/>
                      <w:snapToGrid w:val="0"/>
                      <w:color w:val="auto"/>
                      <w:kern w:val="0"/>
                      <w:sz w:val="21"/>
                      <w:szCs w:val="21"/>
                      <w:lang w:val="en-US" w:eastAsia="zh-CN"/>
                    </w:rPr>
                    <w:t>70</w:t>
                  </w:r>
                </w:p>
              </w:tc>
            </w:tr>
            <w:tr w14:paraId="1D1F6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6A5F0206">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eastAsia" w:cs="Times New Roman"/>
                      <w:bCs/>
                      <w:iCs/>
                      <w:snapToGrid w:val="0"/>
                      <w:color w:val="auto"/>
                      <w:kern w:val="0"/>
                      <w:sz w:val="21"/>
                      <w:szCs w:val="21"/>
                      <w:lang w:val="en-US" w:eastAsia="zh-CN"/>
                    </w:rPr>
                    <w:t>4</w:t>
                  </w:r>
                </w:p>
              </w:tc>
              <w:tc>
                <w:tcPr>
                  <w:tcW w:w="550" w:type="pct"/>
                  <w:vMerge w:val="continue"/>
                  <w:vAlign w:val="center"/>
                </w:tcPr>
                <w:p w14:paraId="0C7B5FA7">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664" w:type="pct"/>
                  <w:vAlign w:val="center"/>
                </w:tcPr>
                <w:p w14:paraId="6260D630">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NH</w:t>
                  </w:r>
                  <w:r>
                    <w:rPr>
                      <w:rFonts w:hint="default" w:ascii="Times New Roman" w:hAnsi="Times New Roman" w:eastAsia="宋体" w:cs="Times New Roman"/>
                      <w:bCs/>
                      <w:iCs/>
                      <w:snapToGrid w:val="0"/>
                      <w:color w:val="auto"/>
                      <w:kern w:val="0"/>
                      <w:sz w:val="21"/>
                      <w:szCs w:val="21"/>
                      <w:vertAlign w:val="subscript"/>
                    </w:rPr>
                    <w:t>3</w:t>
                  </w:r>
                  <w:r>
                    <w:rPr>
                      <w:rFonts w:hint="default" w:ascii="Times New Roman" w:hAnsi="Times New Roman" w:eastAsia="宋体" w:cs="Times New Roman"/>
                      <w:bCs/>
                      <w:iCs/>
                      <w:snapToGrid w:val="0"/>
                      <w:color w:val="auto"/>
                      <w:kern w:val="0"/>
                      <w:sz w:val="21"/>
                      <w:szCs w:val="21"/>
                    </w:rPr>
                    <w:t>-N</w:t>
                  </w:r>
                </w:p>
              </w:tc>
              <w:tc>
                <w:tcPr>
                  <w:tcW w:w="2115" w:type="pct"/>
                  <w:vMerge w:val="continue"/>
                  <w:vAlign w:val="center"/>
                </w:tcPr>
                <w:p w14:paraId="43EC22B6">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1264" w:type="pct"/>
                  <w:vAlign w:val="center"/>
                </w:tcPr>
                <w:p w14:paraId="6864AD27">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45</w:t>
                  </w:r>
                </w:p>
              </w:tc>
            </w:tr>
            <w:tr w14:paraId="4686D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291A4512">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lang w:val="en-US" w:eastAsia="zh-CN"/>
                    </w:rPr>
                  </w:pPr>
                  <w:r>
                    <w:rPr>
                      <w:rFonts w:hint="eastAsia" w:cs="Times New Roman"/>
                      <w:bCs/>
                      <w:iCs/>
                      <w:snapToGrid w:val="0"/>
                      <w:color w:val="auto"/>
                      <w:kern w:val="0"/>
                      <w:sz w:val="21"/>
                      <w:szCs w:val="21"/>
                      <w:lang w:val="en-US" w:eastAsia="zh-CN"/>
                    </w:rPr>
                    <w:t>5</w:t>
                  </w:r>
                </w:p>
              </w:tc>
              <w:tc>
                <w:tcPr>
                  <w:tcW w:w="550" w:type="pct"/>
                  <w:vMerge w:val="continue"/>
                  <w:vAlign w:val="center"/>
                </w:tcPr>
                <w:p w14:paraId="0530D6E1">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664" w:type="pct"/>
                  <w:vAlign w:val="center"/>
                </w:tcPr>
                <w:p w14:paraId="0A6F83C6">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TP</w:t>
                  </w:r>
                </w:p>
              </w:tc>
              <w:tc>
                <w:tcPr>
                  <w:tcW w:w="2115" w:type="pct"/>
                  <w:vMerge w:val="continue"/>
                  <w:vAlign w:val="center"/>
                </w:tcPr>
                <w:p w14:paraId="5D7C0C62">
                  <w:pPr>
                    <w:widowControl/>
                    <w:spacing w:line="320" w:lineRule="exact"/>
                    <w:ind w:firstLine="0" w:firstLineChars="0"/>
                    <w:jc w:val="center"/>
                    <w:rPr>
                      <w:rFonts w:hint="default" w:ascii="Times New Roman" w:hAnsi="Times New Roman" w:eastAsia="宋体" w:cs="Times New Roman"/>
                      <w:bCs/>
                      <w:iCs/>
                      <w:snapToGrid w:val="0"/>
                      <w:color w:val="auto"/>
                      <w:kern w:val="0"/>
                      <w:sz w:val="21"/>
                      <w:szCs w:val="21"/>
                    </w:rPr>
                  </w:pPr>
                </w:p>
              </w:tc>
              <w:tc>
                <w:tcPr>
                  <w:tcW w:w="1264" w:type="pct"/>
                  <w:vAlign w:val="center"/>
                </w:tcPr>
                <w:p w14:paraId="30C86D7B">
                  <w:pPr>
                    <w:widowControl/>
                    <w:adjustRightInd w:val="0"/>
                    <w:snapToGrid w:val="0"/>
                    <w:spacing w:line="320" w:lineRule="exact"/>
                    <w:ind w:firstLine="0" w:firstLineChars="0"/>
                    <w:jc w:val="center"/>
                    <w:rPr>
                      <w:rFonts w:hint="default" w:ascii="Times New Roman" w:hAnsi="Times New Roman" w:eastAsia="宋体" w:cs="Times New Roman"/>
                      <w:bCs/>
                      <w:iCs/>
                      <w:snapToGrid w:val="0"/>
                      <w:color w:val="auto"/>
                      <w:kern w:val="0"/>
                      <w:sz w:val="21"/>
                      <w:szCs w:val="21"/>
                    </w:rPr>
                  </w:pPr>
                  <w:r>
                    <w:rPr>
                      <w:rFonts w:hint="default" w:ascii="Times New Roman" w:hAnsi="Times New Roman" w:eastAsia="宋体" w:cs="Times New Roman"/>
                      <w:bCs/>
                      <w:iCs/>
                      <w:snapToGrid w:val="0"/>
                      <w:color w:val="auto"/>
                      <w:kern w:val="0"/>
                      <w:sz w:val="21"/>
                      <w:szCs w:val="21"/>
                    </w:rPr>
                    <w:t>8</w:t>
                  </w:r>
                </w:p>
              </w:tc>
            </w:tr>
          </w:tbl>
          <w:p w14:paraId="40589E24">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）依托污水处理厂设施的环境可行性</w:t>
            </w:r>
          </w:p>
          <w:p w14:paraId="5B17FFCB">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①规模上的可行性</w:t>
            </w:r>
          </w:p>
          <w:p w14:paraId="2908921E">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olor w:val="auto"/>
              </w:rPr>
              <w:t>如皋市九华镇污水处理厂接管废水总量3000t/d，目前已建成投产，已接废水量2400t/d，剩余处理废水量600t/d。根据工程分析，</w:t>
            </w:r>
            <w:r>
              <w:rPr>
                <w:rFonts w:hint="eastAsia"/>
                <w:color w:val="auto"/>
                <w:lang w:eastAsia="zh-CN"/>
              </w:rPr>
              <w:t>本</w:t>
            </w:r>
            <w:r>
              <w:rPr>
                <w:rFonts w:hint="eastAsia"/>
                <w:color w:val="auto"/>
              </w:rPr>
              <w:t>项目新增废水量为</w:t>
            </w:r>
            <w:r>
              <w:rPr>
                <w:rFonts w:hint="eastAsia"/>
                <w:color w:val="auto"/>
                <w:lang w:val="en-US" w:eastAsia="zh-CN"/>
              </w:rPr>
              <w:t>600</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/d），废水量较小，不会对污水处理厂运行造成负荷。</w:t>
            </w:r>
            <w:r>
              <w:rPr>
                <w:rFonts w:hint="default" w:ascii="Times New Roman" w:hAnsi="Times New Roman" w:eastAsia="宋体" w:cs="Times New Roman"/>
                <w:color w:val="auto"/>
                <w:sz w:val="21"/>
                <w:szCs w:val="21"/>
                <w:lang w:eastAsia="zh-CN"/>
              </w:rPr>
              <w:t>因此从规模上，本项目接管进入</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lang w:eastAsia="zh-CN"/>
              </w:rPr>
              <w:t>处理是可行的。</w:t>
            </w:r>
          </w:p>
          <w:p w14:paraId="6E303441">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②处理工艺上的可行性</w:t>
            </w:r>
          </w:p>
          <w:p w14:paraId="2D5D5D7E">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color w:val="auto"/>
              </w:rPr>
            </w:pPr>
            <w:r>
              <w:rPr>
                <w:rFonts w:hint="eastAsia"/>
                <w:color w:val="auto"/>
                <w:lang w:eastAsia="zh-CN"/>
              </w:rPr>
              <w:t>如皋市九华镇污水处理厂</w:t>
            </w:r>
            <w:r>
              <w:rPr>
                <w:rFonts w:hint="eastAsia"/>
                <w:color w:val="auto"/>
              </w:rPr>
              <w:t>采用A2/O+</w:t>
            </w:r>
            <w:r>
              <w:rPr>
                <w:rFonts w:hint="eastAsia"/>
                <w:color w:val="auto"/>
                <w:lang w:eastAsia="zh-CN"/>
              </w:rPr>
              <w:t>高密度</w:t>
            </w:r>
            <w:r>
              <w:rPr>
                <w:rFonts w:hint="eastAsia"/>
                <w:color w:val="auto"/>
              </w:rPr>
              <w:t>沉淀+滤布滤池</w:t>
            </w:r>
            <w:r>
              <w:rPr>
                <w:rFonts w:hint="eastAsia"/>
                <w:color w:val="auto"/>
                <w:lang w:val="en-US" w:eastAsia="zh-CN"/>
              </w:rPr>
              <w:t>+紫外消毒</w:t>
            </w:r>
            <w:r>
              <w:rPr>
                <w:rFonts w:hint="eastAsia"/>
                <w:color w:val="auto"/>
              </w:rPr>
              <w:t>工艺，</w:t>
            </w:r>
            <w:r>
              <w:rPr>
                <w:rFonts w:hint="eastAsia"/>
                <w:color w:val="auto"/>
                <w:lang w:eastAsia="zh-CN"/>
              </w:rPr>
              <w:t>污水处理厂</w:t>
            </w:r>
            <w:r>
              <w:rPr>
                <w:rFonts w:hint="eastAsia"/>
                <w:color w:val="auto"/>
              </w:rPr>
              <w:t>接管的废水经处理后达到《城镇污水处理厂污染物排放标准》（GB18918-2002）表1中一级A标准，最终排入</w:t>
            </w:r>
            <w:r>
              <w:rPr>
                <w:rFonts w:hint="eastAsia"/>
                <w:color w:val="auto"/>
                <w:lang w:eastAsia="zh-CN"/>
              </w:rPr>
              <w:t>东方红河</w:t>
            </w:r>
            <w:r>
              <w:rPr>
                <w:rFonts w:hint="eastAsia"/>
                <w:color w:val="auto"/>
              </w:rPr>
              <w:t>。根据</w:t>
            </w:r>
            <w:r>
              <w:rPr>
                <w:rFonts w:hint="eastAsia"/>
                <w:color w:val="auto"/>
                <w:lang w:eastAsia="zh-CN"/>
              </w:rPr>
              <w:t>污水处理厂</w:t>
            </w:r>
            <w:r>
              <w:rPr>
                <w:rFonts w:hint="eastAsia"/>
                <w:color w:val="auto"/>
              </w:rPr>
              <w:t>现有工程的处理效率，按照设计处理工艺在正常运行情况下，废水能够保证达到设计的处理效率，达标排放。</w:t>
            </w:r>
          </w:p>
          <w:p w14:paraId="3BB37B80">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③</w:t>
            </w:r>
            <w:r>
              <w:rPr>
                <w:rFonts w:hint="default" w:ascii="Times New Roman" w:hAnsi="Times New Roman" w:eastAsia="宋体" w:cs="Times New Roman"/>
                <w:color w:val="auto"/>
                <w:sz w:val="21"/>
                <w:szCs w:val="21"/>
              </w:rPr>
              <w:t>水质接管可行性</w:t>
            </w:r>
          </w:p>
          <w:p w14:paraId="63D168E1">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本项目生活污水水质简单，经厂区化粪池预处理后可达到</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rPr>
              <w:t>接管水质要求。</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rPr>
              <w:t>采用的工艺在技术上较为成熟，设计中主要设备、监测仪表和控制系统均采用优质设备，自动监控水平较高。因此，污水处理厂正常运转是有保证的，</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rPr>
              <w:t>的工艺可保证尾水达标排放。</w:t>
            </w:r>
          </w:p>
          <w:p w14:paraId="24AE48E8">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④管网建设</w:t>
            </w:r>
          </w:p>
          <w:p w14:paraId="31BCC39D">
            <w:pPr>
              <w:pStyle w:val="2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现阶段，镇区污水管网已大面积覆盖，本项目位于</w:t>
            </w:r>
            <w:r>
              <w:rPr>
                <w:rFonts w:hint="eastAsia" w:cs="Times New Roman"/>
                <w:i w:val="0"/>
                <w:iCs w:val="0"/>
                <w:caps w:val="0"/>
                <w:color w:val="auto"/>
                <w:spacing w:val="0"/>
                <w:sz w:val="21"/>
                <w:szCs w:val="21"/>
                <w:shd w:val="clear" w:fill="FFFFFF"/>
                <w:lang w:eastAsia="zh-CN"/>
              </w:rPr>
              <w:t>江苏省南通市如皋市九华镇华兴路9号（九华镇四圩社区）</w:t>
            </w:r>
            <w:r>
              <w:rPr>
                <w:rFonts w:hint="default" w:ascii="Times New Roman" w:hAnsi="Times New Roman" w:eastAsia="宋体" w:cs="Times New Roman"/>
                <w:color w:val="auto"/>
                <w:sz w:val="21"/>
                <w:szCs w:val="21"/>
                <w:lang w:eastAsia="zh-CN"/>
              </w:rPr>
              <w:t>，项目废水可接管至该区污水管网。</w:t>
            </w:r>
          </w:p>
          <w:p w14:paraId="79D29A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由上述分析可知，本项目生活污水经化粪池处理后能满足接管标准要求，接管</w:t>
            </w:r>
            <w:r>
              <w:rPr>
                <w:rFonts w:hint="eastAsia" w:cs="Times New Roman"/>
                <w:color w:val="auto"/>
                <w:sz w:val="21"/>
                <w:szCs w:val="21"/>
                <w:lang w:eastAsia="zh-CN"/>
              </w:rPr>
              <w:t>的</w:t>
            </w:r>
            <w:r>
              <w:rPr>
                <w:rFonts w:hint="default" w:ascii="Times New Roman" w:hAnsi="Times New Roman" w:eastAsia="宋体" w:cs="Times New Roman"/>
                <w:color w:val="auto"/>
                <w:sz w:val="21"/>
                <w:szCs w:val="21"/>
                <w:lang w:eastAsia="zh-CN"/>
              </w:rPr>
              <w:t>废水经</w:t>
            </w:r>
            <w:r>
              <w:rPr>
                <w:rFonts w:hint="eastAsia" w:cs="Times New Roman"/>
                <w:color w:val="auto"/>
                <w:sz w:val="21"/>
                <w:szCs w:val="21"/>
                <w:lang w:eastAsia="zh-CN"/>
              </w:rPr>
              <w:t>如皋市九华镇污水处理厂</w:t>
            </w:r>
            <w:r>
              <w:rPr>
                <w:rFonts w:hint="default" w:ascii="Times New Roman" w:hAnsi="Times New Roman" w:eastAsia="宋体" w:cs="Times New Roman"/>
                <w:color w:val="auto"/>
                <w:sz w:val="21"/>
                <w:szCs w:val="21"/>
                <w:lang w:eastAsia="zh-CN"/>
              </w:rPr>
              <w:t>处理达到《城镇污水处理厂污染物排放标准》（GB18918-2002）中一级A标准，尾水排入</w:t>
            </w:r>
            <w:r>
              <w:rPr>
                <w:rFonts w:hint="eastAsia" w:cs="Times New Roman"/>
                <w:color w:val="auto"/>
                <w:sz w:val="21"/>
                <w:szCs w:val="21"/>
                <w:lang w:eastAsia="zh-CN"/>
              </w:rPr>
              <w:t>东方红河</w:t>
            </w:r>
            <w:r>
              <w:rPr>
                <w:rFonts w:hint="default" w:ascii="Times New Roman" w:hAnsi="Times New Roman" w:eastAsia="宋体" w:cs="Times New Roman"/>
                <w:color w:val="auto"/>
                <w:sz w:val="21"/>
                <w:szCs w:val="21"/>
                <w:lang w:eastAsia="zh-CN"/>
              </w:rPr>
              <w:t>。本项目水质较简单，按照设计处理工艺在正常运行情况下，废水能保证达到设计的处理效率，达标排放，对周边环境影响较小。</w:t>
            </w:r>
          </w:p>
          <w:p w14:paraId="1D7F69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）监测计划</w:t>
            </w:r>
          </w:p>
          <w:p w14:paraId="21E2519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①日常监测</w:t>
            </w:r>
          </w:p>
          <w:p w14:paraId="75F990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根据《排污单位自行监测技术</w:t>
            </w:r>
            <w:r>
              <w:rPr>
                <w:rFonts w:hint="eastAsia" w:cs="Times New Roman"/>
                <w:color w:val="auto"/>
                <w:sz w:val="21"/>
                <w:szCs w:val="21"/>
                <w:lang w:eastAsia="zh-CN"/>
              </w:rPr>
              <w:t>指南</w:t>
            </w:r>
            <w:r>
              <w:rPr>
                <w:rFonts w:hint="default" w:ascii="Times New Roman" w:hAnsi="Times New Roman" w:eastAsia="宋体" w:cs="Times New Roman"/>
                <w:color w:val="auto"/>
                <w:sz w:val="21"/>
                <w:szCs w:val="21"/>
              </w:rPr>
              <w:t xml:space="preserve"> 总则》（HJ819-2017）</w:t>
            </w:r>
            <w:r>
              <w:rPr>
                <w:rFonts w:hint="eastAsia" w:cs="Times New Roman"/>
                <w:color w:val="auto"/>
                <w:sz w:val="21"/>
                <w:szCs w:val="21"/>
                <w:lang w:eastAsia="zh-CN"/>
              </w:rPr>
              <w:t>中</w:t>
            </w:r>
            <w:r>
              <w:rPr>
                <w:rFonts w:hint="default" w:ascii="Times New Roman" w:hAnsi="Times New Roman" w:eastAsia="宋体" w:cs="Times New Roman"/>
                <w:color w:val="auto"/>
                <w:sz w:val="21"/>
                <w:szCs w:val="21"/>
                <w:lang w:val="en-US" w:eastAsia="zh-CN"/>
              </w:rPr>
              <w:t>要求</w:t>
            </w:r>
            <w:r>
              <w:rPr>
                <w:rFonts w:hint="default" w:ascii="Times New Roman" w:hAnsi="Times New Roman" w:eastAsia="宋体" w:cs="Times New Roman"/>
                <w:color w:val="auto"/>
                <w:sz w:val="21"/>
                <w:szCs w:val="21"/>
                <w:lang w:eastAsia="zh-CN"/>
              </w:rPr>
              <w:t>，仅是生活污水排口，且排放方式为间接排放的，无需进行监测。</w:t>
            </w:r>
          </w:p>
          <w:p w14:paraId="2E910C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②验收监测</w:t>
            </w:r>
          </w:p>
          <w:p w14:paraId="7F0C1A0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根据《建设项目竣工环境保护验收技术指南 污染影响类》，</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项目需针对废水污染源制定验收监测计划。本项目废水监测点、监测项目及监测频次见下表。</w:t>
            </w:r>
          </w:p>
          <w:p w14:paraId="3A043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验收监测计划表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20"/>
              <w:gridCol w:w="3169"/>
              <w:gridCol w:w="903"/>
              <w:gridCol w:w="2064"/>
            </w:tblGrid>
            <w:tr w14:paraId="4030C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9" w:type="pct"/>
                  <w:noWrap w:val="0"/>
                  <w:tcMar>
                    <w:top w:w="0" w:type="dxa"/>
                    <w:left w:w="0" w:type="dxa"/>
                    <w:bottom w:w="0" w:type="dxa"/>
                    <w:right w:w="0" w:type="dxa"/>
                  </w:tcMar>
                  <w:vAlign w:val="center"/>
                </w:tcPr>
                <w:p w14:paraId="1B6FCDA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743" w:type="pct"/>
                  <w:noWrap w:val="0"/>
                  <w:tcMar>
                    <w:top w:w="0" w:type="dxa"/>
                    <w:left w:w="0" w:type="dxa"/>
                    <w:bottom w:w="0" w:type="dxa"/>
                    <w:right w:w="0" w:type="dxa"/>
                  </w:tcMar>
                  <w:vAlign w:val="center"/>
                </w:tcPr>
                <w:p w14:paraId="7A40227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930" w:type="pct"/>
                  <w:noWrap w:val="0"/>
                  <w:tcMar>
                    <w:top w:w="0" w:type="dxa"/>
                    <w:left w:w="0" w:type="dxa"/>
                    <w:bottom w:w="0" w:type="dxa"/>
                    <w:right w:w="0" w:type="dxa"/>
                  </w:tcMar>
                  <w:vAlign w:val="center"/>
                </w:tcPr>
                <w:p w14:paraId="3CC4632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550" w:type="pct"/>
                  <w:noWrap w:val="0"/>
                  <w:tcMar>
                    <w:top w:w="0" w:type="dxa"/>
                    <w:left w:w="0" w:type="dxa"/>
                    <w:bottom w:w="0" w:type="dxa"/>
                    <w:right w:w="0" w:type="dxa"/>
                  </w:tcMar>
                  <w:vAlign w:val="center"/>
                </w:tcPr>
                <w:p w14:paraId="6C92A41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点位数</w:t>
                  </w:r>
                </w:p>
              </w:tc>
              <w:tc>
                <w:tcPr>
                  <w:tcW w:w="1256" w:type="pct"/>
                  <w:noWrap w:val="0"/>
                  <w:tcMar>
                    <w:top w:w="0" w:type="dxa"/>
                    <w:left w:w="0" w:type="dxa"/>
                    <w:bottom w:w="0" w:type="dxa"/>
                    <w:right w:w="0" w:type="dxa"/>
                  </w:tcMar>
                  <w:vAlign w:val="center"/>
                </w:tcPr>
                <w:p w14:paraId="428D897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14:paraId="3E91D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53D85F1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43" w:type="pct"/>
                  <w:noWrap w:val="0"/>
                  <w:tcMar>
                    <w:top w:w="0" w:type="dxa"/>
                    <w:left w:w="0" w:type="dxa"/>
                    <w:bottom w:w="0" w:type="dxa"/>
                    <w:right w:w="0" w:type="dxa"/>
                  </w:tcMar>
                  <w:vAlign w:val="center"/>
                </w:tcPr>
                <w:p w14:paraId="0E8B3FF6">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污水排口</w:t>
                  </w:r>
                </w:p>
              </w:tc>
              <w:tc>
                <w:tcPr>
                  <w:tcW w:w="1930" w:type="pct"/>
                  <w:noWrap w:val="0"/>
                  <w:tcMar>
                    <w:top w:w="0" w:type="dxa"/>
                    <w:left w:w="0" w:type="dxa"/>
                    <w:bottom w:w="0" w:type="dxa"/>
                    <w:right w:w="0" w:type="dxa"/>
                  </w:tcMar>
                  <w:vAlign w:val="center"/>
                </w:tcPr>
                <w:p w14:paraId="7AE15B0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SS、TP、NH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-N、TN</w:t>
                  </w:r>
                </w:p>
              </w:tc>
              <w:tc>
                <w:tcPr>
                  <w:tcW w:w="550" w:type="pct"/>
                  <w:noWrap w:val="0"/>
                  <w:tcMar>
                    <w:top w:w="0" w:type="dxa"/>
                    <w:left w:w="0" w:type="dxa"/>
                    <w:bottom w:w="0" w:type="dxa"/>
                    <w:right w:w="0" w:type="dxa"/>
                  </w:tcMar>
                  <w:vAlign w:val="center"/>
                </w:tcPr>
                <w:p w14:paraId="340B8E8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56" w:type="pct"/>
                  <w:noWrap w:val="0"/>
                  <w:tcMar>
                    <w:top w:w="0" w:type="dxa"/>
                    <w:left w:w="0" w:type="dxa"/>
                    <w:bottom w:w="0" w:type="dxa"/>
                    <w:right w:w="0" w:type="dxa"/>
                  </w:tcMar>
                  <w:vAlign w:val="center"/>
                </w:tcPr>
                <w:p w14:paraId="5F0721F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连续2天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每天</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次</w:t>
                  </w:r>
                </w:p>
              </w:tc>
            </w:tr>
            <w:tr w14:paraId="5F668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noWrap w:val="0"/>
                  <w:tcMar>
                    <w:top w:w="0" w:type="dxa"/>
                    <w:left w:w="0" w:type="dxa"/>
                    <w:bottom w:w="0" w:type="dxa"/>
                    <w:right w:w="0" w:type="dxa"/>
                  </w:tcMar>
                  <w:vAlign w:val="center"/>
                </w:tcPr>
                <w:p w14:paraId="6667669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注意事项</w:t>
                  </w:r>
                </w:p>
              </w:tc>
              <w:tc>
                <w:tcPr>
                  <w:tcW w:w="4480" w:type="pct"/>
                  <w:gridSpan w:val="4"/>
                  <w:noWrap w:val="0"/>
                  <w:tcMar>
                    <w:top w:w="0" w:type="dxa"/>
                    <w:left w:w="0" w:type="dxa"/>
                    <w:bottom w:w="0" w:type="dxa"/>
                    <w:right w:w="0" w:type="dxa"/>
                  </w:tcMar>
                  <w:vAlign w:val="center"/>
                </w:tcPr>
                <w:p w14:paraId="212EF03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列出监测期间天气状况。</w:t>
                  </w:r>
                </w:p>
              </w:tc>
            </w:tr>
          </w:tbl>
          <w:p w14:paraId="384DBEB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eastAsia="zh-CN"/>
              </w:rPr>
              <w:t>③应急监测</w:t>
            </w:r>
          </w:p>
          <w:p w14:paraId="66135453">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监测因子：pH、COD、SS</w:t>
            </w:r>
            <w:r>
              <w:rPr>
                <w:rFonts w:hint="eastAsia" w:cs="Times New Roman"/>
                <w:b w:val="0"/>
                <w:bCs w:val="0"/>
                <w:color w:val="auto"/>
                <w:sz w:val="21"/>
                <w:szCs w:val="21"/>
                <w:lang w:val="en-US" w:eastAsia="zh-CN"/>
              </w:rPr>
              <w:t>、石油类</w:t>
            </w:r>
            <w:r>
              <w:rPr>
                <w:rFonts w:hint="default" w:ascii="Times New Roman" w:hAnsi="Times New Roman" w:eastAsia="宋体" w:cs="Times New Roman"/>
                <w:b w:val="0"/>
                <w:bCs w:val="0"/>
                <w:color w:val="auto"/>
                <w:sz w:val="21"/>
                <w:szCs w:val="21"/>
                <w:lang w:val="en-US" w:eastAsia="zh-CN"/>
              </w:rPr>
              <w:t>。</w:t>
            </w:r>
          </w:p>
          <w:p w14:paraId="31890CEE">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监测时间和频次：按照事故持续时间决定监测时间，根据事故严重性决定监测频次。</w:t>
            </w:r>
          </w:p>
          <w:p w14:paraId="15FB106D">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一般情况下每小时取样一次，随事故控制减弱，适当减少监测频次。</w:t>
            </w:r>
          </w:p>
          <w:p w14:paraId="3D039EDF">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监测布点：雨污水排口设1个监测点。</w:t>
            </w:r>
          </w:p>
          <w:p w14:paraId="15609A78">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3、噪声</w:t>
            </w:r>
          </w:p>
          <w:p w14:paraId="6C057E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（1）噪声源强及降噪措施</w:t>
            </w:r>
          </w:p>
          <w:p w14:paraId="5E74EF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项目噪声源主要为</w:t>
            </w:r>
            <w:r>
              <w:rPr>
                <w:rFonts w:hint="eastAsia" w:cs="Times New Roman"/>
                <w:color w:val="auto"/>
                <w:sz w:val="21"/>
                <w:szCs w:val="21"/>
                <w:lang w:eastAsia="zh-CN"/>
              </w:rPr>
              <w:t>激光切割机</w:t>
            </w:r>
            <w:r>
              <w:rPr>
                <w:rFonts w:hint="default" w:ascii="Times New Roman" w:hAnsi="Times New Roman" w:eastAsia="宋体" w:cs="Times New Roman"/>
                <w:color w:val="auto"/>
                <w:sz w:val="21"/>
                <w:szCs w:val="21"/>
              </w:rPr>
              <w:t>等，噪声源强约</w:t>
            </w: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95</w:t>
            </w:r>
            <w:r>
              <w:rPr>
                <w:rFonts w:hint="default" w:ascii="Times New Roman" w:hAnsi="Times New Roman" w:eastAsia="宋体" w:cs="Times New Roman"/>
                <w:color w:val="auto"/>
                <w:sz w:val="21"/>
                <w:szCs w:val="21"/>
              </w:rPr>
              <w:t>dB（A），噪声设备声压级见表4</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企业</w:t>
            </w:r>
            <w:r>
              <w:rPr>
                <w:rFonts w:hint="default" w:ascii="Times New Roman" w:hAnsi="Times New Roman" w:eastAsia="宋体" w:cs="Times New Roman"/>
                <w:color w:val="auto"/>
                <w:sz w:val="21"/>
                <w:szCs w:val="21"/>
              </w:rPr>
              <w:t>拟采取安装隔声、减振等措施减少对周围环境干扰。</w:t>
            </w:r>
          </w:p>
        </w:tc>
      </w:tr>
    </w:tbl>
    <w:p w14:paraId="526291A9">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footerReference r:id="rId10" w:type="default"/>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5"/>
        <w:tblW w:w="4998"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autofit"/>
        <w:tblCellMar>
          <w:top w:w="0" w:type="dxa"/>
          <w:left w:w="108" w:type="dxa"/>
          <w:bottom w:w="0" w:type="dxa"/>
          <w:right w:w="108" w:type="dxa"/>
        </w:tblCellMar>
      </w:tblPr>
      <w:tblGrid>
        <w:gridCol w:w="639"/>
        <w:gridCol w:w="13010"/>
      </w:tblGrid>
      <w:tr w14:paraId="3B1AC84A">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234" w:type="pct"/>
            <w:tcBorders>
              <w:tl2br w:val="nil"/>
              <w:tr2bl w:val="nil"/>
            </w:tcBorders>
          </w:tcPr>
          <w:p w14:paraId="2E196B2E">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黑体" w:hAnsi="黑体" w:eastAsia="黑体" w:cs="Times New Roman"/>
                <w:snapToGrid w:val="0"/>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4765" w:type="pct"/>
            <w:tcBorders>
              <w:tl2br w:val="nil"/>
              <w:tr2bl w:val="nil"/>
            </w:tcBorders>
          </w:tcPr>
          <w:p w14:paraId="49C7F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本项目噪声污染源强、治理及排放情况</w:t>
            </w:r>
          </w:p>
          <w:tbl>
            <w:tblPr>
              <w:tblStyle w:val="5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63"/>
              <w:gridCol w:w="1351"/>
              <w:gridCol w:w="640"/>
              <w:gridCol w:w="1285"/>
              <w:gridCol w:w="645"/>
              <w:gridCol w:w="627"/>
              <w:gridCol w:w="642"/>
              <w:gridCol w:w="630"/>
              <w:gridCol w:w="1134"/>
              <w:gridCol w:w="993"/>
              <w:gridCol w:w="811"/>
              <w:gridCol w:w="1162"/>
              <w:gridCol w:w="914"/>
              <w:gridCol w:w="860"/>
            </w:tblGrid>
            <w:tr w14:paraId="571C5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 w:type="pct"/>
                  <w:vMerge w:val="restart"/>
                  <w:tcBorders>
                    <w:tl2br w:val="nil"/>
                    <w:tr2bl w:val="nil"/>
                  </w:tcBorders>
                  <w:vAlign w:val="center"/>
                </w:tcPr>
                <w:p w14:paraId="7D1DD8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序号</w:t>
                  </w:r>
                </w:p>
              </w:tc>
              <w:tc>
                <w:tcPr>
                  <w:tcW w:w="259" w:type="pct"/>
                  <w:vMerge w:val="restart"/>
                  <w:tcBorders>
                    <w:tl2br w:val="nil"/>
                    <w:tr2bl w:val="nil"/>
                  </w:tcBorders>
                  <w:vAlign w:val="center"/>
                </w:tcPr>
                <w:p w14:paraId="254FB2D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建筑物名称</w:t>
                  </w:r>
                </w:p>
              </w:tc>
              <w:tc>
                <w:tcPr>
                  <w:tcW w:w="528" w:type="pct"/>
                  <w:vMerge w:val="restart"/>
                  <w:tcBorders>
                    <w:tl2br w:val="nil"/>
                    <w:tr2bl w:val="nil"/>
                  </w:tcBorders>
                  <w:vAlign w:val="center"/>
                </w:tcPr>
                <w:p w14:paraId="54483F2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r>
                    <w:rPr>
                      <w:rFonts w:hint="eastAsia"/>
                      <w:b/>
                      <w:bCs/>
                      <w:color w:val="auto"/>
                      <w:sz w:val="21"/>
                      <w:szCs w:val="18"/>
                      <w:vertAlign w:val="baseline"/>
                      <w:lang w:val="en-US" w:eastAsia="zh-CN"/>
                    </w:rPr>
                    <w:t>声源</w:t>
                  </w:r>
                </w:p>
                <w:p w14:paraId="00AF46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名称</w:t>
                  </w:r>
                </w:p>
              </w:tc>
              <w:tc>
                <w:tcPr>
                  <w:tcW w:w="250" w:type="pct"/>
                  <w:vMerge w:val="restart"/>
                  <w:tcBorders>
                    <w:tl2br w:val="nil"/>
                    <w:tr2bl w:val="nil"/>
                  </w:tcBorders>
                  <w:vAlign w:val="center"/>
                </w:tcPr>
                <w:p w14:paraId="3B2DF8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设备数量</w:t>
                  </w:r>
                </w:p>
              </w:tc>
              <w:tc>
                <w:tcPr>
                  <w:tcW w:w="502" w:type="pct"/>
                  <w:tcBorders>
                    <w:tl2br w:val="nil"/>
                    <w:tr2bl w:val="nil"/>
                  </w:tcBorders>
                  <w:vAlign w:val="center"/>
                </w:tcPr>
                <w:p w14:paraId="05FA78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声源源强</w:t>
                  </w:r>
                </w:p>
              </w:tc>
              <w:tc>
                <w:tcPr>
                  <w:tcW w:w="252" w:type="pct"/>
                  <w:vMerge w:val="restart"/>
                  <w:tcBorders>
                    <w:tl2br w:val="nil"/>
                    <w:tr2bl w:val="nil"/>
                  </w:tcBorders>
                  <w:vAlign w:val="center"/>
                </w:tcPr>
                <w:p w14:paraId="6131A63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b/>
                      <w:bCs/>
                      <w:color w:val="auto"/>
                      <w:sz w:val="21"/>
                      <w:szCs w:val="18"/>
                      <w:vertAlign w:val="baseline"/>
                      <w:lang w:val="en-US" w:eastAsia="zh-CN"/>
                    </w:rPr>
                    <w:t>声源控制措施</w:t>
                  </w:r>
                </w:p>
              </w:tc>
              <w:tc>
                <w:tcPr>
                  <w:tcW w:w="742" w:type="pct"/>
                  <w:gridSpan w:val="3"/>
                  <w:tcBorders>
                    <w:tl2br w:val="nil"/>
                    <w:tr2bl w:val="nil"/>
                  </w:tcBorders>
                  <w:vAlign w:val="center"/>
                </w:tcPr>
                <w:p w14:paraId="0B1AAF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b/>
                      <w:bCs/>
                      <w:color w:val="auto"/>
                      <w:sz w:val="21"/>
                      <w:szCs w:val="18"/>
                      <w:vertAlign w:val="baseline"/>
                      <w:lang w:val="en-US" w:eastAsia="zh-CN"/>
                    </w:rPr>
                    <w:t>空间相对位置/m</w:t>
                  </w:r>
                </w:p>
              </w:tc>
              <w:tc>
                <w:tcPr>
                  <w:tcW w:w="443" w:type="pct"/>
                  <w:vMerge w:val="restart"/>
                  <w:tcBorders>
                    <w:tl2br w:val="nil"/>
                    <w:tr2bl w:val="nil"/>
                  </w:tcBorders>
                  <w:vAlign w:val="center"/>
                </w:tcPr>
                <w:p w14:paraId="2C1683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距室内边界最近距离/m</w:t>
                  </w:r>
                </w:p>
              </w:tc>
              <w:tc>
                <w:tcPr>
                  <w:tcW w:w="388" w:type="pct"/>
                  <w:vMerge w:val="restart"/>
                  <w:tcBorders>
                    <w:tl2br w:val="nil"/>
                    <w:tr2bl w:val="nil"/>
                  </w:tcBorders>
                  <w:vAlign w:val="center"/>
                </w:tcPr>
                <w:p w14:paraId="2DB5730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室内边界声级/dB（A）</w:t>
                  </w:r>
                </w:p>
              </w:tc>
              <w:tc>
                <w:tcPr>
                  <w:tcW w:w="317" w:type="pct"/>
                  <w:vMerge w:val="restart"/>
                  <w:tcBorders>
                    <w:tl2br w:val="nil"/>
                    <w:tr2bl w:val="nil"/>
                  </w:tcBorders>
                  <w:vAlign w:val="center"/>
                </w:tcPr>
                <w:p w14:paraId="6FF812B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运行时段</w:t>
                  </w:r>
                </w:p>
              </w:tc>
              <w:tc>
                <w:tcPr>
                  <w:tcW w:w="454" w:type="pct"/>
                  <w:vMerge w:val="restart"/>
                  <w:tcBorders>
                    <w:tl2br w:val="nil"/>
                    <w:tr2bl w:val="nil"/>
                  </w:tcBorders>
                  <w:vAlign w:val="center"/>
                </w:tcPr>
                <w:p w14:paraId="128C3C0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建筑物插入损失/dB（A）</w:t>
                  </w:r>
                </w:p>
              </w:tc>
              <w:tc>
                <w:tcPr>
                  <w:tcW w:w="693" w:type="pct"/>
                  <w:gridSpan w:val="2"/>
                  <w:tcBorders>
                    <w:tl2br w:val="nil"/>
                    <w:tr2bl w:val="nil"/>
                  </w:tcBorders>
                  <w:vAlign w:val="center"/>
                </w:tcPr>
                <w:p w14:paraId="3A2A73B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建筑物外噪声</w:t>
                  </w:r>
                </w:p>
              </w:tc>
            </w:tr>
            <w:tr w14:paraId="6621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 w:type="pct"/>
                  <w:vMerge w:val="continue"/>
                  <w:tcBorders>
                    <w:tl2br w:val="nil"/>
                    <w:tr2bl w:val="nil"/>
                  </w:tcBorders>
                  <w:vAlign w:val="center"/>
                </w:tcPr>
                <w:p w14:paraId="77C2D4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259" w:type="pct"/>
                  <w:vMerge w:val="continue"/>
                  <w:tcBorders>
                    <w:tl2br w:val="nil"/>
                    <w:tr2bl w:val="nil"/>
                  </w:tcBorders>
                  <w:vAlign w:val="center"/>
                </w:tcPr>
                <w:p w14:paraId="222B1C6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528" w:type="pct"/>
                  <w:vMerge w:val="continue"/>
                  <w:tcBorders>
                    <w:tl2br w:val="nil"/>
                    <w:tr2bl w:val="nil"/>
                  </w:tcBorders>
                  <w:vAlign w:val="center"/>
                </w:tcPr>
                <w:p w14:paraId="6F9E92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rPr>
                  </w:pPr>
                </w:p>
              </w:tc>
              <w:tc>
                <w:tcPr>
                  <w:tcW w:w="250" w:type="pct"/>
                  <w:vMerge w:val="continue"/>
                  <w:tcBorders>
                    <w:tl2br w:val="nil"/>
                    <w:tr2bl w:val="nil"/>
                  </w:tcBorders>
                  <w:vAlign w:val="center"/>
                </w:tcPr>
                <w:p w14:paraId="0970314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502" w:type="pct"/>
                  <w:tcBorders>
                    <w:tl2br w:val="nil"/>
                    <w:tr2bl w:val="nil"/>
                  </w:tcBorders>
                  <w:vAlign w:val="center"/>
                </w:tcPr>
                <w:p w14:paraId="0980352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单台声功率级/dB（A）</w:t>
                  </w:r>
                </w:p>
              </w:tc>
              <w:tc>
                <w:tcPr>
                  <w:tcW w:w="252" w:type="pct"/>
                  <w:vMerge w:val="continue"/>
                  <w:tcBorders>
                    <w:tl2br w:val="nil"/>
                    <w:tr2bl w:val="nil"/>
                  </w:tcBorders>
                  <w:vAlign w:val="center"/>
                </w:tcPr>
                <w:p w14:paraId="521043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p>
              </w:tc>
              <w:tc>
                <w:tcPr>
                  <w:tcW w:w="245" w:type="pct"/>
                  <w:tcBorders>
                    <w:tl2br w:val="nil"/>
                    <w:tr2bl w:val="nil"/>
                  </w:tcBorders>
                  <w:vAlign w:val="center"/>
                </w:tcPr>
                <w:p w14:paraId="0F51A89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X</w:t>
                  </w:r>
                </w:p>
              </w:tc>
              <w:tc>
                <w:tcPr>
                  <w:tcW w:w="251" w:type="pct"/>
                  <w:tcBorders>
                    <w:tl2br w:val="nil"/>
                    <w:tr2bl w:val="nil"/>
                  </w:tcBorders>
                  <w:vAlign w:val="center"/>
                </w:tcPr>
                <w:p w14:paraId="5CF755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Y</w:t>
                  </w:r>
                </w:p>
              </w:tc>
              <w:tc>
                <w:tcPr>
                  <w:tcW w:w="246" w:type="pct"/>
                  <w:tcBorders>
                    <w:tl2br w:val="nil"/>
                    <w:tr2bl w:val="nil"/>
                  </w:tcBorders>
                  <w:vAlign w:val="center"/>
                </w:tcPr>
                <w:p w14:paraId="1F492CB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b/>
                      <w:bCs/>
                      <w:color w:val="auto"/>
                      <w:sz w:val="21"/>
                      <w:szCs w:val="18"/>
                      <w:vertAlign w:val="baseline"/>
                      <w:lang w:val="en-US" w:eastAsia="zh-CN"/>
                    </w:rPr>
                    <w:t>Z</w:t>
                  </w:r>
                </w:p>
              </w:tc>
              <w:tc>
                <w:tcPr>
                  <w:tcW w:w="443" w:type="pct"/>
                  <w:vMerge w:val="continue"/>
                  <w:tcBorders>
                    <w:tl2br w:val="nil"/>
                    <w:tr2bl w:val="nil"/>
                  </w:tcBorders>
                  <w:vAlign w:val="center"/>
                </w:tcPr>
                <w:p w14:paraId="6AC7BB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388" w:type="pct"/>
                  <w:vMerge w:val="continue"/>
                  <w:tcBorders>
                    <w:tl2br w:val="nil"/>
                    <w:tr2bl w:val="nil"/>
                  </w:tcBorders>
                  <w:vAlign w:val="center"/>
                </w:tcPr>
                <w:p w14:paraId="5D871AC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317" w:type="pct"/>
                  <w:vMerge w:val="continue"/>
                  <w:tcBorders>
                    <w:tl2br w:val="nil"/>
                    <w:tr2bl w:val="nil"/>
                  </w:tcBorders>
                  <w:vAlign w:val="center"/>
                </w:tcPr>
                <w:p w14:paraId="5CCF2E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454" w:type="pct"/>
                  <w:vMerge w:val="continue"/>
                  <w:tcBorders>
                    <w:tl2br w:val="nil"/>
                    <w:tr2bl w:val="nil"/>
                  </w:tcBorders>
                  <w:vAlign w:val="center"/>
                </w:tcPr>
                <w:p w14:paraId="06F5C4C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z w:val="21"/>
                      <w:szCs w:val="18"/>
                      <w:vertAlign w:val="baseline"/>
                      <w:lang w:val="en-US" w:eastAsia="zh-CN"/>
                    </w:rPr>
                  </w:pPr>
                </w:p>
              </w:tc>
              <w:tc>
                <w:tcPr>
                  <w:tcW w:w="357" w:type="pct"/>
                  <w:tcBorders>
                    <w:tl2br w:val="nil"/>
                    <w:tr2bl w:val="nil"/>
                  </w:tcBorders>
                  <w:vAlign w:val="center"/>
                </w:tcPr>
                <w:p w14:paraId="0765DA5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声压级/dB（A）</w:t>
                  </w:r>
                </w:p>
              </w:tc>
              <w:tc>
                <w:tcPr>
                  <w:tcW w:w="336" w:type="pct"/>
                  <w:tcBorders>
                    <w:tl2br w:val="nil"/>
                    <w:tr2bl w:val="nil"/>
                  </w:tcBorders>
                  <w:vAlign w:val="center"/>
                </w:tcPr>
                <w:p w14:paraId="37346D0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b/>
                      <w:bCs/>
                      <w:color w:val="auto"/>
                      <w:sz w:val="21"/>
                      <w:szCs w:val="18"/>
                      <w:vertAlign w:val="baseline"/>
                      <w:lang w:val="en-US" w:eastAsia="zh-CN"/>
                    </w:rPr>
                  </w:pPr>
                  <w:r>
                    <w:rPr>
                      <w:rFonts w:hint="eastAsia"/>
                      <w:b/>
                      <w:bCs/>
                      <w:color w:val="auto"/>
                      <w:sz w:val="21"/>
                      <w:szCs w:val="18"/>
                      <w:vertAlign w:val="baseline"/>
                      <w:lang w:val="en-US" w:eastAsia="zh-CN"/>
                    </w:rPr>
                    <w:t>建筑物外距离</w:t>
                  </w:r>
                </w:p>
              </w:tc>
            </w:tr>
            <w:tr w14:paraId="52C0B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3E6712F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1</w:t>
                  </w:r>
                </w:p>
              </w:tc>
              <w:tc>
                <w:tcPr>
                  <w:tcW w:w="259" w:type="pct"/>
                  <w:vMerge w:val="restart"/>
                  <w:tcBorders>
                    <w:tl2br w:val="nil"/>
                    <w:tr2bl w:val="nil"/>
                  </w:tcBorders>
                  <w:vAlign w:val="center"/>
                </w:tcPr>
                <w:p w14:paraId="45B7997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车间</w:t>
                  </w:r>
                </w:p>
              </w:tc>
              <w:tc>
                <w:tcPr>
                  <w:tcW w:w="528" w:type="pct"/>
                  <w:tcBorders>
                    <w:tl2br w:val="nil"/>
                    <w:tr2bl w:val="nil"/>
                  </w:tcBorders>
                  <w:vAlign w:val="center"/>
                </w:tcPr>
                <w:p w14:paraId="717A47EA">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color w:val="auto"/>
                      <w:sz w:val="21"/>
                      <w:szCs w:val="21"/>
                    </w:rPr>
                    <w:t>激光切割机</w:t>
                  </w:r>
                </w:p>
              </w:tc>
              <w:tc>
                <w:tcPr>
                  <w:tcW w:w="250" w:type="pct"/>
                  <w:tcBorders>
                    <w:tl2br w:val="nil"/>
                    <w:tr2bl w:val="nil"/>
                  </w:tcBorders>
                  <w:vAlign w:val="center"/>
                </w:tcPr>
                <w:p w14:paraId="3867F994">
                  <w:pPr>
                    <w:spacing w:line="320" w:lineRule="exact"/>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1</w:t>
                  </w:r>
                </w:p>
              </w:tc>
              <w:tc>
                <w:tcPr>
                  <w:tcW w:w="502" w:type="pct"/>
                  <w:tcBorders>
                    <w:tl2br w:val="nil"/>
                    <w:tr2bl w:val="nil"/>
                  </w:tcBorders>
                  <w:vAlign w:val="center"/>
                </w:tcPr>
                <w:p w14:paraId="0886AEBB">
                  <w:pPr>
                    <w:pStyle w:val="28"/>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restart"/>
                  <w:tcBorders>
                    <w:tl2br w:val="nil"/>
                    <w:tr2bl w:val="nil"/>
                  </w:tcBorders>
                  <w:vAlign w:val="center"/>
                </w:tcPr>
                <w:p w14:paraId="739FE6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基础减震、厂房隔声、选用低噪声设备</w:t>
                  </w:r>
                </w:p>
              </w:tc>
              <w:tc>
                <w:tcPr>
                  <w:tcW w:w="245" w:type="pct"/>
                  <w:tcBorders>
                    <w:tl2br w:val="nil"/>
                    <w:tr2bl w:val="nil"/>
                  </w:tcBorders>
                  <w:vAlign w:val="center"/>
                </w:tcPr>
                <w:p w14:paraId="68C3DBF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-15</w:t>
                  </w:r>
                </w:p>
              </w:tc>
              <w:tc>
                <w:tcPr>
                  <w:tcW w:w="251" w:type="pct"/>
                  <w:tcBorders>
                    <w:tl2br w:val="nil"/>
                    <w:tr2bl w:val="nil"/>
                  </w:tcBorders>
                  <w:vAlign w:val="center"/>
                </w:tcPr>
                <w:p w14:paraId="5363BAE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246" w:type="pct"/>
                  <w:tcBorders>
                    <w:tl2br w:val="nil"/>
                    <w:tr2bl w:val="nil"/>
                  </w:tcBorders>
                  <w:vAlign w:val="center"/>
                </w:tcPr>
                <w:p w14:paraId="3A3BE27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4C50505F">
                  <w:pPr>
                    <w:pStyle w:val="28"/>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388" w:type="pct"/>
                  <w:tcBorders>
                    <w:tl2br w:val="nil"/>
                    <w:tr2bl w:val="nil"/>
                  </w:tcBorders>
                  <w:vAlign w:val="center"/>
                </w:tcPr>
                <w:p w14:paraId="02A68216">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61.48</w:t>
                  </w:r>
                </w:p>
              </w:tc>
              <w:tc>
                <w:tcPr>
                  <w:tcW w:w="317" w:type="pct"/>
                  <w:tcBorders>
                    <w:tl2br w:val="nil"/>
                    <w:tr2bl w:val="nil"/>
                  </w:tcBorders>
                  <w:vAlign w:val="center"/>
                </w:tcPr>
                <w:p w14:paraId="097113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022D0895">
                  <w:pPr>
                    <w:keepNext w:val="0"/>
                    <w:keepLines w:val="0"/>
                    <w:pageBreakBefore w:val="0"/>
                    <w:kinsoku/>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vAlign w:val="center"/>
                </w:tcPr>
                <w:p w14:paraId="585EB2B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41.48</w:t>
                  </w:r>
                </w:p>
              </w:tc>
              <w:tc>
                <w:tcPr>
                  <w:tcW w:w="336" w:type="pct"/>
                  <w:tcBorders>
                    <w:tl2br w:val="nil"/>
                    <w:tr2bl w:val="nil"/>
                  </w:tcBorders>
                  <w:vAlign w:val="center"/>
                </w:tcPr>
                <w:p w14:paraId="444339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72EAF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3200DE9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2</w:t>
                  </w:r>
                </w:p>
              </w:tc>
              <w:tc>
                <w:tcPr>
                  <w:tcW w:w="259" w:type="pct"/>
                  <w:vMerge w:val="continue"/>
                  <w:tcBorders>
                    <w:tl2br w:val="nil"/>
                    <w:tr2bl w:val="nil"/>
                  </w:tcBorders>
                  <w:vAlign w:val="center"/>
                </w:tcPr>
                <w:p w14:paraId="4781AF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p>
              </w:tc>
              <w:tc>
                <w:tcPr>
                  <w:tcW w:w="528" w:type="pct"/>
                  <w:tcBorders>
                    <w:tl2br w:val="nil"/>
                    <w:tr2bl w:val="nil"/>
                  </w:tcBorders>
                  <w:vAlign w:val="center"/>
                </w:tcPr>
                <w:p w14:paraId="748564A2">
                  <w:pPr>
                    <w:spacing w:line="320" w:lineRule="exact"/>
                    <w:ind w:firstLine="0" w:firstLineChars="0"/>
                    <w:jc w:val="center"/>
                    <w:rPr>
                      <w:rFonts w:hint="eastAsia" w:eastAsia="宋体"/>
                      <w:color w:val="auto"/>
                      <w:sz w:val="21"/>
                      <w:szCs w:val="21"/>
                      <w:lang w:eastAsia="zh-CN"/>
                    </w:rPr>
                  </w:pPr>
                  <w:r>
                    <w:rPr>
                      <w:rFonts w:hint="eastAsia"/>
                      <w:color w:val="auto"/>
                      <w:sz w:val="21"/>
                      <w:szCs w:val="21"/>
                      <w:lang w:eastAsia="zh-CN"/>
                    </w:rPr>
                    <w:t>折弯机</w:t>
                  </w:r>
                </w:p>
              </w:tc>
              <w:tc>
                <w:tcPr>
                  <w:tcW w:w="250" w:type="pct"/>
                  <w:tcBorders>
                    <w:tl2br w:val="nil"/>
                    <w:tr2bl w:val="nil"/>
                  </w:tcBorders>
                  <w:vAlign w:val="center"/>
                </w:tcPr>
                <w:p w14:paraId="38D13802">
                  <w:pPr>
                    <w:spacing w:line="320" w:lineRule="exact"/>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w:t>
                  </w:r>
                </w:p>
              </w:tc>
              <w:tc>
                <w:tcPr>
                  <w:tcW w:w="502" w:type="pct"/>
                  <w:tcBorders>
                    <w:tl2br w:val="nil"/>
                    <w:tr2bl w:val="nil"/>
                  </w:tcBorders>
                  <w:vAlign w:val="center"/>
                </w:tcPr>
                <w:p w14:paraId="6AE17D6C">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52FF731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p>
              </w:tc>
              <w:tc>
                <w:tcPr>
                  <w:tcW w:w="245" w:type="pct"/>
                  <w:tcBorders>
                    <w:tl2br w:val="nil"/>
                    <w:tr2bl w:val="nil"/>
                  </w:tcBorders>
                  <w:vAlign w:val="center"/>
                </w:tcPr>
                <w:p w14:paraId="6D138D4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-36</w:t>
                  </w:r>
                </w:p>
              </w:tc>
              <w:tc>
                <w:tcPr>
                  <w:tcW w:w="251" w:type="pct"/>
                  <w:tcBorders>
                    <w:tl2br w:val="nil"/>
                    <w:tr2bl w:val="nil"/>
                  </w:tcBorders>
                  <w:vAlign w:val="center"/>
                </w:tcPr>
                <w:p w14:paraId="5BB6572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35</w:t>
                  </w:r>
                </w:p>
              </w:tc>
              <w:tc>
                <w:tcPr>
                  <w:tcW w:w="246" w:type="pct"/>
                  <w:tcBorders>
                    <w:tl2br w:val="nil"/>
                    <w:tr2bl w:val="nil"/>
                  </w:tcBorders>
                  <w:vAlign w:val="center"/>
                </w:tcPr>
                <w:p w14:paraId="2A39C6A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299C0E04">
                  <w:pPr>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35</w:t>
                  </w:r>
                </w:p>
              </w:tc>
              <w:tc>
                <w:tcPr>
                  <w:tcW w:w="388" w:type="pct"/>
                  <w:tcBorders>
                    <w:tl2br w:val="nil"/>
                    <w:tr2bl w:val="nil"/>
                  </w:tcBorders>
                  <w:vAlign w:val="center"/>
                </w:tcPr>
                <w:p w14:paraId="61E78486">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47.13</w:t>
                  </w:r>
                </w:p>
              </w:tc>
              <w:tc>
                <w:tcPr>
                  <w:tcW w:w="317" w:type="pct"/>
                  <w:tcBorders>
                    <w:tl2br w:val="nil"/>
                    <w:tr2bl w:val="nil"/>
                  </w:tcBorders>
                  <w:vAlign w:val="center"/>
                </w:tcPr>
                <w:p w14:paraId="5E6D479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54DA5A70">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1B2966E8">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27.13</w:t>
                  </w:r>
                </w:p>
              </w:tc>
              <w:tc>
                <w:tcPr>
                  <w:tcW w:w="336" w:type="pct"/>
                  <w:tcBorders>
                    <w:tl2br w:val="nil"/>
                    <w:tr2bl w:val="nil"/>
                  </w:tcBorders>
                  <w:vAlign w:val="center"/>
                </w:tcPr>
                <w:p w14:paraId="21FE629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269C9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17F02D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3</w:t>
                  </w:r>
                </w:p>
              </w:tc>
              <w:tc>
                <w:tcPr>
                  <w:tcW w:w="259" w:type="pct"/>
                  <w:vMerge w:val="continue"/>
                  <w:tcBorders>
                    <w:tl2br w:val="nil"/>
                    <w:tr2bl w:val="nil"/>
                  </w:tcBorders>
                  <w:vAlign w:val="center"/>
                </w:tcPr>
                <w:p w14:paraId="0C94364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14FB08F0">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olor w:val="auto"/>
                      <w:sz w:val="21"/>
                      <w:szCs w:val="21"/>
                    </w:rPr>
                    <w:t>自动埋弧焊机</w:t>
                  </w:r>
                </w:p>
              </w:tc>
              <w:tc>
                <w:tcPr>
                  <w:tcW w:w="250" w:type="pct"/>
                  <w:tcBorders>
                    <w:tl2br w:val="nil"/>
                    <w:tr2bl w:val="nil"/>
                  </w:tcBorders>
                  <w:vAlign w:val="center"/>
                </w:tcPr>
                <w:p w14:paraId="7D1C2D43">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i w:val="0"/>
                      <w:iCs w:val="0"/>
                      <w:color w:val="000000"/>
                      <w:kern w:val="0"/>
                      <w:sz w:val="21"/>
                      <w:szCs w:val="21"/>
                      <w:u w:val="none"/>
                      <w:lang w:val="en-US" w:eastAsia="zh-CN" w:bidi="ar"/>
                    </w:rPr>
                    <w:t>3</w:t>
                  </w:r>
                </w:p>
              </w:tc>
              <w:tc>
                <w:tcPr>
                  <w:tcW w:w="502" w:type="pct"/>
                  <w:tcBorders>
                    <w:tl2br w:val="nil"/>
                    <w:tr2bl w:val="nil"/>
                  </w:tcBorders>
                  <w:vAlign w:val="center"/>
                </w:tcPr>
                <w:p w14:paraId="61FE2560">
                  <w:pPr>
                    <w:pStyle w:val="28"/>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1B1A3CD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7A3D11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-80</w:t>
                  </w:r>
                </w:p>
              </w:tc>
              <w:tc>
                <w:tcPr>
                  <w:tcW w:w="251" w:type="pct"/>
                  <w:tcBorders>
                    <w:tl2br w:val="nil"/>
                    <w:tr2bl w:val="nil"/>
                  </w:tcBorders>
                  <w:vAlign w:val="center"/>
                </w:tcPr>
                <w:p w14:paraId="5CB004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vAlign w:val="center"/>
                </w:tcPr>
                <w:p w14:paraId="64F65CC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1BFC1AD0">
                  <w:pPr>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88" w:type="pct"/>
                  <w:tcBorders>
                    <w:tl2br w:val="nil"/>
                    <w:tr2bl w:val="nil"/>
                  </w:tcBorders>
                  <w:vAlign w:val="center"/>
                </w:tcPr>
                <w:p w14:paraId="24DE38B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51.81</w:t>
                  </w:r>
                </w:p>
              </w:tc>
              <w:tc>
                <w:tcPr>
                  <w:tcW w:w="317" w:type="pct"/>
                  <w:tcBorders>
                    <w:tl2br w:val="nil"/>
                    <w:tr2bl w:val="nil"/>
                  </w:tcBorders>
                  <w:vAlign w:val="center"/>
                </w:tcPr>
                <w:p w14:paraId="3D44A6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6E71873A">
                  <w:pPr>
                    <w:keepNext w:val="0"/>
                    <w:keepLines w:val="0"/>
                    <w:pageBreakBefore w:val="0"/>
                    <w:kinsoku/>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vAlign w:val="center"/>
                </w:tcPr>
                <w:p w14:paraId="39D10E0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31.81</w:t>
                  </w:r>
                </w:p>
              </w:tc>
              <w:tc>
                <w:tcPr>
                  <w:tcW w:w="336" w:type="pct"/>
                  <w:tcBorders>
                    <w:tl2br w:val="nil"/>
                    <w:tr2bl w:val="nil"/>
                  </w:tcBorders>
                  <w:vAlign w:val="center"/>
                </w:tcPr>
                <w:p w14:paraId="1C05753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5D5C1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13C06EC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4</w:t>
                  </w:r>
                </w:p>
              </w:tc>
              <w:tc>
                <w:tcPr>
                  <w:tcW w:w="259" w:type="pct"/>
                  <w:vMerge w:val="continue"/>
                  <w:tcBorders>
                    <w:tl2br w:val="nil"/>
                    <w:tr2bl w:val="nil"/>
                  </w:tcBorders>
                  <w:vAlign w:val="center"/>
                </w:tcPr>
                <w:p w14:paraId="7D71DA5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163CFCD7">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color w:val="auto"/>
                      <w:sz w:val="21"/>
                      <w:szCs w:val="21"/>
                    </w:rPr>
                    <w:t>数控钻床</w:t>
                  </w:r>
                </w:p>
              </w:tc>
              <w:tc>
                <w:tcPr>
                  <w:tcW w:w="250" w:type="pct"/>
                  <w:tcBorders>
                    <w:tl2br w:val="nil"/>
                    <w:tr2bl w:val="nil"/>
                  </w:tcBorders>
                  <w:vAlign w:val="center"/>
                </w:tcPr>
                <w:p w14:paraId="7885CE0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i w:val="0"/>
                      <w:iCs w:val="0"/>
                      <w:color w:val="000000"/>
                      <w:kern w:val="0"/>
                      <w:sz w:val="21"/>
                      <w:szCs w:val="21"/>
                      <w:u w:val="none"/>
                      <w:lang w:val="en-US" w:eastAsia="zh-CN" w:bidi="ar"/>
                    </w:rPr>
                    <w:t>2</w:t>
                  </w:r>
                </w:p>
              </w:tc>
              <w:tc>
                <w:tcPr>
                  <w:tcW w:w="502" w:type="pct"/>
                  <w:tcBorders>
                    <w:tl2br w:val="nil"/>
                    <w:tr2bl w:val="nil"/>
                  </w:tcBorders>
                  <w:vAlign w:val="center"/>
                </w:tcPr>
                <w:p w14:paraId="074B0693">
                  <w:pPr>
                    <w:pStyle w:val="28"/>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558DCB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2CFAF20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-25</w:t>
                  </w:r>
                </w:p>
              </w:tc>
              <w:tc>
                <w:tcPr>
                  <w:tcW w:w="251" w:type="pct"/>
                  <w:tcBorders>
                    <w:tl2br w:val="nil"/>
                    <w:tr2bl w:val="nil"/>
                  </w:tcBorders>
                  <w:vAlign w:val="center"/>
                </w:tcPr>
                <w:p w14:paraId="78EE29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vAlign w:val="center"/>
                </w:tcPr>
                <w:p w14:paraId="1693B4B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1B48126E">
                  <w:pPr>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88" w:type="pct"/>
                  <w:tcBorders>
                    <w:tl2br w:val="nil"/>
                    <w:tr2bl w:val="nil"/>
                  </w:tcBorders>
                  <w:vAlign w:val="center"/>
                </w:tcPr>
                <w:p w14:paraId="0FF89005">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56.99</w:t>
                  </w:r>
                </w:p>
              </w:tc>
              <w:tc>
                <w:tcPr>
                  <w:tcW w:w="317" w:type="pct"/>
                  <w:tcBorders>
                    <w:tl2br w:val="nil"/>
                    <w:tr2bl w:val="nil"/>
                  </w:tcBorders>
                  <w:vAlign w:val="center"/>
                </w:tcPr>
                <w:p w14:paraId="1814B65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4254D746">
                  <w:pPr>
                    <w:keepNext w:val="0"/>
                    <w:keepLines w:val="0"/>
                    <w:pageBreakBefore w:val="0"/>
                    <w:kinsoku/>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vAlign w:val="center"/>
                </w:tcPr>
                <w:p w14:paraId="5C643724">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36.99</w:t>
                  </w:r>
                </w:p>
              </w:tc>
              <w:tc>
                <w:tcPr>
                  <w:tcW w:w="336" w:type="pct"/>
                  <w:tcBorders>
                    <w:tl2br w:val="nil"/>
                    <w:tr2bl w:val="nil"/>
                  </w:tcBorders>
                  <w:vAlign w:val="center"/>
                </w:tcPr>
                <w:p w14:paraId="075CA1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7E67B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6633188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259" w:type="pct"/>
                  <w:vMerge w:val="continue"/>
                  <w:tcBorders>
                    <w:tl2br w:val="nil"/>
                    <w:tr2bl w:val="nil"/>
                  </w:tcBorders>
                  <w:vAlign w:val="center"/>
                </w:tcPr>
                <w:p w14:paraId="749073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5FF4D11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color w:val="auto"/>
                      <w:sz w:val="21"/>
                      <w:szCs w:val="21"/>
                    </w:rPr>
                    <w:t>落地数控镗铣床</w:t>
                  </w:r>
                </w:p>
              </w:tc>
              <w:tc>
                <w:tcPr>
                  <w:tcW w:w="250" w:type="pct"/>
                  <w:tcBorders>
                    <w:tl2br w:val="nil"/>
                    <w:tr2bl w:val="nil"/>
                  </w:tcBorders>
                  <w:vAlign w:val="center"/>
                </w:tcPr>
                <w:p w14:paraId="7D1B9B9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i w:val="0"/>
                      <w:iCs w:val="0"/>
                      <w:color w:val="000000"/>
                      <w:kern w:val="0"/>
                      <w:sz w:val="21"/>
                      <w:szCs w:val="21"/>
                      <w:u w:val="none"/>
                      <w:lang w:val="en-US" w:eastAsia="zh-CN" w:bidi="ar"/>
                    </w:rPr>
                    <w:t>2</w:t>
                  </w:r>
                </w:p>
              </w:tc>
              <w:tc>
                <w:tcPr>
                  <w:tcW w:w="502" w:type="pct"/>
                  <w:tcBorders>
                    <w:tl2br w:val="nil"/>
                    <w:tr2bl w:val="nil"/>
                  </w:tcBorders>
                  <w:vAlign w:val="center"/>
                </w:tcPr>
                <w:p w14:paraId="7C11D903">
                  <w:pPr>
                    <w:pStyle w:val="28"/>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55FE328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07F86C2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-25</w:t>
                  </w:r>
                </w:p>
              </w:tc>
              <w:tc>
                <w:tcPr>
                  <w:tcW w:w="251" w:type="pct"/>
                  <w:tcBorders>
                    <w:tl2br w:val="nil"/>
                    <w:tr2bl w:val="nil"/>
                  </w:tcBorders>
                  <w:vAlign w:val="center"/>
                </w:tcPr>
                <w:p w14:paraId="7F6EF5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246" w:type="pct"/>
                  <w:tcBorders>
                    <w:tl2br w:val="nil"/>
                    <w:tr2bl w:val="nil"/>
                  </w:tcBorders>
                  <w:vAlign w:val="center"/>
                </w:tcPr>
                <w:p w14:paraId="34A88BF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0AE4CF5E">
                  <w:pPr>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25</w:t>
                  </w:r>
                </w:p>
              </w:tc>
              <w:tc>
                <w:tcPr>
                  <w:tcW w:w="388" w:type="pct"/>
                  <w:tcBorders>
                    <w:tl2br w:val="nil"/>
                    <w:tr2bl w:val="nil"/>
                  </w:tcBorders>
                  <w:vAlign w:val="center"/>
                </w:tcPr>
                <w:p w14:paraId="56AC363B">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55.05</w:t>
                  </w:r>
                </w:p>
              </w:tc>
              <w:tc>
                <w:tcPr>
                  <w:tcW w:w="317" w:type="pct"/>
                  <w:tcBorders>
                    <w:tl2br w:val="nil"/>
                    <w:tr2bl w:val="nil"/>
                  </w:tcBorders>
                  <w:vAlign w:val="center"/>
                </w:tcPr>
                <w:p w14:paraId="5E616D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7E3B1BD7">
                  <w:pPr>
                    <w:keepNext w:val="0"/>
                    <w:keepLines w:val="0"/>
                    <w:pageBreakBefore w:val="0"/>
                    <w:kinsoku/>
                    <w:overflowPunct/>
                    <w:topLinePunct w:val="0"/>
                    <w:autoSpaceDE/>
                    <w:autoSpaceDN/>
                    <w:bidi w:val="0"/>
                    <w:spacing w:line="320" w:lineRule="exact"/>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vAlign w:val="center"/>
                </w:tcPr>
                <w:p w14:paraId="25E0046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olor w:val="auto"/>
                      <w:sz w:val="21"/>
                      <w:szCs w:val="18"/>
                      <w:vertAlign w:val="baseline"/>
                      <w:lang w:val="en-US" w:eastAsia="zh-CN"/>
                    </w:rPr>
                  </w:pPr>
                  <w:r>
                    <w:rPr>
                      <w:rFonts w:hint="eastAsia" w:cs="Times New Roman"/>
                      <w:i w:val="0"/>
                      <w:iCs w:val="0"/>
                      <w:color w:val="auto"/>
                      <w:kern w:val="0"/>
                      <w:sz w:val="21"/>
                      <w:szCs w:val="21"/>
                      <w:u w:val="none"/>
                      <w:lang w:val="en-US" w:eastAsia="zh-CN" w:bidi="ar"/>
                    </w:rPr>
                    <w:t>35.05</w:t>
                  </w:r>
                </w:p>
              </w:tc>
              <w:tc>
                <w:tcPr>
                  <w:tcW w:w="336" w:type="pct"/>
                  <w:tcBorders>
                    <w:tl2br w:val="nil"/>
                    <w:tr2bl w:val="nil"/>
                  </w:tcBorders>
                  <w:vAlign w:val="center"/>
                </w:tcPr>
                <w:p w14:paraId="19E2017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32CA3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2997D8A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259" w:type="pct"/>
                  <w:vMerge w:val="continue"/>
                  <w:tcBorders>
                    <w:tl2br w:val="nil"/>
                    <w:tr2bl w:val="nil"/>
                  </w:tcBorders>
                  <w:vAlign w:val="center"/>
                </w:tcPr>
                <w:p w14:paraId="417D4D7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3C0D3CFF">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数控龙门加工中心</w:t>
                  </w:r>
                </w:p>
              </w:tc>
              <w:tc>
                <w:tcPr>
                  <w:tcW w:w="250" w:type="pct"/>
                  <w:tcBorders>
                    <w:tl2br w:val="nil"/>
                    <w:tr2bl w:val="nil"/>
                  </w:tcBorders>
                  <w:vAlign w:val="center"/>
                </w:tcPr>
                <w:p w14:paraId="3D846B45">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1</w:t>
                  </w:r>
                </w:p>
              </w:tc>
              <w:tc>
                <w:tcPr>
                  <w:tcW w:w="502" w:type="pct"/>
                  <w:tcBorders>
                    <w:tl2br w:val="nil"/>
                    <w:tr2bl w:val="nil"/>
                  </w:tcBorders>
                  <w:vAlign w:val="center"/>
                </w:tcPr>
                <w:p w14:paraId="41C7FFD2">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69C9CB4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33DEAD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-35</w:t>
                  </w:r>
                </w:p>
              </w:tc>
              <w:tc>
                <w:tcPr>
                  <w:tcW w:w="251" w:type="pct"/>
                  <w:tcBorders>
                    <w:tl2br w:val="nil"/>
                    <w:tr2bl w:val="nil"/>
                  </w:tcBorders>
                  <w:vAlign w:val="center"/>
                </w:tcPr>
                <w:p w14:paraId="56E73A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vAlign w:val="center"/>
                </w:tcPr>
                <w:p w14:paraId="1D643A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0BAA4C4E">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88" w:type="pct"/>
                  <w:tcBorders>
                    <w:tl2br w:val="nil"/>
                    <w:tr2bl w:val="nil"/>
                  </w:tcBorders>
                  <w:vAlign w:val="center"/>
                </w:tcPr>
                <w:p w14:paraId="7C4E001E">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50.46</w:t>
                  </w:r>
                </w:p>
              </w:tc>
              <w:tc>
                <w:tcPr>
                  <w:tcW w:w="317" w:type="pct"/>
                  <w:tcBorders>
                    <w:tl2br w:val="nil"/>
                    <w:tr2bl w:val="nil"/>
                  </w:tcBorders>
                  <w:vAlign w:val="center"/>
                </w:tcPr>
                <w:p w14:paraId="21C8285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5B6C4264">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6CCA238D">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30.46</w:t>
                  </w:r>
                </w:p>
              </w:tc>
              <w:tc>
                <w:tcPr>
                  <w:tcW w:w="336" w:type="pct"/>
                  <w:tcBorders>
                    <w:tl2br w:val="nil"/>
                    <w:tr2bl w:val="nil"/>
                  </w:tcBorders>
                  <w:vAlign w:val="center"/>
                </w:tcPr>
                <w:p w14:paraId="2AD1C01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376F5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56CFFC5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w:t>
                  </w:r>
                </w:p>
              </w:tc>
              <w:tc>
                <w:tcPr>
                  <w:tcW w:w="259" w:type="pct"/>
                  <w:vMerge w:val="continue"/>
                  <w:tcBorders>
                    <w:tl2br w:val="nil"/>
                    <w:tr2bl w:val="nil"/>
                  </w:tcBorders>
                  <w:vAlign w:val="center"/>
                </w:tcPr>
                <w:p w14:paraId="1F6B811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43EB44AB">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数控管板焊接机器人</w:t>
                  </w:r>
                </w:p>
              </w:tc>
              <w:tc>
                <w:tcPr>
                  <w:tcW w:w="250" w:type="pct"/>
                  <w:tcBorders>
                    <w:tl2br w:val="nil"/>
                    <w:tr2bl w:val="nil"/>
                  </w:tcBorders>
                  <w:vAlign w:val="center"/>
                </w:tcPr>
                <w:p w14:paraId="1CBCE676">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10</w:t>
                  </w:r>
                </w:p>
              </w:tc>
              <w:tc>
                <w:tcPr>
                  <w:tcW w:w="502" w:type="pct"/>
                  <w:tcBorders>
                    <w:tl2br w:val="nil"/>
                    <w:tr2bl w:val="nil"/>
                  </w:tcBorders>
                  <w:vAlign w:val="center"/>
                </w:tcPr>
                <w:p w14:paraId="6240DAAD">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371B59A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7D345DE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-85</w:t>
                  </w:r>
                </w:p>
              </w:tc>
              <w:tc>
                <w:tcPr>
                  <w:tcW w:w="251" w:type="pct"/>
                  <w:tcBorders>
                    <w:tl2br w:val="nil"/>
                    <w:tr2bl w:val="nil"/>
                  </w:tcBorders>
                  <w:vAlign w:val="center"/>
                </w:tcPr>
                <w:p w14:paraId="10F6BE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vAlign w:val="center"/>
                </w:tcPr>
                <w:p w14:paraId="49FEBA5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680DAD12">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88" w:type="pct"/>
                  <w:tcBorders>
                    <w:tl2br w:val="nil"/>
                    <w:tr2bl w:val="nil"/>
                  </w:tcBorders>
                  <w:vAlign w:val="center"/>
                </w:tcPr>
                <w:p w14:paraId="00F03FF0">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58.98</w:t>
                  </w:r>
                </w:p>
              </w:tc>
              <w:tc>
                <w:tcPr>
                  <w:tcW w:w="317" w:type="pct"/>
                  <w:tcBorders>
                    <w:tl2br w:val="nil"/>
                    <w:tr2bl w:val="nil"/>
                  </w:tcBorders>
                  <w:vAlign w:val="center"/>
                </w:tcPr>
                <w:p w14:paraId="2C09CF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6198705C">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330D2F03">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38.98</w:t>
                  </w:r>
                </w:p>
              </w:tc>
              <w:tc>
                <w:tcPr>
                  <w:tcW w:w="336" w:type="pct"/>
                  <w:tcBorders>
                    <w:tl2br w:val="nil"/>
                    <w:tr2bl w:val="nil"/>
                  </w:tcBorders>
                  <w:vAlign w:val="center"/>
                </w:tcPr>
                <w:p w14:paraId="492794E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5A546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509E7F0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259" w:type="pct"/>
                  <w:vMerge w:val="continue"/>
                  <w:tcBorders>
                    <w:tl2br w:val="nil"/>
                    <w:tr2bl w:val="nil"/>
                  </w:tcBorders>
                  <w:vAlign w:val="center"/>
                </w:tcPr>
                <w:p w14:paraId="3F8F3BA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3999ABFF">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小孔堆焊机</w:t>
                  </w:r>
                </w:p>
              </w:tc>
              <w:tc>
                <w:tcPr>
                  <w:tcW w:w="250" w:type="pct"/>
                  <w:tcBorders>
                    <w:tl2br w:val="nil"/>
                    <w:tr2bl w:val="nil"/>
                  </w:tcBorders>
                  <w:vAlign w:val="center"/>
                </w:tcPr>
                <w:p w14:paraId="34402259">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2</w:t>
                  </w:r>
                </w:p>
              </w:tc>
              <w:tc>
                <w:tcPr>
                  <w:tcW w:w="502" w:type="pct"/>
                  <w:tcBorders>
                    <w:tl2br w:val="nil"/>
                    <w:tr2bl w:val="nil"/>
                  </w:tcBorders>
                  <w:vAlign w:val="center"/>
                </w:tcPr>
                <w:p w14:paraId="16C69413">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305F91E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6857DAF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-100</w:t>
                  </w:r>
                </w:p>
              </w:tc>
              <w:tc>
                <w:tcPr>
                  <w:tcW w:w="251" w:type="pct"/>
                  <w:tcBorders>
                    <w:tl2br w:val="nil"/>
                    <w:tr2bl w:val="nil"/>
                  </w:tcBorders>
                  <w:vAlign w:val="center"/>
                </w:tcPr>
                <w:p w14:paraId="5C159E2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45</w:t>
                  </w:r>
                </w:p>
              </w:tc>
              <w:tc>
                <w:tcPr>
                  <w:tcW w:w="246" w:type="pct"/>
                  <w:tcBorders>
                    <w:tl2br w:val="nil"/>
                    <w:tr2bl w:val="nil"/>
                  </w:tcBorders>
                  <w:vAlign w:val="center"/>
                </w:tcPr>
                <w:p w14:paraId="51D1AD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7294C8AF">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45</w:t>
                  </w:r>
                </w:p>
              </w:tc>
              <w:tc>
                <w:tcPr>
                  <w:tcW w:w="388" w:type="pct"/>
                  <w:tcBorders>
                    <w:tl2br w:val="nil"/>
                    <w:tr2bl w:val="nil"/>
                  </w:tcBorders>
                  <w:vAlign w:val="center"/>
                </w:tcPr>
                <w:p w14:paraId="0F155535">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44.95</w:t>
                  </w:r>
                </w:p>
              </w:tc>
              <w:tc>
                <w:tcPr>
                  <w:tcW w:w="317" w:type="pct"/>
                  <w:tcBorders>
                    <w:tl2br w:val="nil"/>
                    <w:tr2bl w:val="nil"/>
                  </w:tcBorders>
                  <w:vAlign w:val="center"/>
                </w:tcPr>
                <w:p w14:paraId="696F4EA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6DA95416">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6B320114">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24.95</w:t>
                  </w:r>
                </w:p>
              </w:tc>
              <w:tc>
                <w:tcPr>
                  <w:tcW w:w="336" w:type="pct"/>
                  <w:tcBorders>
                    <w:tl2br w:val="nil"/>
                    <w:tr2bl w:val="nil"/>
                  </w:tcBorders>
                  <w:vAlign w:val="center"/>
                </w:tcPr>
                <w:p w14:paraId="0D78783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379C8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577CA4F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w:t>
                  </w:r>
                </w:p>
              </w:tc>
              <w:tc>
                <w:tcPr>
                  <w:tcW w:w="259" w:type="pct"/>
                  <w:vMerge w:val="continue"/>
                  <w:tcBorders>
                    <w:tl2br w:val="nil"/>
                    <w:tr2bl w:val="nil"/>
                  </w:tcBorders>
                  <w:vAlign w:val="center"/>
                </w:tcPr>
                <w:p w14:paraId="7A3F49B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2EC40F76">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卷板机</w:t>
                  </w:r>
                </w:p>
              </w:tc>
              <w:tc>
                <w:tcPr>
                  <w:tcW w:w="250" w:type="pct"/>
                  <w:tcBorders>
                    <w:tl2br w:val="nil"/>
                    <w:tr2bl w:val="nil"/>
                  </w:tcBorders>
                  <w:vAlign w:val="center"/>
                </w:tcPr>
                <w:p w14:paraId="2D7951B8">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5</w:t>
                  </w:r>
                </w:p>
              </w:tc>
              <w:tc>
                <w:tcPr>
                  <w:tcW w:w="502" w:type="pct"/>
                  <w:tcBorders>
                    <w:tl2br w:val="nil"/>
                    <w:tr2bl w:val="nil"/>
                  </w:tcBorders>
                  <w:vAlign w:val="center"/>
                </w:tcPr>
                <w:p w14:paraId="48926040">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631C30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0CBEB70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251" w:type="pct"/>
                  <w:tcBorders>
                    <w:tl2br w:val="nil"/>
                    <w:tr2bl w:val="nil"/>
                  </w:tcBorders>
                  <w:vAlign w:val="center"/>
                </w:tcPr>
                <w:p w14:paraId="46E5A57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35</w:t>
                  </w:r>
                </w:p>
              </w:tc>
              <w:tc>
                <w:tcPr>
                  <w:tcW w:w="246" w:type="pct"/>
                  <w:tcBorders>
                    <w:tl2br w:val="nil"/>
                    <w:tr2bl w:val="nil"/>
                  </w:tcBorders>
                  <w:vAlign w:val="center"/>
                </w:tcPr>
                <w:p w14:paraId="5D34021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4976B7B9">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35</w:t>
                  </w:r>
                </w:p>
              </w:tc>
              <w:tc>
                <w:tcPr>
                  <w:tcW w:w="388" w:type="pct"/>
                  <w:tcBorders>
                    <w:tl2br w:val="nil"/>
                    <w:tr2bl w:val="nil"/>
                  </w:tcBorders>
                  <w:vAlign w:val="center"/>
                </w:tcPr>
                <w:p w14:paraId="019066BD">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51.11</w:t>
                  </w:r>
                </w:p>
              </w:tc>
              <w:tc>
                <w:tcPr>
                  <w:tcW w:w="317" w:type="pct"/>
                  <w:tcBorders>
                    <w:tl2br w:val="nil"/>
                    <w:tr2bl w:val="nil"/>
                  </w:tcBorders>
                  <w:vAlign w:val="center"/>
                </w:tcPr>
                <w:p w14:paraId="32A1BB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64635B68">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44ADEDE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31.11</w:t>
                  </w:r>
                </w:p>
              </w:tc>
              <w:tc>
                <w:tcPr>
                  <w:tcW w:w="336" w:type="pct"/>
                  <w:tcBorders>
                    <w:tl2br w:val="nil"/>
                    <w:tr2bl w:val="nil"/>
                  </w:tcBorders>
                  <w:vAlign w:val="center"/>
                </w:tcPr>
                <w:p w14:paraId="2127E17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08D83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0BA3074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259" w:type="pct"/>
                  <w:vMerge w:val="continue"/>
                  <w:tcBorders>
                    <w:tl2br w:val="nil"/>
                    <w:tr2bl w:val="nil"/>
                  </w:tcBorders>
                  <w:vAlign w:val="center"/>
                </w:tcPr>
                <w:p w14:paraId="6B891BC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6BA2050D">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管头焊接机器人</w:t>
                  </w:r>
                </w:p>
              </w:tc>
              <w:tc>
                <w:tcPr>
                  <w:tcW w:w="250" w:type="pct"/>
                  <w:tcBorders>
                    <w:tl2br w:val="nil"/>
                    <w:tr2bl w:val="nil"/>
                  </w:tcBorders>
                  <w:vAlign w:val="center"/>
                </w:tcPr>
                <w:p w14:paraId="2B8F934C">
                  <w:pPr>
                    <w:spacing w:line="320" w:lineRule="exact"/>
                    <w:ind w:firstLine="0" w:firstLineChars="0"/>
                    <w:jc w:val="center"/>
                    <w:rPr>
                      <w:rFonts w:hint="default" w:cs="Times New Roman"/>
                      <w:i w:val="0"/>
                      <w:iCs w:val="0"/>
                      <w:color w:val="000000"/>
                      <w:kern w:val="0"/>
                      <w:sz w:val="21"/>
                      <w:szCs w:val="21"/>
                      <w:u w:val="none"/>
                      <w:lang w:val="en-US" w:eastAsia="zh-CN" w:bidi="ar"/>
                    </w:rPr>
                  </w:pPr>
                  <w:r>
                    <w:rPr>
                      <w:rFonts w:hint="eastAsia"/>
                      <w:color w:val="auto"/>
                      <w:sz w:val="21"/>
                      <w:szCs w:val="21"/>
                      <w:lang w:val="en-US" w:eastAsia="zh-CN"/>
                    </w:rPr>
                    <w:t>12</w:t>
                  </w:r>
                </w:p>
              </w:tc>
              <w:tc>
                <w:tcPr>
                  <w:tcW w:w="502" w:type="pct"/>
                  <w:tcBorders>
                    <w:tl2br w:val="nil"/>
                    <w:tr2bl w:val="nil"/>
                  </w:tcBorders>
                  <w:vAlign w:val="center"/>
                </w:tcPr>
                <w:p w14:paraId="1CBD053E">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567D2A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5B5B59B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-120</w:t>
                  </w:r>
                </w:p>
              </w:tc>
              <w:tc>
                <w:tcPr>
                  <w:tcW w:w="251" w:type="pct"/>
                  <w:tcBorders>
                    <w:tl2br w:val="nil"/>
                    <w:tr2bl w:val="nil"/>
                  </w:tcBorders>
                  <w:vAlign w:val="center"/>
                </w:tcPr>
                <w:p w14:paraId="72E230D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28</w:t>
                  </w:r>
                </w:p>
              </w:tc>
              <w:tc>
                <w:tcPr>
                  <w:tcW w:w="246" w:type="pct"/>
                  <w:tcBorders>
                    <w:tl2br w:val="nil"/>
                    <w:tr2bl w:val="nil"/>
                  </w:tcBorders>
                  <w:vAlign w:val="center"/>
                </w:tcPr>
                <w:p w14:paraId="7B47787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2CF0F1AE">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28</w:t>
                  </w:r>
                </w:p>
              </w:tc>
              <w:tc>
                <w:tcPr>
                  <w:tcW w:w="388" w:type="pct"/>
                  <w:tcBorders>
                    <w:tl2br w:val="nil"/>
                    <w:tr2bl w:val="nil"/>
                  </w:tcBorders>
                  <w:vAlign w:val="center"/>
                </w:tcPr>
                <w:p w14:paraId="6F1A5B83">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57.04</w:t>
                  </w:r>
                </w:p>
              </w:tc>
              <w:tc>
                <w:tcPr>
                  <w:tcW w:w="317" w:type="pct"/>
                  <w:tcBorders>
                    <w:tl2br w:val="nil"/>
                    <w:tr2bl w:val="nil"/>
                  </w:tcBorders>
                  <w:vAlign w:val="center"/>
                </w:tcPr>
                <w:p w14:paraId="0ED3E5A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46DAB4B1">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70CD6790">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37.04</w:t>
                  </w:r>
                </w:p>
              </w:tc>
              <w:tc>
                <w:tcPr>
                  <w:tcW w:w="336" w:type="pct"/>
                  <w:tcBorders>
                    <w:tl2br w:val="nil"/>
                    <w:tr2bl w:val="nil"/>
                  </w:tcBorders>
                  <w:vAlign w:val="center"/>
                </w:tcPr>
                <w:p w14:paraId="7112D6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621AA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4C76BB2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259" w:type="pct"/>
                  <w:vMerge w:val="continue"/>
                  <w:tcBorders>
                    <w:tl2br w:val="nil"/>
                    <w:tr2bl w:val="nil"/>
                  </w:tcBorders>
                  <w:vAlign w:val="center"/>
                </w:tcPr>
                <w:p w14:paraId="4055896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7A3B22F8">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龙门式两轴钻床</w:t>
                  </w:r>
                </w:p>
              </w:tc>
              <w:tc>
                <w:tcPr>
                  <w:tcW w:w="250" w:type="pct"/>
                  <w:tcBorders>
                    <w:tl2br w:val="nil"/>
                    <w:tr2bl w:val="nil"/>
                  </w:tcBorders>
                  <w:vAlign w:val="center"/>
                </w:tcPr>
                <w:p w14:paraId="21FCD290">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2</w:t>
                  </w:r>
                </w:p>
              </w:tc>
              <w:tc>
                <w:tcPr>
                  <w:tcW w:w="502" w:type="pct"/>
                  <w:tcBorders>
                    <w:tl2br w:val="nil"/>
                    <w:tr2bl w:val="nil"/>
                  </w:tcBorders>
                  <w:vAlign w:val="center"/>
                </w:tcPr>
                <w:p w14:paraId="56B3BC52">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64B663A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0BA2C2C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-25</w:t>
                  </w:r>
                </w:p>
              </w:tc>
              <w:tc>
                <w:tcPr>
                  <w:tcW w:w="251" w:type="pct"/>
                  <w:tcBorders>
                    <w:tl2br w:val="nil"/>
                    <w:tr2bl w:val="nil"/>
                  </w:tcBorders>
                  <w:vAlign w:val="center"/>
                </w:tcPr>
                <w:p w14:paraId="1AEABB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w:t>
                  </w:r>
                </w:p>
              </w:tc>
              <w:tc>
                <w:tcPr>
                  <w:tcW w:w="246" w:type="pct"/>
                  <w:tcBorders>
                    <w:tl2br w:val="nil"/>
                    <w:tr2bl w:val="nil"/>
                  </w:tcBorders>
                  <w:vAlign w:val="center"/>
                </w:tcPr>
                <w:p w14:paraId="46F6D2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3866862C">
                  <w:pPr>
                    <w:spacing w:line="320" w:lineRule="exact"/>
                    <w:ind w:firstLine="0" w:firstLineChars="0"/>
                    <w:jc w:val="center"/>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25</w:t>
                  </w:r>
                </w:p>
              </w:tc>
              <w:tc>
                <w:tcPr>
                  <w:tcW w:w="388" w:type="pct"/>
                  <w:tcBorders>
                    <w:tl2br w:val="nil"/>
                    <w:tr2bl w:val="nil"/>
                  </w:tcBorders>
                  <w:vAlign w:val="center"/>
                </w:tcPr>
                <w:p w14:paraId="1B0C0DA1">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55.05</w:t>
                  </w:r>
                </w:p>
              </w:tc>
              <w:tc>
                <w:tcPr>
                  <w:tcW w:w="317" w:type="pct"/>
                  <w:tcBorders>
                    <w:tl2br w:val="nil"/>
                    <w:tr2bl w:val="nil"/>
                  </w:tcBorders>
                  <w:vAlign w:val="center"/>
                </w:tcPr>
                <w:p w14:paraId="454C81C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6704CF41">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1BB21215">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35.05</w:t>
                  </w:r>
                </w:p>
              </w:tc>
              <w:tc>
                <w:tcPr>
                  <w:tcW w:w="336" w:type="pct"/>
                  <w:tcBorders>
                    <w:tl2br w:val="nil"/>
                    <w:tr2bl w:val="nil"/>
                  </w:tcBorders>
                  <w:vAlign w:val="center"/>
                </w:tcPr>
                <w:p w14:paraId="4A0E37D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765E8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4FB5933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259" w:type="pct"/>
                  <w:vMerge w:val="continue"/>
                  <w:tcBorders>
                    <w:tl2br w:val="nil"/>
                    <w:tr2bl w:val="nil"/>
                  </w:tcBorders>
                  <w:vAlign w:val="center"/>
                </w:tcPr>
                <w:p w14:paraId="6DDE546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3898361D">
                  <w:pPr>
                    <w:spacing w:line="320" w:lineRule="exact"/>
                    <w:ind w:firstLine="0" w:firstLineChars="0"/>
                    <w:jc w:val="center"/>
                    <w:rPr>
                      <w:rFonts w:hint="eastAsia" w:cs="Times New Roman"/>
                      <w:color w:val="auto"/>
                      <w:sz w:val="21"/>
                      <w:szCs w:val="21"/>
                      <w:lang w:eastAsia="zh-CN"/>
                    </w:rPr>
                  </w:pPr>
                  <w:r>
                    <w:rPr>
                      <w:rFonts w:hint="eastAsia" w:ascii="Times New Roman" w:hAnsi="Times New Roman" w:eastAsia="宋体" w:cs="Times New Roman"/>
                      <w:color w:val="auto"/>
                      <w:sz w:val="21"/>
                      <w:szCs w:val="21"/>
                    </w:rPr>
                    <w:t>双柱立式车床</w:t>
                  </w:r>
                </w:p>
              </w:tc>
              <w:tc>
                <w:tcPr>
                  <w:tcW w:w="250" w:type="pct"/>
                  <w:tcBorders>
                    <w:tl2br w:val="nil"/>
                    <w:tr2bl w:val="nil"/>
                  </w:tcBorders>
                  <w:vAlign w:val="center"/>
                </w:tcPr>
                <w:p w14:paraId="1DDE04C6">
                  <w:pPr>
                    <w:spacing w:line="320" w:lineRule="exact"/>
                    <w:ind w:firstLine="0" w:firstLineChars="0"/>
                    <w:jc w:val="center"/>
                    <w:rPr>
                      <w:rFonts w:hint="eastAsia" w:cs="Times New Roman"/>
                      <w:i w:val="0"/>
                      <w:iCs w:val="0"/>
                      <w:color w:val="000000"/>
                      <w:kern w:val="0"/>
                      <w:sz w:val="21"/>
                      <w:szCs w:val="21"/>
                      <w:u w:val="none"/>
                      <w:lang w:val="en-US" w:eastAsia="zh-CN" w:bidi="ar"/>
                    </w:rPr>
                  </w:pPr>
                  <w:r>
                    <w:rPr>
                      <w:rFonts w:hint="eastAsia"/>
                      <w:color w:val="auto"/>
                      <w:sz w:val="21"/>
                      <w:szCs w:val="21"/>
                      <w:lang w:val="en-US" w:eastAsia="zh-CN"/>
                    </w:rPr>
                    <w:t>1</w:t>
                  </w:r>
                </w:p>
              </w:tc>
              <w:tc>
                <w:tcPr>
                  <w:tcW w:w="502" w:type="pct"/>
                  <w:tcBorders>
                    <w:tl2br w:val="nil"/>
                    <w:tr2bl w:val="nil"/>
                  </w:tcBorders>
                  <w:vAlign w:val="center"/>
                </w:tcPr>
                <w:p w14:paraId="7AC35756">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4944970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6B226C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-50</w:t>
                  </w:r>
                </w:p>
              </w:tc>
              <w:tc>
                <w:tcPr>
                  <w:tcW w:w="251" w:type="pct"/>
                  <w:tcBorders>
                    <w:tl2br w:val="nil"/>
                    <w:tr2bl w:val="nil"/>
                  </w:tcBorders>
                  <w:vAlign w:val="center"/>
                </w:tcPr>
                <w:p w14:paraId="0158B5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246" w:type="pct"/>
                  <w:tcBorders>
                    <w:tl2br w:val="nil"/>
                    <w:tr2bl w:val="nil"/>
                  </w:tcBorders>
                  <w:vAlign w:val="center"/>
                </w:tcPr>
                <w:p w14:paraId="63F45FE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06E0FE81">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40</w:t>
                  </w:r>
                </w:p>
              </w:tc>
              <w:tc>
                <w:tcPr>
                  <w:tcW w:w="388" w:type="pct"/>
                  <w:tcBorders>
                    <w:tl2br w:val="nil"/>
                    <w:tr2bl w:val="nil"/>
                  </w:tcBorders>
                  <w:vAlign w:val="center"/>
                </w:tcPr>
                <w:p w14:paraId="0C8F1F63">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47.96</w:t>
                  </w:r>
                </w:p>
              </w:tc>
              <w:tc>
                <w:tcPr>
                  <w:tcW w:w="317" w:type="pct"/>
                  <w:tcBorders>
                    <w:tl2br w:val="nil"/>
                    <w:tr2bl w:val="nil"/>
                  </w:tcBorders>
                  <w:vAlign w:val="center"/>
                </w:tcPr>
                <w:p w14:paraId="1D11CD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3C7809C6">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62EDC536">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27.96</w:t>
                  </w:r>
                </w:p>
              </w:tc>
              <w:tc>
                <w:tcPr>
                  <w:tcW w:w="336" w:type="pct"/>
                  <w:tcBorders>
                    <w:tl2br w:val="nil"/>
                    <w:tr2bl w:val="nil"/>
                  </w:tcBorders>
                  <w:vAlign w:val="center"/>
                </w:tcPr>
                <w:p w14:paraId="0BA783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238F4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46F7FBB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w:t>
                  </w:r>
                </w:p>
              </w:tc>
              <w:tc>
                <w:tcPr>
                  <w:tcW w:w="259" w:type="pct"/>
                  <w:vMerge w:val="continue"/>
                  <w:tcBorders>
                    <w:tl2br w:val="nil"/>
                    <w:tr2bl w:val="nil"/>
                  </w:tcBorders>
                  <w:vAlign w:val="center"/>
                </w:tcPr>
                <w:p w14:paraId="23FDD16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vAlign w:val="center"/>
                </w:tcPr>
                <w:p w14:paraId="258D58BC">
                  <w:pPr>
                    <w:spacing w:line="32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管法兰焊接机</w:t>
                  </w:r>
                </w:p>
              </w:tc>
              <w:tc>
                <w:tcPr>
                  <w:tcW w:w="250" w:type="pct"/>
                  <w:tcBorders>
                    <w:tl2br w:val="nil"/>
                    <w:tr2bl w:val="nil"/>
                  </w:tcBorders>
                  <w:vAlign w:val="center"/>
                </w:tcPr>
                <w:p w14:paraId="42DC5FAD">
                  <w:pPr>
                    <w:spacing w:line="320" w:lineRule="exact"/>
                    <w:ind w:firstLine="0" w:firstLineChars="0"/>
                    <w:jc w:val="center"/>
                    <w:rPr>
                      <w:rFonts w:hint="default" w:cs="Times New Roman"/>
                      <w:i w:val="0"/>
                      <w:iCs w:val="0"/>
                      <w:color w:val="000000"/>
                      <w:kern w:val="0"/>
                      <w:sz w:val="21"/>
                      <w:szCs w:val="21"/>
                      <w:u w:val="none"/>
                      <w:lang w:val="en-US" w:eastAsia="zh-CN" w:bidi="ar"/>
                    </w:rPr>
                  </w:pPr>
                  <w:r>
                    <w:rPr>
                      <w:rFonts w:hint="eastAsia"/>
                      <w:color w:val="auto"/>
                      <w:sz w:val="21"/>
                      <w:szCs w:val="21"/>
                      <w:lang w:val="en-US" w:eastAsia="zh-CN"/>
                    </w:rPr>
                    <w:t>11</w:t>
                  </w:r>
                </w:p>
              </w:tc>
              <w:tc>
                <w:tcPr>
                  <w:tcW w:w="502" w:type="pct"/>
                  <w:tcBorders>
                    <w:tl2br w:val="nil"/>
                    <w:tr2bl w:val="nil"/>
                  </w:tcBorders>
                  <w:vAlign w:val="center"/>
                </w:tcPr>
                <w:p w14:paraId="35E7B2C1">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75~80</w:t>
                  </w:r>
                </w:p>
              </w:tc>
              <w:tc>
                <w:tcPr>
                  <w:tcW w:w="252" w:type="pct"/>
                  <w:vMerge w:val="continue"/>
                  <w:tcBorders>
                    <w:tl2br w:val="nil"/>
                    <w:tr2bl w:val="nil"/>
                  </w:tcBorders>
                  <w:vAlign w:val="center"/>
                </w:tcPr>
                <w:p w14:paraId="0A1CBE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vAlign w:val="center"/>
                </w:tcPr>
                <w:p w14:paraId="4E7D5ED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-135</w:t>
                  </w:r>
                </w:p>
              </w:tc>
              <w:tc>
                <w:tcPr>
                  <w:tcW w:w="251" w:type="pct"/>
                  <w:tcBorders>
                    <w:tl2br w:val="nil"/>
                    <w:tr2bl w:val="nil"/>
                  </w:tcBorders>
                  <w:vAlign w:val="center"/>
                </w:tcPr>
                <w:p w14:paraId="59D2BDD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vAlign w:val="center"/>
                </w:tcPr>
                <w:p w14:paraId="3E1E922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vAlign w:val="center"/>
                </w:tcPr>
                <w:p w14:paraId="67EB8BE6">
                  <w:pPr>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88" w:type="pct"/>
                  <w:tcBorders>
                    <w:tl2br w:val="nil"/>
                    <w:tr2bl w:val="nil"/>
                  </w:tcBorders>
                  <w:vAlign w:val="center"/>
                </w:tcPr>
                <w:p w14:paraId="6FDF71AC">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55.46</w:t>
                  </w:r>
                </w:p>
              </w:tc>
              <w:tc>
                <w:tcPr>
                  <w:tcW w:w="317" w:type="pct"/>
                  <w:tcBorders>
                    <w:tl2br w:val="nil"/>
                    <w:tr2bl w:val="nil"/>
                  </w:tcBorders>
                  <w:vAlign w:val="center"/>
                </w:tcPr>
                <w:p w14:paraId="4CC564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vAlign w:val="center"/>
                </w:tcPr>
                <w:p w14:paraId="463165F6">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vAlign w:val="center"/>
                </w:tcPr>
                <w:p w14:paraId="606DEC0A">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35.46</w:t>
                  </w:r>
                </w:p>
              </w:tc>
              <w:tc>
                <w:tcPr>
                  <w:tcW w:w="336" w:type="pct"/>
                  <w:tcBorders>
                    <w:tl2br w:val="nil"/>
                    <w:tr2bl w:val="nil"/>
                  </w:tcBorders>
                  <w:vAlign w:val="center"/>
                </w:tcPr>
                <w:p w14:paraId="09D2AB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r>
            <w:tr w14:paraId="70EFA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6121C5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w:t>
                  </w:r>
                </w:p>
              </w:tc>
              <w:tc>
                <w:tcPr>
                  <w:tcW w:w="259" w:type="pct"/>
                  <w:vMerge w:val="continue"/>
                  <w:tcBorders>
                    <w:tl2br w:val="nil"/>
                    <w:tr2bl w:val="nil"/>
                  </w:tcBorders>
                  <w:vAlign w:val="center"/>
                </w:tcPr>
                <w:p w14:paraId="0C835C7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shd w:val="clear" w:color="auto" w:fill="auto"/>
                  <w:vAlign w:val="center"/>
                </w:tcPr>
                <w:p w14:paraId="41084E6A">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液压深孔钻床</w:t>
                  </w:r>
                </w:p>
              </w:tc>
              <w:tc>
                <w:tcPr>
                  <w:tcW w:w="250" w:type="pct"/>
                  <w:tcBorders>
                    <w:tl2br w:val="nil"/>
                    <w:tr2bl w:val="nil"/>
                  </w:tcBorders>
                  <w:shd w:val="clear" w:color="auto" w:fill="auto"/>
                  <w:vAlign w:val="center"/>
                </w:tcPr>
                <w:p w14:paraId="31E92AD6">
                  <w:pPr>
                    <w:spacing w:line="320" w:lineRule="exact"/>
                    <w:ind w:firstLine="0" w:firstLine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lang w:val="en-US" w:eastAsia="zh-CN"/>
                    </w:rPr>
                    <w:t>2</w:t>
                  </w:r>
                </w:p>
              </w:tc>
              <w:tc>
                <w:tcPr>
                  <w:tcW w:w="502" w:type="pct"/>
                  <w:tcBorders>
                    <w:tl2br w:val="nil"/>
                    <w:tr2bl w:val="nil"/>
                  </w:tcBorders>
                  <w:shd w:val="clear" w:color="auto" w:fill="auto"/>
                  <w:vAlign w:val="center"/>
                </w:tcPr>
                <w:p w14:paraId="56FDE3F0">
                  <w:pPr>
                    <w:pStyle w:val="28"/>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shd w:val="clear" w:color="auto" w:fill="auto"/>
                  <w:vAlign w:val="center"/>
                </w:tcPr>
                <w:p w14:paraId="7132D6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shd w:val="clear" w:color="auto" w:fill="auto"/>
                  <w:vAlign w:val="center"/>
                </w:tcPr>
                <w:p w14:paraId="039D52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-55</w:t>
                  </w:r>
                </w:p>
              </w:tc>
              <w:tc>
                <w:tcPr>
                  <w:tcW w:w="251" w:type="pct"/>
                  <w:tcBorders>
                    <w:tl2br w:val="nil"/>
                    <w:tr2bl w:val="nil"/>
                  </w:tcBorders>
                  <w:shd w:val="clear" w:color="auto" w:fill="auto"/>
                  <w:vAlign w:val="center"/>
                </w:tcPr>
                <w:p w14:paraId="1C416CA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25</w:t>
                  </w:r>
                </w:p>
              </w:tc>
              <w:tc>
                <w:tcPr>
                  <w:tcW w:w="246" w:type="pct"/>
                  <w:tcBorders>
                    <w:tl2br w:val="nil"/>
                    <w:tr2bl w:val="nil"/>
                  </w:tcBorders>
                  <w:shd w:val="clear" w:color="auto" w:fill="auto"/>
                  <w:vAlign w:val="center"/>
                </w:tcPr>
                <w:p w14:paraId="5B26C52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1</w:t>
                  </w:r>
                </w:p>
              </w:tc>
              <w:tc>
                <w:tcPr>
                  <w:tcW w:w="443" w:type="pct"/>
                  <w:tcBorders>
                    <w:tl2br w:val="nil"/>
                    <w:tr2bl w:val="nil"/>
                  </w:tcBorders>
                  <w:shd w:val="clear" w:color="auto" w:fill="auto"/>
                  <w:vAlign w:val="center"/>
                </w:tcPr>
                <w:p w14:paraId="6F44AC1F">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25</w:t>
                  </w:r>
                </w:p>
              </w:tc>
              <w:tc>
                <w:tcPr>
                  <w:tcW w:w="388" w:type="pct"/>
                  <w:tcBorders>
                    <w:tl2br w:val="nil"/>
                    <w:tr2bl w:val="nil"/>
                  </w:tcBorders>
                  <w:shd w:val="clear" w:color="auto" w:fill="auto"/>
                  <w:vAlign w:val="center"/>
                </w:tcPr>
                <w:p w14:paraId="1084CF06">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55.05</w:t>
                  </w:r>
                </w:p>
              </w:tc>
              <w:tc>
                <w:tcPr>
                  <w:tcW w:w="317" w:type="pct"/>
                  <w:tcBorders>
                    <w:tl2br w:val="nil"/>
                    <w:tr2bl w:val="nil"/>
                  </w:tcBorders>
                  <w:shd w:val="clear" w:color="auto" w:fill="auto"/>
                  <w:vAlign w:val="center"/>
                </w:tcPr>
                <w:p w14:paraId="3BE55BF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shd w:val="clear" w:color="auto" w:fill="auto"/>
                  <w:vAlign w:val="center"/>
                </w:tcPr>
                <w:p w14:paraId="6C38AD0A">
                  <w:pPr>
                    <w:keepNext w:val="0"/>
                    <w:keepLines w:val="0"/>
                    <w:pageBreakBefore w:val="0"/>
                    <w:kinsoku/>
                    <w:overflowPunct/>
                    <w:topLinePunct w:val="0"/>
                    <w:autoSpaceDE/>
                    <w:autoSpaceDN/>
                    <w:bidi w:val="0"/>
                    <w:spacing w:line="32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shd w:val="clear" w:color="auto" w:fill="auto"/>
                  <w:vAlign w:val="center"/>
                </w:tcPr>
                <w:p w14:paraId="7AFF5177">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35.05</w:t>
                  </w:r>
                </w:p>
              </w:tc>
              <w:tc>
                <w:tcPr>
                  <w:tcW w:w="336" w:type="pct"/>
                  <w:tcBorders>
                    <w:tl2br w:val="nil"/>
                    <w:tr2bl w:val="nil"/>
                  </w:tcBorders>
                  <w:shd w:val="clear" w:color="auto" w:fill="auto"/>
                  <w:vAlign w:val="center"/>
                </w:tcPr>
                <w:p w14:paraId="0B8B66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1</w:t>
                  </w:r>
                </w:p>
              </w:tc>
            </w:tr>
            <w:tr w14:paraId="386F6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10E31F9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259" w:type="pct"/>
                  <w:vMerge w:val="continue"/>
                  <w:tcBorders>
                    <w:tl2br w:val="nil"/>
                    <w:tr2bl w:val="nil"/>
                  </w:tcBorders>
                  <w:vAlign w:val="center"/>
                </w:tcPr>
                <w:p w14:paraId="567556D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shd w:val="clear" w:color="auto" w:fill="auto"/>
                  <w:vAlign w:val="center"/>
                </w:tcPr>
                <w:p w14:paraId="05012A3A">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激光切管机</w:t>
                  </w:r>
                </w:p>
              </w:tc>
              <w:tc>
                <w:tcPr>
                  <w:tcW w:w="250" w:type="pct"/>
                  <w:tcBorders>
                    <w:tl2br w:val="nil"/>
                    <w:tr2bl w:val="nil"/>
                  </w:tcBorders>
                  <w:shd w:val="clear" w:color="auto" w:fill="auto"/>
                  <w:vAlign w:val="center"/>
                </w:tcPr>
                <w:p w14:paraId="1EBFC4E8">
                  <w:pPr>
                    <w:spacing w:line="320" w:lineRule="exact"/>
                    <w:ind w:firstLine="0" w:firstLine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lang w:val="en-US" w:eastAsia="zh-CN"/>
                    </w:rPr>
                    <w:t>1</w:t>
                  </w:r>
                </w:p>
              </w:tc>
              <w:tc>
                <w:tcPr>
                  <w:tcW w:w="502" w:type="pct"/>
                  <w:tcBorders>
                    <w:tl2br w:val="nil"/>
                    <w:tr2bl w:val="nil"/>
                  </w:tcBorders>
                  <w:shd w:val="clear" w:color="auto" w:fill="auto"/>
                  <w:vAlign w:val="center"/>
                </w:tcPr>
                <w:p w14:paraId="795B1C2B">
                  <w:pPr>
                    <w:pStyle w:val="28"/>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p>
              </w:tc>
              <w:tc>
                <w:tcPr>
                  <w:tcW w:w="252" w:type="pct"/>
                  <w:vMerge w:val="continue"/>
                  <w:tcBorders>
                    <w:tl2br w:val="nil"/>
                    <w:tr2bl w:val="nil"/>
                  </w:tcBorders>
                  <w:vAlign w:val="center"/>
                </w:tcPr>
                <w:p w14:paraId="602299F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shd w:val="clear" w:color="auto" w:fill="auto"/>
                  <w:vAlign w:val="center"/>
                </w:tcPr>
                <w:p w14:paraId="2BD8420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-15</w:t>
                  </w:r>
                </w:p>
              </w:tc>
              <w:tc>
                <w:tcPr>
                  <w:tcW w:w="251" w:type="pct"/>
                  <w:tcBorders>
                    <w:tl2br w:val="nil"/>
                    <w:tr2bl w:val="nil"/>
                  </w:tcBorders>
                  <w:shd w:val="clear" w:color="auto" w:fill="auto"/>
                  <w:vAlign w:val="center"/>
                </w:tcPr>
                <w:p w14:paraId="5913B19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30</w:t>
                  </w:r>
                </w:p>
              </w:tc>
              <w:tc>
                <w:tcPr>
                  <w:tcW w:w="246" w:type="pct"/>
                  <w:tcBorders>
                    <w:tl2br w:val="nil"/>
                    <w:tr2bl w:val="nil"/>
                  </w:tcBorders>
                  <w:shd w:val="clear" w:color="auto" w:fill="auto"/>
                  <w:vAlign w:val="center"/>
                </w:tcPr>
                <w:p w14:paraId="25D1FEB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1</w:t>
                  </w:r>
                </w:p>
              </w:tc>
              <w:tc>
                <w:tcPr>
                  <w:tcW w:w="443" w:type="pct"/>
                  <w:tcBorders>
                    <w:tl2br w:val="nil"/>
                    <w:tr2bl w:val="nil"/>
                  </w:tcBorders>
                  <w:shd w:val="clear" w:color="auto" w:fill="auto"/>
                  <w:vAlign w:val="center"/>
                </w:tcPr>
                <w:p w14:paraId="4D5CFA9F">
                  <w:pPr>
                    <w:spacing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388" w:type="pct"/>
                  <w:tcBorders>
                    <w:tl2br w:val="nil"/>
                    <w:tr2bl w:val="nil"/>
                  </w:tcBorders>
                  <w:shd w:val="clear" w:color="auto" w:fill="auto"/>
                  <w:vAlign w:val="center"/>
                </w:tcPr>
                <w:p w14:paraId="0DB9C4FB">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56.48</w:t>
                  </w:r>
                </w:p>
              </w:tc>
              <w:tc>
                <w:tcPr>
                  <w:tcW w:w="317" w:type="pct"/>
                  <w:tcBorders>
                    <w:tl2br w:val="nil"/>
                    <w:tr2bl w:val="nil"/>
                  </w:tcBorders>
                  <w:shd w:val="clear" w:color="auto" w:fill="auto"/>
                  <w:vAlign w:val="center"/>
                </w:tcPr>
                <w:p w14:paraId="77105D6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shd w:val="clear" w:color="auto" w:fill="auto"/>
                  <w:vAlign w:val="center"/>
                </w:tcPr>
                <w:p w14:paraId="24F63736">
                  <w:pPr>
                    <w:keepNext w:val="0"/>
                    <w:keepLines w:val="0"/>
                    <w:pageBreakBefore w:val="0"/>
                    <w:kinsoku/>
                    <w:overflowPunct/>
                    <w:topLinePunct w:val="0"/>
                    <w:autoSpaceDE/>
                    <w:autoSpaceDN/>
                    <w:bidi w:val="0"/>
                    <w:spacing w:line="320" w:lineRule="exact"/>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20</w:t>
                  </w:r>
                </w:p>
              </w:tc>
              <w:tc>
                <w:tcPr>
                  <w:tcW w:w="357" w:type="pct"/>
                  <w:tcBorders>
                    <w:tl2br w:val="nil"/>
                    <w:tr2bl w:val="nil"/>
                  </w:tcBorders>
                  <w:shd w:val="clear" w:color="auto" w:fill="auto"/>
                  <w:vAlign w:val="center"/>
                </w:tcPr>
                <w:p w14:paraId="54462515">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36.48</w:t>
                  </w:r>
                </w:p>
              </w:tc>
              <w:tc>
                <w:tcPr>
                  <w:tcW w:w="336" w:type="pct"/>
                  <w:tcBorders>
                    <w:tl2br w:val="nil"/>
                    <w:tr2bl w:val="nil"/>
                  </w:tcBorders>
                  <w:shd w:val="clear" w:color="auto" w:fill="auto"/>
                  <w:vAlign w:val="center"/>
                </w:tcPr>
                <w:p w14:paraId="2754E3A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18"/>
                      <w:vertAlign w:val="baseline"/>
                      <w:lang w:val="en-US" w:eastAsia="zh-CN" w:bidi="ar-SA"/>
                    </w:rPr>
                  </w:pPr>
                  <w:r>
                    <w:rPr>
                      <w:rFonts w:hint="eastAsia"/>
                      <w:color w:val="auto"/>
                      <w:sz w:val="21"/>
                      <w:szCs w:val="18"/>
                      <w:vertAlign w:val="baseline"/>
                      <w:lang w:val="en-US" w:eastAsia="zh-CN"/>
                    </w:rPr>
                    <w:t>1</w:t>
                  </w:r>
                </w:p>
              </w:tc>
            </w:tr>
            <w:tr w14:paraId="32E0D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59FDE20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16</w:t>
                  </w:r>
                </w:p>
              </w:tc>
              <w:tc>
                <w:tcPr>
                  <w:tcW w:w="259" w:type="pct"/>
                  <w:vMerge w:val="continue"/>
                  <w:tcBorders>
                    <w:tl2br w:val="nil"/>
                    <w:tr2bl w:val="nil"/>
                  </w:tcBorders>
                  <w:vAlign w:val="center"/>
                </w:tcPr>
                <w:p w14:paraId="7D26592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vMerge w:val="restart"/>
                  <w:tcBorders>
                    <w:tl2br w:val="nil"/>
                    <w:tr2bl w:val="nil"/>
                  </w:tcBorders>
                  <w:shd w:val="clear" w:color="auto" w:fill="auto"/>
                  <w:vAlign w:val="center"/>
                </w:tcPr>
                <w:p w14:paraId="1AD39DCC">
                  <w:pPr>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设备自带的布袋除尘器风机</w:t>
                  </w:r>
                </w:p>
              </w:tc>
              <w:tc>
                <w:tcPr>
                  <w:tcW w:w="250" w:type="pct"/>
                  <w:tcBorders>
                    <w:tl2br w:val="nil"/>
                    <w:tr2bl w:val="nil"/>
                  </w:tcBorders>
                  <w:shd w:val="clear" w:color="auto" w:fill="auto"/>
                  <w:vAlign w:val="center"/>
                </w:tcPr>
                <w:p w14:paraId="05485533">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502" w:type="pct"/>
                  <w:tcBorders>
                    <w:tl2br w:val="nil"/>
                    <w:tr2bl w:val="nil"/>
                  </w:tcBorders>
                  <w:shd w:val="clear" w:color="auto" w:fill="auto"/>
                  <w:vAlign w:val="center"/>
                </w:tcPr>
                <w:p w14:paraId="39E0B388">
                  <w:pPr>
                    <w:pStyle w:val="28"/>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90~95</w:t>
                  </w:r>
                </w:p>
              </w:tc>
              <w:tc>
                <w:tcPr>
                  <w:tcW w:w="252" w:type="pct"/>
                  <w:vMerge w:val="continue"/>
                  <w:tcBorders>
                    <w:tl2br w:val="nil"/>
                    <w:tr2bl w:val="nil"/>
                  </w:tcBorders>
                  <w:vAlign w:val="center"/>
                </w:tcPr>
                <w:p w14:paraId="50206E5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shd w:val="clear" w:color="auto" w:fill="auto"/>
                  <w:vAlign w:val="center"/>
                </w:tcPr>
                <w:p w14:paraId="0BAFC7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-15</w:t>
                  </w:r>
                </w:p>
              </w:tc>
              <w:tc>
                <w:tcPr>
                  <w:tcW w:w="251" w:type="pct"/>
                  <w:tcBorders>
                    <w:tl2br w:val="nil"/>
                    <w:tr2bl w:val="nil"/>
                  </w:tcBorders>
                  <w:shd w:val="clear" w:color="auto" w:fill="auto"/>
                  <w:vAlign w:val="center"/>
                </w:tcPr>
                <w:p w14:paraId="5B42514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40</w:t>
                  </w:r>
                </w:p>
              </w:tc>
              <w:tc>
                <w:tcPr>
                  <w:tcW w:w="246" w:type="pct"/>
                  <w:tcBorders>
                    <w:tl2br w:val="nil"/>
                    <w:tr2bl w:val="nil"/>
                  </w:tcBorders>
                  <w:shd w:val="clear" w:color="auto" w:fill="auto"/>
                  <w:vAlign w:val="center"/>
                </w:tcPr>
                <w:p w14:paraId="0C6CD9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shd w:val="clear" w:color="auto" w:fill="auto"/>
                  <w:vAlign w:val="center"/>
                </w:tcPr>
                <w:p w14:paraId="7D0BC856">
                  <w:pPr>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388" w:type="pct"/>
                  <w:tcBorders>
                    <w:tl2br w:val="nil"/>
                    <w:tr2bl w:val="nil"/>
                  </w:tcBorders>
                  <w:shd w:val="clear" w:color="auto" w:fill="auto"/>
                  <w:vAlign w:val="center"/>
                </w:tcPr>
                <w:p w14:paraId="64319EBD">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71.48</w:t>
                  </w:r>
                </w:p>
              </w:tc>
              <w:tc>
                <w:tcPr>
                  <w:tcW w:w="317" w:type="pct"/>
                  <w:tcBorders>
                    <w:tl2br w:val="nil"/>
                    <w:tr2bl w:val="nil"/>
                  </w:tcBorders>
                  <w:shd w:val="clear" w:color="auto" w:fill="auto"/>
                  <w:vAlign w:val="center"/>
                </w:tcPr>
                <w:p w14:paraId="326A13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shd w:val="clear" w:color="auto" w:fill="auto"/>
                  <w:vAlign w:val="center"/>
                </w:tcPr>
                <w:p w14:paraId="59B144AF">
                  <w:pPr>
                    <w:keepNext w:val="0"/>
                    <w:keepLines w:val="0"/>
                    <w:pageBreakBefore w:val="0"/>
                    <w:kinsoku/>
                    <w:overflowPunct/>
                    <w:topLinePunct w:val="0"/>
                    <w:autoSpaceDE/>
                    <w:autoSpaceDN/>
                    <w:bidi w:val="0"/>
                    <w:spacing w:line="320" w:lineRule="exact"/>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shd w:val="clear" w:color="auto" w:fill="auto"/>
                  <w:vAlign w:val="center"/>
                </w:tcPr>
                <w:p w14:paraId="7D12464B">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51.48</w:t>
                  </w:r>
                </w:p>
              </w:tc>
              <w:tc>
                <w:tcPr>
                  <w:tcW w:w="336" w:type="pct"/>
                  <w:tcBorders>
                    <w:tl2br w:val="nil"/>
                    <w:tr2bl w:val="nil"/>
                  </w:tcBorders>
                  <w:shd w:val="clear" w:color="auto" w:fill="auto"/>
                  <w:vAlign w:val="center"/>
                </w:tcPr>
                <w:p w14:paraId="616CF6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7D082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2E2D345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17</w:t>
                  </w:r>
                </w:p>
              </w:tc>
              <w:tc>
                <w:tcPr>
                  <w:tcW w:w="259" w:type="pct"/>
                  <w:vMerge w:val="continue"/>
                  <w:tcBorders>
                    <w:tl2br w:val="nil"/>
                    <w:tr2bl w:val="nil"/>
                  </w:tcBorders>
                  <w:vAlign w:val="center"/>
                </w:tcPr>
                <w:p w14:paraId="0B2B314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vMerge w:val="continue"/>
                  <w:tcBorders>
                    <w:tl2br w:val="nil"/>
                    <w:tr2bl w:val="nil"/>
                  </w:tcBorders>
                  <w:shd w:val="clear" w:color="auto" w:fill="auto"/>
                  <w:vAlign w:val="center"/>
                </w:tcPr>
                <w:p w14:paraId="34E23902">
                  <w:pPr>
                    <w:spacing w:line="320" w:lineRule="exact"/>
                    <w:ind w:firstLine="0" w:firstLineChars="0"/>
                    <w:jc w:val="center"/>
                    <w:rPr>
                      <w:rFonts w:hint="eastAsia" w:cs="Times New Roman"/>
                      <w:color w:val="auto"/>
                      <w:sz w:val="21"/>
                      <w:szCs w:val="21"/>
                      <w:lang w:eastAsia="zh-CN"/>
                    </w:rPr>
                  </w:pPr>
                </w:p>
              </w:tc>
              <w:tc>
                <w:tcPr>
                  <w:tcW w:w="250" w:type="pct"/>
                  <w:tcBorders>
                    <w:tl2br w:val="nil"/>
                    <w:tr2bl w:val="nil"/>
                  </w:tcBorders>
                  <w:shd w:val="clear" w:color="auto" w:fill="auto"/>
                  <w:vAlign w:val="center"/>
                </w:tcPr>
                <w:p w14:paraId="7888F41D">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502" w:type="pct"/>
                  <w:tcBorders>
                    <w:tl2br w:val="nil"/>
                    <w:tr2bl w:val="nil"/>
                  </w:tcBorders>
                  <w:shd w:val="clear" w:color="auto" w:fill="auto"/>
                  <w:vAlign w:val="center"/>
                </w:tcPr>
                <w:p w14:paraId="1C46084D">
                  <w:pPr>
                    <w:pStyle w:val="28"/>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90~95</w:t>
                  </w:r>
                </w:p>
              </w:tc>
              <w:tc>
                <w:tcPr>
                  <w:tcW w:w="252" w:type="pct"/>
                  <w:vMerge w:val="continue"/>
                  <w:tcBorders>
                    <w:tl2br w:val="nil"/>
                    <w:tr2bl w:val="nil"/>
                  </w:tcBorders>
                  <w:vAlign w:val="center"/>
                </w:tcPr>
                <w:p w14:paraId="50249EC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shd w:val="clear" w:color="auto" w:fill="auto"/>
                  <w:vAlign w:val="center"/>
                </w:tcPr>
                <w:p w14:paraId="1C45697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-15</w:t>
                  </w:r>
                </w:p>
              </w:tc>
              <w:tc>
                <w:tcPr>
                  <w:tcW w:w="251" w:type="pct"/>
                  <w:tcBorders>
                    <w:tl2br w:val="nil"/>
                    <w:tr2bl w:val="nil"/>
                  </w:tcBorders>
                  <w:shd w:val="clear" w:color="auto" w:fill="auto"/>
                  <w:vAlign w:val="center"/>
                </w:tcPr>
                <w:p w14:paraId="75941E4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30</w:t>
                  </w:r>
                </w:p>
              </w:tc>
              <w:tc>
                <w:tcPr>
                  <w:tcW w:w="246" w:type="pct"/>
                  <w:tcBorders>
                    <w:tl2br w:val="nil"/>
                    <w:tr2bl w:val="nil"/>
                  </w:tcBorders>
                  <w:shd w:val="clear" w:color="auto" w:fill="auto"/>
                  <w:vAlign w:val="center"/>
                </w:tcPr>
                <w:p w14:paraId="07A224B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18"/>
                      <w:vertAlign w:val="baseline"/>
                      <w:lang w:val="en-US" w:eastAsia="zh-CN"/>
                    </w:rPr>
                  </w:pPr>
                  <w:r>
                    <w:rPr>
                      <w:rFonts w:hint="eastAsia"/>
                      <w:color w:val="auto"/>
                      <w:sz w:val="21"/>
                      <w:szCs w:val="18"/>
                      <w:vertAlign w:val="baseline"/>
                      <w:lang w:val="en-US" w:eastAsia="zh-CN"/>
                    </w:rPr>
                    <w:t>1</w:t>
                  </w:r>
                </w:p>
              </w:tc>
              <w:tc>
                <w:tcPr>
                  <w:tcW w:w="443" w:type="pct"/>
                  <w:tcBorders>
                    <w:tl2br w:val="nil"/>
                    <w:tr2bl w:val="nil"/>
                  </w:tcBorders>
                  <w:shd w:val="clear" w:color="auto" w:fill="auto"/>
                  <w:vAlign w:val="center"/>
                </w:tcPr>
                <w:p w14:paraId="1FC2FB1C">
                  <w:pPr>
                    <w:spacing w:line="32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E</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388" w:type="pct"/>
                  <w:tcBorders>
                    <w:tl2br w:val="nil"/>
                    <w:tr2bl w:val="nil"/>
                  </w:tcBorders>
                  <w:shd w:val="clear" w:color="auto" w:fill="auto"/>
                  <w:vAlign w:val="center"/>
                </w:tcPr>
                <w:p w14:paraId="60158489">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71.48</w:t>
                  </w:r>
                </w:p>
              </w:tc>
              <w:tc>
                <w:tcPr>
                  <w:tcW w:w="317" w:type="pct"/>
                  <w:tcBorders>
                    <w:tl2br w:val="nil"/>
                    <w:tr2bl w:val="nil"/>
                  </w:tcBorders>
                  <w:shd w:val="clear" w:color="auto" w:fill="auto"/>
                  <w:vAlign w:val="center"/>
                </w:tcPr>
                <w:p w14:paraId="40B5FA5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shd w:val="clear" w:color="auto" w:fill="auto"/>
                  <w:vAlign w:val="center"/>
                </w:tcPr>
                <w:p w14:paraId="692C53BD">
                  <w:pPr>
                    <w:keepNext w:val="0"/>
                    <w:keepLines w:val="0"/>
                    <w:pageBreakBefore w:val="0"/>
                    <w:kinsoku/>
                    <w:overflowPunct/>
                    <w:topLinePunct w:val="0"/>
                    <w:autoSpaceDE/>
                    <w:autoSpaceDN/>
                    <w:bidi w:val="0"/>
                    <w:spacing w:line="320" w:lineRule="exact"/>
                    <w:ind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shd w:val="clear" w:color="auto" w:fill="auto"/>
                  <w:vAlign w:val="center"/>
                </w:tcPr>
                <w:p w14:paraId="7BF16CED">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51.48</w:t>
                  </w:r>
                </w:p>
              </w:tc>
              <w:tc>
                <w:tcPr>
                  <w:tcW w:w="336" w:type="pct"/>
                  <w:tcBorders>
                    <w:tl2br w:val="nil"/>
                    <w:tr2bl w:val="nil"/>
                  </w:tcBorders>
                  <w:shd w:val="clear" w:color="auto" w:fill="auto"/>
                  <w:vAlign w:val="center"/>
                </w:tcPr>
                <w:p w14:paraId="456B544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r w14:paraId="27F1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7" w:type="pct"/>
                  <w:tcBorders>
                    <w:tl2br w:val="nil"/>
                    <w:tr2bl w:val="nil"/>
                  </w:tcBorders>
                  <w:vAlign w:val="center"/>
                </w:tcPr>
                <w:p w14:paraId="4B56CD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18</w:t>
                  </w:r>
                </w:p>
              </w:tc>
              <w:tc>
                <w:tcPr>
                  <w:tcW w:w="259" w:type="pct"/>
                  <w:vMerge w:val="continue"/>
                  <w:tcBorders>
                    <w:tl2br w:val="nil"/>
                    <w:tr2bl w:val="nil"/>
                  </w:tcBorders>
                  <w:vAlign w:val="center"/>
                </w:tcPr>
                <w:p w14:paraId="1AEA558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528" w:type="pct"/>
                  <w:tcBorders>
                    <w:tl2br w:val="nil"/>
                    <w:tr2bl w:val="nil"/>
                  </w:tcBorders>
                  <w:shd w:val="clear" w:color="auto" w:fill="auto"/>
                  <w:vAlign w:val="center"/>
                </w:tcPr>
                <w:p w14:paraId="03DEE98F">
                  <w:pPr>
                    <w:spacing w:line="320" w:lineRule="exact"/>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移动式工业除尘器</w:t>
                  </w:r>
                </w:p>
              </w:tc>
              <w:tc>
                <w:tcPr>
                  <w:tcW w:w="250" w:type="pct"/>
                  <w:tcBorders>
                    <w:tl2br w:val="nil"/>
                    <w:tr2bl w:val="nil"/>
                  </w:tcBorders>
                  <w:shd w:val="clear" w:color="auto" w:fill="auto"/>
                  <w:vAlign w:val="center"/>
                </w:tcPr>
                <w:p w14:paraId="3B035DAD">
                  <w:pPr>
                    <w:spacing w:line="320" w:lineRule="exact"/>
                    <w:ind w:firstLine="0" w:firstLineChars="0"/>
                    <w:jc w:val="center"/>
                    <w:rPr>
                      <w:rFonts w:hint="default"/>
                      <w:color w:val="auto"/>
                      <w:sz w:val="21"/>
                      <w:szCs w:val="21"/>
                      <w:lang w:val="en-US" w:eastAsia="zh-CN"/>
                    </w:rPr>
                  </w:pPr>
                  <w:r>
                    <w:rPr>
                      <w:rFonts w:hint="eastAsia"/>
                      <w:color w:val="auto"/>
                      <w:sz w:val="21"/>
                      <w:szCs w:val="21"/>
                      <w:lang w:val="en-US" w:eastAsia="zh-CN"/>
                    </w:rPr>
                    <w:t>3</w:t>
                  </w:r>
                </w:p>
              </w:tc>
              <w:tc>
                <w:tcPr>
                  <w:tcW w:w="502" w:type="pct"/>
                  <w:tcBorders>
                    <w:tl2br w:val="nil"/>
                    <w:tr2bl w:val="nil"/>
                  </w:tcBorders>
                  <w:shd w:val="clear" w:color="auto" w:fill="auto"/>
                  <w:vAlign w:val="center"/>
                </w:tcPr>
                <w:p w14:paraId="28056AE4">
                  <w:pPr>
                    <w:pStyle w:val="28"/>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80~85</w:t>
                  </w:r>
                </w:p>
              </w:tc>
              <w:tc>
                <w:tcPr>
                  <w:tcW w:w="252" w:type="pct"/>
                  <w:vMerge w:val="continue"/>
                  <w:tcBorders>
                    <w:tl2br w:val="nil"/>
                    <w:tr2bl w:val="nil"/>
                  </w:tcBorders>
                  <w:vAlign w:val="center"/>
                </w:tcPr>
                <w:p w14:paraId="5B26F49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p>
              </w:tc>
              <w:tc>
                <w:tcPr>
                  <w:tcW w:w="245" w:type="pct"/>
                  <w:tcBorders>
                    <w:tl2br w:val="nil"/>
                    <w:tr2bl w:val="nil"/>
                  </w:tcBorders>
                  <w:shd w:val="clear" w:color="auto" w:fill="auto"/>
                  <w:vAlign w:val="center"/>
                </w:tcPr>
                <w:p w14:paraId="635CA10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w:t>
                  </w:r>
                </w:p>
              </w:tc>
              <w:tc>
                <w:tcPr>
                  <w:tcW w:w="251" w:type="pct"/>
                  <w:tcBorders>
                    <w:tl2br w:val="nil"/>
                    <w:tr2bl w:val="nil"/>
                  </w:tcBorders>
                  <w:shd w:val="clear" w:color="auto" w:fill="auto"/>
                  <w:vAlign w:val="center"/>
                </w:tcPr>
                <w:p w14:paraId="4C95E3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w:t>
                  </w:r>
                </w:p>
              </w:tc>
              <w:tc>
                <w:tcPr>
                  <w:tcW w:w="246" w:type="pct"/>
                  <w:tcBorders>
                    <w:tl2br w:val="nil"/>
                    <w:tr2bl w:val="nil"/>
                  </w:tcBorders>
                  <w:shd w:val="clear" w:color="auto" w:fill="auto"/>
                  <w:vAlign w:val="center"/>
                </w:tcPr>
                <w:p w14:paraId="4443F1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w:t>
                  </w:r>
                </w:p>
              </w:tc>
              <w:tc>
                <w:tcPr>
                  <w:tcW w:w="443" w:type="pct"/>
                  <w:tcBorders>
                    <w:tl2br w:val="nil"/>
                    <w:tr2bl w:val="nil"/>
                  </w:tcBorders>
                  <w:shd w:val="clear" w:color="auto" w:fill="auto"/>
                  <w:vAlign w:val="center"/>
                </w:tcPr>
                <w:p w14:paraId="37789B22">
                  <w:pPr>
                    <w:spacing w:line="32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88" w:type="pct"/>
                  <w:tcBorders>
                    <w:tl2br w:val="nil"/>
                    <w:tr2bl w:val="nil"/>
                  </w:tcBorders>
                  <w:shd w:val="clear" w:color="auto" w:fill="auto"/>
                  <w:vAlign w:val="center"/>
                </w:tcPr>
                <w:p w14:paraId="3984C1C3">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60.83</w:t>
                  </w:r>
                </w:p>
              </w:tc>
              <w:tc>
                <w:tcPr>
                  <w:tcW w:w="317" w:type="pct"/>
                  <w:tcBorders>
                    <w:tl2br w:val="nil"/>
                    <w:tr2bl w:val="nil"/>
                  </w:tcBorders>
                  <w:shd w:val="clear" w:color="auto" w:fill="auto"/>
                  <w:vAlign w:val="center"/>
                </w:tcPr>
                <w:p w14:paraId="5616682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/d</w:t>
                  </w:r>
                </w:p>
              </w:tc>
              <w:tc>
                <w:tcPr>
                  <w:tcW w:w="454" w:type="pct"/>
                  <w:tcBorders>
                    <w:tl2br w:val="nil"/>
                    <w:tr2bl w:val="nil"/>
                  </w:tcBorders>
                  <w:shd w:val="clear" w:color="auto" w:fill="auto"/>
                  <w:vAlign w:val="center"/>
                </w:tcPr>
                <w:p w14:paraId="0A45C072">
                  <w:pPr>
                    <w:keepNext w:val="0"/>
                    <w:keepLines w:val="0"/>
                    <w:pageBreakBefore w:val="0"/>
                    <w:kinsoku/>
                    <w:overflowPunct/>
                    <w:topLinePunct w:val="0"/>
                    <w:autoSpaceDE/>
                    <w:autoSpaceDN/>
                    <w:bidi w:val="0"/>
                    <w:spacing w:line="320" w:lineRule="exact"/>
                    <w:ind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20</w:t>
                  </w:r>
                </w:p>
              </w:tc>
              <w:tc>
                <w:tcPr>
                  <w:tcW w:w="357" w:type="pct"/>
                  <w:tcBorders>
                    <w:tl2br w:val="nil"/>
                    <w:tr2bl w:val="nil"/>
                  </w:tcBorders>
                  <w:shd w:val="clear" w:color="auto" w:fill="auto"/>
                  <w:vAlign w:val="center"/>
                </w:tcPr>
                <w:p w14:paraId="4176B65D">
                  <w:pPr>
                    <w:keepNext w:val="0"/>
                    <w:keepLines w:val="0"/>
                    <w:pageBreakBefore w:val="0"/>
                    <w:widowControl/>
                    <w:suppressLineNumbers w:val="0"/>
                    <w:kinsoku/>
                    <w:overflowPunct/>
                    <w:topLinePunct w:val="0"/>
                    <w:autoSpaceDE/>
                    <w:autoSpaceDN/>
                    <w:bidi w:val="0"/>
                    <w:spacing w:line="320" w:lineRule="exact"/>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40.83</w:t>
                  </w:r>
                </w:p>
              </w:tc>
              <w:tc>
                <w:tcPr>
                  <w:tcW w:w="336" w:type="pct"/>
                  <w:tcBorders>
                    <w:tl2br w:val="nil"/>
                    <w:tr2bl w:val="nil"/>
                  </w:tcBorders>
                  <w:shd w:val="clear" w:color="auto" w:fill="auto"/>
                  <w:vAlign w:val="center"/>
                </w:tcPr>
                <w:p w14:paraId="4B783FF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18"/>
                      <w:vertAlign w:val="baseline"/>
                      <w:lang w:val="en-US" w:eastAsia="zh-CN"/>
                    </w:rPr>
                  </w:pPr>
                  <w:r>
                    <w:rPr>
                      <w:rFonts w:hint="eastAsia"/>
                      <w:color w:val="auto"/>
                      <w:sz w:val="21"/>
                      <w:szCs w:val="18"/>
                      <w:vertAlign w:val="baseline"/>
                      <w:lang w:val="en-US" w:eastAsia="zh-CN"/>
                    </w:rPr>
                    <w:t>1</w:t>
                  </w:r>
                </w:p>
              </w:tc>
            </w:tr>
          </w:tbl>
          <w:p w14:paraId="65992E5F">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ascii="黑体" w:hAnsi="黑体" w:eastAsia="黑体" w:cs="Times New Roman"/>
                <w:snapToGrid w:val="0"/>
                <w:color w:val="auto"/>
                <w:spacing w:val="0"/>
                <w:kern w:val="21"/>
                <w:sz w:val="30"/>
                <w:szCs w:val="30"/>
                <w:vertAlign w:val="baseline"/>
              </w:rPr>
            </w:pPr>
            <w:r>
              <w:rPr>
                <w:rFonts w:hint="eastAsia"/>
                <w:color w:val="auto"/>
                <w:sz w:val="21"/>
                <w:szCs w:val="18"/>
                <w:vertAlign w:val="baseline"/>
                <w:lang w:val="en-US" w:eastAsia="zh-CN"/>
              </w:rPr>
              <w:t>注：以厂区东南角为原点；</w:t>
            </w:r>
            <w:r>
              <w:rPr>
                <w:rFonts w:hint="eastAsia" w:ascii="Times New Roman" w:hAnsi="Times New Roman" w:eastAsia="宋体" w:cs="Times New Roman"/>
                <w:color w:val="auto"/>
                <w:kern w:val="2"/>
                <w:sz w:val="21"/>
                <w:szCs w:val="22"/>
                <w:lang w:val="en-US" w:eastAsia="zh-CN" w:bidi="ar-SA"/>
              </w:rPr>
              <w:t>本项目不涉及有组织排放，无相关室外风机，且相关设备、空压机等均设置于室内</w:t>
            </w:r>
            <w:r>
              <w:rPr>
                <w:rFonts w:hint="eastAsia" w:ascii="Times New Roman" w:hAnsi="Times New Roman" w:cs="Times New Roman"/>
                <w:color w:val="auto"/>
                <w:kern w:val="2"/>
                <w:sz w:val="21"/>
                <w:szCs w:val="22"/>
                <w:lang w:val="en-US" w:eastAsia="zh-CN" w:bidi="ar-SA"/>
              </w:rPr>
              <w:t>，移动式工业除尘器位置不固定</w:t>
            </w:r>
            <w:r>
              <w:rPr>
                <w:rFonts w:hint="eastAsia" w:ascii="Times New Roman" w:hAnsi="Times New Roman" w:eastAsia="宋体" w:cs="Times New Roman"/>
                <w:color w:val="auto"/>
                <w:kern w:val="2"/>
                <w:sz w:val="21"/>
                <w:szCs w:val="22"/>
                <w:lang w:val="en-US" w:eastAsia="zh-CN" w:bidi="ar-SA"/>
              </w:rPr>
              <w:t>。</w:t>
            </w:r>
          </w:p>
        </w:tc>
      </w:tr>
    </w:tbl>
    <w:p w14:paraId="0BC0320D">
      <w:pPr>
        <w:pStyle w:val="49"/>
        <w:spacing w:line="240" w:lineRule="auto"/>
        <w:ind w:firstLine="0" w:firstLineChars="0"/>
        <w:jc w:val="both"/>
        <w:outlineLvl w:val="0"/>
        <w:rPr>
          <w:rFonts w:hint="eastAsia" w:ascii="黑体" w:hAnsi="黑体" w:eastAsia="黑体" w:cs="Times New Roman"/>
          <w:snapToGrid w:val="0"/>
          <w:spacing w:val="0"/>
          <w:kern w:val="21"/>
          <w:sz w:val="30"/>
          <w:szCs w:val="30"/>
        </w:rPr>
      </w:pPr>
    </w:p>
    <w:p w14:paraId="5B09070E">
      <w:pPr>
        <w:pStyle w:val="49"/>
        <w:spacing w:line="240" w:lineRule="auto"/>
        <w:ind w:firstLine="0" w:firstLineChars="0"/>
        <w:jc w:val="center"/>
        <w:outlineLvl w:val="0"/>
        <w:rPr>
          <w:rFonts w:hint="eastAsia" w:ascii="黑体" w:hAnsi="黑体" w:eastAsia="黑体" w:cs="Times New Roman"/>
          <w:snapToGrid w:val="0"/>
          <w:spacing w:val="0"/>
          <w:kern w:val="21"/>
          <w:sz w:val="30"/>
          <w:szCs w:val="30"/>
        </w:rPr>
        <w:sectPr>
          <w:footerReference r:id="rId11" w:type="default"/>
          <w:pgSz w:w="16840" w:h="11907" w:orient="landscape"/>
          <w:pgMar w:top="1531" w:right="1701" w:bottom="1531" w:left="1701" w:header="1021" w:footer="1247" w:gutter="0"/>
          <w:pgBorders>
            <w:top w:val="none" w:sz="0" w:space="0"/>
            <w:left w:val="none" w:sz="0" w:space="0"/>
            <w:bottom w:val="none" w:sz="0" w:space="0"/>
            <w:right w:val="none" w:sz="0" w:space="0"/>
          </w:pgBorders>
          <w:pgNumType w:fmt="decimal"/>
          <w:cols w:space="720" w:num="1"/>
          <w:docGrid w:linePitch="326" w:charSpace="0"/>
        </w:sectPr>
      </w:pP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64"/>
        <w:gridCol w:w="8397"/>
      </w:tblGrid>
      <w:tr w14:paraId="450A002B">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664" w:type="dxa"/>
            <w:tcBorders>
              <w:tl2br w:val="nil"/>
              <w:tr2bl w:val="nil"/>
            </w:tcBorders>
          </w:tcPr>
          <w:p w14:paraId="3C20339F">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黑体" w:hAnsi="黑体" w:eastAsia="黑体" w:cs="Times New Roman"/>
                <w:snapToGrid w:val="0"/>
                <w:color w:val="auto"/>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8397" w:type="dxa"/>
            <w:tcBorders>
              <w:tl2br w:val="nil"/>
              <w:tr2bl w:val="nil"/>
            </w:tcBorders>
          </w:tcPr>
          <w:p w14:paraId="58FE77E9">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根据资料，以常规的噪声衰减和叠加模式进行预测计算与评价，同时考虑到厂方拟采取的厂房隔声等控制措施，预测了在正常生产条件下生产噪声对厂界的影响值：</w:t>
            </w:r>
          </w:p>
          <w:p w14:paraId="5C7C49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建设</w:t>
            </w:r>
            <w:r>
              <w:rPr>
                <w:rFonts w:hint="default" w:ascii="Times New Roman" w:hAnsi="Times New Roman" w:eastAsia="宋体" w:cs="Times New Roman"/>
                <w:color w:val="auto"/>
                <w:sz w:val="21"/>
                <w:szCs w:val="21"/>
              </w:rPr>
              <w:t>项目声源在预测点产生的等效声级贡献值（</w:t>
            </w:r>
            <w:r>
              <w:rPr>
                <w:rFonts w:hint="default" w:ascii="Times New Roman" w:hAnsi="Times New Roman" w:eastAsia="宋体" w:cs="Times New Roman"/>
                <w:color w:val="auto"/>
                <w:sz w:val="21"/>
                <w:szCs w:val="21"/>
              </w:rPr>
              <w:object>
                <v:shape id="_x0000_i1026" o:spt="75" type="#_x0000_t75" style="height:19.5pt;width:21.75pt;" o:ole="t" filled="f" o:preferrelative="t" stroked="f" coordsize="21600,21600">
                  <v:path/>
                  <v:fill on="f" focussize="0,0"/>
                  <v:stroke on="f"/>
                  <v:imagedata r:id="rId20" o:title=""/>
                  <o:lock v:ext="edit" aspectratio="t"/>
                  <w10:wrap type="none"/>
                  <w10:anchorlock/>
                </v:shape>
                <o:OLEObject Type="Embed" ProgID="Equation.DSMT4" ShapeID="_x0000_i1026" DrawAspect="Content" ObjectID="_1468075726" r:id="rId19">
                  <o:LockedField>false</o:LockedField>
                </o:OLEObject>
              </w:object>
            </w:r>
            <w:r>
              <w:rPr>
                <w:rFonts w:hint="default" w:ascii="Times New Roman" w:hAnsi="Times New Roman" w:eastAsia="宋体" w:cs="Times New Roman"/>
                <w:color w:val="auto"/>
                <w:sz w:val="21"/>
                <w:szCs w:val="21"/>
              </w:rPr>
              <w:t>）计算公式：</w:t>
            </w:r>
          </w:p>
          <w:p w14:paraId="233CB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7" o:spt="75" type="#_x0000_t75" style="height:36.75pt;width:122.2pt;" o:ole="t" filled="f" o:preferrelative="t" stroked="f" coordsize="21600,21600">
                  <v:path/>
                  <v:fill on="f" focussize="0,0"/>
                  <v:stroke on="f"/>
                  <v:imagedata r:id="rId22" o:title=""/>
                  <o:lock v:ext="edit" aspectratio="t"/>
                  <w10:wrap type="none"/>
                  <w10:anchorlock/>
                </v:shape>
                <o:OLEObject Type="Embed" ProgID="Equation.DSMT4" ShapeID="_x0000_i1027" DrawAspect="Content" ObjectID="_1468075727" r:id="rId21">
                  <o:LockedField>false</o:LockedField>
                </o:OLEObject>
              </w:object>
            </w:r>
          </w:p>
          <w:p w14:paraId="569E5E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rPr>
              <w:object>
                <v:shape id="_x0000_i1028" o:spt="75" type="#_x0000_t75" style="height:19.5pt;width:21.75pt;" o:ole="t" filled="f" o:preferrelative="t" stroked="f" coordsize="21600,21600">
                  <v:path/>
                  <v:fill on="f" focussize="0,0"/>
                  <v:stroke on="f"/>
                  <v:imagedata r:id="rId24" o:title=""/>
                  <o:lock v:ext="edit" aspectratio="t"/>
                  <w10:wrap type="none"/>
                  <w10:anchorlock/>
                </v:shape>
                <o:OLEObject Type="Embed" ProgID="Equation.DSMT4" ShapeID="_x0000_i1028" DrawAspect="Content" ObjectID="_1468075728" r:id="rId23">
                  <o:LockedField>false</o:LockedField>
                </o:OLEObject>
              </w:object>
            </w:r>
            <w:r>
              <w:rPr>
                <w:rFonts w:hint="default" w:ascii="Times New Roman" w:hAnsi="Times New Roman" w:eastAsia="宋体" w:cs="Times New Roman"/>
                <w:color w:val="auto"/>
                <w:sz w:val="21"/>
                <w:szCs w:val="21"/>
              </w:rPr>
              <w:t>—建设项目声源在预测点的等效声级贡献值，dB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p w14:paraId="6EB1385E">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9" o:spt="75" type="#_x0000_t75" style="height:16.5pt;width:16.5pt;" o:ole="t" filled="f" o:preferrelative="t" stroked="f" coordsize="21600,21600">
                  <v:path/>
                  <v:fill on="f" focussize="0,0"/>
                  <v:stroke on="f"/>
                  <v:imagedata r:id="rId26" o:title=""/>
                  <o:lock v:ext="edit" aspectratio="t"/>
                  <w10:wrap type="none"/>
                  <w10:anchorlock/>
                </v:shape>
                <o:OLEObject Type="Embed" ProgID="Equation.DSMT4" ShapeID="_x0000_i1029" DrawAspect="Content" ObjectID="_1468075729" r:id="rId25">
                  <o:LockedField>false</o:LockedField>
                </o:OLEObject>
              </w:object>
            </w:r>
            <w:r>
              <w:rPr>
                <w:rFonts w:hint="default" w:ascii="Times New Roman" w:hAnsi="Times New Roman" w:eastAsia="宋体" w:cs="Times New Roman"/>
                <w:color w:val="auto"/>
                <w:sz w:val="21"/>
                <w:szCs w:val="21"/>
              </w:rPr>
              <w:t>—i声源在预测点产生的A声级，dB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p w14:paraId="6E3B1012">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T—预测计算的时间段，s；</w:t>
            </w:r>
          </w:p>
          <w:p w14:paraId="47611086">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ti—i声源在T时段内的运行时间，s。</w:t>
            </w:r>
          </w:p>
          <w:p w14:paraId="3E15AEA8">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b）噪声户外传播衰减公式：</w:t>
            </w:r>
          </w:p>
          <w:p w14:paraId="63FC8D88">
            <w:pPr>
              <w:keepNext w:val="0"/>
              <w:keepLines w:val="0"/>
              <w:pageBreakBefore w:val="0"/>
              <w:widowControl w:val="0"/>
              <w:kinsoku/>
              <w:wordWrap/>
              <w:overflowPunct/>
              <w:topLinePunct w:val="0"/>
              <w:autoSpaceDE/>
              <w:autoSpaceDN/>
              <w:bidi w:val="0"/>
              <w:adjustRightInd/>
              <w:snapToGrid/>
              <w:spacing w:line="360" w:lineRule="auto"/>
              <w:ind w:firstLine="525" w:firstLineChars="2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LA（r）=LA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ro</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-20Lg（r/r0）-ΔL</w:t>
            </w:r>
          </w:p>
          <w:p w14:paraId="18AB1B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（2）达标性分析</w:t>
            </w:r>
          </w:p>
          <w:p w14:paraId="3C206A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根据本项目采取的降噪措施，在此基础上，适当进行几何简化，计算声源对各厂界</w:t>
            </w:r>
            <w:r>
              <w:rPr>
                <w:rFonts w:hint="default" w:ascii="Times New Roman" w:hAnsi="Times New Roman" w:eastAsia="宋体" w:cs="Times New Roman"/>
                <w:color w:val="auto"/>
                <w:sz w:val="21"/>
                <w:szCs w:val="21"/>
                <w:lang w:val="en-US" w:eastAsia="zh-CN"/>
              </w:rPr>
              <w:t>及敏感点</w:t>
            </w:r>
            <w:r>
              <w:rPr>
                <w:rFonts w:hint="default" w:ascii="Times New Roman" w:hAnsi="Times New Roman" w:eastAsia="宋体" w:cs="Times New Roman"/>
                <w:color w:val="auto"/>
                <w:sz w:val="21"/>
                <w:szCs w:val="21"/>
              </w:rPr>
              <w:t>的影响值，对昼间噪声进行预测（夜间不生产），预测结果见下表。</w:t>
            </w:r>
          </w:p>
          <w:p w14:paraId="2FB09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噪声预测结果</w:t>
            </w:r>
          </w:p>
          <w:p w14:paraId="65BEEB44">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单位：dB（A）</w:t>
            </w:r>
          </w:p>
          <w:tbl>
            <w:tblPr>
              <w:tblStyle w:val="5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1"/>
              <w:gridCol w:w="2363"/>
              <w:gridCol w:w="1470"/>
              <w:gridCol w:w="1455"/>
              <w:gridCol w:w="1200"/>
              <w:gridCol w:w="1243"/>
            </w:tblGrid>
            <w:tr w14:paraId="4E988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719" w:type="pct"/>
                  <w:gridSpan w:val="2"/>
                  <w:vMerge w:val="restart"/>
                  <w:noWrap w:val="0"/>
                  <w:vAlign w:val="center"/>
                </w:tcPr>
                <w:p w14:paraId="3F7D634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预测点位</w:t>
                  </w:r>
                </w:p>
              </w:tc>
              <w:tc>
                <w:tcPr>
                  <w:tcW w:w="898" w:type="pct"/>
                  <w:noWrap w:val="0"/>
                  <w:vAlign w:val="center"/>
                </w:tcPr>
                <w:p w14:paraId="119A2F2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现状监测值</w:t>
                  </w:r>
                </w:p>
              </w:tc>
              <w:tc>
                <w:tcPr>
                  <w:tcW w:w="889" w:type="pct"/>
                  <w:noWrap w:val="0"/>
                  <w:vAlign w:val="center"/>
                </w:tcPr>
                <w:p w14:paraId="0C912D8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p>
              </w:tc>
              <w:tc>
                <w:tcPr>
                  <w:tcW w:w="733" w:type="pct"/>
                  <w:noWrap w:val="0"/>
                  <w:vAlign w:val="center"/>
                </w:tcPr>
                <w:p w14:paraId="34E0B0B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预测</w:t>
                  </w:r>
                  <w:r>
                    <w:rPr>
                      <w:rFonts w:hint="default" w:ascii="Times New Roman" w:hAnsi="Times New Roman" w:eastAsia="宋体" w:cs="Times New Roman"/>
                      <w:b/>
                      <w:bCs/>
                      <w:color w:val="auto"/>
                      <w:sz w:val="21"/>
                      <w:szCs w:val="21"/>
                    </w:rPr>
                    <w:t>值</w:t>
                  </w:r>
                </w:p>
              </w:tc>
              <w:tc>
                <w:tcPr>
                  <w:tcW w:w="759" w:type="pct"/>
                  <w:noWrap w:val="0"/>
                  <w:vAlign w:val="center"/>
                </w:tcPr>
                <w:p w14:paraId="5D9228F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132E08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719" w:type="pct"/>
                  <w:gridSpan w:val="2"/>
                  <w:vMerge w:val="continue"/>
                  <w:noWrap w:val="0"/>
                  <w:vAlign w:val="center"/>
                </w:tcPr>
                <w:p w14:paraId="3C1D4A8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p>
              </w:tc>
              <w:tc>
                <w:tcPr>
                  <w:tcW w:w="898" w:type="pct"/>
                  <w:noWrap w:val="0"/>
                  <w:vAlign w:val="center"/>
                </w:tcPr>
                <w:p w14:paraId="318509E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889" w:type="pct"/>
                  <w:noWrap w:val="0"/>
                  <w:vAlign w:val="center"/>
                </w:tcPr>
                <w:p w14:paraId="7E81D9B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733" w:type="pct"/>
                  <w:noWrap w:val="0"/>
                  <w:vAlign w:val="center"/>
                </w:tcPr>
                <w:p w14:paraId="2419292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759" w:type="pct"/>
                  <w:noWrap w:val="0"/>
                  <w:vAlign w:val="center"/>
                </w:tcPr>
                <w:p w14:paraId="64F8709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r>
            <w:tr w14:paraId="6082D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restart"/>
                  <w:noWrap w:val="0"/>
                  <w:vAlign w:val="center"/>
                </w:tcPr>
                <w:p w14:paraId="56D1BA5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北厂区</w:t>
                  </w:r>
                </w:p>
              </w:tc>
              <w:tc>
                <w:tcPr>
                  <w:tcW w:w="1444" w:type="pct"/>
                  <w:noWrap w:val="0"/>
                  <w:vAlign w:val="center"/>
                </w:tcPr>
                <w:p w14:paraId="2FC1CAD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w:t>
                  </w:r>
                  <w:r>
                    <w:rPr>
                      <w:rFonts w:hint="default"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厂界</w:t>
                  </w:r>
                </w:p>
              </w:tc>
              <w:tc>
                <w:tcPr>
                  <w:tcW w:w="898" w:type="pct"/>
                  <w:noWrap w:val="0"/>
                  <w:vAlign w:val="center"/>
                </w:tcPr>
                <w:p w14:paraId="04B6F68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58.00</w:t>
                  </w:r>
                </w:p>
              </w:tc>
              <w:tc>
                <w:tcPr>
                  <w:tcW w:w="889" w:type="pct"/>
                  <w:noWrap w:val="0"/>
                  <w:vAlign w:val="center"/>
                </w:tcPr>
                <w:p w14:paraId="1956032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30.70</w:t>
                  </w:r>
                </w:p>
              </w:tc>
              <w:tc>
                <w:tcPr>
                  <w:tcW w:w="733" w:type="pct"/>
                  <w:noWrap w:val="0"/>
                  <w:vAlign w:val="center"/>
                </w:tcPr>
                <w:p w14:paraId="0241488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29F7ED2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r>
            <w:tr w14:paraId="0FEA5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75" w:type="pct"/>
                  <w:vMerge w:val="continue"/>
                  <w:noWrap w:val="0"/>
                  <w:vAlign w:val="center"/>
                </w:tcPr>
                <w:p w14:paraId="3775409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766289B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南厂界</w:t>
                  </w:r>
                </w:p>
              </w:tc>
              <w:tc>
                <w:tcPr>
                  <w:tcW w:w="898" w:type="pct"/>
                  <w:noWrap w:val="0"/>
                  <w:vAlign w:val="center"/>
                </w:tcPr>
                <w:p w14:paraId="36C6EF0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57.00</w:t>
                  </w:r>
                </w:p>
              </w:tc>
              <w:tc>
                <w:tcPr>
                  <w:tcW w:w="889" w:type="pct"/>
                  <w:noWrap w:val="0"/>
                  <w:vAlign w:val="center"/>
                </w:tcPr>
                <w:p w14:paraId="386C76E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34.10</w:t>
                  </w:r>
                </w:p>
              </w:tc>
              <w:tc>
                <w:tcPr>
                  <w:tcW w:w="733" w:type="pct"/>
                  <w:noWrap w:val="0"/>
                  <w:vAlign w:val="center"/>
                </w:tcPr>
                <w:p w14:paraId="0DBCE81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2FB5600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65</w:t>
                  </w:r>
                </w:p>
              </w:tc>
            </w:tr>
            <w:tr w14:paraId="5D0097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4E59A8C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362FC82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厂界</w:t>
                  </w:r>
                </w:p>
              </w:tc>
              <w:tc>
                <w:tcPr>
                  <w:tcW w:w="898" w:type="pct"/>
                  <w:noWrap w:val="0"/>
                  <w:vAlign w:val="center"/>
                </w:tcPr>
                <w:p w14:paraId="4D9DF53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58.00</w:t>
                  </w:r>
                </w:p>
              </w:tc>
              <w:tc>
                <w:tcPr>
                  <w:tcW w:w="889" w:type="pct"/>
                  <w:noWrap w:val="0"/>
                  <w:vAlign w:val="center"/>
                </w:tcPr>
                <w:p w14:paraId="5F544C5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28.90</w:t>
                  </w:r>
                </w:p>
              </w:tc>
              <w:tc>
                <w:tcPr>
                  <w:tcW w:w="733" w:type="pct"/>
                  <w:noWrap w:val="0"/>
                  <w:vAlign w:val="center"/>
                </w:tcPr>
                <w:p w14:paraId="5D16D9F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5E805EF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r>
            <w:tr w14:paraId="5BEB4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3A68316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0B19F1B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w:t>
                  </w: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厂界</w:t>
                  </w:r>
                </w:p>
              </w:tc>
              <w:tc>
                <w:tcPr>
                  <w:tcW w:w="898" w:type="pct"/>
                  <w:noWrap w:val="0"/>
                  <w:vAlign w:val="center"/>
                </w:tcPr>
                <w:p w14:paraId="63C1657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56.00</w:t>
                  </w:r>
                </w:p>
              </w:tc>
              <w:tc>
                <w:tcPr>
                  <w:tcW w:w="889" w:type="pct"/>
                  <w:noWrap w:val="0"/>
                  <w:vAlign w:val="center"/>
                </w:tcPr>
                <w:p w14:paraId="1283B42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28.00</w:t>
                  </w:r>
                </w:p>
              </w:tc>
              <w:tc>
                <w:tcPr>
                  <w:tcW w:w="733" w:type="pct"/>
                  <w:noWrap w:val="0"/>
                  <w:vAlign w:val="center"/>
                </w:tcPr>
                <w:p w14:paraId="3765243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2FC56A7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r>
            <w:tr w14:paraId="575AAD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43542AC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188ACDE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N5北侧敏感点（28m）</w:t>
                  </w:r>
                </w:p>
              </w:tc>
              <w:tc>
                <w:tcPr>
                  <w:tcW w:w="898" w:type="pct"/>
                  <w:noWrap w:val="0"/>
                  <w:vAlign w:val="center"/>
                </w:tcPr>
                <w:p w14:paraId="19A52D0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48.00</w:t>
                  </w:r>
                </w:p>
              </w:tc>
              <w:tc>
                <w:tcPr>
                  <w:tcW w:w="889" w:type="pct"/>
                  <w:noWrap w:val="0"/>
                  <w:vAlign w:val="center"/>
                </w:tcPr>
                <w:p w14:paraId="658E210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27.20</w:t>
                  </w:r>
                </w:p>
              </w:tc>
              <w:tc>
                <w:tcPr>
                  <w:tcW w:w="733" w:type="pct"/>
                  <w:noWrap w:val="0"/>
                  <w:vAlign w:val="center"/>
                </w:tcPr>
                <w:p w14:paraId="2BEB0FE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48.04</w:t>
                  </w:r>
                </w:p>
              </w:tc>
              <w:tc>
                <w:tcPr>
                  <w:tcW w:w="759" w:type="pct"/>
                  <w:noWrap w:val="0"/>
                  <w:vAlign w:val="center"/>
                </w:tcPr>
                <w:p w14:paraId="1C5891A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60</w:t>
                  </w:r>
                </w:p>
              </w:tc>
            </w:tr>
            <w:tr w14:paraId="1D2A9F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20548EE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3A8D2D6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N6西侧敏感点（53m）</w:t>
                  </w:r>
                </w:p>
              </w:tc>
              <w:tc>
                <w:tcPr>
                  <w:tcW w:w="898" w:type="pct"/>
                  <w:noWrap w:val="0"/>
                  <w:vAlign w:val="center"/>
                </w:tcPr>
                <w:p w14:paraId="35B3620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48.00</w:t>
                  </w:r>
                </w:p>
              </w:tc>
              <w:tc>
                <w:tcPr>
                  <w:tcW w:w="889" w:type="pct"/>
                  <w:noWrap w:val="0"/>
                  <w:vAlign w:val="center"/>
                </w:tcPr>
                <w:p w14:paraId="68EA2A4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29.70</w:t>
                  </w:r>
                </w:p>
              </w:tc>
              <w:tc>
                <w:tcPr>
                  <w:tcW w:w="733" w:type="pct"/>
                  <w:noWrap w:val="0"/>
                  <w:vAlign w:val="center"/>
                </w:tcPr>
                <w:p w14:paraId="44BDEBF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48.06</w:t>
                  </w:r>
                </w:p>
              </w:tc>
              <w:tc>
                <w:tcPr>
                  <w:tcW w:w="759" w:type="pct"/>
                  <w:noWrap w:val="0"/>
                  <w:vAlign w:val="center"/>
                </w:tcPr>
                <w:p w14:paraId="64BCD0E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60</w:t>
                  </w:r>
                </w:p>
              </w:tc>
            </w:tr>
            <w:tr w14:paraId="33B9FF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restart"/>
                  <w:noWrap w:val="0"/>
                  <w:vAlign w:val="center"/>
                </w:tcPr>
                <w:p w14:paraId="339F69C6">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南厂区</w:t>
                  </w:r>
                </w:p>
              </w:tc>
              <w:tc>
                <w:tcPr>
                  <w:tcW w:w="1444" w:type="pct"/>
                  <w:noWrap w:val="0"/>
                  <w:vAlign w:val="center"/>
                </w:tcPr>
                <w:p w14:paraId="78154E9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N7</w:t>
                  </w:r>
                  <w:r>
                    <w:rPr>
                      <w:rFonts w:hint="default"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厂界</w:t>
                  </w:r>
                </w:p>
              </w:tc>
              <w:tc>
                <w:tcPr>
                  <w:tcW w:w="898" w:type="pct"/>
                  <w:noWrap w:val="0"/>
                  <w:vAlign w:val="center"/>
                </w:tcPr>
                <w:p w14:paraId="77DBF1E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58.00</w:t>
                  </w:r>
                </w:p>
              </w:tc>
              <w:tc>
                <w:tcPr>
                  <w:tcW w:w="889" w:type="pct"/>
                  <w:noWrap w:val="0"/>
                  <w:vAlign w:val="center"/>
                </w:tcPr>
                <w:p w14:paraId="0285483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51.10</w:t>
                  </w:r>
                </w:p>
              </w:tc>
              <w:tc>
                <w:tcPr>
                  <w:tcW w:w="733" w:type="pct"/>
                  <w:noWrap w:val="0"/>
                  <w:vAlign w:val="center"/>
                </w:tcPr>
                <w:p w14:paraId="28AE988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3D974214">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r>
            <w:tr w14:paraId="2343F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121B66E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4AFA7A2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N8</w:t>
                  </w:r>
                  <w:r>
                    <w:rPr>
                      <w:rFonts w:hint="default" w:ascii="Times New Roman" w:hAnsi="Times New Roman" w:eastAsia="宋体" w:cs="Times New Roman"/>
                      <w:color w:val="auto"/>
                      <w:sz w:val="21"/>
                      <w:szCs w:val="21"/>
                    </w:rPr>
                    <w:t>南厂界</w:t>
                  </w:r>
                </w:p>
              </w:tc>
              <w:tc>
                <w:tcPr>
                  <w:tcW w:w="898" w:type="pct"/>
                  <w:noWrap w:val="0"/>
                  <w:vAlign w:val="center"/>
                </w:tcPr>
                <w:p w14:paraId="7EF399C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57.00</w:t>
                  </w:r>
                </w:p>
              </w:tc>
              <w:tc>
                <w:tcPr>
                  <w:tcW w:w="889" w:type="pct"/>
                  <w:noWrap w:val="0"/>
                  <w:vAlign w:val="center"/>
                </w:tcPr>
                <w:p w14:paraId="5D2854D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55.50</w:t>
                  </w:r>
                </w:p>
              </w:tc>
              <w:tc>
                <w:tcPr>
                  <w:tcW w:w="733" w:type="pct"/>
                  <w:noWrap w:val="0"/>
                  <w:vAlign w:val="center"/>
                </w:tcPr>
                <w:p w14:paraId="39F10149">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41D65B5D">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r>
            <w:tr w14:paraId="457A3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723DF90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28FD21F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N9</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厂界</w:t>
                  </w:r>
                </w:p>
              </w:tc>
              <w:tc>
                <w:tcPr>
                  <w:tcW w:w="898" w:type="pct"/>
                  <w:noWrap w:val="0"/>
                  <w:vAlign w:val="center"/>
                </w:tcPr>
                <w:p w14:paraId="77661FB2">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58.00</w:t>
                  </w:r>
                </w:p>
              </w:tc>
              <w:tc>
                <w:tcPr>
                  <w:tcW w:w="889" w:type="pct"/>
                  <w:noWrap w:val="0"/>
                  <w:vAlign w:val="center"/>
                </w:tcPr>
                <w:p w14:paraId="043C8E6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45.30</w:t>
                  </w:r>
                </w:p>
              </w:tc>
              <w:tc>
                <w:tcPr>
                  <w:tcW w:w="733" w:type="pct"/>
                  <w:noWrap w:val="0"/>
                  <w:vAlign w:val="center"/>
                </w:tcPr>
                <w:p w14:paraId="7FA8146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060A8C74">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r>
            <w:tr w14:paraId="0BA0D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275" w:type="pct"/>
                  <w:vMerge w:val="continue"/>
                  <w:noWrap w:val="0"/>
                  <w:vAlign w:val="center"/>
                </w:tcPr>
                <w:p w14:paraId="3220B53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p>
              </w:tc>
              <w:tc>
                <w:tcPr>
                  <w:tcW w:w="1444" w:type="pct"/>
                  <w:noWrap w:val="0"/>
                  <w:vAlign w:val="center"/>
                </w:tcPr>
                <w:p w14:paraId="79B2954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N10</w:t>
                  </w: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厂界</w:t>
                  </w:r>
                </w:p>
              </w:tc>
              <w:tc>
                <w:tcPr>
                  <w:tcW w:w="898" w:type="pct"/>
                  <w:noWrap w:val="0"/>
                  <w:vAlign w:val="center"/>
                </w:tcPr>
                <w:p w14:paraId="5EAF78C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58.00</w:t>
                  </w:r>
                </w:p>
              </w:tc>
              <w:tc>
                <w:tcPr>
                  <w:tcW w:w="889" w:type="pct"/>
                  <w:noWrap w:val="0"/>
                  <w:vAlign w:val="center"/>
                </w:tcPr>
                <w:p w14:paraId="213E3900">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43.90</w:t>
                  </w:r>
                </w:p>
              </w:tc>
              <w:tc>
                <w:tcPr>
                  <w:tcW w:w="733" w:type="pct"/>
                  <w:noWrap w:val="0"/>
                  <w:vAlign w:val="center"/>
                </w:tcPr>
                <w:p w14:paraId="690EA47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59" w:type="pct"/>
                  <w:noWrap w:val="0"/>
                  <w:vAlign w:val="center"/>
                </w:tcPr>
                <w:p w14:paraId="1A4CF4D8">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r>
          </w:tbl>
          <w:p w14:paraId="70EA13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由表4</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看出，</w:t>
            </w:r>
            <w:r>
              <w:rPr>
                <w:rFonts w:hint="eastAsia" w:cs="Times New Roman"/>
                <w:color w:val="auto"/>
                <w:sz w:val="21"/>
                <w:szCs w:val="21"/>
                <w:lang w:eastAsia="zh-CN"/>
              </w:rPr>
              <w:t>本</w:t>
            </w:r>
            <w:r>
              <w:rPr>
                <w:rFonts w:hint="default" w:ascii="Times New Roman" w:hAnsi="Times New Roman" w:eastAsia="宋体" w:cs="Times New Roman"/>
                <w:color w:val="auto"/>
                <w:sz w:val="21"/>
                <w:szCs w:val="21"/>
              </w:rPr>
              <w:t>项目厂界各监测点昼间环境噪声贡献值均达到《工业企业厂界环境噪声排放标准》（GB12348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2008）中</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类标准</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北</w:t>
            </w:r>
            <w:r>
              <w:rPr>
                <w:rFonts w:hint="eastAsia" w:cs="Times New Roman"/>
                <w:color w:val="000000"/>
                <w:sz w:val="21"/>
                <w:szCs w:val="21"/>
                <w:lang w:val="en-US" w:eastAsia="zh-CN"/>
              </w:rPr>
              <w:t>侧及西侧敏感点昼间环境噪声预测值达到</w:t>
            </w:r>
            <w:r>
              <w:rPr>
                <w:rFonts w:hint="eastAsia" w:cs="Times New Roman"/>
                <w:color w:val="auto"/>
                <w:sz w:val="21"/>
                <w:szCs w:val="21"/>
                <w:lang w:eastAsia="zh-CN"/>
              </w:rPr>
              <w:t>《声环境质量标准》（GB3096-2008）中的</w:t>
            </w:r>
            <w:r>
              <w:rPr>
                <w:rFonts w:hint="eastAsia" w:cs="Times New Roman"/>
                <w:color w:val="auto"/>
                <w:sz w:val="21"/>
                <w:szCs w:val="21"/>
                <w:lang w:val="en-US" w:eastAsia="zh-CN"/>
              </w:rPr>
              <w:t>2</w:t>
            </w:r>
            <w:r>
              <w:rPr>
                <w:rFonts w:hint="eastAsia" w:cs="Times New Roman"/>
                <w:color w:val="auto"/>
                <w:sz w:val="21"/>
                <w:szCs w:val="21"/>
                <w:lang w:eastAsia="zh-CN"/>
              </w:rPr>
              <w:t>类标准，</w:t>
            </w:r>
            <w:r>
              <w:rPr>
                <w:rFonts w:hint="default" w:ascii="Times New Roman" w:hAnsi="Times New Roman" w:eastAsia="宋体" w:cs="Times New Roman"/>
                <w:color w:val="auto"/>
                <w:sz w:val="21"/>
                <w:szCs w:val="21"/>
              </w:rPr>
              <w:t>对周围声环境无明显影响，不会发生扰民现象。</w:t>
            </w:r>
          </w:p>
          <w:p w14:paraId="75050B3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（3）监测计划</w:t>
            </w:r>
          </w:p>
          <w:p w14:paraId="7E1795E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①日常监测</w:t>
            </w:r>
          </w:p>
          <w:p w14:paraId="5E291F7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根据《排污单位自行监测技术</w:t>
            </w:r>
            <w:r>
              <w:rPr>
                <w:rFonts w:hint="eastAsia" w:cs="Times New Roman"/>
                <w:color w:val="auto"/>
                <w:sz w:val="21"/>
                <w:szCs w:val="21"/>
                <w:lang w:eastAsia="zh-CN"/>
              </w:rPr>
              <w:t>指南</w:t>
            </w:r>
            <w:r>
              <w:rPr>
                <w:rFonts w:hint="default" w:ascii="Times New Roman" w:hAnsi="Times New Roman" w:eastAsia="宋体" w:cs="Times New Roman"/>
                <w:color w:val="auto"/>
                <w:sz w:val="21"/>
                <w:szCs w:val="21"/>
              </w:rPr>
              <w:t xml:space="preserve"> 总则》（HJ819-2017）</w:t>
            </w:r>
            <w:r>
              <w:rPr>
                <w:rFonts w:hint="default" w:ascii="Times New Roman" w:hAnsi="Times New Roman" w:eastAsia="宋体" w:cs="Times New Roman"/>
                <w:color w:val="auto"/>
                <w:sz w:val="21"/>
                <w:szCs w:val="21"/>
                <w:lang w:val="en-US" w:eastAsia="zh-CN"/>
              </w:rPr>
              <w:t>中监测指标要求，</w:t>
            </w:r>
            <w:r>
              <w:rPr>
                <w:rFonts w:hint="default" w:ascii="Times New Roman" w:hAnsi="Times New Roman" w:eastAsia="宋体" w:cs="Times New Roman"/>
                <w:color w:val="auto"/>
                <w:sz w:val="21"/>
                <w:szCs w:val="21"/>
              </w:rPr>
              <w:t>本项目运营期噪声监测指标、监测频次，具体见表4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w:t>
            </w:r>
          </w:p>
          <w:p w14:paraId="36ED9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rPr>
              <w:t xml:space="preserve">  污染源监测计划表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33"/>
              <w:gridCol w:w="1669"/>
              <w:gridCol w:w="1310"/>
              <w:gridCol w:w="2267"/>
              <w:gridCol w:w="859"/>
            </w:tblGrid>
            <w:tr w14:paraId="1200E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5" w:type="pct"/>
                  <w:noWrap w:val="0"/>
                  <w:tcMar>
                    <w:top w:w="0" w:type="dxa"/>
                    <w:left w:w="0" w:type="dxa"/>
                    <w:bottom w:w="0" w:type="dxa"/>
                    <w:right w:w="0" w:type="dxa"/>
                  </w:tcMar>
                  <w:vAlign w:val="center"/>
                </w:tcPr>
                <w:p w14:paraId="25C583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753" w:type="pct"/>
                  <w:noWrap w:val="0"/>
                  <w:tcMar>
                    <w:top w:w="0" w:type="dxa"/>
                    <w:left w:w="0" w:type="dxa"/>
                    <w:bottom w:w="0" w:type="dxa"/>
                    <w:right w:w="0" w:type="dxa"/>
                  </w:tcMar>
                  <w:vAlign w:val="center"/>
                </w:tcPr>
                <w:p w14:paraId="5DD5535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019" w:type="pct"/>
                  <w:noWrap w:val="0"/>
                  <w:tcMar>
                    <w:top w:w="0" w:type="dxa"/>
                    <w:left w:w="0" w:type="dxa"/>
                    <w:bottom w:w="0" w:type="dxa"/>
                    <w:right w:w="0" w:type="dxa"/>
                  </w:tcMar>
                  <w:vAlign w:val="center"/>
                </w:tcPr>
                <w:p w14:paraId="4104E3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800" w:type="pct"/>
                  <w:noWrap w:val="0"/>
                  <w:tcMar>
                    <w:top w:w="0" w:type="dxa"/>
                    <w:left w:w="0" w:type="dxa"/>
                    <w:bottom w:w="0" w:type="dxa"/>
                    <w:right w:w="0" w:type="dxa"/>
                  </w:tcMar>
                  <w:vAlign w:val="center"/>
                </w:tcPr>
                <w:p w14:paraId="638C57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c>
                <w:tcPr>
                  <w:tcW w:w="1384" w:type="pct"/>
                  <w:noWrap w:val="0"/>
                  <w:tcMar>
                    <w:top w:w="0" w:type="dxa"/>
                    <w:left w:w="0" w:type="dxa"/>
                    <w:bottom w:w="0" w:type="dxa"/>
                    <w:right w:w="0" w:type="dxa"/>
                  </w:tcMar>
                  <w:vAlign w:val="center"/>
                </w:tcPr>
                <w:p w14:paraId="14CA33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525" w:type="pct"/>
                  <w:noWrap w:val="0"/>
                  <w:vAlign w:val="center"/>
                </w:tcPr>
                <w:p w14:paraId="01602E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07710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noWrap w:val="0"/>
                  <w:tcMar>
                    <w:top w:w="0" w:type="dxa"/>
                    <w:left w:w="0" w:type="dxa"/>
                    <w:bottom w:w="0" w:type="dxa"/>
                    <w:right w:w="0" w:type="dxa"/>
                  </w:tcMar>
                  <w:vAlign w:val="center"/>
                </w:tcPr>
                <w:p w14:paraId="27B841F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53" w:type="pct"/>
                  <w:noWrap w:val="0"/>
                  <w:tcMar>
                    <w:top w:w="0" w:type="dxa"/>
                    <w:left w:w="0" w:type="dxa"/>
                    <w:bottom w:w="0" w:type="dxa"/>
                    <w:right w:w="0" w:type="dxa"/>
                  </w:tcMar>
                  <w:vAlign w:val="center"/>
                </w:tcPr>
                <w:p w14:paraId="6126A37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厂界外1m</w:t>
                  </w:r>
                  <w:r>
                    <w:rPr>
                      <w:rFonts w:hint="eastAsia" w:cs="Times New Roman"/>
                      <w:color w:val="auto"/>
                      <w:sz w:val="21"/>
                      <w:szCs w:val="21"/>
                      <w:lang w:eastAsia="zh-CN"/>
                    </w:rPr>
                    <w:t>及附近</w:t>
                  </w:r>
                  <w:r>
                    <w:rPr>
                      <w:rFonts w:hint="eastAsia" w:ascii="Times New Roman" w:hAnsi="Times New Roman" w:eastAsia="宋体" w:cs="Times New Roman"/>
                      <w:color w:val="auto"/>
                      <w:sz w:val="21"/>
                      <w:szCs w:val="21"/>
                      <w:lang w:eastAsia="zh-CN"/>
                    </w:rPr>
                    <w:t>敏感点</w:t>
                  </w:r>
                </w:p>
              </w:tc>
              <w:tc>
                <w:tcPr>
                  <w:tcW w:w="1019" w:type="pct"/>
                  <w:noWrap w:val="0"/>
                  <w:tcMar>
                    <w:top w:w="0" w:type="dxa"/>
                    <w:left w:w="0" w:type="dxa"/>
                    <w:bottom w:w="0" w:type="dxa"/>
                    <w:right w:w="0" w:type="dxa"/>
                  </w:tcMar>
                  <w:vAlign w:val="center"/>
                </w:tcPr>
                <w:p w14:paraId="55C2B8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连续等效A声级</w:t>
                  </w:r>
                </w:p>
              </w:tc>
              <w:tc>
                <w:tcPr>
                  <w:tcW w:w="800" w:type="pct"/>
                  <w:noWrap w:val="0"/>
                  <w:tcMar>
                    <w:top w:w="0" w:type="dxa"/>
                    <w:left w:w="0" w:type="dxa"/>
                    <w:bottom w:w="0" w:type="dxa"/>
                    <w:right w:w="0" w:type="dxa"/>
                  </w:tcMar>
                  <w:vAlign w:val="center"/>
                </w:tcPr>
                <w:p w14:paraId="6C47CA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4" w:type="pct"/>
                  <w:noWrap w:val="0"/>
                  <w:tcMar>
                    <w:top w:w="0" w:type="dxa"/>
                    <w:left w:w="0" w:type="dxa"/>
                    <w:bottom w:w="0" w:type="dxa"/>
                    <w:right w:w="0" w:type="dxa"/>
                  </w:tcMar>
                  <w:vAlign w:val="center"/>
                </w:tcPr>
                <w:p w14:paraId="657438D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1次/季度，1次/天，昼间</w:t>
                  </w:r>
                </w:p>
              </w:tc>
              <w:tc>
                <w:tcPr>
                  <w:tcW w:w="525" w:type="pct"/>
                  <w:noWrap w:val="0"/>
                  <w:vAlign w:val="center"/>
                </w:tcPr>
                <w:p w14:paraId="230DC3C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4AC2137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lang w:eastAsia="zh-CN"/>
              </w:rPr>
              <w:t>验收监测</w:t>
            </w:r>
          </w:p>
          <w:p w14:paraId="6F4A83D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根据《建设项目竣工环境保护验收技术指南 污染影响类》，</w:t>
            </w:r>
            <w:r>
              <w:rPr>
                <w:rFonts w:hint="eastAsia" w:cs="Times New Roman"/>
                <w:bCs/>
                <w:color w:val="auto"/>
                <w:sz w:val="21"/>
                <w:szCs w:val="21"/>
                <w:lang w:eastAsia="zh-CN"/>
              </w:rPr>
              <w:t>本</w:t>
            </w:r>
            <w:r>
              <w:rPr>
                <w:rFonts w:hint="default" w:ascii="Times New Roman" w:hAnsi="Times New Roman" w:eastAsia="宋体" w:cs="Times New Roman"/>
                <w:bCs/>
                <w:color w:val="auto"/>
                <w:sz w:val="21"/>
                <w:szCs w:val="21"/>
              </w:rPr>
              <w:t>项目需针对噪声污染源制定验收监测计划。</w:t>
            </w:r>
            <w:r>
              <w:rPr>
                <w:rFonts w:hint="default" w:ascii="Times New Roman" w:hAnsi="Times New Roman" w:eastAsia="宋体" w:cs="Times New Roman"/>
                <w:color w:val="auto"/>
                <w:sz w:val="21"/>
                <w:szCs w:val="21"/>
              </w:rPr>
              <w:t>本项目噪声监测点、监测项目及监测频次</w:t>
            </w:r>
            <w:r>
              <w:rPr>
                <w:rFonts w:hint="default" w:ascii="Times New Roman" w:hAnsi="Times New Roman" w:eastAsia="宋体" w:cs="Times New Roman"/>
                <w:bCs/>
                <w:color w:val="auto"/>
                <w:sz w:val="21"/>
                <w:szCs w:val="21"/>
              </w:rPr>
              <w:t>见下表。</w:t>
            </w:r>
          </w:p>
          <w:p w14:paraId="1EF7F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17</w:t>
            </w:r>
            <w:r>
              <w:rPr>
                <w:rFonts w:hint="default" w:ascii="Times New Roman" w:hAnsi="Times New Roman" w:eastAsia="宋体" w:cs="Times New Roman"/>
                <w:b/>
                <w:bCs/>
                <w:color w:val="auto"/>
                <w:sz w:val="21"/>
                <w:szCs w:val="21"/>
              </w:rPr>
              <w:t xml:space="preserve">  本项目噪声验收监测计划表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322"/>
              <w:gridCol w:w="1995"/>
              <w:gridCol w:w="930"/>
              <w:gridCol w:w="2067"/>
            </w:tblGrid>
            <w:tr w14:paraId="2A1EF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29" w:type="pct"/>
                  <w:noWrap w:val="0"/>
                  <w:tcMar>
                    <w:top w:w="0" w:type="dxa"/>
                    <w:left w:w="0" w:type="dxa"/>
                    <w:bottom w:w="0" w:type="dxa"/>
                    <w:right w:w="0" w:type="dxa"/>
                  </w:tcMar>
                  <w:vAlign w:val="center"/>
                </w:tcPr>
                <w:p w14:paraId="0652E0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1419" w:type="pct"/>
                  <w:noWrap w:val="0"/>
                  <w:tcMar>
                    <w:top w:w="0" w:type="dxa"/>
                    <w:left w:w="0" w:type="dxa"/>
                    <w:bottom w:w="0" w:type="dxa"/>
                    <w:right w:w="0" w:type="dxa"/>
                  </w:tcMar>
                  <w:vAlign w:val="center"/>
                </w:tcPr>
                <w:p w14:paraId="533B5AF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219" w:type="pct"/>
                  <w:noWrap w:val="0"/>
                  <w:tcMar>
                    <w:top w:w="0" w:type="dxa"/>
                    <w:left w:w="0" w:type="dxa"/>
                    <w:bottom w:w="0" w:type="dxa"/>
                    <w:right w:w="0" w:type="dxa"/>
                  </w:tcMar>
                  <w:vAlign w:val="center"/>
                </w:tcPr>
                <w:p w14:paraId="52C7F81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568" w:type="pct"/>
                  <w:noWrap w:val="0"/>
                  <w:tcMar>
                    <w:top w:w="0" w:type="dxa"/>
                    <w:left w:w="0" w:type="dxa"/>
                    <w:bottom w:w="0" w:type="dxa"/>
                    <w:right w:w="0" w:type="dxa"/>
                  </w:tcMar>
                  <w:vAlign w:val="center"/>
                </w:tcPr>
                <w:p w14:paraId="0AAE3F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点位数</w:t>
                  </w:r>
                </w:p>
              </w:tc>
              <w:tc>
                <w:tcPr>
                  <w:tcW w:w="1263" w:type="pct"/>
                  <w:noWrap w:val="0"/>
                  <w:tcMar>
                    <w:top w:w="0" w:type="dxa"/>
                    <w:left w:w="0" w:type="dxa"/>
                    <w:bottom w:w="0" w:type="dxa"/>
                    <w:right w:w="0" w:type="dxa"/>
                  </w:tcMar>
                  <w:vAlign w:val="center"/>
                </w:tcPr>
                <w:p w14:paraId="2F043F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14:paraId="787AF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noWrap w:val="0"/>
                  <w:tcMar>
                    <w:top w:w="0" w:type="dxa"/>
                    <w:left w:w="0" w:type="dxa"/>
                    <w:bottom w:w="0" w:type="dxa"/>
                    <w:right w:w="0" w:type="dxa"/>
                  </w:tcMar>
                  <w:vAlign w:val="center"/>
                </w:tcPr>
                <w:p w14:paraId="49341B4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419" w:type="pct"/>
                  <w:noWrap w:val="0"/>
                  <w:tcMar>
                    <w:top w:w="0" w:type="dxa"/>
                    <w:left w:w="0" w:type="dxa"/>
                    <w:bottom w:w="0" w:type="dxa"/>
                    <w:right w:w="0" w:type="dxa"/>
                  </w:tcMar>
                  <w:vAlign w:val="center"/>
                </w:tcPr>
                <w:p w14:paraId="7EA4F5A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厂界外1m</w:t>
                  </w:r>
                  <w:r>
                    <w:rPr>
                      <w:rFonts w:hint="eastAsia" w:cs="Times New Roman"/>
                      <w:color w:val="auto"/>
                      <w:sz w:val="21"/>
                      <w:szCs w:val="21"/>
                      <w:lang w:eastAsia="zh-CN"/>
                    </w:rPr>
                    <w:t>及附近敏感点</w:t>
                  </w:r>
                </w:p>
              </w:tc>
              <w:tc>
                <w:tcPr>
                  <w:tcW w:w="1219" w:type="pct"/>
                  <w:noWrap w:val="0"/>
                  <w:tcMar>
                    <w:top w:w="0" w:type="dxa"/>
                    <w:left w:w="0" w:type="dxa"/>
                    <w:bottom w:w="0" w:type="dxa"/>
                    <w:right w:w="0" w:type="dxa"/>
                  </w:tcMar>
                  <w:vAlign w:val="center"/>
                </w:tcPr>
                <w:p w14:paraId="6806C63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连续等效A声级</w:t>
                  </w:r>
                </w:p>
              </w:tc>
              <w:tc>
                <w:tcPr>
                  <w:tcW w:w="568" w:type="pct"/>
                  <w:noWrap w:val="0"/>
                  <w:tcMar>
                    <w:top w:w="0" w:type="dxa"/>
                    <w:left w:w="0" w:type="dxa"/>
                    <w:bottom w:w="0" w:type="dxa"/>
                    <w:right w:w="0" w:type="dxa"/>
                  </w:tcMar>
                  <w:vAlign w:val="center"/>
                </w:tcPr>
                <w:p w14:paraId="339FDD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263" w:type="pct"/>
                  <w:noWrap w:val="0"/>
                  <w:tcMar>
                    <w:top w:w="0" w:type="dxa"/>
                    <w:left w:w="0" w:type="dxa"/>
                    <w:bottom w:w="0" w:type="dxa"/>
                    <w:right w:w="0" w:type="dxa"/>
                  </w:tcMar>
                  <w:vAlign w:val="center"/>
                </w:tcPr>
                <w:p w14:paraId="0B92E79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监测2天，昼间1次</w:t>
                  </w:r>
                </w:p>
              </w:tc>
            </w:tr>
            <w:tr w14:paraId="3A57A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noWrap w:val="0"/>
                  <w:tcMar>
                    <w:top w:w="0" w:type="dxa"/>
                    <w:left w:w="0" w:type="dxa"/>
                    <w:bottom w:w="0" w:type="dxa"/>
                    <w:right w:w="0" w:type="dxa"/>
                  </w:tcMar>
                  <w:vAlign w:val="center"/>
                </w:tcPr>
                <w:p w14:paraId="389996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注意事项</w:t>
                  </w:r>
                </w:p>
              </w:tc>
              <w:tc>
                <w:tcPr>
                  <w:tcW w:w="4470" w:type="pct"/>
                  <w:gridSpan w:val="4"/>
                  <w:noWrap w:val="0"/>
                  <w:tcMar>
                    <w:top w:w="0" w:type="dxa"/>
                    <w:left w:w="0" w:type="dxa"/>
                    <w:bottom w:w="0" w:type="dxa"/>
                    <w:right w:w="0" w:type="dxa"/>
                  </w:tcMar>
                  <w:vAlign w:val="center"/>
                </w:tcPr>
                <w:p w14:paraId="6B32A0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列出监测期间天气状况。</w:t>
                  </w:r>
                </w:p>
              </w:tc>
            </w:tr>
          </w:tbl>
          <w:p w14:paraId="52351BE5">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4、固体废物</w:t>
            </w:r>
          </w:p>
          <w:p w14:paraId="66F9DE55">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本项目一般固废有</w:t>
            </w:r>
            <w:r>
              <w:rPr>
                <w:rFonts w:hint="eastAsia" w:cs="Times New Roman"/>
                <w:color w:val="auto"/>
                <w:sz w:val="21"/>
                <w:szCs w:val="21"/>
                <w:lang w:val="en-US" w:eastAsia="zh-CN"/>
              </w:rPr>
              <w:t>边角料、焊渣、除尘灰、</w:t>
            </w:r>
            <w:r>
              <w:rPr>
                <w:rFonts w:hint="default" w:ascii="Times New Roman" w:hAnsi="Times New Roman" w:eastAsia="宋体" w:cs="Times New Roman"/>
                <w:color w:val="auto"/>
                <w:sz w:val="21"/>
                <w:szCs w:val="21"/>
                <w:lang w:val="en-US" w:eastAsia="zh-CN"/>
              </w:rPr>
              <w:t>生活垃圾、化粪池污泥</w:t>
            </w:r>
            <w:r>
              <w:rPr>
                <w:rFonts w:hint="eastAsia" w:cs="Times New Roman"/>
                <w:color w:val="auto"/>
                <w:sz w:val="21"/>
                <w:szCs w:val="21"/>
                <w:lang w:val="en-US" w:eastAsia="zh-CN"/>
              </w:rPr>
              <w:t>、废过滤材料</w:t>
            </w:r>
            <w:r>
              <w:rPr>
                <w:rFonts w:hint="default" w:ascii="Times New Roman" w:hAnsi="Times New Roman" w:eastAsia="宋体" w:cs="Times New Roman"/>
                <w:color w:val="auto"/>
                <w:sz w:val="21"/>
                <w:szCs w:val="21"/>
                <w:lang w:val="en-US" w:eastAsia="zh-CN"/>
              </w:rPr>
              <w:t>，危险废物有</w:t>
            </w:r>
            <w:r>
              <w:rPr>
                <w:rFonts w:hint="eastAsia" w:cs="Times New Roman"/>
                <w:color w:val="auto"/>
                <w:sz w:val="21"/>
                <w:szCs w:val="21"/>
                <w:lang w:val="en-US" w:eastAsia="zh-CN"/>
              </w:rPr>
              <w:t>废乳化液、废液压油、废机油、废油桶、含油金属屑</w:t>
            </w:r>
            <w:r>
              <w:rPr>
                <w:rFonts w:hint="default" w:ascii="Times New Roman" w:hAnsi="Times New Roman" w:eastAsia="宋体" w:cs="Times New Roman"/>
                <w:color w:val="auto"/>
                <w:sz w:val="21"/>
                <w:szCs w:val="21"/>
                <w:lang w:val="en-US" w:eastAsia="zh-CN"/>
              </w:rPr>
              <w:t>。</w:t>
            </w:r>
          </w:p>
          <w:p w14:paraId="3EE954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（1）固废源强</w:t>
            </w:r>
          </w:p>
          <w:p w14:paraId="797350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p w14:paraId="56F4E205">
            <w:pPr>
              <w:pStyle w:val="22"/>
              <w:keepNext w:val="0"/>
              <w:keepLines w:val="0"/>
              <w:pageBreakBefore w:val="0"/>
              <w:widowControl w:val="0"/>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①边角料：参考机加工行业</w:t>
            </w:r>
            <w:r>
              <w:rPr>
                <w:rFonts w:hint="eastAsia"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情况，废弃边角料的产生率约为原料的1%，本项目</w:t>
            </w:r>
            <w:r>
              <w:rPr>
                <w:rFonts w:hint="eastAsia" w:cs="Times New Roman"/>
                <w:color w:val="auto"/>
                <w:sz w:val="21"/>
                <w:szCs w:val="21"/>
                <w:lang w:val="en-US" w:eastAsia="zh-CN"/>
              </w:rPr>
              <w:t>切割工段</w:t>
            </w:r>
            <w:r>
              <w:rPr>
                <w:rFonts w:hint="default" w:ascii="Times New Roman" w:hAnsi="Times New Roman" w:eastAsia="宋体" w:cs="Times New Roman"/>
                <w:color w:val="auto"/>
                <w:sz w:val="21"/>
                <w:szCs w:val="21"/>
                <w:lang w:val="en-US" w:eastAsia="zh-CN"/>
              </w:rPr>
              <w:t>原料使用量约</w:t>
            </w:r>
            <w:r>
              <w:rPr>
                <w:rFonts w:hint="eastAsia" w:cs="Times New Roman"/>
                <w:color w:val="auto"/>
                <w:sz w:val="21"/>
                <w:szCs w:val="21"/>
                <w:lang w:val="en-US" w:eastAsia="zh-CN"/>
              </w:rPr>
              <w:t>751.5</w:t>
            </w:r>
            <w:r>
              <w:rPr>
                <w:rFonts w:hint="default" w:ascii="Times New Roman" w:hAnsi="Times New Roman" w:eastAsia="宋体" w:cs="Times New Roman"/>
                <w:color w:val="auto"/>
                <w:sz w:val="21"/>
                <w:szCs w:val="21"/>
                <w:lang w:val="en-US" w:eastAsia="zh-CN"/>
              </w:rPr>
              <w:t>t/a，则边角料的产生量为</w:t>
            </w:r>
            <w:r>
              <w:rPr>
                <w:rFonts w:hint="eastAsia" w:cs="Times New Roman"/>
                <w:color w:val="auto"/>
                <w:sz w:val="21"/>
                <w:szCs w:val="21"/>
                <w:lang w:val="en-US" w:eastAsia="zh-CN"/>
              </w:rPr>
              <w:t>7.515</w:t>
            </w:r>
            <w:r>
              <w:rPr>
                <w:rFonts w:hint="default" w:ascii="Times New Roman" w:hAnsi="Times New Roman" w:eastAsia="宋体" w:cs="Times New Roman"/>
                <w:color w:val="auto"/>
                <w:sz w:val="21"/>
                <w:szCs w:val="21"/>
                <w:lang w:val="en-US" w:eastAsia="zh-CN"/>
              </w:rPr>
              <w:t>t/a，收集后外售。</w:t>
            </w:r>
          </w:p>
          <w:p w14:paraId="474935B6">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rPr>
              <w:t>化粪池污泥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参考《建筑给水排水设计</w:t>
            </w:r>
            <w:r>
              <w:rPr>
                <w:rFonts w:hint="default" w:ascii="Times New Roman" w:hAnsi="Times New Roman" w:eastAsia="宋体" w:cs="Times New Roman"/>
                <w:color w:val="auto"/>
                <w:sz w:val="21"/>
                <w:szCs w:val="21"/>
                <w:lang w:eastAsia="zh-CN"/>
              </w:rPr>
              <w:t>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GB50015-2019</w:t>
            </w:r>
            <w:r>
              <w:rPr>
                <w:rFonts w:hint="default" w:ascii="Times New Roman" w:hAnsi="Times New Roman" w:eastAsia="宋体" w:cs="Times New Roman"/>
                <w:color w:val="auto"/>
                <w:sz w:val="21"/>
                <w:szCs w:val="21"/>
              </w:rPr>
              <w:t>中表4.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-2化粪池每人每日计算污泥量，本项目不提供住宿，确定化粪池污泥产生系数为0.2L/人</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d，</w:t>
            </w:r>
            <w:r>
              <w:rPr>
                <w:rFonts w:hint="eastAsia" w:cs="Times New Roman"/>
                <w:color w:val="auto"/>
                <w:sz w:val="21"/>
                <w:szCs w:val="21"/>
                <w:lang w:eastAsia="zh-CN"/>
              </w:rPr>
              <w:t>企业新增职工</w:t>
            </w:r>
            <w:r>
              <w:rPr>
                <w:rFonts w:hint="eastAsia" w:cs="Times New Roman"/>
                <w:color w:val="auto"/>
                <w:sz w:val="21"/>
                <w:szCs w:val="21"/>
                <w:lang w:val="en-US" w:eastAsia="zh-CN"/>
              </w:rPr>
              <w:t>50人，则</w:t>
            </w:r>
            <w:r>
              <w:rPr>
                <w:rFonts w:hint="default" w:ascii="Times New Roman" w:hAnsi="Times New Roman" w:eastAsia="宋体" w:cs="Times New Roman"/>
                <w:color w:val="auto"/>
                <w:sz w:val="21"/>
                <w:szCs w:val="21"/>
              </w:rPr>
              <w:t>化粪池污泥产生量为</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t/a，可</w:t>
            </w:r>
            <w:r>
              <w:rPr>
                <w:rFonts w:hint="eastAsia" w:cs="Times New Roman"/>
                <w:color w:val="auto"/>
                <w:sz w:val="21"/>
                <w:szCs w:val="21"/>
                <w:lang w:eastAsia="zh-CN"/>
              </w:rPr>
              <w:t>作</w:t>
            </w:r>
            <w:r>
              <w:rPr>
                <w:rFonts w:hint="default" w:ascii="Times New Roman" w:hAnsi="Times New Roman" w:eastAsia="宋体" w:cs="Times New Roman"/>
                <w:color w:val="auto"/>
                <w:sz w:val="21"/>
                <w:szCs w:val="21"/>
              </w:rPr>
              <w:t>农肥利用。</w:t>
            </w:r>
          </w:p>
          <w:p w14:paraId="715F39AC">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w:t>
            </w:r>
            <w:r>
              <w:rPr>
                <w:rFonts w:hint="default" w:ascii="Times New Roman" w:hAnsi="Times New Roman" w:eastAsia="宋体" w:cs="Times New Roman"/>
                <w:color w:val="auto"/>
                <w:sz w:val="21"/>
                <w:szCs w:val="21"/>
              </w:rPr>
              <w:t>职工生活垃圾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本项目拟聘用职工</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人，全年工作天数以</w:t>
            </w:r>
            <w:r>
              <w:rPr>
                <w:rFonts w:hint="eastAsia" w:cs="Times New Roman"/>
                <w:color w:val="auto"/>
                <w:sz w:val="21"/>
                <w:szCs w:val="21"/>
                <w:lang w:val="en-US" w:eastAsia="zh-CN"/>
              </w:rPr>
              <w:t>300</w:t>
            </w:r>
            <w:r>
              <w:rPr>
                <w:rFonts w:hint="default" w:ascii="Times New Roman" w:hAnsi="Times New Roman" w:eastAsia="宋体" w:cs="Times New Roman"/>
                <w:color w:val="auto"/>
                <w:sz w:val="21"/>
                <w:szCs w:val="21"/>
              </w:rPr>
              <w:t>天计，生活垃圾产生量按1kg/人</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d计，则本项目生活垃圾产生量为</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t/a，委托环卫部门清运处置。</w:t>
            </w:r>
          </w:p>
          <w:p w14:paraId="652A20BA">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④焊渣：项目焊接工段采用焊丝</w:t>
            </w:r>
            <w:r>
              <w:rPr>
                <w:rFonts w:hint="eastAsia" w:cs="Times New Roman"/>
                <w:color w:val="auto"/>
                <w:sz w:val="21"/>
                <w:szCs w:val="21"/>
                <w:lang w:val="en-US" w:eastAsia="zh-CN"/>
              </w:rPr>
              <w:t>及焊条</w:t>
            </w:r>
            <w:r>
              <w:rPr>
                <w:rFonts w:hint="default" w:ascii="Times New Roman" w:hAnsi="Times New Roman" w:eastAsia="宋体" w:cs="Times New Roman"/>
                <w:color w:val="auto"/>
                <w:sz w:val="21"/>
                <w:szCs w:val="21"/>
                <w:lang w:val="en-US" w:eastAsia="zh-CN"/>
              </w:rPr>
              <w:t>，焊接过程会有</w:t>
            </w:r>
            <w:r>
              <w:rPr>
                <w:rFonts w:hint="eastAsia" w:cs="Times New Roman"/>
                <w:color w:val="auto"/>
                <w:sz w:val="21"/>
                <w:szCs w:val="21"/>
                <w:lang w:val="en-US" w:eastAsia="zh-CN"/>
              </w:rPr>
              <w:t>焊渣</w:t>
            </w:r>
            <w:r>
              <w:rPr>
                <w:rFonts w:hint="default" w:ascii="Times New Roman" w:hAnsi="Times New Roman" w:eastAsia="宋体" w:cs="Times New Roman"/>
                <w:color w:val="auto"/>
                <w:sz w:val="21"/>
                <w:szCs w:val="21"/>
                <w:lang w:val="en-US" w:eastAsia="zh-CN"/>
              </w:rPr>
              <w:t>产生，产生量约原料的2%，本项目</w:t>
            </w:r>
            <w:r>
              <w:rPr>
                <w:rFonts w:hint="eastAsia" w:cs="Times New Roman"/>
                <w:color w:val="auto"/>
                <w:sz w:val="21"/>
                <w:szCs w:val="21"/>
                <w:lang w:val="en-US" w:eastAsia="zh-CN"/>
              </w:rPr>
              <w:t>实芯</w:t>
            </w:r>
            <w:r>
              <w:rPr>
                <w:rFonts w:hint="default" w:ascii="Times New Roman" w:hAnsi="Times New Roman" w:eastAsia="宋体" w:cs="Times New Roman"/>
                <w:color w:val="auto"/>
                <w:sz w:val="21"/>
                <w:szCs w:val="21"/>
                <w:lang w:val="en-US" w:eastAsia="zh-CN"/>
              </w:rPr>
              <w:t>焊丝用量</w:t>
            </w: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焊条使用量为10</w:t>
            </w:r>
            <w:r>
              <w:rPr>
                <w:rFonts w:hint="default" w:ascii="Times New Roman" w:hAnsi="Times New Roman" w:eastAsia="宋体" w:cs="Times New Roman"/>
                <w:color w:val="auto"/>
                <w:sz w:val="21"/>
                <w:szCs w:val="21"/>
                <w:lang w:val="en-US" w:eastAsia="zh-CN"/>
              </w:rPr>
              <w:t>t/a，则焊渣产生量为</w:t>
            </w: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t/a，收集后委托一般固废处置单位处理。</w:t>
            </w:r>
          </w:p>
          <w:p w14:paraId="15430A96">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除尘灰：</w:t>
            </w:r>
            <w:r>
              <w:rPr>
                <w:rFonts w:hint="default" w:ascii="Times New Roman" w:hAnsi="Times New Roman" w:eastAsia="宋体" w:cs="Times New Roman"/>
                <w:color w:val="auto"/>
                <w:sz w:val="21"/>
                <w:szCs w:val="21"/>
                <w:lang w:val="en-US" w:eastAsia="zh-CN"/>
              </w:rPr>
              <w:t>根据计算，本项目除尘灰产生量为</w:t>
            </w:r>
            <w:r>
              <w:rPr>
                <w:rFonts w:hint="eastAsia" w:cs="Times New Roman"/>
                <w:color w:val="auto"/>
                <w:sz w:val="21"/>
                <w:szCs w:val="21"/>
                <w:lang w:val="en-US" w:eastAsia="zh-CN"/>
              </w:rPr>
              <w:t>0.982</w:t>
            </w:r>
            <w:r>
              <w:rPr>
                <w:rFonts w:hint="default" w:ascii="Times New Roman" w:hAnsi="Times New Roman" w:eastAsia="宋体" w:cs="Times New Roman"/>
                <w:color w:val="auto"/>
                <w:sz w:val="21"/>
                <w:szCs w:val="21"/>
                <w:lang w:val="en-US" w:eastAsia="zh-CN"/>
              </w:rPr>
              <w:t>t/a，收集后委托一般固废处置单位处理。</w:t>
            </w:r>
          </w:p>
          <w:p w14:paraId="193AEDBC">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⑥</w:t>
            </w:r>
            <w:r>
              <w:rPr>
                <w:rFonts w:hint="eastAsia" w:cs="Times New Roman"/>
                <w:color w:val="auto"/>
                <w:sz w:val="21"/>
                <w:szCs w:val="21"/>
                <w:lang w:val="en-US" w:eastAsia="zh-CN"/>
              </w:rPr>
              <w:t>废过滤材料：</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切割</w:t>
            </w:r>
            <w:r>
              <w:rPr>
                <w:rFonts w:hint="default" w:ascii="Times New Roman" w:hAnsi="Times New Roman" w:eastAsia="宋体" w:cs="Times New Roman"/>
                <w:color w:val="auto"/>
                <w:sz w:val="21"/>
                <w:szCs w:val="21"/>
                <w:lang w:val="en-US" w:eastAsia="zh-CN"/>
              </w:rPr>
              <w:t>粉尘采用布袋除尘器</w:t>
            </w:r>
            <w:r>
              <w:rPr>
                <w:rFonts w:hint="eastAsia" w:cs="Times New Roman"/>
                <w:color w:val="auto"/>
                <w:sz w:val="21"/>
                <w:szCs w:val="21"/>
                <w:lang w:val="en-US" w:eastAsia="zh-CN"/>
              </w:rPr>
              <w:t>处理，焊接烟尘采用移动式工业除尘器处理</w:t>
            </w:r>
            <w:r>
              <w:rPr>
                <w:rFonts w:hint="default" w:ascii="Times New Roman" w:hAnsi="Times New Roman" w:eastAsia="宋体" w:cs="Times New Roman"/>
                <w:color w:val="auto"/>
                <w:sz w:val="21"/>
                <w:szCs w:val="21"/>
                <w:lang w:val="en-US" w:eastAsia="zh-CN"/>
              </w:rPr>
              <w:t>，布袋除尘器</w:t>
            </w:r>
            <w:r>
              <w:rPr>
                <w:rFonts w:hint="eastAsia" w:cs="Times New Roman"/>
                <w:color w:val="auto"/>
                <w:sz w:val="21"/>
                <w:szCs w:val="21"/>
                <w:lang w:val="en-US" w:eastAsia="zh-CN"/>
              </w:rPr>
              <w:t>及移动式工业除尘器</w:t>
            </w:r>
            <w:r>
              <w:rPr>
                <w:rFonts w:hint="default" w:ascii="Times New Roman" w:hAnsi="Times New Roman" w:eastAsia="宋体" w:cs="Times New Roman"/>
                <w:color w:val="auto"/>
                <w:sz w:val="21"/>
                <w:szCs w:val="21"/>
                <w:lang w:val="en-US" w:eastAsia="zh-CN"/>
              </w:rPr>
              <w:t>使用过程中</w:t>
            </w:r>
            <w:r>
              <w:rPr>
                <w:rFonts w:hint="eastAsia" w:cs="Times New Roman"/>
                <w:color w:val="auto"/>
                <w:sz w:val="21"/>
                <w:szCs w:val="21"/>
                <w:lang w:val="en-US" w:eastAsia="zh-CN"/>
              </w:rPr>
              <w:t>布袋及滤板、滤筒</w:t>
            </w:r>
            <w:r>
              <w:rPr>
                <w:rFonts w:hint="default" w:ascii="Times New Roman" w:hAnsi="Times New Roman" w:eastAsia="宋体" w:cs="Times New Roman"/>
                <w:color w:val="auto"/>
                <w:sz w:val="21"/>
                <w:szCs w:val="21"/>
                <w:lang w:val="en-US" w:eastAsia="zh-CN"/>
              </w:rPr>
              <w:t>需要更换，一年更换一次，约</w:t>
            </w:r>
            <w:r>
              <w:rPr>
                <w:rFonts w:hint="eastAsia" w:cs="Times New Roman"/>
                <w:color w:val="auto"/>
                <w:sz w:val="21"/>
                <w:szCs w:val="21"/>
                <w:lang w:val="en-US" w:eastAsia="zh-CN"/>
              </w:rPr>
              <w:t>0.1</w:t>
            </w:r>
            <w:r>
              <w:rPr>
                <w:rFonts w:hint="default"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收集后委托一般固废处置单位处理</w:t>
            </w:r>
            <w:r>
              <w:rPr>
                <w:rFonts w:hint="default" w:ascii="Times New Roman" w:hAnsi="Times New Roman" w:eastAsia="宋体" w:cs="Times New Roman"/>
                <w:color w:val="auto"/>
                <w:sz w:val="21"/>
                <w:szCs w:val="21"/>
                <w:lang w:val="en-US" w:eastAsia="zh-CN"/>
              </w:rPr>
              <w:t>。</w:t>
            </w:r>
          </w:p>
          <w:p w14:paraId="38CFEA99">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p w14:paraId="7A1D038F">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①</w:t>
            </w:r>
            <w:r>
              <w:rPr>
                <w:rFonts w:hint="eastAsia" w:cs="Times New Roman"/>
                <w:color w:val="auto"/>
                <w:sz w:val="21"/>
                <w:szCs w:val="21"/>
                <w:lang w:val="en-US" w:eastAsia="zh-CN"/>
              </w:rPr>
              <w:t>废乳化液：</w:t>
            </w:r>
            <w:r>
              <w:rPr>
                <w:rFonts w:hint="default" w:ascii="Times New Roman" w:hAnsi="Times New Roman" w:eastAsia="宋体" w:cs="Times New Roman"/>
                <w:color w:val="auto"/>
                <w:sz w:val="21"/>
                <w:szCs w:val="21"/>
                <w:lang w:val="en-US" w:eastAsia="zh-CN"/>
              </w:rPr>
              <w:t>本项目机加工过程中使用</w:t>
            </w:r>
            <w:r>
              <w:rPr>
                <w:rFonts w:hint="eastAsia" w:cs="Times New Roman"/>
                <w:color w:val="auto"/>
                <w:sz w:val="21"/>
                <w:szCs w:val="21"/>
                <w:lang w:val="en-US" w:eastAsia="zh-CN"/>
              </w:rPr>
              <w:t>乳化液</w:t>
            </w:r>
            <w:r>
              <w:rPr>
                <w:rFonts w:hint="default" w:ascii="Times New Roman" w:hAnsi="Times New Roman" w:eastAsia="宋体" w:cs="Times New Roman"/>
                <w:color w:val="auto"/>
                <w:sz w:val="21"/>
                <w:szCs w:val="21"/>
                <w:lang w:val="en-US" w:eastAsia="zh-CN"/>
              </w:rPr>
              <w:t>，均为循环使用，定期更换。项目新增</w:t>
            </w:r>
            <w:r>
              <w:rPr>
                <w:rFonts w:hint="eastAsia" w:cs="Times New Roman"/>
                <w:color w:val="auto"/>
                <w:sz w:val="21"/>
                <w:szCs w:val="21"/>
                <w:lang w:val="en-US" w:eastAsia="zh-CN"/>
              </w:rPr>
              <w:t>废乳化液</w:t>
            </w:r>
            <w:r>
              <w:rPr>
                <w:rFonts w:hint="default" w:ascii="Times New Roman" w:hAnsi="Times New Roman" w:eastAsia="宋体" w:cs="Times New Roman"/>
                <w:color w:val="auto"/>
                <w:sz w:val="21"/>
                <w:szCs w:val="21"/>
                <w:lang w:val="en-US" w:eastAsia="zh-CN"/>
              </w:rPr>
              <w:t>产生量为</w:t>
            </w: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t/a，根据《国家危险废物管理名录》（2021版），废</w:t>
            </w:r>
            <w:r>
              <w:rPr>
                <w:rFonts w:hint="eastAsia" w:cs="Times New Roman"/>
                <w:color w:val="auto"/>
                <w:sz w:val="21"/>
                <w:szCs w:val="21"/>
                <w:lang w:val="en-US" w:eastAsia="zh-CN"/>
              </w:rPr>
              <w:t>乳化液</w:t>
            </w:r>
            <w:r>
              <w:rPr>
                <w:rFonts w:hint="default" w:ascii="Times New Roman" w:hAnsi="Times New Roman" w:eastAsia="宋体" w:cs="Times New Roman"/>
                <w:color w:val="auto"/>
                <w:sz w:val="21"/>
                <w:szCs w:val="21"/>
                <w:lang w:val="en-US" w:eastAsia="zh-CN"/>
              </w:rPr>
              <w:t>属于危险废物，废物类别为HW0</w:t>
            </w:r>
            <w:r>
              <w:rPr>
                <w:rFonts w:hint="eastAsia" w:cs="Times New Roman"/>
                <w:color w:val="auto"/>
                <w:sz w:val="21"/>
                <w:szCs w:val="21"/>
                <w:lang w:val="en-US" w:eastAsia="zh-CN"/>
              </w:rPr>
              <w:t>9（900-006-09）</w:t>
            </w:r>
            <w:r>
              <w:rPr>
                <w:rFonts w:hint="default" w:ascii="Times New Roman" w:hAnsi="Times New Roman" w:eastAsia="宋体" w:cs="Times New Roman"/>
                <w:color w:val="auto"/>
                <w:sz w:val="21"/>
                <w:szCs w:val="21"/>
                <w:lang w:val="en-US" w:eastAsia="zh-CN"/>
              </w:rPr>
              <w:t>，委托有资质的单位处置。</w:t>
            </w:r>
          </w:p>
          <w:p w14:paraId="3AADA762">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eastAsia"/>
                <w:color w:val="auto"/>
              </w:rPr>
            </w:pPr>
            <w:r>
              <w:rPr>
                <w:rFonts w:hint="default" w:ascii="Times New Roman" w:hAnsi="Times New Roman" w:eastAsia="宋体" w:cs="Times New Roman"/>
                <w:color w:val="auto"/>
                <w:sz w:val="21"/>
                <w:szCs w:val="21"/>
                <w:lang w:val="en-US" w:eastAsia="zh-CN"/>
              </w:rPr>
              <w:t>②</w:t>
            </w:r>
            <w:r>
              <w:rPr>
                <w:rFonts w:hint="eastAsia"/>
                <w:color w:val="auto"/>
                <w:sz w:val="21"/>
                <w:szCs w:val="21"/>
                <w:lang w:eastAsia="zh-CN"/>
              </w:rPr>
              <w:t>废液压油</w:t>
            </w:r>
            <w:r>
              <w:rPr>
                <w:rFonts w:hint="eastAsia"/>
                <w:color w:val="auto"/>
                <w:sz w:val="21"/>
                <w:szCs w:val="21"/>
              </w:rPr>
              <w:t>：本项目</w:t>
            </w:r>
            <w:r>
              <w:rPr>
                <w:rFonts w:hint="eastAsia"/>
                <w:color w:val="auto"/>
                <w:sz w:val="21"/>
                <w:szCs w:val="21"/>
                <w:lang w:eastAsia="zh-CN"/>
              </w:rPr>
              <w:t>机加工工序中</w:t>
            </w:r>
            <w:r>
              <w:rPr>
                <w:rFonts w:hint="eastAsia" w:ascii="Times New Roman" w:hAnsi="Times New Roman" w:eastAsia="宋体" w:cs="Times New Roman"/>
                <w:color w:val="auto"/>
                <w:sz w:val="21"/>
                <w:szCs w:val="21"/>
              </w:rPr>
              <w:t>液压深孔钻床</w:t>
            </w:r>
            <w:r>
              <w:rPr>
                <w:rFonts w:hint="eastAsia"/>
                <w:color w:val="auto"/>
                <w:sz w:val="21"/>
                <w:szCs w:val="21"/>
                <w:lang w:eastAsia="zh-CN"/>
              </w:rPr>
              <w:t>需要定期更换液压油，废液压油产生量为</w:t>
            </w:r>
            <w:r>
              <w:rPr>
                <w:rFonts w:hint="eastAsia"/>
                <w:color w:val="auto"/>
                <w:sz w:val="21"/>
                <w:szCs w:val="21"/>
                <w:lang w:val="en-US" w:eastAsia="zh-CN"/>
              </w:rPr>
              <w:t>0.1</w:t>
            </w:r>
            <w:r>
              <w:rPr>
                <w:rFonts w:hint="eastAsia"/>
                <w:color w:val="auto"/>
                <w:sz w:val="21"/>
                <w:szCs w:val="21"/>
              </w:rPr>
              <w:t>t/a。根据《国家危险废物名录》（2021版），</w:t>
            </w:r>
            <w:r>
              <w:rPr>
                <w:rFonts w:hint="eastAsia"/>
                <w:color w:val="auto"/>
                <w:sz w:val="21"/>
                <w:szCs w:val="21"/>
                <w:lang w:eastAsia="zh-CN"/>
              </w:rPr>
              <w:t>废液压油</w:t>
            </w:r>
            <w:r>
              <w:rPr>
                <w:rFonts w:hint="eastAsia"/>
                <w:color w:val="auto"/>
                <w:sz w:val="21"/>
                <w:szCs w:val="21"/>
              </w:rPr>
              <w:t>属于危险废物，废物类别为HW</w:t>
            </w:r>
            <w:r>
              <w:rPr>
                <w:rFonts w:hint="eastAsia"/>
                <w:color w:val="auto"/>
                <w:sz w:val="21"/>
                <w:szCs w:val="21"/>
                <w:lang w:val="en-US" w:eastAsia="zh-CN"/>
              </w:rPr>
              <w:t>08</w:t>
            </w:r>
            <w:r>
              <w:rPr>
                <w:rFonts w:hint="eastAsia"/>
                <w:color w:val="auto"/>
                <w:sz w:val="21"/>
                <w:szCs w:val="21"/>
              </w:rPr>
              <w:t>（900-</w:t>
            </w:r>
            <w:r>
              <w:rPr>
                <w:rFonts w:hint="eastAsia"/>
                <w:color w:val="auto"/>
                <w:sz w:val="21"/>
                <w:szCs w:val="21"/>
                <w:lang w:val="en-US" w:eastAsia="zh-CN"/>
              </w:rPr>
              <w:t>218</w:t>
            </w:r>
            <w:r>
              <w:rPr>
                <w:rFonts w:hint="eastAsia"/>
                <w:color w:val="auto"/>
                <w:sz w:val="21"/>
                <w:szCs w:val="21"/>
              </w:rPr>
              <w:t>-</w:t>
            </w:r>
            <w:r>
              <w:rPr>
                <w:rFonts w:hint="eastAsia"/>
                <w:color w:val="auto"/>
                <w:sz w:val="21"/>
                <w:szCs w:val="21"/>
                <w:lang w:val="en-US" w:eastAsia="zh-CN"/>
              </w:rPr>
              <w:t>08</w:t>
            </w:r>
            <w:r>
              <w:rPr>
                <w:rFonts w:hint="eastAsia"/>
                <w:color w:val="auto"/>
                <w:sz w:val="21"/>
                <w:szCs w:val="21"/>
              </w:rPr>
              <w:t>），委托有资质的单位处置。</w:t>
            </w:r>
          </w:p>
          <w:p w14:paraId="3C5AF3E1">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③废机油：本项目机加工过程中使用机油进行设备维保。项目新增废机油产生量为0.6t/a，根据《国家危险废物管理名录》（2021版），废机油属于危险废物，废物类别为HW08（900-214-08），委托有资质的单位处置。</w:t>
            </w:r>
          </w:p>
          <w:p w14:paraId="6304D5B0">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w:t>
            </w:r>
            <w:r>
              <w:rPr>
                <w:rFonts w:hint="eastAsia"/>
                <w:color w:val="auto"/>
                <w:sz w:val="21"/>
                <w:szCs w:val="21"/>
                <w:lang w:eastAsia="zh-CN"/>
              </w:rPr>
              <w:t>废油桶</w:t>
            </w:r>
            <w:r>
              <w:rPr>
                <w:rFonts w:hint="eastAsia"/>
                <w:color w:val="auto"/>
                <w:sz w:val="21"/>
                <w:szCs w:val="21"/>
              </w:rPr>
              <w:t>：本项目使用的</w:t>
            </w:r>
            <w:r>
              <w:rPr>
                <w:rFonts w:hint="eastAsia"/>
                <w:color w:val="auto"/>
                <w:sz w:val="21"/>
                <w:szCs w:val="21"/>
                <w:lang w:eastAsia="zh-CN"/>
              </w:rPr>
              <w:t>乳化液总量为</w:t>
            </w:r>
            <w:r>
              <w:rPr>
                <w:rFonts w:hint="eastAsia"/>
                <w:color w:val="auto"/>
                <w:sz w:val="21"/>
                <w:szCs w:val="21"/>
                <w:lang w:val="en-US" w:eastAsia="zh-CN"/>
              </w:rPr>
              <w:t>1</w:t>
            </w:r>
            <w:r>
              <w:rPr>
                <w:rFonts w:hint="eastAsia"/>
                <w:color w:val="auto"/>
                <w:sz w:val="21"/>
                <w:szCs w:val="21"/>
              </w:rPr>
              <w:t>t/a，</w:t>
            </w:r>
            <w:r>
              <w:rPr>
                <w:rFonts w:hint="eastAsia"/>
                <w:color w:val="auto"/>
                <w:sz w:val="21"/>
                <w:szCs w:val="21"/>
                <w:lang w:eastAsia="zh-CN"/>
              </w:rPr>
              <w:t>液压油总量为</w:t>
            </w:r>
            <w:r>
              <w:rPr>
                <w:rFonts w:hint="eastAsia"/>
                <w:color w:val="auto"/>
                <w:sz w:val="21"/>
                <w:szCs w:val="21"/>
                <w:lang w:val="en-US" w:eastAsia="zh-CN"/>
              </w:rPr>
              <w:t>1</w:t>
            </w:r>
            <w:r>
              <w:rPr>
                <w:rFonts w:hint="eastAsia"/>
                <w:color w:val="auto"/>
                <w:sz w:val="21"/>
                <w:szCs w:val="21"/>
              </w:rPr>
              <w:t>t/a</w:t>
            </w:r>
            <w:r>
              <w:rPr>
                <w:rFonts w:hint="eastAsia"/>
                <w:color w:val="auto"/>
                <w:sz w:val="21"/>
                <w:szCs w:val="21"/>
                <w:lang w:eastAsia="zh-CN"/>
              </w:rPr>
              <w:t>，机油量为</w:t>
            </w:r>
            <w:r>
              <w:rPr>
                <w:rFonts w:hint="eastAsia"/>
                <w:color w:val="auto"/>
                <w:sz w:val="21"/>
                <w:szCs w:val="21"/>
                <w:lang w:val="en-US" w:eastAsia="zh-CN"/>
              </w:rPr>
              <w:t>3</w:t>
            </w:r>
            <w:r>
              <w:rPr>
                <w:rFonts w:hint="eastAsia"/>
                <w:color w:val="auto"/>
                <w:sz w:val="21"/>
                <w:szCs w:val="21"/>
              </w:rPr>
              <w:t>t/a</w:t>
            </w:r>
            <w:r>
              <w:rPr>
                <w:rFonts w:hint="eastAsia"/>
                <w:color w:val="auto"/>
                <w:sz w:val="21"/>
                <w:szCs w:val="21"/>
                <w:lang w:eastAsia="zh-CN"/>
              </w:rPr>
              <w:t>，切削液、液压油、机油</w:t>
            </w:r>
            <w:r>
              <w:rPr>
                <w:rFonts w:hint="eastAsia"/>
                <w:color w:val="auto"/>
                <w:sz w:val="21"/>
                <w:szCs w:val="21"/>
              </w:rPr>
              <w:t>以每桶20kg计</w:t>
            </w:r>
            <w:r>
              <w:rPr>
                <w:rFonts w:hint="eastAsia"/>
                <w:color w:val="auto"/>
                <w:sz w:val="21"/>
                <w:szCs w:val="21"/>
                <w:lang w:eastAsia="zh-CN"/>
              </w:rPr>
              <w:t>，</w:t>
            </w:r>
            <w:r>
              <w:rPr>
                <w:rFonts w:hint="eastAsia"/>
                <w:color w:val="auto"/>
                <w:sz w:val="21"/>
                <w:szCs w:val="21"/>
              </w:rPr>
              <w:t>则全年产生</w:t>
            </w:r>
            <w:r>
              <w:rPr>
                <w:rFonts w:hint="eastAsia"/>
                <w:color w:val="auto"/>
                <w:sz w:val="21"/>
                <w:szCs w:val="21"/>
                <w:lang w:eastAsia="zh-CN"/>
              </w:rPr>
              <w:t>废油桶</w:t>
            </w:r>
            <w:r>
              <w:rPr>
                <w:rFonts w:hint="eastAsia"/>
                <w:color w:val="auto"/>
                <w:sz w:val="21"/>
                <w:szCs w:val="21"/>
              </w:rPr>
              <w:t>共</w:t>
            </w:r>
            <w:r>
              <w:rPr>
                <w:rFonts w:hint="eastAsia"/>
                <w:color w:val="auto"/>
                <w:sz w:val="21"/>
                <w:szCs w:val="21"/>
                <w:lang w:val="en-US" w:eastAsia="zh-CN"/>
              </w:rPr>
              <w:t>250</w:t>
            </w:r>
            <w:r>
              <w:rPr>
                <w:rFonts w:hint="eastAsia"/>
                <w:color w:val="auto"/>
                <w:sz w:val="21"/>
                <w:szCs w:val="21"/>
              </w:rPr>
              <w:t>桶，每个空桶重约</w:t>
            </w:r>
            <w:r>
              <w:rPr>
                <w:rFonts w:hint="eastAsia"/>
                <w:color w:val="auto"/>
                <w:sz w:val="21"/>
                <w:szCs w:val="21"/>
                <w:lang w:val="en-US" w:eastAsia="zh-CN"/>
              </w:rPr>
              <w:t>1.8</w:t>
            </w:r>
            <w:r>
              <w:rPr>
                <w:rFonts w:hint="eastAsia"/>
                <w:color w:val="auto"/>
                <w:sz w:val="21"/>
                <w:szCs w:val="21"/>
              </w:rPr>
              <w:t>kg，则全年产生废</w:t>
            </w:r>
            <w:r>
              <w:rPr>
                <w:rFonts w:hint="eastAsia"/>
                <w:color w:val="auto"/>
                <w:sz w:val="21"/>
                <w:szCs w:val="21"/>
                <w:lang w:eastAsia="zh-CN"/>
              </w:rPr>
              <w:t>包装</w:t>
            </w:r>
            <w:r>
              <w:rPr>
                <w:rFonts w:hint="eastAsia"/>
                <w:color w:val="auto"/>
                <w:sz w:val="21"/>
                <w:szCs w:val="21"/>
              </w:rPr>
              <w:t>桶约</w:t>
            </w:r>
            <w:r>
              <w:rPr>
                <w:rFonts w:hint="eastAsia"/>
                <w:color w:val="auto"/>
                <w:sz w:val="21"/>
                <w:szCs w:val="21"/>
                <w:lang w:val="en-US" w:eastAsia="zh-CN"/>
              </w:rPr>
              <w:t>0.45</w:t>
            </w:r>
            <w:r>
              <w:rPr>
                <w:rFonts w:hint="eastAsia"/>
                <w:color w:val="auto"/>
                <w:sz w:val="21"/>
                <w:szCs w:val="21"/>
              </w:rPr>
              <w:t>t/a</w:t>
            </w:r>
            <w:r>
              <w:rPr>
                <w:color w:val="auto"/>
                <w:sz w:val="21"/>
                <w:szCs w:val="21"/>
              </w:rPr>
              <w:t>。根据《国家危险废物名录》（2021版），废包装桶属于危险废物，废物类别为HW</w:t>
            </w:r>
            <w:r>
              <w:rPr>
                <w:rFonts w:hint="eastAsia"/>
                <w:color w:val="auto"/>
                <w:sz w:val="21"/>
                <w:szCs w:val="21"/>
                <w:lang w:val="en-US" w:eastAsia="zh-CN"/>
              </w:rPr>
              <w:t>08</w:t>
            </w:r>
            <w:r>
              <w:rPr>
                <w:color w:val="auto"/>
                <w:sz w:val="21"/>
                <w:szCs w:val="21"/>
              </w:rPr>
              <w:t>（900</w:t>
            </w:r>
            <w:r>
              <w:rPr>
                <w:rFonts w:hint="eastAsia"/>
                <w:color w:val="auto"/>
                <w:sz w:val="21"/>
                <w:szCs w:val="21"/>
                <w:lang w:val="en-US" w:eastAsia="zh-CN"/>
              </w:rPr>
              <w:t>-249</w:t>
            </w:r>
            <w:r>
              <w:rPr>
                <w:color w:val="auto"/>
                <w:sz w:val="21"/>
                <w:szCs w:val="21"/>
              </w:rPr>
              <w:t>-</w:t>
            </w:r>
            <w:r>
              <w:rPr>
                <w:rFonts w:hint="eastAsia"/>
                <w:color w:val="auto"/>
                <w:sz w:val="21"/>
                <w:szCs w:val="21"/>
                <w:lang w:val="en-US" w:eastAsia="zh-CN"/>
              </w:rPr>
              <w:t>08</w:t>
            </w:r>
            <w:r>
              <w:rPr>
                <w:color w:val="auto"/>
                <w:sz w:val="21"/>
                <w:szCs w:val="21"/>
              </w:rPr>
              <w:t>），委托有资质单位处置。</w:t>
            </w:r>
          </w:p>
          <w:p w14:paraId="42FF41D8">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含油金属屑：</w:t>
            </w:r>
            <w:r>
              <w:rPr>
                <w:rFonts w:hint="eastAsia" w:ascii="Times New Roman" w:hAnsi="Times New Roman" w:eastAsia="宋体" w:cs="Times New Roman"/>
                <w:color w:val="000000"/>
                <w:sz w:val="21"/>
                <w:szCs w:val="21"/>
                <w:lang w:val="en-US" w:eastAsia="zh-CN"/>
              </w:rPr>
              <w:t>根据企业提供资料，</w:t>
            </w:r>
            <w:r>
              <w:rPr>
                <w:rFonts w:hint="eastAsia" w:ascii="Times New Roman" w:hAnsi="Times New Roman" w:eastAsia="宋体" w:cs="Times New Roman"/>
                <w:color w:val="auto"/>
                <w:sz w:val="21"/>
                <w:szCs w:val="21"/>
                <w:lang w:val="en-US" w:eastAsia="zh-CN"/>
              </w:rPr>
              <w:t>企业切削过程中会产生少量含油金属屑，产生量为1.5t/a。根据《国家危险废物名录》（2021</w:t>
            </w:r>
            <w:r>
              <w:rPr>
                <w:color w:val="auto"/>
                <w:sz w:val="21"/>
                <w:szCs w:val="21"/>
              </w:rPr>
              <w:t>版</w:t>
            </w:r>
            <w:r>
              <w:rPr>
                <w:rFonts w:hint="eastAsia" w:ascii="Times New Roman" w:hAnsi="Times New Roman" w:eastAsia="宋体" w:cs="Times New Roman"/>
                <w:color w:val="auto"/>
                <w:sz w:val="21"/>
                <w:szCs w:val="21"/>
                <w:lang w:val="en-US" w:eastAsia="zh-CN"/>
              </w:rPr>
              <w:t>），含有金属屑属于危废，废物类别为</w:t>
            </w:r>
            <w:r>
              <w:rPr>
                <w:color w:val="auto"/>
                <w:sz w:val="21"/>
                <w:szCs w:val="21"/>
              </w:rPr>
              <w:t>HW</w:t>
            </w:r>
            <w:r>
              <w:rPr>
                <w:rFonts w:hint="eastAsia"/>
                <w:color w:val="auto"/>
                <w:sz w:val="21"/>
                <w:szCs w:val="21"/>
                <w:lang w:val="en-US" w:eastAsia="zh-CN"/>
              </w:rPr>
              <w:t>09</w:t>
            </w:r>
            <w:r>
              <w:rPr>
                <w:color w:val="auto"/>
                <w:sz w:val="21"/>
                <w:szCs w:val="21"/>
              </w:rPr>
              <w:t>（900</w:t>
            </w:r>
            <w:r>
              <w:rPr>
                <w:rFonts w:hint="eastAsia"/>
                <w:color w:val="auto"/>
                <w:sz w:val="21"/>
                <w:szCs w:val="21"/>
                <w:lang w:val="en-US" w:eastAsia="zh-CN"/>
              </w:rPr>
              <w:t>-006</w:t>
            </w:r>
            <w:r>
              <w:rPr>
                <w:color w:val="auto"/>
                <w:sz w:val="21"/>
                <w:szCs w:val="21"/>
              </w:rPr>
              <w:t>-</w:t>
            </w:r>
            <w:r>
              <w:rPr>
                <w:rFonts w:hint="eastAsia"/>
                <w:color w:val="auto"/>
                <w:sz w:val="21"/>
                <w:szCs w:val="21"/>
                <w:lang w:val="en-US" w:eastAsia="zh-CN"/>
              </w:rPr>
              <w:t>09</w:t>
            </w:r>
            <w:r>
              <w:rPr>
                <w:color w:val="auto"/>
                <w:sz w:val="21"/>
                <w:szCs w:val="21"/>
              </w:rPr>
              <w:t>），委托有资质单位处置</w:t>
            </w:r>
            <w:r>
              <w:rPr>
                <w:rFonts w:hint="eastAsia" w:ascii="Times New Roman" w:hAnsi="Times New Roman" w:eastAsia="宋体" w:cs="Times New Roman"/>
                <w:color w:val="auto"/>
                <w:sz w:val="21"/>
                <w:szCs w:val="21"/>
                <w:lang w:val="en-US" w:eastAsia="zh-CN"/>
              </w:rPr>
              <w:t>。</w:t>
            </w:r>
          </w:p>
          <w:p w14:paraId="1925DC03">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根据《固体废物鉴别标准 通则》（GB34330-2017），判断生产过程中产生的副产物是否属于固体废物，</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固废</w:t>
            </w:r>
            <w:r>
              <w:rPr>
                <w:rFonts w:hint="default" w:ascii="Times New Roman" w:hAnsi="Times New Roman" w:eastAsia="宋体" w:cs="Times New Roman"/>
                <w:color w:val="auto"/>
                <w:sz w:val="21"/>
                <w:szCs w:val="21"/>
                <w:lang w:val="en-US" w:eastAsia="zh-CN"/>
              </w:rPr>
              <w:t>产生情况见表4-</w:t>
            </w:r>
            <w:r>
              <w:rPr>
                <w:rFonts w:hint="eastAsia"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运营</w:t>
            </w:r>
            <w:r>
              <w:rPr>
                <w:rFonts w:hint="default" w:ascii="Times New Roman" w:hAnsi="Times New Roman" w:eastAsia="宋体" w:cs="Times New Roman"/>
                <w:color w:val="auto"/>
                <w:sz w:val="21"/>
                <w:szCs w:val="21"/>
                <w:lang w:val="en-US" w:eastAsia="zh-CN"/>
              </w:rPr>
              <w:t>期固废排放情况见表4-</w:t>
            </w:r>
            <w:r>
              <w:rPr>
                <w:rFonts w:hint="eastAsia" w:cs="Times New Roman"/>
                <w:color w:val="auto"/>
                <w:sz w:val="21"/>
                <w:szCs w:val="21"/>
                <w:lang w:val="en-US" w:eastAsia="zh-CN"/>
              </w:rPr>
              <w:t>19</w:t>
            </w:r>
            <w:r>
              <w:rPr>
                <w:rFonts w:hint="default" w:ascii="Times New Roman" w:hAnsi="Times New Roman" w:eastAsia="宋体" w:cs="Times New Roman"/>
                <w:color w:val="auto"/>
                <w:sz w:val="21"/>
                <w:szCs w:val="21"/>
                <w:lang w:val="en-US" w:eastAsia="zh-CN"/>
              </w:rPr>
              <w:t>。</w:t>
            </w:r>
          </w:p>
          <w:p w14:paraId="745DC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18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本项目固体废物产生情况汇总表</w:t>
            </w:r>
          </w:p>
          <w:tbl>
            <w:tblPr>
              <w:tblStyle w:val="54"/>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443"/>
              <w:gridCol w:w="933"/>
              <w:gridCol w:w="947"/>
              <w:gridCol w:w="692"/>
              <w:gridCol w:w="1113"/>
              <w:gridCol w:w="947"/>
              <w:gridCol w:w="1103"/>
              <w:gridCol w:w="882"/>
              <w:gridCol w:w="1111"/>
            </w:tblGrid>
            <w:tr w14:paraId="6E58FA70">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vMerge w:val="restart"/>
                  <w:tcBorders>
                    <w:tl2br w:val="nil"/>
                    <w:tr2bl w:val="nil"/>
                  </w:tcBorders>
                  <w:vAlign w:val="center"/>
                </w:tcPr>
                <w:p w14:paraId="5C2E26E0">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70" w:type="pct"/>
                  <w:vMerge w:val="restart"/>
                  <w:tcBorders>
                    <w:tl2br w:val="nil"/>
                    <w:tr2bl w:val="nil"/>
                  </w:tcBorders>
                  <w:vAlign w:val="center"/>
                </w:tcPr>
                <w:p w14:paraId="68316FB1">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579" w:type="pct"/>
                  <w:vMerge w:val="restart"/>
                  <w:tcBorders>
                    <w:tl2br w:val="nil"/>
                    <w:tr2bl w:val="nil"/>
                  </w:tcBorders>
                  <w:vAlign w:val="center"/>
                </w:tcPr>
                <w:p w14:paraId="0A75CAE4">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423" w:type="pct"/>
                  <w:vMerge w:val="restart"/>
                  <w:tcBorders>
                    <w:tl2br w:val="nil"/>
                    <w:tr2bl w:val="nil"/>
                  </w:tcBorders>
                  <w:vAlign w:val="center"/>
                </w:tcPr>
                <w:p w14:paraId="2E302DC3">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681" w:type="pct"/>
                  <w:vMerge w:val="restart"/>
                  <w:tcBorders>
                    <w:tl2br w:val="nil"/>
                    <w:tr2bl w:val="nil"/>
                  </w:tcBorders>
                  <w:vAlign w:val="center"/>
                </w:tcPr>
                <w:p w14:paraId="64EE31A9">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79" w:type="pct"/>
                  <w:vMerge w:val="restart"/>
                  <w:tcBorders>
                    <w:tl2br w:val="nil"/>
                    <w:tr2bl w:val="nil"/>
                  </w:tcBorders>
                  <w:vAlign w:val="center"/>
                </w:tcPr>
                <w:p w14:paraId="2C99CF20">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预测产生量t/a</w:t>
                  </w:r>
                </w:p>
              </w:tc>
              <w:tc>
                <w:tcPr>
                  <w:tcW w:w="1894" w:type="pct"/>
                  <w:gridSpan w:val="3"/>
                  <w:tcBorders>
                    <w:tl2br w:val="nil"/>
                    <w:tr2bl w:val="nil"/>
                  </w:tcBorders>
                  <w:vAlign w:val="center"/>
                </w:tcPr>
                <w:p w14:paraId="5B9A4962">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种类判断</w:t>
                  </w:r>
                </w:p>
              </w:tc>
            </w:tr>
            <w:tr w14:paraId="10945C90">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vMerge w:val="continue"/>
                  <w:tcBorders>
                    <w:tl2br w:val="nil"/>
                    <w:tr2bl w:val="nil"/>
                  </w:tcBorders>
                  <w:vAlign w:val="center"/>
                </w:tcPr>
                <w:p w14:paraId="6DE259FE">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570" w:type="pct"/>
                  <w:vMerge w:val="continue"/>
                  <w:tcBorders>
                    <w:tl2br w:val="nil"/>
                    <w:tr2bl w:val="nil"/>
                  </w:tcBorders>
                  <w:vAlign w:val="center"/>
                </w:tcPr>
                <w:p w14:paraId="79F0F563">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579" w:type="pct"/>
                  <w:vMerge w:val="continue"/>
                  <w:tcBorders>
                    <w:tl2br w:val="nil"/>
                    <w:tr2bl w:val="nil"/>
                  </w:tcBorders>
                  <w:vAlign w:val="center"/>
                </w:tcPr>
                <w:p w14:paraId="60CC5484">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423" w:type="pct"/>
                  <w:vMerge w:val="continue"/>
                  <w:tcBorders>
                    <w:tl2br w:val="nil"/>
                    <w:tr2bl w:val="nil"/>
                  </w:tcBorders>
                  <w:vAlign w:val="center"/>
                </w:tcPr>
                <w:p w14:paraId="09ACD44F">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681" w:type="pct"/>
                  <w:vMerge w:val="continue"/>
                  <w:tcBorders>
                    <w:tl2br w:val="nil"/>
                    <w:tr2bl w:val="nil"/>
                  </w:tcBorders>
                  <w:vAlign w:val="center"/>
                </w:tcPr>
                <w:p w14:paraId="3A2B93E2">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579" w:type="pct"/>
                  <w:vMerge w:val="continue"/>
                  <w:tcBorders>
                    <w:tl2br w:val="nil"/>
                    <w:tr2bl w:val="nil"/>
                  </w:tcBorders>
                  <w:vAlign w:val="center"/>
                </w:tcPr>
                <w:p w14:paraId="78B098E2">
                  <w:pPr>
                    <w:keepNext w:val="0"/>
                    <w:keepLines w:val="0"/>
                    <w:pageBreakBefore w:val="0"/>
                    <w:widowControl/>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pacing w:val="4"/>
                      <w:kern w:val="18"/>
                      <w:sz w:val="21"/>
                      <w:szCs w:val="21"/>
                    </w:rPr>
                  </w:pPr>
                </w:p>
              </w:tc>
              <w:tc>
                <w:tcPr>
                  <w:tcW w:w="674" w:type="pct"/>
                  <w:tcBorders>
                    <w:tl2br w:val="nil"/>
                    <w:tr2bl w:val="nil"/>
                  </w:tcBorders>
                  <w:vAlign w:val="center"/>
                </w:tcPr>
                <w:p w14:paraId="7ACF7C30">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固体废物</w:t>
                  </w:r>
                </w:p>
              </w:tc>
              <w:tc>
                <w:tcPr>
                  <w:tcW w:w="539" w:type="pct"/>
                  <w:tcBorders>
                    <w:tl2br w:val="nil"/>
                    <w:tr2bl w:val="nil"/>
                  </w:tcBorders>
                  <w:vAlign w:val="center"/>
                </w:tcPr>
                <w:p w14:paraId="243571EF">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副产品</w:t>
                  </w:r>
                </w:p>
              </w:tc>
              <w:tc>
                <w:tcPr>
                  <w:tcW w:w="679" w:type="pct"/>
                  <w:tcBorders>
                    <w:tl2br w:val="nil"/>
                    <w:tr2bl w:val="nil"/>
                  </w:tcBorders>
                  <w:vAlign w:val="center"/>
                </w:tcPr>
                <w:p w14:paraId="6FCC3CE4">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判定依据</w:t>
                  </w:r>
                </w:p>
              </w:tc>
            </w:tr>
            <w:tr w14:paraId="4582BD24">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6EA0E01C">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1</w:t>
                  </w:r>
                </w:p>
              </w:tc>
              <w:tc>
                <w:tcPr>
                  <w:tcW w:w="570" w:type="pct"/>
                  <w:tcBorders>
                    <w:tl2br w:val="nil"/>
                    <w:tr2bl w:val="nil"/>
                  </w:tcBorders>
                  <w:vAlign w:val="center"/>
                </w:tcPr>
                <w:p w14:paraId="0ACE9290">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边角料</w:t>
                  </w:r>
                </w:p>
              </w:tc>
              <w:tc>
                <w:tcPr>
                  <w:tcW w:w="579" w:type="pct"/>
                  <w:tcBorders>
                    <w:tl2br w:val="nil"/>
                    <w:tr2bl w:val="nil"/>
                  </w:tcBorders>
                  <w:vAlign w:val="center"/>
                </w:tcPr>
                <w:p w14:paraId="0F09B75C">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切割、机加工</w:t>
                  </w:r>
                </w:p>
              </w:tc>
              <w:tc>
                <w:tcPr>
                  <w:tcW w:w="423" w:type="pct"/>
                  <w:tcBorders>
                    <w:tl2br w:val="nil"/>
                    <w:tr2bl w:val="nil"/>
                  </w:tcBorders>
                  <w:vAlign w:val="center"/>
                </w:tcPr>
                <w:p w14:paraId="5A578C80">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固态</w:t>
                  </w:r>
                </w:p>
              </w:tc>
              <w:tc>
                <w:tcPr>
                  <w:tcW w:w="681" w:type="pct"/>
                  <w:tcBorders>
                    <w:tl2br w:val="nil"/>
                    <w:tr2bl w:val="nil"/>
                  </w:tcBorders>
                  <w:vAlign w:val="center"/>
                </w:tcPr>
                <w:p w14:paraId="6A6E7DED">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钢材</w:t>
                  </w:r>
                </w:p>
              </w:tc>
              <w:tc>
                <w:tcPr>
                  <w:tcW w:w="579" w:type="pct"/>
                  <w:tcBorders>
                    <w:tl2br w:val="nil"/>
                    <w:tr2bl w:val="nil"/>
                  </w:tcBorders>
                  <w:vAlign w:val="center"/>
                </w:tcPr>
                <w:p w14:paraId="6E8AA431">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7.515</w:t>
                  </w:r>
                </w:p>
              </w:tc>
              <w:tc>
                <w:tcPr>
                  <w:tcW w:w="674" w:type="pct"/>
                  <w:tcBorders>
                    <w:tl2br w:val="nil"/>
                    <w:tr2bl w:val="nil"/>
                  </w:tcBorders>
                  <w:vAlign w:val="center"/>
                </w:tcPr>
                <w:p w14:paraId="3B8FE984">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3BBA7438">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9" w:type="pct"/>
                  <w:vMerge w:val="restart"/>
                  <w:tcBorders>
                    <w:tl2br w:val="nil"/>
                    <w:tr2bl w:val="nil"/>
                  </w:tcBorders>
                  <w:vAlign w:val="center"/>
                </w:tcPr>
                <w:p w14:paraId="39B20EA6">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《固体废物鉴别标准通则</w:t>
                  </w:r>
                  <w:r>
                    <w:rPr>
                      <w:rFonts w:hint="eastAsia" w:cs="Times New Roman"/>
                      <w:color w:val="auto"/>
                      <w:sz w:val="21"/>
                      <w:szCs w:val="21"/>
                      <w:lang w:eastAsia="zh-CN"/>
                    </w:rPr>
                    <w:t>》</w:t>
                  </w:r>
                </w:p>
              </w:tc>
            </w:tr>
            <w:tr w14:paraId="082CE51E">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0F37D916">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2</w:t>
                  </w:r>
                </w:p>
              </w:tc>
              <w:tc>
                <w:tcPr>
                  <w:tcW w:w="570" w:type="pct"/>
                  <w:tcBorders>
                    <w:tl2br w:val="nil"/>
                    <w:tr2bl w:val="nil"/>
                  </w:tcBorders>
                  <w:vAlign w:val="center"/>
                </w:tcPr>
                <w:p w14:paraId="22C1BCD3">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生活垃圾</w:t>
                  </w:r>
                </w:p>
              </w:tc>
              <w:tc>
                <w:tcPr>
                  <w:tcW w:w="579" w:type="pct"/>
                  <w:tcBorders>
                    <w:tl2br w:val="nil"/>
                    <w:tr2bl w:val="nil"/>
                  </w:tcBorders>
                  <w:vAlign w:val="center"/>
                </w:tcPr>
                <w:p w14:paraId="79A751DC">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职工生活</w:t>
                  </w:r>
                </w:p>
              </w:tc>
              <w:tc>
                <w:tcPr>
                  <w:tcW w:w="423" w:type="pct"/>
                  <w:tcBorders>
                    <w:tl2br w:val="nil"/>
                    <w:tr2bl w:val="nil"/>
                  </w:tcBorders>
                  <w:vAlign w:val="center"/>
                </w:tcPr>
                <w:p w14:paraId="436B8E3F">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固态</w:t>
                  </w:r>
                </w:p>
              </w:tc>
              <w:tc>
                <w:tcPr>
                  <w:tcW w:w="681" w:type="pct"/>
                  <w:tcBorders>
                    <w:tl2br w:val="nil"/>
                    <w:tr2bl w:val="nil"/>
                  </w:tcBorders>
                  <w:vAlign w:val="center"/>
                </w:tcPr>
                <w:p w14:paraId="7E6AFE66">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瓜皮果屑等</w:t>
                  </w:r>
                </w:p>
              </w:tc>
              <w:tc>
                <w:tcPr>
                  <w:tcW w:w="579" w:type="pct"/>
                  <w:tcBorders>
                    <w:tl2br w:val="nil"/>
                    <w:tr2bl w:val="nil"/>
                  </w:tcBorders>
                  <w:vAlign w:val="center"/>
                </w:tcPr>
                <w:p w14:paraId="4CF248C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w:t>
                  </w:r>
                </w:p>
              </w:tc>
              <w:tc>
                <w:tcPr>
                  <w:tcW w:w="674" w:type="pct"/>
                  <w:tcBorders>
                    <w:tl2br w:val="nil"/>
                    <w:tr2bl w:val="nil"/>
                  </w:tcBorders>
                  <w:vAlign w:val="center"/>
                </w:tcPr>
                <w:p w14:paraId="660858DC">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0D8ACE7A">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679" w:type="pct"/>
                  <w:vMerge w:val="continue"/>
                  <w:tcBorders>
                    <w:tl2br w:val="nil"/>
                    <w:tr2bl w:val="nil"/>
                  </w:tcBorders>
                  <w:vAlign w:val="center"/>
                </w:tcPr>
                <w:p w14:paraId="1DC411AF">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33F2C372">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705" w:hRule="atLeast"/>
              </w:trPr>
              <w:tc>
                <w:tcPr>
                  <w:tcW w:w="271" w:type="pct"/>
                  <w:tcBorders>
                    <w:tl2br w:val="nil"/>
                    <w:tr2bl w:val="nil"/>
                  </w:tcBorders>
                  <w:vAlign w:val="center"/>
                </w:tcPr>
                <w:p w14:paraId="059CC31B">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w:t>
                  </w:r>
                </w:p>
              </w:tc>
              <w:tc>
                <w:tcPr>
                  <w:tcW w:w="570" w:type="pct"/>
                  <w:tcBorders>
                    <w:tl2br w:val="nil"/>
                    <w:tr2bl w:val="nil"/>
                  </w:tcBorders>
                  <w:vAlign w:val="center"/>
                </w:tcPr>
                <w:p w14:paraId="4043388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rPr>
                    <w:t>化粪池污泥</w:t>
                  </w:r>
                </w:p>
              </w:tc>
              <w:tc>
                <w:tcPr>
                  <w:tcW w:w="579" w:type="pct"/>
                  <w:tcBorders>
                    <w:tl2br w:val="nil"/>
                    <w:tr2bl w:val="nil"/>
                  </w:tcBorders>
                  <w:vAlign w:val="center"/>
                </w:tcPr>
                <w:p w14:paraId="649402E0">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废水处理</w:t>
                  </w:r>
                </w:p>
              </w:tc>
              <w:tc>
                <w:tcPr>
                  <w:tcW w:w="423" w:type="pct"/>
                  <w:tcBorders>
                    <w:tl2br w:val="nil"/>
                    <w:tr2bl w:val="nil"/>
                  </w:tcBorders>
                  <w:vAlign w:val="center"/>
                </w:tcPr>
                <w:p w14:paraId="25706F6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半固态</w:t>
                  </w:r>
                </w:p>
              </w:tc>
              <w:tc>
                <w:tcPr>
                  <w:tcW w:w="681" w:type="pct"/>
                  <w:tcBorders>
                    <w:tl2br w:val="nil"/>
                    <w:tr2bl w:val="nil"/>
                  </w:tcBorders>
                  <w:vAlign w:val="center"/>
                </w:tcPr>
                <w:p w14:paraId="4BE2EA1A">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-N等</w:t>
                  </w:r>
                </w:p>
              </w:tc>
              <w:tc>
                <w:tcPr>
                  <w:tcW w:w="579" w:type="pct"/>
                  <w:tcBorders>
                    <w:tl2br w:val="nil"/>
                    <w:tr2bl w:val="nil"/>
                  </w:tcBorders>
                  <w:vAlign w:val="center"/>
                </w:tcPr>
                <w:p w14:paraId="5934F73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674" w:type="pct"/>
                  <w:tcBorders>
                    <w:tl2br w:val="nil"/>
                    <w:tr2bl w:val="nil"/>
                  </w:tcBorders>
                  <w:vAlign w:val="center"/>
                </w:tcPr>
                <w:p w14:paraId="5FA879D8">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533B6BE5">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679" w:type="pct"/>
                  <w:vMerge w:val="continue"/>
                  <w:tcBorders>
                    <w:tl2br w:val="nil"/>
                    <w:tr2bl w:val="nil"/>
                  </w:tcBorders>
                  <w:vAlign w:val="center"/>
                </w:tcPr>
                <w:p w14:paraId="40971D4A">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185C6204">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705" w:hRule="atLeast"/>
              </w:trPr>
              <w:tc>
                <w:tcPr>
                  <w:tcW w:w="271" w:type="pct"/>
                  <w:tcBorders>
                    <w:tl2br w:val="nil"/>
                    <w:tr2bl w:val="nil"/>
                  </w:tcBorders>
                  <w:vAlign w:val="center"/>
                </w:tcPr>
                <w:p w14:paraId="44C535BD">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4</w:t>
                  </w:r>
                </w:p>
              </w:tc>
              <w:tc>
                <w:tcPr>
                  <w:tcW w:w="570" w:type="pct"/>
                  <w:tcBorders>
                    <w:tl2br w:val="nil"/>
                    <w:tr2bl w:val="nil"/>
                  </w:tcBorders>
                  <w:vAlign w:val="center"/>
                </w:tcPr>
                <w:p w14:paraId="4DC3EBF8">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焊渣</w:t>
                  </w:r>
                </w:p>
              </w:tc>
              <w:tc>
                <w:tcPr>
                  <w:tcW w:w="579" w:type="pct"/>
                  <w:tcBorders>
                    <w:tl2br w:val="nil"/>
                    <w:tr2bl w:val="nil"/>
                  </w:tcBorders>
                  <w:vAlign w:val="center"/>
                </w:tcPr>
                <w:p w14:paraId="104E6B90">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焊接</w:t>
                  </w:r>
                </w:p>
              </w:tc>
              <w:tc>
                <w:tcPr>
                  <w:tcW w:w="423" w:type="pct"/>
                  <w:tcBorders>
                    <w:tl2br w:val="nil"/>
                    <w:tr2bl w:val="nil"/>
                  </w:tcBorders>
                  <w:vAlign w:val="center"/>
                </w:tcPr>
                <w:p w14:paraId="0CFC6248">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固态</w:t>
                  </w:r>
                </w:p>
              </w:tc>
              <w:tc>
                <w:tcPr>
                  <w:tcW w:w="681" w:type="pct"/>
                  <w:tcBorders>
                    <w:tl2br w:val="nil"/>
                    <w:tr2bl w:val="nil"/>
                  </w:tcBorders>
                  <w:vAlign w:val="center"/>
                </w:tcPr>
                <w:p w14:paraId="110851DC">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焊渣</w:t>
                  </w:r>
                </w:p>
              </w:tc>
              <w:tc>
                <w:tcPr>
                  <w:tcW w:w="579" w:type="pct"/>
                  <w:tcBorders>
                    <w:tl2br w:val="nil"/>
                    <w:tr2bl w:val="nil"/>
                  </w:tcBorders>
                  <w:vAlign w:val="center"/>
                </w:tcPr>
                <w:p w14:paraId="35A64A4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674" w:type="pct"/>
                  <w:tcBorders>
                    <w:tl2br w:val="nil"/>
                    <w:tr2bl w:val="nil"/>
                  </w:tcBorders>
                  <w:vAlign w:val="center"/>
                </w:tcPr>
                <w:p w14:paraId="48062D17">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38A4E3B2">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9" w:type="pct"/>
                  <w:vMerge w:val="continue"/>
                  <w:tcBorders>
                    <w:tl2br w:val="nil"/>
                    <w:tr2bl w:val="nil"/>
                  </w:tcBorders>
                  <w:vAlign w:val="center"/>
                </w:tcPr>
                <w:p w14:paraId="122B0096">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14AC73DD">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705" w:hRule="atLeast"/>
              </w:trPr>
              <w:tc>
                <w:tcPr>
                  <w:tcW w:w="271" w:type="pct"/>
                  <w:tcBorders>
                    <w:tl2br w:val="nil"/>
                    <w:tr2bl w:val="nil"/>
                  </w:tcBorders>
                  <w:vAlign w:val="center"/>
                </w:tcPr>
                <w:p w14:paraId="7ABAC711">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5</w:t>
                  </w:r>
                </w:p>
              </w:tc>
              <w:tc>
                <w:tcPr>
                  <w:tcW w:w="570" w:type="pct"/>
                  <w:tcBorders>
                    <w:tl2br w:val="nil"/>
                    <w:tr2bl w:val="nil"/>
                  </w:tcBorders>
                  <w:vAlign w:val="center"/>
                </w:tcPr>
                <w:p w14:paraId="6E83E268">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除尘灰</w:t>
                  </w:r>
                </w:p>
              </w:tc>
              <w:tc>
                <w:tcPr>
                  <w:tcW w:w="579" w:type="pct"/>
                  <w:tcBorders>
                    <w:tl2br w:val="nil"/>
                    <w:tr2bl w:val="nil"/>
                  </w:tcBorders>
                  <w:vAlign w:val="center"/>
                </w:tcPr>
                <w:p w14:paraId="70D15B2F">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废气处理</w:t>
                  </w:r>
                </w:p>
              </w:tc>
              <w:tc>
                <w:tcPr>
                  <w:tcW w:w="423" w:type="pct"/>
                  <w:tcBorders>
                    <w:tl2br w:val="nil"/>
                    <w:tr2bl w:val="nil"/>
                  </w:tcBorders>
                  <w:vAlign w:val="center"/>
                </w:tcPr>
                <w:p w14:paraId="5AB8425E">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auto"/>
                      <w:kern w:val="2"/>
                      <w:sz w:val="21"/>
                      <w:szCs w:val="21"/>
                      <w:lang w:eastAsia="zh-CN"/>
                    </w:rPr>
                    <w:t>固态</w:t>
                  </w:r>
                </w:p>
              </w:tc>
              <w:tc>
                <w:tcPr>
                  <w:tcW w:w="681" w:type="pct"/>
                  <w:tcBorders>
                    <w:tl2br w:val="nil"/>
                    <w:tr2bl w:val="nil"/>
                  </w:tcBorders>
                  <w:vAlign w:val="center"/>
                </w:tcPr>
                <w:p w14:paraId="684922DE">
                  <w:pPr>
                    <w:keepNext w:val="0"/>
                    <w:keepLines w:val="0"/>
                    <w:pageBreakBefore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粉尘</w:t>
                  </w:r>
                </w:p>
              </w:tc>
              <w:tc>
                <w:tcPr>
                  <w:tcW w:w="579" w:type="pct"/>
                  <w:tcBorders>
                    <w:tl2br w:val="nil"/>
                    <w:tr2bl w:val="nil"/>
                  </w:tcBorders>
                  <w:vAlign w:val="center"/>
                </w:tcPr>
                <w:p w14:paraId="7424584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0.982</w:t>
                  </w:r>
                </w:p>
              </w:tc>
              <w:tc>
                <w:tcPr>
                  <w:tcW w:w="674" w:type="pct"/>
                  <w:tcBorders>
                    <w:tl2br w:val="nil"/>
                    <w:tr2bl w:val="nil"/>
                  </w:tcBorders>
                  <w:vAlign w:val="center"/>
                </w:tcPr>
                <w:p w14:paraId="466968F1">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144FFB44">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9" w:type="pct"/>
                  <w:vMerge w:val="continue"/>
                  <w:tcBorders>
                    <w:tl2br w:val="nil"/>
                    <w:tr2bl w:val="nil"/>
                  </w:tcBorders>
                  <w:vAlign w:val="center"/>
                </w:tcPr>
                <w:p w14:paraId="6714006D">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05E50EF7">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61DAE89B">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6</w:t>
                  </w:r>
                </w:p>
              </w:tc>
              <w:tc>
                <w:tcPr>
                  <w:tcW w:w="570" w:type="pct"/>
                  <w:tcBorders>
                    <w:tl2br w:val="nil"/>
                    <w:tr2bl w:val="nil"/>
                  </w:tcBorders>
                  <w:vAlign w:val="center"/>
                </w:tcPr>
                <w:p w14:paraId="430C2222">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eastAsia="zh-CN"/>
                    </w:rPr>
                    <w:t>废过滤材料</w:t>
                  </w:r>
                </w:p>
              </w:tc>
              <w:tc>
                <w:tcPr>
                  <w:tcW w:w="579" w:type="pct"/>
                  <w:tcBorders>
                    <w:tl2br w:val="nil"/>
                    <w:tr2bl w:val="nil"/>
                  </w:tcBorders>
                  <w:vAlign w:val="center"/>
                </w:tcPr>
                <w:p w14:paraId="201E873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废气处理</w:t>
                  </w:r>
                </w:p>
              </w:tc>
              <w:tc>
                <w:tcPr>
                  <w:tcW w:w="423" w:type="pct"/>
                  <w:tcBorders>
                    <w:tl2br w:val="nil"/>
                    <w:tr2bl w:val="nil"/>
                  </w:tcBorders>
                  <w:vAlign w:val="center"/>
                </w:tcPr>
                <w:p w14:paraId="77687378">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固态</w:t>
                  </w:r>
                </w:p>
              </w:tc>
              <w:tc>
                <w:tcPr>
                  <w:tcW w:w="681" w:type="pct"/>
                  <w:tcBorders>
                    <w:tl2br w:val="nil"/>
                    <w:tr2bl w:val="nil"/>
                  </w:tcBorders>
                  <w:vAlign w:val="center"/>
                </w:tcPr>
                <w:p w14:paraId="38D00C55">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纤维布等</w:t>
                  </w:r>
                </w:p>
              </w:tc>
              <w:tc>
                <w:tcPr>
                  <w:tcW w:w="579" w:type="pct"/>
                  <w:tcBorders>
                    <w:tl2br w:val="nil"/>
                    <w:tr2bl w:val="nil"/>
                  </w:tcBorders>
                  <w:vAlign w:val="center"/>
                </w:tcPr>
                <w:p w14:paraId="21EEF9A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674" w:type="pct"/>
                  <w:tcBorders>
                    <w:tl2br w:val="nil"/>
                    <w:tr2bl w:val="nil"/>
                  </w:tcBorders>
                  <w:vAlign w:val="center"/>
                </w:tcPr>
                <w:p w14:paraId="1393E9A0">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539" w:type="pct"/>
                  <w:tcBorders>
                    <w:tl2br w:val="nil"/>
                    <w:tr2bl w:val="nil"/>
                  </w:tcBorders>
                  <w:vAlign w:val="center"/>
                </w:tcPr>
                <w:p w14:paraId="2BBF45E1">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eastAsia="宋体" w:cs="Times New Roman"/>
                      <w:color w:val="auto"/>
                      <w:sz w:val="21"/>
                      <w:szCs w:val="21"/>
                    </w:rPr>
                    <w:t>/</w:t>
                  </w:r>
                </w:p>
              </w:tc>
              <w:tc>
                <w:tcPr>
                  <w:tcW w:w="679" w:type="pct"/>
                  <w:vMerge w:val="continue"/>
                  <w:tcBorders>
                    <w:tl2br w:val="nil"/>
                    <w:tr2bl w:val="nil"/>
                  </w:tcBorders>
                  <w:vAlign w:val="center"/>
                </w:tcPr>
                <w:p w14:paraId="12F2B9E9">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026D3E1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16884900">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7</w:t>
                  </w:r>
                </w:p>
              </w:tc>
              <w:tc>
                <w:tcPr>
                  <w:tcW w:w="570" w:type="pct"/>
                  <w:tcBorders>
                    <w:tl2br w:val="nil"/>
                    <w:tr2bl w:val="nil"/>
                  </w:tcBorders>
                  <w:vAlign w:val="center"/>
                </w:tcPr>
                <w:p w14:paraId="29D8E5B2">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废乳化液</w:t>
                  </w:r>
                </w:p>
              </w:tc>
              <w:tc>
                <w:tcPr>
                  <w:tcW w:w="579" w:type="pct"/>
                  <w:tcBorders>
                    <w:tl2br w:val="nil"/>
                    <w:tr2bl w:val="nil"/>
                  </w:tcBorders>
                  <w:vAlign w:val="center"/>
                </w:tcPr>
                <w:p w14:paraId="6A7048B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sz w:val="21"/>
                      <w:szCs w:val="21"/>
                      <w:lang w:eastAsia="zh-CN"/>
                    </w:rPr>
                    <w:t>机加工</w:t>
                  </w:r>
                </w:p>
              </w:tc>
              <w:tc>
                <w:tcPr>
                  <w:tcW w:w="423" w:type="pct"/>
                  <w:tcBorders>
                    <w:tl2br w:val="nil"/>
                    <w:tr2bl w:val="nil"/>
                  </w:tcBorders>
                  <w:vAlign w:val="center"/>
                </w:tcPr>
                <w:p w14:paraId="6E43CBD2">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kern w:val="2"/>
                      <w:lang w:eastAsia="zh-CN"/>
                    </w:rPr>
                    <w:t>液态</w:t>
                  </w:r>
                </w:p>
              </w:tc>
              <w:tc>
                <w:tcPr>
                  <w:tcW w:w="681" w:type="pct"/>
                  <w:tcBorders>
                    <w:tl2br w:val="nil"/>
                    <w:tr2bl w:val="nil"/>
                  </w:tcBorders>
                  <w:vAlign w:val="center"/>
                </w:tcPr>
                <w:p w14:paraId="3218077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heme="minorHAnsi" w:eastAsiaTheme="minorEastAsia"/>
                      <w:color w:val="auto"/>
                      <w:sz w:val="21"/>
                      <w:szCs w:val="21"/>
                      <w:lang w:eastAsia="zh-CN"/>
                    </w:rPr>
                    <w:t>矿物油</w:t>
                  </w:r>
                </w:p>
              </w:tc>
              <w:tc>
                <w:tcPr>
                  <w:tcW w:w="579" w:type="pct"/>
                  <w:tcBorders>
                    <w:tl2br w:val="nil"/>
                    <w:tr2bl w:val="nil"/>
                  </w:tcBorders>
                  <w:vAlign w:val="center"/>
                </w:tcPr>
                <w:p w14:paraId="1BC2AA26">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0.2</w:t>
                  </w:r>
                </w:p>
              </w:tc>
              <w:tc>
                <w:tcPr>
                  <w:tcW w:w="674" w:type="pct"/>
                  <w:tcBorders>
                    <w:tl2br w:val="nil"/>
                    <w:tr2bl w:val="nil"/>
                  </w:tcBorders>
                  <w:vAlign w:val="center"/>
                </w:tcPr>
                <w:p w14:paraId="181159F9">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vAlign w:val="center"/>
                </w:tcPr>
                <w:p w14:paraId="578C03B7">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79" w:type="pct"/>
                  <w:vMerge w:val="continue"/>
                  <w:tcBorders>
                    <w:tl2br w:val="nil"/>
                    <w:tr2bl w:val="nil"/>
                  </w:tcBorders>
                  <w:vAlign w:val="center"/>
                </w:tcPr>
                <w:p w14:paraId="61E1ABA3">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2980CBE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182EE65B">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rPr>
                    <w:t>8</w:t>
                  </w:r>
                </w:p>
              </w:tc>
              <w:tc>
                <w:tcPr>
                  <w:tcW w:w="570" w:type="pct"/>
                  <w:tcBorders>
                    <w:tl2br w:val="nil"/>
                    <w:tr2bl w:val="nil"/>
                  </w:tcBorders>
                  <w:vAlign w:val="center"/>
                </w:tcPr>
                <w:p w14:paraId="19E77324">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废液压油</w:t>
                  </w:r>
                </w:p>
              </w:tc>
              <w:tc>
                <w:tcPr>
                  <w:tcW w:w="579" w:type="pct"/>
                  <w:tcBorders>
                    <w:tl2br w:val="nil"/>
                    <w:tr2bl w:val="nil"/>
                  </w:tcBorders>
                  <w:vAlign w:val="center"/>
                </w:tcPr>
                <w:p w14:paraId="4A37E55F">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机加工</w:t>
                  </w:r>
                </w:p>
              </w:tc>
              <w:tc>
                <w:tcPr>
                  <w:tcW w:w="423" w:type="pct"/>
                  <w:tcBorders>
                    <w:tl2br w:val="nil"/>
                    <w:tr2bl w:val="nil"/>
                  </w:tcBorders>
                  <w:vAlign w:val="center"/>
                </w:tcPr>
                <w:p w14:paraId="65CC0FC7">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kern w:val="2"/>
                      <w:lang w:eastAsia="zh-CN"/>
                    </w:rPr>
                    <w:t>液态</w:t>
                  </w:r>
                </w:p>
              </w:tc>
              <w:tc>
                <w:tcPr>
                  <w:tcW w:w="681" w:type="pct"/>
                  <w:tcBorders>
                    <w:tl2br w:val="nil"/>
                    <w:tr2bl w:val="nil"/>
                  </w:tcBorders>
                  <w:vAlign w:val="center"/>
                </w:tcPr>
                <w:p w14:paraId="078E4F0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heme="minorHAnsi" w:eastAsiaTheme="minorEastAsia"/>
                      <w:color w:val="auto"/>
                      <w:sz w:val="21"/>
                      <w:szCs w:val="21"/>
                      <w:lang w:eastAsia="zh-CN"/>
                    </w:rPr>
                    <w:t>矿物油</w:t>
                  </w:r>
                </w:p>
              </w:tc>
              <w:tc>
                <w:tcPr>
                  <w:tcW w:w="579" w:type="pct"/>
                  <w:tcBorders>
                    <w:tl2br w:val="nil"/>
                    <w:tr2bl w:val="nil"/>
                  </w:tcBorders>
                  <w:vAlign w:val="center"/>
                </w:tcPr>
                <w:p w14:paraId="4F1A80D4">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0.1</w:t>
                  </w:r>
                </w:p>
              </w:tc>
              <w:tc>
                <w:tcPr>
                  <w:tcW w:w="674" w:type="pct"/>
                  <w:tcBorders>
                    <w:tl2br w:val="nil"/>
                    <w:tr2bl w:val="nil"/>
                  </w:tcBorders>
                  <w:vAlign w:val="center"/>
                </w:tcPr>
                <w:p w14:paraId="7EFA0D34">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vAlign w:val="center"/>
                </w:tcPr>
                <w:p w14:paraId="1D3A712C">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79" w:type="pct"/>
                  <w:vMerge w:val="continue"/>
                  <w:tcBorders>
                    <w:tl2br w:val="nil"/>
                    <w:tr2bl w:val="nil"/>
                  </w:tcBorders>
                  <w:vAlign w:val="center"/>
                </w:tcPr>
                <w:p w14:paraId="170EFCC2">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79831ADA">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37557037">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9</w:t>
                  </w:r>
                </w:p>
              </w:tc>
              <w:tc>
                <w:tcPr>
                  <w:tcW w:w="570" w:type="pct"/>
                  <w:tcBorders>
                    <w:tl2br w:val="nil"/>
                    <w:tr2bl w:val="nil"/>
                  </w:tcBorders>
                  <w:vAlign w:val="center"/>
                </w:tcPr>
                <w:p w14:paraId="7B555320">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废机油</w:t>
                  </w:r>
                </w:p>
              </w:tc>
              <w:tc>
                <w:tcPr>
                  <w:tcW w:w="579" w:type="pct"/>
                  <w:tcBorders>
                    <w:tl2br w:val="nil"/>
                    <w:tr2bl w:val="nil"/>
                  </w:tcBorders>
                  <w:vAlign w:val="center"/>
                </w:tcPr>
                <w:p w14:paraId="200204A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设备维保</w:t>
                  </w:r>
                </w:p>
              </w:tc>
              <w:tc>
                <w:tcPr>
                  <w:tcW w:w="423" w:type="pct"/>
                  <w:tcBorders>
                    <w:tl2br w:val="nil"/>
                    <w:tr2bl w:val="nil"/>
                  </w:tcBorders>
                  <w:vAlign w:val="center"/>
                </w:tcPr>
                <w:p w14:paraId="22AB6AD5">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681" w:type="pct"/>
                  <w:tcBorders>
                    <w:tl2br w:val="nil"/>
                    <w:tr2bl w:val="nil"/>
                  </w:tcBorders>
                  <w:vAlign w:val="center"/>
                </w:tcPr>
                <w:p w14:paraId="459ECF25">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asciiTheme="minorHAnsi" w:eastAsiaTheme="minorEastAsia"/>
                      <w:color w:val="auto"/>
                      <w:sz w:val="21"/>
                      <w:szCs w:val="21"/>
                      <w:lang w:eastAsia="zh-CN"/>
                    </w:rPr>
                    <w:t>矿物油</w:t>
                  </w:r>
                </w:p>
              </w:tc>
              <w:tc>
                <w:tcPr>
                  <w:tcW w:w="579" w:type="pct"/>
                  <w:tcBorders>
                    <w:tl2br w:val="nil"/>
                    <w:tr2bl w:val="nil"/>
                  </w:tcBorders>
                  <w:vAlign w:val="center"/>
                </w:tcPr>
                <w:p w14:paraId="2A82AE00">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0.6</w:t>
                  </w:r>
                </w:p>
              </w:tc>
              <w:tc>
                <w:tcPr>
                  <w:tcW w:w="674" w:type="pct"/>
                  <w:tcBorders>
                    <w:tl2br w:val="nil"/>
                    <w:tr2bl w:val="nil"/>
                  </w:tcBorders>
                  <w:vAlign w:val="center"/>
                </w:tcPr>
                <w:p w14:paraId="5F1C1F42">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vAlign w:val="center"/>
                </w:tcPr>
                <w:p w14:paraId="0C7BBA6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9" w:type="pct"/>
                  <w:vMerge w:val="continue"/>
                  <w:tcBorders>
                    <w:tl2br w:val="nil"/>
                    <w:tr2bl w:val="nil"/>
                  </w:tcBorders>
                  <w:vAlign w:val="center"/>
                </w:tcPr>
                <w:p w14:paraId="3C7C0465">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084C6BE6">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7D8BFA8B">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10</w:t>
                  </w:r>
                </w:p>
              </w:tc>
              <w:tc>
                <w:tcPr>
                  <w:tcW w:w="570" w:type="pct"/>
                  <w:tcBorders>
                    <w:tl2br w:val="nil"/>
                    <w:tr2bl w:val="nil"/>
                  </w:tcBorders>
                  <w:vAlign w:val="center"/>
                </w:tcPr>
                <w:p w14:paraId="54DA1DD6">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废油桶</w:t>
                  </w:r>
                </w:p>
              </w:tc>
              <w:tc>
                <w:tcPr>
                  <w:tcW w:w="579" w:type="pct"/>
                  <w:tcBorders>
                    <w:tl2br w:val="nil"/>
                    <w:tr2bl w:val="nil"/>
                  </w:tcBorders>
                  <w:vAlign w:val="center"/>
                </w:tcPr>
                <w:p w14:paraId="48F47CF8">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原料包装</w:t>
                  </w:r>
                </w:p>
              </w:tc>
              <w:tc>
                <w:tcPr>
                  <w:tcW w:w="423" w:type="pct"/>
                  <w:tcBorders>
                    <w:tl2br w:val="nil"/>
                    <w:tr2bl w:val="nil"/>
                  </w:tcBorders>
                  <w:vAlign w:val="center"/>
                </w:tcPr>
                <w:p w14:paraId="783E6FD3">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rPr>
                    <w:t>固态</w:t>
                  </w:r>
                </w:p>
              </w:tc>
              <w:tc>
                <w:tcPr>
                  <w:tcW w:w="681" w:type="pct"/>
                  <w:tcBorders>
                    <w:tl2br w:val="nil"/>
                    <w:tr2bl w:val="nil"/>
                  </w:tcBorders>
                  <w:vAlign w:val="center"/>
                </w:tcPr>
                <w:p w14:paraId="19079951">
                  <w:pPr>
                    <w:pStyle w:val="84"/>
                    <w:keepNext w:val="0"/>
                    <w:keepLines w:val="0"/>
                    <w:pageBreakBefore w:val="0"/>
                    <w:kinsoku/>
                    <w:wordWrap/>
                    <w:overflowPunct/>
                    <w:topLinePunct w:val="0"/>
                    <w:autoSpaceDE/>
                    <w:autoSpaceDN/>
                    <w:bidi w:val="0"/>
                    <w:spacing w:line="320" w:lineRule="exact"/>
                    <w:ind w:firstLine="0" w:firstLineChars="0"/>
                    <w:rPr>
                      <w:rFonts w:hint="eastAsia" w:asciiTheme="minorHAnsi" w:eastAsiaTheme="minorEastAsia"/>
                      <w:color w:val="auto"/>
                      <w:sz w:val="21"/>
                      <w:szCs w:val="21"/>
                      <w:lang w:eastAsia="zh-CN"/>
                    </w:rPr>
                  </w:pPr>
                  <w:r>
                    <w:rPr>
                      <w:rFonts w:hint="eastAsia" w:asciiTheme="minorHAnsi" w:eastAsiaTheme="minorEastAsia"/>
                      <w:color w:val="auto"/>
                      <w:sz w:val="21"/>
                      <w:szCs w:val="21"/>
                      <w:lang w:eastAsia="zh-CN"/>
                    </w:rPr>
                    <w:t>矿物油</w:t>
                  </w:r>
                </w:p>
              </w:tc>
              <w:tc>
                <w:tcPr>
                  <w:tcW w:w="579" w:type="pct"/>
                  <w:tcBorders>
                    <w:tl2br w:val="nil"/>
                    <w:tr2bl w:val="nil"/>
                  </w:tcBorders>
                  <w:vAlign w:val="center"/>
                </w:tcPr>
                <w:p w14:paraId="28906335">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0.45</w:t>
                  </w:r>
                </w:p>
              </w:tc>
              <w:tc>
                <w:tcPr>
                  <w:tcW w:w="674" w:type="pct"/>
                  <w:tcBorders>
                    <w:tl2br w:val="nil"/>
                    <w:tr2bl w:val="nil"/>
                  </w:tcBorders>
                  <w:vAlign w:val="center"/>
                </w:tcPr>
                <w:p w14:paraId="00894271">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vAlign w:val="center"/>
                </w:tcPr>
                <w:p w14:paraId="308EBAA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9" w:type="pct"/>
                  <w:vMerge w:val="continue"/>
                  <w:tcBorders>
                    <w:tl2br w:val="nil"/>
                    <w:tr2bl w:val="nil"/>
                  </w:tcBorders>
                  <w:vAlign w:val="center"/>
                </w:tcPr>
                <w:p w14:paraId="134C4FDA">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r w14:paraId="695E38AE">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trPr>
              <w:tc>
                <w:tcPr>
                  <w:tcW w:w="271" w:type="pct"/>
                  <w:tcBorders>
                    <w:tl2br w:val="nil"/>
                    <w:tr2bl w:val="nil"/>
                  </w:tcBorders>
                  <w:vAlign w:val="center"/>
                </w:tcPr>
                <w:p w14:paraId="1AB16E2C">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11</w:t>
                  </w:r>
                </w:p>
              </w:tc>
              <w:tc>
                <w:tcPr>
                  <w:tcW w:w="570" w:type="pct"/>
                  <w:tcBorders>
                    <w:tl2br w:val="nil"/>
                    <w:tr2bl w:val="nil"/>
                  </w:tcBorders>
                  <w:vAlign w:val="center"/>
                </w:tcPr>
                <w:p w14:paraId="2FAB2978">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含油金属屑</w:t>
                  </w:r>
                </w:p>
              </w:tc>
              <w:tc>
                <w:tcPr>
                  <w:tcW w:w="579" w:type="pct"/>
                  <w:tcBorders>
                    <w:tl2br w:val="nil"/>
                    <w:tr2bl w:val="nil"/>
                  </w:tcBorders>
                  <w:vAlign w:val="center"/>
                </w:tcPr>
                <w:p w14:paraId="083C26C6">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机加工</w:t>
                  </w:r>
                </w:p>
              </w:tc>
              <w:tc>
                <w:tcPr>
                  <w:tcW w:w="423" w:type="pct"/>
                  <w:tcBorders>
                    <w:tl2br w:val="nil"/>
                    <w:tr2bl w:val="nil"/>
                  </w:tcBorders>
                  <w:vAlign w:val="center"/>
                </w:tcPr>
                <w:p w14:paraId="3FB532E9">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000000"/>
                      <w:kern w:val="2"/>
                      <w:sz w:val="21"/>
                      <w:szCs w:val="21"/>
                      <w:lang w:eastAsia="zh-CN"/>
                    </w:rPr>
                    <w:t>半固态</w:t>
                  </w:r>
                </w:p>
              </w:tc>
              <w:tc>
                <w:tcPr>
                  <w:tcW w:w="681" w:type="pct"/>
                  <w:tcBorders>
                    <w:tl2br w:val="nil"/>
                    <w:tr2bl w:val="nil"/>
                  </w:tcBorders>
                  <w:vAlign w:val="center"/>
                </w:tcPr>
                <w:p w14:paraId="73A6B6FF">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rPr>
                      <w:rFonts w:hint="eastAsia" w:asciiTheme="minorHAnsi" w:eastAsiaTheme="minorEastAsia"/>
                      <w:color w:val="auto"/>
                      <w:sz w:val="21"/>
                      <w:szCs w:val="21"/>
                      <w:lang w:eastAsia="zh-CN"/>
                    </w:rPr>
                  </w:pPr>
                  <w:r>
                    <w:rPr>
                      <w:rFonts w:hint="eastAsia" w:ascii="Times New Roman" w:hAnsi="Times New Roman" w:eastAsia="宋体" w:cs="Times New Roman"/>
                      <w:color w:val="000000"/>
                      <w:kern w:val="2"/>
                      <w:sz w:val="21"/>
                      <w:szCs w:val="21"/>
                      <w:lang w:eastAsia="zh-CN"/>
                    </w:rPr>
                    <w:t>矿物油</w:t>
                  </w:r>
                </w:p>
              </w:tc>
              <w:tc>
                <w:tcPr>
                  <w:tcW w:w="579" w:type="pct"/>
                  <w:tcBorders>
                    <w:tl2br w:val="nil"/>
                    <w:tr2bl w:val="nil"/>
                  </w:tcBorders>
                  <w:vAlign w:val="center"/>
                </w:tcPr>
                <w:p w14:paraId="221B3D90">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674" w:type="pct"/>
                  <w:tcBorders>
                    <w:tl2br w:val="nil"/>
                    <w:tr2bl w:val="nil"/>
                  </w:tcBorders>
                  <w:vAlign w:val="center"/>
                </w:tcPr>
                <w:p w14:paraId="76307EA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vAlign w:val="center"/>
                </w:tcPr>
                <w:p w14:paraId="2EE1E3E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9" w:type="pct"/>
                  <w:vMerge w:val="continue"/>
                  <w:tcBorders>
                    <w:tl2br w:val="nil"/>
                    <w:tr2bl w:val="nil"/>
                  </w:tcBorders>
                  <w:vAlign w:val="center"/>
                </w:tcPr>
                <w:p w14:paraId="73F0B37E">
                  <w:pPr>
                    <w:pStyle w:val="103"/>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p>
              </w:tc>
            </w:tr>
          </w:tbl>
          <w:p w14:paraId="611CC7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19</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本项目运营期固体废物排放情况汇总表</w:t>
            </w:r>
          </w:p>
          <w:tbl>
            <w:tblPr>
              <w:tblStyle w:val="54"/>
              <w:tblW w:w="499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8"/>
              <w:gridCol w:w="809"/>
              <w:gridCol w:w="654"/>
              <w:gridCol w:w="900"/>
              <w:gridCol w:w="696"/>
              <w:gridCol w:w="791"/>
              <w:gridCol w:w="859"/>
              <w:gridCol w:w="641"/>
              <w:gridCol w:w="791"/>
              <w:gridCol w:w="831"/>
              <w:gridCol w:w="751"/>
            </w:tblGrid>
            <w:tr w14:paraId="5CB3CB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706FD08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495" w:type="pct"/>
                  <w:tcBorders>
                    <w:tl2br w:val="nil"/>
                    <w:tr2bl w:val="nil"/>
                  </w:tcBorders>
                  <w:vAlign w:val="center"/>
                </w:tcPr>
                <w:p w14:paraId="040596C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400" w:type="pct"/>
                  <w:tcBorders>
                    <w:tl2br w:val="nil"/>
                    <w:tr2bl w:val="nil"/>
                  </w:tcBorders>
                  <w:vAlign w:val="center"/>
                </w:tcPr>
                <w:p w14:paraId="5F734B5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550" w:type="pct"/>
                  <w:tcBorders>
                    <w:tl2br w:val="nil"/>
                    <w:tr2bl w:val="nil"/>
                  </w:tcBorders>
                  <w:vAlign w:val="center"/>
                </w:tcPr>
                <w:p w14:paraId="547F66D7">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425" w:type="pct"/>
                  <w:tcBorders>
                    <w:tl2br w:val="nil"/>
                    <w:tr2bl w:val="nil"/>
                  </w:tcBorders>
                  <w:vAlign w:val="center"/>
                </w:tcPr>
                <w:p w14:paraId="0B77874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484" w:type="pct"/>
                  <w:tcBorders>
                    <w:tl2br w:val="nil"/>
                    <w:tr2bl w:val="nil"/>
                  </w:tcBorders>
                  <w:vAlign w:val="center"/>
                </w:tcPr>
                <w:p w14:paraId="789AB79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25" w:type="pct"/>
                  <w:tcBorders>
                    <w:tl2br w:val="nil"/>
                    <w:tr2bl w:val="nil"/>
                  </w:tcBorders>
                  <w:vAlign w:val="center"/>
                </w:tcPr>
                <w:p w14:paraId="2345525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危险特性鉴别方法</w:t>
                  </w:r>
                </w:p>
              </w:tc>
              <w:tc>
                <w:tcPr>
                  <w:tcW w:w="392" w:type="pct"/>
                  <w:tcBorders>
                    <w:tl2br w:val="nil"/>
                    <w:tr2bl w:val="nil"/>
                  </w:tcBorders>
                  <w:vAlign w:val="center"/>
                </w:tcPr>
                <w:p w14:paraId="2079119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484" w:type="pct"/>
                  <w:tcBorders>
                    <w:tl2br w:val="nil"/>
                    <w:tr2bl w:val="nil"/>
                  </w:tcBorders>
                  <w:vAlign w:val="center"/>
                </w:tcPr>
                <w:p w14:paraId="179A49A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废物类别</w:t>
                  </w:r>
                </w:p>
              </w:tc>
              <w:tc>
                <w:tcPr>
                  <w:tcW w:w="508" w:type="pct"/>
                  <w:tcBorders>
                    <w:tl2br w:val="nil"/>
                    <w:tr2bl w:val="nil"/>
                  </w:tcBorders>
                  <w:vAlign w:val="center"/>
                </w:tcPr>
                <w:p w14:paraId="116216B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459" w:type="pct"/>
                  <w:tcBorders>
                    <w:tl2br w:val="nil"/>
                    <w:tr2bl w:val="nil"/>
                  </w:tcBorders>
                  <w:vAlign w:val="center"/>
                </w:tcPr>
                <w:p w14:paraId="0018ECC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估算产生量t/a</w:t>
                  </w:r>
                </w:p>
              </w:tc>
            </w:tr>
            <w:tr w14:paraId="20A170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667695E2">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1</w:t>
                  </w:r>
                </w:p>
              </w:tc>
              <w:tc>
                <w:tcPr>
                  <w:tcW w:w="495" w:type="pct"/>
                  <w:tcBorders>
                    <w:tl2br w:val="nil"/>
                    <w:tr2bl w:val="nil"/>
                  </w:tcBorders>
                  <w:vAlign w:val="center"/>
                </w:tcPr>
                <w:p w14:paraId="65DD1145">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eastAsia="zh-CN"/>
                    </w:rPr>
                    <w:t>边角料</w:t>
                  </w:r>
                </w:p>
              </w:tc>
              <w:tc>
                <w:tcPr>
                  <w:tcW w:w="400" w:type="pct"/>
                  <w:tcBorders>
                    <w:tl2br w:val="nil"/>
                    <w:tr2bl w:val="nil"/>
                  </w:tcBorders>
                  <w:vAlign w:val="center"/>
                </w:tcPr>
                <w:p w14:paraId="48484D4B">
                  <w:pPr>
                    <w:pStyle w:val="84"/>
                    <w:keepNext w:val="0"/>
                    <w:keepLines w:val="0"/>
                    <w:pageBreakBefore w:val="0"/>
                    <w:widowControl w:val="0"/>
                    <w:kinsoku/>
                    <w:wordWrap/>
                    <w:overflowPunct/>
                    <w:topLinePunct w:val="0"/>
                    <w:autoSpaceDE/>
                    <w:autoSpaceDN/>
                    <w:bidi w:val="0"/>
                    <w:spacing w:beforeAutospacing="0" w:afterAutospacing="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5064A352">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切割、机加工</w:t>
                  </w:r>
                </w:p>
              </w:tc>
              <w:tc>
                <w:tcPr>
                  <w:tcW w:w="425" w:type="pct"/>
                  <w:tcBorders>
                    <w:tl2br w:val="nil"/>
                    <w:tr2bl w:val="nil"/>
                  </w:tcBorders>
                  <w:vAlign w:val="center"/>
                </w:tcPr>
                <w:p w14:paraId="03757441">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484" w:type="pct"/>
                  <w:tcBorders>
                    <w:tl2br w:val="nil"/>
                    <w:tr2bl w:val="nil"/>
                  </w:tcBorders>
                  <w:vAlign w:val="center"/>
                </w:tcPr>
                <w:p w14:paraId="34D2FF5B">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钢材</w:t>
                  </w:r>
                </w:p>
              </w:tc>
              <w:tc>
                <w:tcPr>
                  <w:tcW w:w="525" w:type="pct"/>
                  <w:tcBorders>
                    <w:tl2br w:val="nil"/>
                    <w:tr2bl w:val="nil"/>
                  </w:tcBorders>
                  <w:vAlign w:val="center"/>
                </w:tcPr>
                <w:p w14:paraId="63ACEE17">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4F97AB6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0342F47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SW17</w:t>
                  </w:r>
                </w:p>
              </w:tc>
              <w:tc>
                <w:tcPr>
                  <w:tcW w:w="508" w:type="pct"/>
                  <w:tcBorders>
                    <w:tl2br w:val="nil"/>
                    <w:tr2bl w:val="nil"/>
                  </w:tcBorders>
                  <w:vAlign w:val="center"/>
                </w:tcPr>
                <w:p w14:paraId="15819BFD">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900-001-S17</w:t>
                  </w:r>
                </w:p>
              </w:tc>
              <w:tc>
                <w:tcPr>
                  <w:tcW w:w="459" w:type="pct"/>
                  <w:tcBorders>
                    <w:tl2br w:val="nil"/>
                    <w:tr2bl w:val="nil"/>
                  </w:tcBorders>
                  <w:vAlign w:val="center"/>
                </w:tcPr>
                <w:p w14:paraId="66916C2E">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7.515</w:t>
                  </w:r>
                </w:p>
              </w:tc>
            </w:tr>
            <w:tr w14:paraId="2DB4C2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77345207">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2</w:t>
                  </w:r>
                </w:p>
              </w:tc>
              <w:tc>
                <w:tcPr>
                  <w:tcW w:w="495" w:type="pct"/>
                  <w:tcBorders>
                    <w:tl2br w:val="nil"/>
                    <w:tr2bl w:val="nil"/>
                  </w:tcBorders>
                  <w:vAlign w:val="center"/>
                </w:tcPr>
                <w:p w14:paraId="5D3E4CB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生活垃圾</w:t>
                  </w:r>
                </w:p>
              </w:tc>
              <w:tc>
                <w:tcPr>
                  <w:tcW w:w="400" w:type="pct"/>
                  <w:tcBorders>
                    <w:tl2br w:val="nil"/>
                    <w:tr2bl w:val="nil"/>
                  </w:tcBorders>
                  <w:vAlign w:val="center"/>
                </w:tcPr>
                <w:p w14:paraId="43EF483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584FFDE0">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职工生活</w:t>
                  </w:r>
                </w:p>
              </w:tc>
              <w:tc>
                <w:tcPr>
                  <w:tcW w:w="425" w:type="pct"/>
                  <w:tcBorders>
                    <w:tl2br w:val="nil"/>
                    <w:tr2bl w:val="nil"/>
                  </w:tcBorders>
                  <w:vAlign w:val="center"/>
                </w:tcPr>
                <w:p w14:paraId="7B5E764F">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固态</w:t>
                  </w:r>
                </w:p>
              </w:tc>
              <w:tc>
                <w:tcPr>
                  <w:tcW w:w="484" w:type="pct"/>
                  <w:tcBorders>
                    <w:tl2br w:val="nil"/>
                    <w:tr2bl w:val="nil"/>
                  </w:tcBorders>
                  <w:vAlign w:val="center"/>
                </w:tcPr>
                <w:p w14:paraId="5B3D90DD">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瓜皮果屑等</w:t>
                  </w:r>
                </w:p>
              </w:tc>
              <w:tc>
                <w:tcPr>
                  <w:tcW w:w="525" w:type="pct"/>
                  <w:tcBorders>
                    <w:tl2br w:val="nil"/>
                    <w:tr2bl w:val="nil"/>
                  </w:tcBorders>
                  <w:vAlign w:val="center"/>
                </w:tcPr>
                <w:p w14:paraId="5574C957">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1C8C8FC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10323BA8">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1"/>
                      <w:lang w:val="en-US" w:eastAsia="zh-CN"/>
                    </w:rPr>
                    <w:t>SW64</w:t>
                  </w:r>
                </w:p>
              </w:tc>
              <w:tc>
                <w:tcPr>
                  <w:tcW w:w="508" w:type="pct"/>
                  <w:tcBorders>
                    <w:tl2br w:val="nil"/>
                    <w:tr2bl w:val="nil"/>
                  </w:tcBorders>
                  <w:vAlign w:val="center"/>
                </w:tcPr>
                <w:p w14:paraId="52244EE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099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S64</w:t>
                  </w:r>
                </w:p>
              </w:tc>
              <w:tc>
                <w:tcPr>
                  <w:tcW w:w="459" w:type="pct"/>
                  <w:tcBorders>
                    <w:tl2br w:val="nil"/>
                    <w:tr2bl w:val="nil"/>
                  </w:tcBorders>
                  <w:vAlign w:val="center"/>
                </w:tcPr>
                <w:p w14:paraId="003CAC0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w:t>
                  </w:r>
                </w:p>
              </w:tc>
            </w:tr>
            <w:tr w14:paraId="4BF462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4EFC0351">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w:t>
                  </w:r>
                </w:p>
              </w:tc>
              <w:tc>
                <w:tcPr>
                  <w:tcW w:w="495" w:type="pct"/>
                  <w:tcBorders>
                    <w:tl2br w:val="nil"/>
                    <w:tr2bl w:val="nil"/>
                  </w:tcBorders>
                  <w:vAlign w:val="center"/>
                </w:tcPr>
                <w:p w14:paraId="731E27E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化粪池污泥</w:t>
                  </w:r>
                </w:p>
              </w:tc>
              <w:tc>
                <w:tcPr>
                  <w:tcW w:w="400" w:type="pct"/>
                  <w:tcBorders>
                    <w:tl2br w:val="nil"/>
                    <w:tr2bl w:val="nil"/>
                  </w:tcBorders>
                  <w:vAlign w:val="center"/>
                </w:tcPr>
                <w:p w14:paraId="2DF51C12">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29A0FEDF">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废水处理</w:t>
                  </w:r>
                </w:p>
              </w:tc>
              <w:tc>
                <w:tcPr>
                  <w:tcW w:w="425" w:type="pct"/>
                  <w:tcBorders>
                    <w:tl2br w:val="nil"/>
                    <w:tr2bl w:val="nil"/>
                  </w:tcBorders>
                  <w:vAlign w:val="center"/>
                </w:tcPr>
                <w:p w14:paraId="70E77D64">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半固态</w:t>
                  </w:r>
                </w:p>
              </w:tc>
              <w:tc>
                <w:tcPr>
                  <w:tcW w:w="484" w:type="pct"/>
                  <w:tcBorders>
                    <w:tl2br w:val="nil"/>
                    <w:tr2bl w:val="nil"/>
                  </w:tcBorders>
                  <w:vAlign w:val="center"/>
                </w:tcPr>
                <w:p w14:paraId="2EB3B622">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rPr>
                    <w:t>CODN等</w:t>
                  </w:r>
                </w:p>
              </w:tc>
              <w:tc>
                <w:tcPr>
                  <w:tcW w:w="525" w:type="pct"/>
                  <w:tcBorders>
                    <w:tl2br w:val="nil"/>
                    <w:tr2bl w:val="nil"/>
                  </w:tcBorders>
                  <w:vAlign w:val="center"/>
                </w:tcPr>
                <w:p w14:paraId="0E523BC4">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33F76C1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2E4D8C4A">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rPr>
                    <w:t>SW64</w:t>
                  </w:r>
                </w:p>
              </w:tc>
              <w:tc>
                <w:tcPr>
                  <w:tcW w:w="508" w:type="pct"/>
                  <w:tcBorders>
                    <w:tl2br w:val="nil"/>
                    <w:tr2bl w:val="nil"/>
                  </w:tcBorders>
                  <w:vAlign w:val="center"/>
                </w:tcPr>
                <w:p w14:paraId="7B7297AD">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val="en-US" w:eastAsia="zh-CN"/>
                    </w:rPr>
                    <w:t>900-9</w:t>
                  </w:r>
                  <w:r>
                    <w:rPr>
                      <w:rFonts w:hint="eastAsia" w:cs="Times New Roman"/>
                      <w:color w:val="auto"/>
                      <w:sz w:val="21"/>
                      <w:szCs w:val="21"/>
                      <w:lang w:val="en-US" w:eastAsia="zh-CN"/>
                    </w:rPr>
                    <w:t>002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S64</w:t>
                  </w:r>
                </w:p>
              </w:tc>
              <w:tc>
                <w:tcPr>
                  <w:tcW w:w="459" w:type="pct"/>
                  <w:tcBorders>
                    <w:tl2br w:val="nil"/>
                    <w:tr2bl w:val="nil"/>
                  </w:tcBorders>
                  <w:vAlign w:val="center"/>
                </w:tcPr>
                <w:p w14:paraId="119D1B6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14:paraId="754824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37C88C2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w:t>
                  </w:r>
                </w:p>
              </w:tc>
              <w:tc>
                <w:tcPr>
                  <w:tcW w:w="495" w:type="pct"/>
                  <w:tcBorders>
                    <w:tl2br w:val="nil"/>
                    <w:tr2bl w:val="nil"/>
                  </w:tcBorders>
                  <w:vAlign w:val="center"/>
                </w:tcPr>
                <w:p w14:paraId="3D938BA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eastAsia="zh-CN"/>
                    </w:rPr>
                    <w:t>焊渣</w:t>
                  </w:r>
                </w:p>
              </w:tc>
              <w:tc>
                <w:tcPr>
                  <w:tcW w:w="400" w:type="pct"/>
                  <w:tcBorders>
                    <w:tl2br w:val="nil"/>
                    <w:tr2bl w:val="nil"/>
                  </w:tcBorders>
                  <w:vAlign w:val="center"/>
                </w:tcPr>
                <w:p w14:paraId="1A5F1E6A">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1FB471ED">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焊接</w:t>
                  </w:r>
                </w:p>
              </w:tc>
              <w:tc>
                <w:tcPr>
                  <w:tcW w:w="425" w:type="pct"/>
                  <w:tcBorders>
                    <w:tl2br w:val="nil"/>
                    <w:tr2bl w:val="nil"/>
                  </w:tcBorders>
                  <w:vAlign w:val="center"/>
                </w:tcPr>
                <w:p w14:paraId="52083B22">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auto"/>
                      <w:kern w:val="2"/>
                      <w:sz w:val="21"/>
                      <w:szCs w:val="21"/>
                      <w:lang w:eastAsia="zh-CN"/>
                    </w:rPr>
                    <w:t>固态</w:t>
                  </w:r>
                </w:p>
              </w:tc>
              <w:tc>
                <w:tcPr>
                  <w:tcW w:w="484" w:type="pct"/>
                  <w:tcBorders>
                    <w:tl2br w:val="nil"/>
                    <w:tr2bl w:val="nil"/>
                  </w:tcBorders>
                  <w:vAlign w:val="center"/>
                </w:tcPr>
                <w:p w14:paraId="7FE6E9A0">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eastAsia="zh-CN"/>
                    </w:rPr>
                  </w:pPr>
                  <w:r>
                    <w:rPr>
                      <w:rFonts w:hint="eastAsia" w:cs="Times New Roman"/>
                      <w:color w:val="auto"/>
                      <w:sz w:val="21"/>
                      <w:szCs w:val="21"/>
                      <w:lang w:eastAsia="zh-CN"/>
                    </w:rPr>
                    <w:t>焊渣</w:t>
                  </w:r>
                </w:p>
              </w:tc>
              <w:tc>
                <w:tcPr>
                  <w:tcW w:w="525" w:type="pct"/>
                  <w:tcBorders>
                    <w:tl2br w:val="nil"/>
                    <w:tr2bl w:val="nil"/>
                  </w:tcBorders>
                  <w:vAlign w:val="center"/>
                </w:tcPr>
                <w:p w14:paraId="410A8B0F">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2B037EB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02E2569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rPr>
                    <w:t>SW59</w:t>
                  </w:r>
                </w:p>
              </w:tc>
              <w:tc>
                <w:tcPr>
                  <w:tcW w:w="508" w:type="pct"/>
                  <w:tcBorders>
                    <w:tl2br w:val="nil"/>
                    <w:tr2bl w:val="nil"/>
                  </w:tcBorders>
                  <w:vAlign w:val="center"/>
                </w:tcPr>
                <w:p w14:paraId="08078803">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1"/>
                      <w:sz w:val="21"/>
                      <w:szCs w:val="21"/>
                      <w:lang w:val="en-US"/>
                    </w:rPr>
                  </w:pPr>
                  <w:r>
                    <w:rPr>
                      <w:rFonts w:hint="eastAsia" w:cs="Times New Roman"/>
                      <w:color w:val="auto"/>
                      <w:sz w:val="21"/>
                      <w:szCs w:val="21"/>
                      <w:lang w:val="en-US" w:eastAsia="zh-CN"/>
                    </w:rPr>
                    <w:t>900-099-S59</w:t>
                  </w:r>
                </w:p>
              </w:tc>
              <w:tc>
                <w:tcPr>
                  <w:tcW w:w="459" w:type="pct"/>
                  <w:tcBorders>
                    <w:tl2br w:val="nil"/>
                    <w:tr2bl w:val="nil"/>
                  </w:tcBorders>
                  <w:vAlign w:val="center"/>
                </w:tcPr>
                <w:p w14:paraId="080DBBB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14:paraId="62EBC2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2ADFA1CE">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w:t>
                  </w:r>
                </w:p>
              </w:tc>
              <w:tc>
                <w:tcPr>
                  <w:tcW w:w="495" w:type="pct"/>
                  <w:tcBorders>
                    <w:tl2br w:val="nil"/>
                    <w:tr2bl w:val="nil"/>
                  </w:tcBorders>
                  <w:vAlign w:val="center"/>
                </w:tcPr>
                <w:p w14:paraId="558BA31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eastAsia="zh-CN"/>
                    </w:rPr>
                    <w:t>除尘灰</w:t>
                  </w:r>
                </w:p>
              </w:tc>
              <w:tc>
                <w:tcPr>
                  <w:tcW w:w="400" w:type="pct"/>
                  <w:tcBorders>
                    <w:tl2br w:val="nil"/>
                    <w:tr2bl w:val="nil"/>
                  </w:tcBorders>
                  <w:vAlign w:val="center"/>
                </w:tcPr>
                <w:p w14:paraId="07929FEE">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5D319FCA">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废气处理</w:t>
                  </w:r>
                </w:p>
              </w:tc>
              <w:tc>
                <w:tcPr>
                  <w:tcW w:w="425" w:type="pct"/>
                  <w:tcBorders>
                    <w:tl2br w:val="nil"/>
                    <w:tr2bl w:val="nil"/>
                  </w:tcBorders>
                  <w:vAlign w:val="center"/>
                </w:tcPr>
                <w:p w14:paraId="6C914753">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auto"/>
                      <w:kern w:val="2"/>
                      <w:sz w:val="21"/>
                      <w:szCs w:val="21"/>
                      <w:lang w:eastAsia="zh-CN"/>
                    </w:rPr>
                    <w:t>固态</w:t>
                  </w:r>
                </w:p>
              </w:tc>
              <w:tc>
                <w:tcPr>
                  <w:tcW w:w="484" w:type="pct"/>
                  <w:tcBorders>
                    <w:tl2br w:val="nil"/>
                    <w:tr2bl w:val="nil"/>
                  </w:tcBorders>
                  <w:vAlign w:val="center"/>
                </w:tcPr>
                <w:p w14:paraId="039B5FF1">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eastAsia="zh-CN"/>
                    </w:rPr>
                  </w:pPr>
                  <w:r>
                    <w:rPr>
                      <w:rFonts w:hint="eastAsia" w:cs="Times New Roman"/>
                      <w:color w:val="auto"/>
                      <w:sz w:val="21"/>
                      <w:szCs w:val="21"/>
                      <w:lang w:eastAsia="zh-CN"/>
                    </w:rPr>
                    <w:t>粉尘</w:t>
                  </w:r>
                </w:p>
              </w:tc>
              <w:tc>
                <w:tcPr>
                  <w:tcW w:w="525" w:type="pct"/>
                  <w:tcBorders>
                    <w:tl2br w:val="nil"/>
                    <w:tr2bl w:val="nil"/>
                  </w:tcBorders>
                  <w:vAlign w:val="center"/>
                </w:tcPr>
                <w:p w14:paraId="3F906444">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35A9350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6F5A5A46">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rPr>
                    <w:t>SW59</w:t>
                  </w:r>
                </w:p>
              </w:tc>
              <w:tc>
                <w:tcPr>
                  <w:tcW w:w="508" w:type="pct"/>
                  <w:tcBorders>
                    <w:tl2br w:val="nil"/>
                    <w:tr2bl w:val="nil"/>
                  </w:tcBorders>
                  <w:vAlign w:val="center"/>
                </w:tcPr>
                <w:p w14:paraId="438C241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pacing w:val="1"/>
                      <w:sz w:val="21"/>
                      <w:szCs w:val="21"/>
                      <w:lang w:val="en-US" w:eastAsia="zh-CN"/>
                    </w:rPr>
                  </w:pPr>
                  <w:r>
                    <w:rPr>
                      <w:rFonts w:hint="eastAsia" w:cs="Times New Roman"/>
                      <w:color w:val="auto"/>
                      <w:sz w:val="21"/>
                      <w:szCs w:val="21"/>
                      <w:lang w:val="en-US" w:eastAsia="zh-CN"/>
                    </w:rPr>
                    <w:t>900-099-S59</w:t>
                  </w:r>
                </w:p>
              </w:tc>
              <w:tc>
                <w:tcPr>
                  <w:tcW w:w="459" w:type="pct"/>
                  <w:tcBorders>
                    <w:tl2br w:val="nil"/>
                    <w:tr2bl w:val="nil"/>
                  </w:tcBorders>
                  <w:vAlign w:val="center"/>
                </w:tcPr>
                <w:p w14:paraId="74F3FFC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0.982</w:t>
                  </w:r>
                </w:p>
              </w:tc>
            </w:tr>
            <w:tr w14:paraId="65ED54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598C57F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6</w:t>
                  </w:r>
                </w:p>
              </w:tc>
              <w:tc>
                <w:tcPr>
                  <w:tcW w:w="495" w:type="pct"/>
                  <w:tcBorders>
                    <w:tl2br w:val="nil"/>
                    <w:tr2bl w:val="nil"/>
                  </w:tcBorders>
                  <w:vAlign w:val="center"/>
                </w:tcPr>
                <w:p w14:paraId="3D14DE37">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eastAsia="zh-CN"/>
                    </w:rPr>
                  </w:pPr>
                  <w:r>
                    <w:rPr>
                      <w:rFonts w:hint="eastAsia" w:cs="Times New Roman"/>
                      <w:color w:val="auto"/>
                      <w:sz w:val="21"/>
                      <w:szCs w:val="21"/>
                      <w:lang w:eastAsia="zh-CN"/>
                    </w:rPr>
                    <w:t>废过滤材料</w:t>
                  </w:r>
                </w:p>
              </w:tc>
              <w:tc>
                <w:tcPr>
                  <w:tcW w:w="400" w:type="pct"/>
                  <w:tcBorders>
                    <w:tl2br w:val="nil"/>
                    <w:tr2bl w:val="nil"/>
                  </w:tcBorders>
                  <w:vAlign w:val="center"/>
                </w:tcPr>
                <w:p w14:paraId="0D593A9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50" w:type="pct"/>
                  <w:tcBorders>
                    <w:tl2br w:val="nil"/>
                    <w:tr2bl w:val="nil"/>
                  </w:tcBorders>
                  <w:vAlign w:val="center"/>
                </w:tcPr>
                <w:p w14:paraId="657B4739">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废气处理</w:t>
                  </w:r>
                </w:p>
              </w:tc>
              <w:tc>
                <w:tcPr>
                  <w:tcW w:w="425" w:type="pct"/>
                  <w:tcBorders>
                    <w:tl2br w:val="nil"/>
                    <w:tr2bl w:val="nil"/>
                  </w:tcBorders>
                  <w:vAlign w:val="center"/>
                </w:tcPr>
                <w:p w14:paraId="654342C7">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484" w:type="pct"/>
                  <w:tcBorders>
                    <w:tl2br w:val="nil"/>
                    <w:tr2bl w:val="nil"/>
                  </w:tcBorders>
                  <w:vAlign w:val="center"/>
                </w:tcPr>
                <w:p w14:paraId="41CCA844">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纤维布等</w:t>
                  </w:r>
                </w:p>
              </w:tc>
              <w:tc>
                <w:tcPr>
                  <w:tcW w:w="525" w:type="pct"/>
                  <w:tcBorders>
                    <w:tl2br w:val="nil"/>
                    <w:tr2bl w:val="nil"/>
                  </w:tcBorders>
                  <w:vAlign w:val="center"/>
                </w:tcPr>
                <w:p w14:paraId="164BFF1B">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2" w:type="pct"/>
                  <w:tcBorders>
                    <w:tl2br w:val="nil"/>
                    <w:tr2bl w:val="nil"/>
                  </w:tcBorders>
                  <w:vAlign w:val="center"/>
                </w:tcPr>
                <w:p w14:paraId="18A4162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4" w:type="pct"/>
                  <w:tcBorders>
                    <w:tl2br w:val="nil"/>
                    <w:tr2bl w:val="nil"/>
                  </w:tcBorders>
                  <w:vAlign w:val="center"/>
                </w:tcPr>
                <w:p w14:paraId="1B47DFC6">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rPr>
                    <w:t>SW59</w:t>
                  </w:r>
                </w:p>
              </w:tc>
              <w:tc>
                <w:tcPr>
                  <w:tcW w:w="508" w:type="pct"/>
                  <w:tcBorders>
                    <w:tl2br w:val="nil"/>
                    <w:tr2bl w:val="nil"/>
                  </w:tcBorders>
                  <w:vAlign w:val="center"/>
                </w:tcPr>
                <w:p w14:paraId="0F9EA31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900-099-S59</w:t>
                  </w:r>
                </w:p>
              </w:tc>
              <w:tc>
                <w:tcPr>
                  <w:tcW w:w="459" w:type="pct"/>
                  <w:tcBorders>
                    <w:tl2br w:val="nil"/>
                    <w:tr2bl w:val="nil"/>
                  </w:tcBorders>
                  <w:vAlign w:val="center"/>
                </w:tcPr>
                <w:p w14:paraId="02D78A0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14:paraId="325012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3D006EF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w:t>
                  </w:r>
                </w:p>
              </w:tc>
              <w:tc>
                <w:tcPr>
                  <w:tcW w:w="495" w:type="pct"/>
                  <w:tcBorders>
                    <w:tl2br w:val="nil"/>
                    <w:tr2bl w:val="nil"/>
                  </w:tcBorders>
                  <w:vAlign w:val="center"/>
                </w:tcPr>
                <w:p w14:paraId="7DD37F5F">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废乳化液</w:t>
                  </w:r>
                </w:p>
              </w:tc>
              <w:tc>
                <w:tcPr>
                  <w:tcW w:w="400" w:type="pct"/>
                  <w:tcBorders>
                    <w:tl2br w:val="nil"/>
                    <w:tr2bl w:val="nil"/>
                  </w:tcBorders>
                  <w:vAlign w:val="center"/>
                </w:tcPr>
                <w:p w14:paraId="6438600F">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550" w:type="pct"/>
                  <w:tcBorders>
                    <w:tl2br w:val="nil"/>
                    <w:tr2bl w:val="nil"/>
                  </w:tcBorders>
                  <w:vAlign w:val="center"/>
                </w:tcPr>
                <w:p w14:paraId="072850F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sz w:val="21"/>
                      <w:szCs w:val="21"/>
                      <w:lang w:eastAsia="zh-CN"/>
                    </w:rPr>
                    <w:t>机加工</w:t>
                  </w:r>
                </w:p>
              </w:tc>
              <w:tc>
                <w:tcPr>
                  <w:tcW w:w="425" w:type="pct"/>
                  <w:tcBorders>
                    <w:tl2br w:val="nil"/>
                    <w:tr2bl w:val="nil"/>
                  </w:tcBorders>
                  <w:vAlign w:val="center"/>
                </w:tcPr>
                <w:p w14:paraId="307EEC8D">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kern w:val="2"/>
                      <w:lang w:eastAsia="zh-CN"/>
                    </w:rPr>
                    <w:t>液态</w:t>
                  </w:r>
                </w:p>
              </w:tc>
              <w:tc>
                <w:tcPr>
                  <w:tcW w:w="484" w:type="pct"/>
                  <w:tcBorders>
                    <w:tl2br w:val="nil"/>
                    <w:tr2bl w:val="nil"/>
                  </w:tcBorders>
                  <w:vAlign w:val="center"/>
                </w:tcPr>
                <w:p w14:paraId="344134F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heme="minorHAnsi" w:eastAsiaTheme="minorEastAsia"/>
                      <w:color w:val="auto"/>
                      <w:sz w:val="21"/>
                      <w:szCs w:val="21"/>
                      <w:lang w:eastAsia="zh-CN"/>
                    </w:rPr>
                    <w:t>矿物油</w:t>
                  </w:r>
                </w:p>
              </w:tc>
              <w:tc>
                <w:tcPr>
                  <w:tcW w:w="525" w:type="pct"/>
                  <w:tcBorders>
                    <w:tl2br w:val="nil"/>
                    <w:tr2bl w:val="nil"/>
                  </w:tcBorders>
                  <w:vAlign w:val="center"/>
                </w:tcPr>
                <w:p w14:paraId="704C863A">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名录鉴别</w:t>
                  </w:r>
                </w:p>
              </w:tc>
              <w:tc>
                <w:tcPr>
                  <w:tcW w:w="392" w:type="pct"/>
                  <w:tcBorders>
                    <w:tl2br w:val="nil"/>
                    <w:tr2bl w:val="nil"/>
                  </w:tcBorders>
                  <w:vAlign w:val="center"/>
                </w:tcPr>
                <w:p w14:paraId="343D83DB">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cs="Times New Roman"/>
                      <w:color w:val="auto"/>
                      <w:sz w:val="21"/>
                      <w:szCs w:val="21"/>
                    </w:rPr>
                    <w:t>T</w:t>
                  </w:r>
                </w:p>
              </w:tc>
              <w:tc>
                <w:tcPr>
                  <w:tcW w:w="484" w:type="pct"/>
                  <w:tcBorders>
                    <w:tl2br w:val="nil"/>
                    <w:tr2bl w:val="nil"/>
                  </w:tcBorders>
                  <w:vAlign w:val="center"/>
                </w:tcPr>
                <w:p w14:paraId="2876F39D">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508" w:type="pct"/>
                  <w:tcBorders>
                    <w:tl2br w:val="nil"/>
                    <w:tr2bl w:val="nil"/>
                  </w:tcBorders>
                  <w:vAlign w:val="center"/>
                </w:tcPr>
                <w:p w14:paraId="347A033E">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59" w:type="pct"/>
                  <w:tcBorders>
                    <w:tl2br w:val="nil"/>
                    <w:tr2bl w:val="nil"/>
                  </w:tcBorders>
                  <w:vAlign w:val="center"/>
                </w:tcPr>
                <w:p w14:paraId="0CEF13DC">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r>
            <w:tr w14:paraId="6B052C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6FC9F7F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8</w:t>
                  </w:r>
                </w:p>
              </w:tc>
              <w:tc>
                <w:tcPr>
                  <w:tcW w:w="495" w:type="pct"/>
                  <w:tcBorders>
                    <w:tl2br w:val="nil"/>
                    <w:tr2bl w:val="nil"/>
                  </w:tcBorders>
                  <w:vAlign w:val="center"/>
                </w:tcPr>
                <w:p w14:paraId="00E1BD4D">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废液压油</w:t>
                  </w:r>
                </w:p>
              </w:tc>
              <w:tc>
                <w:tcPr>
                  <w:tcW w:w="400" w:type="pct"/>
                  <w:tcBorders>
                    <w:tl2br w:val="nil"/>
                    <w:tr2bl w:val="nil"/>
                  </w:tcBorders>
                  <w:vAlign w:val="center"/>
                </w:tcPr>
                <w:p w14:paraId="2FC9D865">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550" w:type="pct"/>
                  <w:tcBorders>
                    <w:tl2br w:val="nil"/>
                    <w:tr2bl w:val="nil"/>
                  </w:tcBorders>
                  <w:vAlign w:val="center"/>
                </w:tcPr>
                <w:p w14:paraId="7BCCF40F">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机加工</w:t>
                  </w:r>
                </w:p>
              </w:tc>
              <w:tc>
                <w:tcPr>
                  <w:tcW w:w="425" w:type="pct"/>
                  <w:tcBorders>
                    <w:tl2br w:val="nil"/>
                    <w:tr2bl w:val="nil"/>
                  </w:tcBorders>
                  <w:vAlign w:val="center"/>
                </w:tcPr>
                <w:p w14:paraId="04091062">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kern w:val="2"/>
                      <w:lang w:eastAsia="zh-CN"/>
                    </w:rPr>
                    <w:t>液态</w:t>
                  </w:r>
                </w:p>
              </w:tc>
              <w:tc>
                <w:tcPr>
                  <w:tcW w:w="484" w:type="pct"/>
                  <w:tcBorders>
                    <w:tl2br w:val="nil"/>
                    <w:tr2bl w:val="nil"/>
                  </w:tcBorders>
                  <w:vAlign w:val="center"/>
                </w:tcPr>
                <w:p w14:paraId="4F828B7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heme="minorHAnsi" w:eastAsiaTheme="minorEastAsia"/>
                      <w:color w:val="auto"/>
                      <w:sz w:val="21"/>
                      <w:szCs w:val="21"/>
                      <w:lang w:eastAsia="zh-CN"/>
                    </w:rPr>
                    <w:t>矿物油</w:t>
                  </w:r>
                </w:p>
              </w:tc>
              <w:tc>
                <w:tcPr>
                  <w:tcW w:w="525" w:type="pct"/>
                  <w:tcBorders>
                    <w:tl2br w:val="nil"/>
                    <w:tr2bl w:val="nil"/>
                  </w:tcBorders>
                  <w:vAlign w:val="center"/>
                </w:tcPr>
                <w:p w14:paraId="09474C1D">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名录鉴别</w:t>
                  </w:r>
                </w:p>
              </w:tc>
              <w:tc>
                <w:tcPr>
                  <w:tcW w:w="392" w:type="pct"/>
                  <w:tcBorders>
                    <w:tl2br w:val="nil"/>
                    <w:tr2bl w:val="nil"/>
                  </w:tcBorders>
                  <w:vAlign w:val="center"/>
                </w:tcPr>
                <w:p w14:paraId="72A7D48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color w:val="auto"/>
                      <w:sz w:val="21"/>
                      <w:szCs w:val="21"/>
                    </w:rPr>
                    <w:t>T</w:t>
                  </w:r>
                  <w:r>
                    <w:rPr>
                      <w:rFonts w:hint="eastAsia"/>
                      <w:color w:val="auto"/>
                      <w:sz w:val="21"/>
                      <w:szCs w:val="21"/>
                      <w:lang w:val="en-US" w:eastAsia="zh-CN"/>
                    </w:rPr>
                    <w:t>，I</w:t>
                  </w:r>
                </w:p>
              </w:tc>
              <w:tc>
                <w:tcPr>
                  <w:tcW w:w="484" w:type="pct"/>
                  <w:tcBorders>
                    <w:tl2br w:val="nil"/>
                    <w:tr2bl w:val="nil"/>
                  </w:tcBorders>
                  <w:vAlign w:val="center"/>
                </w:tcPr>
                <w:p w14:paraId="1A8F1935">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color w:val="auto"/>
                    </w:rPr>
                    <w:t>HW</w:t>
                  </w:r>
                  <w:r>
                    <w:rPr>
                      <w:rFonts w:hint="eastAsia"/>
                      <w:color w:val="auto"/>
                      <w:lang w:val="en-US" w:eastAsia="zh-CN"/>
                    </w:rPr>
                    <w:t>08</w:t>
                  </w:r>
                </w:p>
              </w:tc>
              <w:tc>
                <w:tcPr>
                  <w:tcW w:w="508" w:type="pct"/>
                  <w:tcBorders>
                    <w:tl2br w:val="nil"/>
                    <w:tr2bl w:val="nil"/>
                  </w:tcBorders>
                  <w:vAlign w:val="center"/>
                </w:tcPr>
                <w:p w14:paraId="5E31C1BF">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color w:val="auto"/>
                      <w:spacing w:val="1"/>
                    </w:rPr>
                    <w:t>900-</w:t>
                  </w:r>
                  <w:r>
                    <w:rPr>
                      <w:rFonts w:hint="eastAsia"/>
                      <w:color w:val="auto"/>
                      <w:spacing w:val="1"/>
                      <w:lang w:val="en-US" w:eastAsia="zh-CN"/>
                    </w:rPr>
                    <w:t>218</w:t>
                  </w:r>
                  <w:r>
                    <w:rPr>
                      <w:color w:val="auto"/>
                      <w:spacing w:val="1"/>
                    </w:rPr>
                    <w:t>-</w:t>
                  </w:r>
                  <w:r>
                    <w:rPr>
                      <w:rFonts w:hint="eastAsia"/>
                      <w:color w:val="auto"/>
                      <w:spacing w:val="1"/>
                      <w:lang w:val="en-US" w:eastAsia="zh-CN"/>
                    </w:rPr>
                    <w:t>08</w:t>
                  </w:r>
                </w:p>
              </w:tc>
              <w:tc>
                <w:tcPr>
                  <w:tcW w:w="459" w:type="pct"/>
                  <w:tcBorders>
                    <w:tl2br w:val="nil"/>
                    <w:tr2bl w:val="nil"/>
                  </w:tcBorders>
                  <w:vAlign w:val="center"/>
                </w:tcPr>
                <w:p w14:paraId="1DD21ED5">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0.1</w:t>
                  </w:r>
                </w:p>
              </w:tc>
            </w:tr>
            <w:tr w14:paraId="66AC59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71A0094E">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9</w:t>
                  </w:r>
                </w:p>
              </w:tc>
              <w:tc>
                <w:tcPr>
                  <w:tcW w:w="495" w:type="pct"/>
                  <w:tcBorders>
                    <w:tl2br w:val="nil"/>
                    <w:tr2bl w:val="nil"/>
                  </w:tcBorders>
                  <w:vAlign w:val="center"/>
                </w:tcPr>
                <w:p w14:paraId="141359E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废机油</w:t>
                  </w:r>
                </w:p>
              </w:tc>
              <w:tc>
                <w:tcPr>
                  <w:tcW w:w="400" w:type="pct"/>
                  <w:tcBorders>
                    <w:tl2br w:val="nil"/>
                    <w:tr2bl w:val="nil"/>
                  </w:tcBorders>
                  <w:vAlign w:val="center"/>
                </w:tcPr>
                <w:p w14:paraId="3062A290">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550" w:type="pct"/>
                  <w:tcBorders>
                    <w:tl2br w:val="nil"/>
                    <w:tr2bl w:val="nil"/>
                  </w:tcBorders>
                  <w:vAlign w:val="center"/>
                </w:tcPr>
                <w:p w14:paraId="47838022">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设备维保</w:t>
                  </w:r>
                </w:p>
              </w:tc>
              <w:tc>
                <w:tcPr>
                  <w:tcW w:w="425" w:type="pct"/>
                  <w:tcBorders>
                    <w:tl2br w:val="nil"/>
                    <w:tr2bl w:val="nil"/>
                  </w:tcBorders>
                  <w:vAlign w:val="center"/>
                </w:tcPr>
                <w:p w14:paraId="0F66B048">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484" w:type="pct"/>
                  <w:tcBorders>
                    <w:tl2br w:val="nil"/>
                    <w:tr2bl w:val="nil"/>
                  </w:tcBorders>
                  <w:vAlign w:val="center"/>
                </w:tcPr>
                <w:p w14:paraId="548C83F6">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asciiTheme="minorHAnsi" w:eastAsiaTheme="minorEastAsia"/>
                      <w:color w:val="auto"/>
                      <w:sz w:val="21"/>
                      <w:szCs w:val="21"/>
                      <w:lang w:eastAsia="zh-CN"/>
                    </w:rPr>
                    <w:t>矿物油</w:t>
                  </w:r>
                </w:p>
              </w:tc>
              <w:tc>
                <w:tcPr>
                  <w:tcW w:w="525" w:type="pct"/>
                  <w:tcBorders>
                    <w:tl2br w:val="nil"/>
                    <w:tr2bl w:val="nil"/>
                  </w:tcBorders>
                  <w:vAlign w:val="center"/>
                </w:tcPr>
                <w:p w14:paraId="04C72AC8">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名录鉴别</w:t>
                  </w:r>
                </w:p>
              </w:tc>
              <w:tc>
                <w:tcPr>
                  <w:tcW w:w="392" w:type="pct"/>
                  <w:tcBorders>
                    <w:tl2br w:val="nil"/>
                    <w:tr2bl w:val="nil"/>
                  </w:tcBorders>
                  <w:vAlign w:val="center"/>
                </w:tcPr>
                <w:p w14:paraId="03F2180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eastAsia="宋体"/>
                      <w:color w:val="auto"/>
                      <w:sz w:val="21"/>
                      <w:szCs w:val="21"/>
                      <w:lang w:val="en-US" w:eastAsia="zh-CN"/>
                    </w:rPr>
                  </w:pPr>
                  <w:r>
                    <w:rPr>
                      <w:color w:val="auto"/>
                      <w:sz w:val="21"/>
                      <w:szCs w:val="21"/>
                    </w:rPr>
                    <w:t>T</w:t>
                  </w:r>
                  <w:r>
                    <w:rPr>
                      <w:rFonts w:hint="eastAsia"/>
                      <w:color w:val="auto"/>
                      <w:sz w:val="21"/>
                      <w:szCs w:val="21"/>
                      <w:lang w:val="en-US" w:eastAsia="zh-CN"/>
                    </w:rPr>
                    <w:t>，I</w:t>
                  </w:r>
                </w:p>
              </w:tc>
              <w:tc>
                <w:tcPr>
                  <w:tcW w:w="484" w:type="pct"/>
                  <w:tcBorders>
                    <w:tl2br w:val="nil"/>
                    <w:tr2bl w:val="nil"/>
                  </w:tcBorders>
                  <w:vAlign w:val="center"/>
                </w:tcPr>
                <w:p w14:paraId="71E7F4F7">
                  <w:pPr>
                    <w:pStyle w:val="84"/>
                    <w:keepNext w:val="0"/>
                    <w:keepLines w:val="0"/>
                    <w:pageBreakBefore w:val="0"/>
                    <w:widowControl w:val="0"/>
                    <w:kinsoku/>
                    <w:wordWrap/>
                    <w:overflowPunct/>
                    <w:topLinePunct w:val="0"/>
                    <w:autoSpaceDE/>
                    <w:autoSpaceDN/>
                    <w:bidi w:val="0"/>
                    <w:spacing w:line="320" w:lineRule="exact"/>
                    <w:ind w:firstLine="0" w:firstLineChars="0"/>
                    <w:rPr>
                      <w:color w:val="auto"/>
                    </w:rPr>
                  </w:pPr>
                  <w:r>
                    <w:rPr>
                      <w:color w:val="auto"/>
                    </w:rPr>
                    <w:t>HW</w:t>
                  </w:r>
                  <w:r>
                    <w:rPr>
                      <w:rFonts w:hint="eastAsia"/>
                      <w:color w:val="auto"/>
                      <w:lang w:val="en-US" w:eastAsia="zh-CN"/>
                    </w:rPr>
                    <w:t>08</w:t>
                  </w:r>
                </w:p>
              </w:tc>
              <w:tc>
                <w:tcPr>
                  <w:tcW w:w="508" w:type="pct"/>
                  <w:tcBorders>
                    <w:tl2br w:val="nil"/>
                    <w:tr2bl w:val="nil"/>
                  </w:tcBorders>
                  <w:vAlign w:val="center"/>
                </w:tcPr>
                <w:p w14:paraId="4CD9473E">
                  <w:pPr>
                    <w:pStyle w:val="84"/>
                    <w:keepNext w:val="0"/>
                    <w:keepLines w:val="0"/>
                    <w:pageBreakBefore w:val="0"/>
                    <w:kinsoku/>
                    <w:wordWrap/>
                    <w:overflowPunct/>
                    <w:autoSpaceDE/>
                    <w:autoSpaceDN/>
                    <w:bidi w:val="0"/>
                    <w:spacing w:line="240" w:lineRule="auto"/>
                    <w:ind w:left="0" w:leftChars="0" w:right="0" w:rightChars="0" w:firstLine="0" w:firstLineChars="0"/>
                    <w:jc w:val="center"/>
                    <w:rPr>
                      <w:color w:val="auto"/>
                      <w:spacing w:val="1"/>
                    </w:rPr>
                  </w:pPr>
                  <w:r>
                    <w:rPr>
                      <w:color w:val="auto"/>
                      <w:spacing w:val="1"/>
                    </w:rPr>
                    <w:t>900-</w:t>
                  </w:r>
                  <w:r>
                    <w:rPr>
                      <w:rFonts w:hint="eastAsia"/>
                      <w:color w:val="auto"/>
                      <w:spacing w:val="1"/>
                      <w:lang w:val="en-US" w:eastAsia="zh-CN"/>
                    </w:rPr>
                    <w:t>214</w:t>
                  </w:r>
                  <w:r>
                    <w:rPr>
                      <w:color w:val="auto"/>
                      <w:spacing w:val="1"/>
                    </w:rPr>
                    <w:t>-</w:t>
                  </w:r>
                  <w:r>
                    <w:rPr>
                      <w:rFonts w:hint="eastAsia"/>
                      <w:color w:val="auto"/>
                      <w:spacing w:val="1"/>
                      <w:lang w:val="en-US" w:eastAsia="zh-CN"/>
                    </w:rPr>
                    <w:t>08</w:t>
                  </w:r>
                </w:p>
              </w:tc>
              <w:tc>
                <w:tcPr>
                  <w:tcW w:w="459" w:type="pct"/>
                  <w:tcBorders>
                    <w:tl2br w:val="nil"/>
                    <w:tr2bl w:val="nil"/>
                  </w:tcBorders>
                  <w:vAlign w:val="center"/>
                </w:tcPr>
                <w:p w14:paraId="4CC4AB9C">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0.6</w:t>
                  </w:r>
                </w:p>
              </w:tc>
            </w:tr>
            <w:tr w14:paraId="6BEEA6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2D330BDB">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10</w:t>
                  </w:r>
                </w:p>
              </w:tc>
              <w:tc>
                <w:tcPr>
                  <w:tcW w:w="495" w:type="pct"/>
                  <w:tcBorders>
                    <w:tl2br w:val="nil"/>
                    <w:tr2bl w:val="nil"/>
                  </w:tcBorders>
                  <w:vAlign w:val="center"/>
                </w:tcPr>
                <w:p w14:paraId="3E63768B">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废油桶</w:t>
                  </w:r>
                </w:p>
              </w:tc>
              <w:tc>
                <w:tcPr>
                  <w:tcW w:w="400" w:type="pct"/>
                  <w:tcBorders>
                    <w:tl2br w:val="nil"/>
                    <w:tr2bl w:val="nil"/>
                  </w:tcBorders>
                  <w:vAlign w:val="center"/>
                </w:tcPr>
                <w:p w14:paraId="2A4DF31B">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550" w:type="pct"/>
                  <w:tcBorders>
                    <w:tl2br w:val="nil"/>
                    <w:tr2bl w:val="nil"/>
                  </w:tcBorders>
                  <w:vAlign w:val="center"/>
                </w:tcPr>
                <w:p w14:paraId="14745CB3">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原料包装</w:t>
                  </w:r>
                </w:p>
              </w:tc>
              <w:tc>
                <w:tcPr>
                  <w:tcW w:w="425" w:type="pct"/>
                  <w:tcBorders>
                    <w:tl2br w:val="nil"/>
                    <w:tr2bl w:val="nil"/>
                  </w:tcBorders>
                  <w:vAlign w:val="center"/>
                </w:tcPr>
                <w:p w14:paraId="6CC2B31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rPr>
                    <w:t>固态</w:t>
                  </w:r>
                </w:p>
              </w:tc>
              <w:tc>
                <w:tcPr>
                  <w:tcW w:w="484" w:type="pct"/>
                  <w:tcBorders>
                    <w:tl2br w:val="nil"/>
                    <w:tr2bl w:val="nil"/>
                  </w:tcBorders>
                  <w:vAlign w:val="center"/>
                </w:tcPr>
                <w:p w14:paraId="3D51FC36">
                  <w:pPr>
                    <w:pStyle w:val="84"/>
                    <w:keepNext w:val="0"/>
                    <w:keepLines w:val="0"/>
                    <w:pageBreakBefore w:val="0"/>
                    <w:kinsoku/>
                    <w:wordWrap/>
                    <w:overflowPunct/>
                    <w:topLinePunct w:val="0"/>
                    <w:autoSpaceDE/>
                    <w:autoSpaceDN/>
                    <w:bidi w:val="0"/>
                    <w:spacing w:line="320" w:lineRule="exact"/>
                    <w:ind w:firstLine="0" w:firstLineChars="0"/>
                    <w:rPr>
                      <w:rFonts w:hint="eastAsia" w:asciiTheme="minorHAnsi" w:eastAsiaTheme="minorEastAsia"/>
                      <w:color w:val="auto"/>
                      <w:sz w:val="21"/>
                      <w:szCs w:val="21"/>
                      <w:lang w:eastAsia="zh-CN"/>
                    </w:rPr>
                  </w:pPr>
                  <w:r>
                    <w:rPr>
                      <w:rFonts w:hint="eastAsia" w:asciiTheme="minorHAnsi" w:eastAsiaTheme="minorEastAsia"/>
                      <w:color w:val="auto"/>
                      <w:sz w:val="21"/>
                      <w:szCs w:val="21"/>
                      <w:lang w:eastAsia="zh-CN"/>
                    </w:rPr>
                    <w:t>矿物油</w:t>
                  </w:r>
                </w:p>
              </w:tc>
              <w:tc>
                <w:tcPr>
                  <w:tcW w:w="525" w:type="pct"/>
                  <w:tcBorders>
                    <w:tl2br w:val="nil"/>
                    <w:tr2bl w:val="nil"/>
                  </w:tcBorders>
                  <w:vAlign w:val="center"/>
                </w:tcPr>
                <w:p w14:paraId="39216B09">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名录鉴别</w:t>
                  </w:r>
                </w:p>
              </w:tc>
              <w:tc>
                <w:tcPr>
                  <w:tcW w:w="641" w:type="dxa"/>
                  <w:tcBorders>
                    <w:tl2br w:val="nil"/>
                    <w:tr2bl w:val="nil"/>
                  </w:tcBorders>
                  <w:vAlign w:val="center"/>
                </w:tcPr>
                <w:p w14:paraId="153563FB">
                  <w:pPr>
                    <w:keepNext w:val="0"/>
                    <w:keepLines w:val="0"/>
                    <w:pageBreakBefore w:val="0"/>
                    <w:kinsoku/>
                    <w:wordWrap/>
                    <w:overflowPunct/>
                    <w:topLinePunct w:val="0"/>
                    <w:autoSpaceDE/>
                    <w:autoSpaceDN/>
                    <w:bidi w:val="0"/>
                    <w:spacing w:line="240" w:lineRule="auto"/>
                    <w:ind w:firstLine="0" w:firstLineChars="0"/>
                    <w:jc w:val="center"/>
                    <w:rPr>
                      <w:rFonts w:hint="default"/>
                      <w:color w:val="auto"/>
                      <w:sz w:val="21"/>
                      <w:szCs w:val="21"/>
                      <w:lang w:val="en-US"/>
                    </w:rPr>
                  </w:pPr>
                  <w:r>
                    <w:rPr>
                      <w:rFonts w:hint="default" w:ascii="Times New Roman" w:hAnsi="Times New Roman" w:cs="Times New Roman"/>
                      <w:color w:val="auto"/>
                      <w:sz w:val="21"/>
                      <w:szCs w:val="21"/>
                    </w:rPr>
                    <w:t>T</w:t>
                  </w:r>
                  <w:r>
                    <w:rPr>
                      <w:rFonts w:hint="eastAsia" w:cs="Times New Roman"/>
                      <w:color w:val="auto"/>
                      <w:sz w:val="21"/>
                      <w:szCs w:val="21"/>
                      <w:lang w:val="en-US" w:eastAsia="zh-CN"/>
                    </w:rPr>
                    <w:t>，I</w:t>
                  </w:r>
                </w:p>
              </w:tc>
              <w:tc>
                <w:tcPr>
                  <w:tcW w:w="791" w:type="dxa"/>
                  <w:tcBorders>
                    <w:tl2br w:val="nil"/>
                    <w:tr2bl w:val="nil"/>
                  </w:tcBorders>
                  <w:vAlign w:val="center"/>
                </w:tcPr>
                <w:p w14:paraId="1398B60B">
                  <w:pPr>
                    <w:pStyle w:val="84"/>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auto"/>
                      <w:lang w:val="en-US" w:eastAsia="zh-CN"/>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08</w:t>
                  </w:r>
                </w:p>
              </w:tc>
              <w:tc>
                <w:tcPr>
                  <w:tcW w:w="831" w:type="dxa"/>
                  <w:tcBorders>
                    <w:tl2br w:val="nil"/>
                    <w:tr2bl w:val="nil"/>
                  </w:tcBorders>
                  <w:vAlign w:val="center"/>
                </w:tcPr>
                <w:p w14:paraId="69E301AB">
                  <w:pPr>
                    <w:pStyle w:val="84"/>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auto"/>
                      <w:spacing w:val="1"/>
                      <w:lang w:val="en-US" w:eastAsia="zh-CN"/>
                    </w:rPr>
                  </w:pPr>
                  <w:r>
                    <w:rPr>
                      <w:rFonts w:hint="default" w:ascii="Times New Roman" w:hAnsi="Times New Roman" w:cs="Times New Roman"/>
                      <w:color w:val="auto"/>
                      <w:spacing w:val="1"/>
                      <w:sz w:val="21"/>
                      <w:szCs w:val="21"/>
                    </w:rPr>
                    <w:t>900-</w:t>
                  </w:r>
                  <w:r>
                    <w:rPr>
                      <w:rFonts w:hint="eastAsia" w:cs="Times New Roman"/>
                      <w:color w:val="auto"/>
                      <w:spacing w:val="1"/>
                      <w:sz w:val="21"/>
                      <w:szCs w:val="21"/>
                      <w:lang w:val="en-US" w:eastAsia="zh-CN"/>
                    </w:rPr>
                    <w:t>249</w:t>
                  </w:r>
                  <w:r>
                    <w:rPr>
                      <w:rFonts w:hint="default" w:ascii="Times New Roman" w:hAnsi="Times New Roman" w:cs="Times New Roman"/>
                      <w:color w:val="auto"/>
                      <w:spacing w:val="1"/>
                      <w:sz w:val="21"/>
                      <w:szCs w:val="21"/>
                    </w:rPr>
                    <w:t>-</w:t>
                  </w:r>
                  <w:r>
                    <w:rPr>
                      <w:rFonts w:hint="eastAsia" w:cs="Times New Roman"/>
                      <w:color w:val="auto"/>
                      <w:spacing w:val="1"/>
                      <w:sz w:val="21"/>
                      <w:szCs w:val="21"/>
                      <w:lang w:val="en-US" w:eastAsia="zh-CN"/>
                    </w:rPr>
                    <w:t>08</w:t>
                  </w:r>
                </w:p>
              </w:tc>
              <w:tc>
                <w:tcPr>
                  <w:tcW w:w="459" w:type="pct"/>
                  <w:tcBorders>
                    <w:tl2br w:val="nil"/>
                    <w:tr2bl w:val="nil"/>
                  </w:tcBorders>
                  <w:vAlign w:val="center"/>
                </w:tcPr>
                <w:p w14:paraId="7F9C0BC6">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0.45</w:t>
                  </w:r>
                </w:p>
              </w:tc>
            </w:tr>
            <w:tr w14:paraId="3DD246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tcBorders>
                    <w:tl2br w:val="nil"/>
                    <w:tr2bl w:val="nil"/>
                  </w:tcBorders>
                  <w:vAlign w:val="center"/>
                </w:tcPr>
                <w:p w14:paraId="1CD66A73">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rPr>
                  </w:pPr>
                  <w:r>
                    <w:rPr>
                      <w:rFonts w:hint="eastAsia" w:cs="Times New Roman"/>
                      <w:color w:val="auto"/>
                      <w:kern w:val="2"/>
                      <w:sz w:val="21"/>
                      <w:szCs w:val="21"/>
                      <w:lang w:val="en-US" w:eastAsia="zh-CN"/>
                    </w:rPr>
                    <w:t>11</w:t>
                  </w:r>
                </w:p>
              </w:tc>
              <w:tc>
                <w:tcPr>
                  <w:tcW w:w="495" w:type="pct"/>
                  <w:tcBorders>
                    <w:tl2br w:val="nil"/>
                    <w:tr2bl w:val="nil"/>
                  </w:tcBorders>
                  <w:vAlign w:val="center"/>
                </w:tcPr>
                <w:p w14:paraId="58B777CE">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含油金属屑</w:t>
                  </w:r>
                </w:p>
              </w:tc>
              <w:tc>
                <w:tcPr>
                  <w:tcW w:w="400" w:type="pct"/>
                  <w:tcBorders>
                    <w:tl2br w:val="nil"/>
                    <w:tr2bl w:val="nil"/>
                  </w:tcBorders>
                  <w:vAlign w:val="center"/>
                </w:tcPr>
                <w:p w14:paraId="68F22F8E">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900" w:type="dxa"/>
                  <w:tcBorders>
                    <w:tl2br w:val="nil"/>
                    <w:tr2bl w:val="nil"/>
                  </w:tcBorders>
                  <w:vAlign w:val="center"/>
                </w:tcPr>
                <w:p w14:paraId="7ABF90EC">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机加工</w:t>
                  </w:r>
                </w:p>
              </w:tc>
              <w:tc>
                <w:tcPr>
                  <w:tcW w:w="696" w:type="dxa"/>
                  <w:tcBorders>
                    <w:tl2br w:val="nil"/>
                    <w:tr2bl w:val="nil"/>
                  </w:tcBorders>
                  <w:vAlign w:val="center"/>
                </w:tcPr>
                <w:p w14:paraId="5ED52A50">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000000"/>
                      <w:kern w:val="2"/>
                      <w:sz w:val="21"/>
                      <w:szCs w:val="21"/>
                      <w:lang w:eastAsia="zh-CN"/>
                    </w:rPr>
                    <w:t>半固态</w:t>
                  </w:r>
                </w:p>
              </w:tc>
              <w:tc>
                <w:tcPr>
                  <w:tcW w:w="791" w:type="dxa"/>
                  <w:tcBorders>
                    <w:tl2br w:val="nil"/>
                    <w:tr2bl w:val="nil"/>
                  </w:tcBorders>
                  <w:vAlign w:val="center"/>
                </w:tcPr>
                <w:p w14:paraId="78C3D535">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rPr>
                      <w:rFonts w:hint="eastAsia" w:asciiTheme="minorHAnsi" w:eastAsiaTheme="minorEastAsia"/>
                      <w:color w:val="auto"/>
                      <w:sz w:val="21"/>
                      <w:szCs w:val="21"/>
                      <w:lang w:eastAsia="zh-CN"/>
                    </w:rPr>
                  </w:pPr>
                  <w:r>
                    <w:rPr>
                      <w:rFonts w:hint="eastAsia" w:ascii="Times New Roman" w:hAnsi="Times New Roman" w:eastAsia="宋体" w:cs="Times New Roman"/>
                      <w:color w:val="000000"/>
                      <w:kern w:val="2"/>
                      <w:sz w:val="21"/>
                      <w:szCs w:val="21"/>
                      <w:lang w:eastAsia="zh-CN"/>
                    </w:rPr>
                    <w:t>矿物油</w:t>
                  </w:r>
                </w:p>
              </w:tc>
              <w:tc>
                <w:tcPr>
                  <w:tcW w:w="525" w:type="pct"/>
                  <w:tcBorders>
                    <w:tl2br w:val="nil"/>
                    <w:tr2bl w:val="nil"/>
                  </w:tcBorders>
                  <w:vAlign w:val="center"/>
                </w:tcPr>
                <w:p w14:paraId="2E1459A3">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名录鉴别</w:t>
                  </w:r>
                </w:p>
              </w:tc>
              <w:tc>
                <w:tcPr>
                  <w:tcW w:w="641" w:type="dxa"/>
                  <w:tcBorders>
                    <w:tl2br w:val="nil"/>
                    <w:tr2bl w:val="nil"/>
                  </w:tcBorders>
                  <w:vAlign w:val="center"/>
                </w:tcPr>
                <w:p w14:paraId="115C41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791" w:type="dxa"/>
                  <w:tcBorders>
                    <w:tl2br w:val="nil"/>
                    <w:tr2bl w:val="nil"/>
                  </w:tcBorders>
                  <w:vAlign w:val="center"/>
                </w:tcPr>
                <w:p w14:paraId="055EE60D">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831" w:type="dxa"/>
                  <w:tcBorders>
                    <w:tl2br w:val="nil"/>
                    <w:tr2bl w:val="nil"/>
                  </w:tcBorders>
                  <w:vAlign w:val="center"/>
                </w:tcPr>
                <w:p w14:paraId="57E46BB2">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59" w:type="pct"/>
                  <w:tcBorders>
                    <w:tl2br w:val="nil"/>
                    <w:tr2bl w:val="nil"/>
                  </w:tcBorders>
                  <w:vAlign w:val="center"/>
                </w:tcPr>
                <w:p w14:paraId="368A5161">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r>
          </w:tbl>
          <w:p w14:paraId="26269B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（2）固废处置情况</w:t>
            </w:r>
          </w:p>
          <w:p w14:paraId="77B8DCE5">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本</w:t>
            </w:r>
            <w:r>
              <w:rPr>
                <w:rFonts w:hint="default" w:ascii="Times New Roman" w:hAnsi="Times New Roman" w:eastAsia="宋体" w:cs="Times New Roman"/>
                <w:b w:val="0"/>
                <w:bCs w:val="0"/>
                <w:color w:val="auto"/>
                <w:kern w:val="2"/>
                <w:sz w:val="21"/>
                <w:szCs w:val="21"/>
                <w:lang w:val="en-US" w:eastAsia="zh-CN" w:bidi="ar-SA"/>
              </w:rPr>
              <w:t>项目固体废物利用处置方式见表4-</w:t>
            </w:r>
            <w:r>
              <w:rPr>
                <w:rFonts w:hint="eastAsia" w:cs="Times New Roman"/>
                <w:b w:val="0"/>
                <w:bCs w:val="0"/>
                <w:color w:val="auto"/>
                <w:kern w:val="2"/>
                <w:sz w:val="21"/>
                <w:szCs w:val="21"/>
                <w:lang w:val="en-US" w:eastAsia="zh-CN" w:bidi="ar-SA"/>
              </w:rPr>
              <w:t>20</w:t>
            </w:r>
            <w:r>
              <w:rPr>
                <w:rFonts w:hint="default" w:ascii="Times New Roman" w:hAnsi="Times New Roman" w:eastAsia="宋体" w:cs="Times New Roman"/>
                <w:b w:val="0"/>
                <w:bCs w:val="0"/>
                <w:color w:val="auto"/>
                <w:kern w:val="2"/>
                <w:sz w:val="21"/>
                <w:szCs w:val="21"/>
                <w:lang w:val="en-US" w:eastAsia="zh-CN" w:bidi="ar-SA"/>
              </w:rPr>
              <w:t>。</w:t>
            </w:r>
          </w:p>
          <w:p w14:paraId="687D33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20</w:t>
            </w:r>
            <w:r>
              <w:rPr>
                <w:rFonts w:hint="default" w:ascii="Times New Roman" w:hAnsi="Times New Roman" w:eastAsia="宋体" w:cs="Times New Roman"/>
                <w:b/>
                <w:bCs/>
                <w:color w:val="auto"/>
                <w:sz w:val="21"/>
                <w:szCs w:val="21"/>
                <w:lang w:val="en-US" w:eastAsia="zh-CN"/>
              </w:rPr>
              <w:t xml:space="preserve">  本项目固体废物利用处置方式</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7"/>
              <w:gridCol w:w="1113"/>
              <w:gridCol w:w="1095"/>
              <w:gridCol w:w="2489"/>
              <w:gridCol w:w="1246"/>
              <w:gridCol w:w="719"/>
              <w:gridCol w:w="1069"/>
            </w:tblGrid>
            <w:tr w14:paraId="57F6F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273" w:type="pct"/>
                  <w:shd w:val="clear" w:color="auto" w:fill="auto"/>
                  <w:vAlign w:val="center"/>
                </w:tcPr>
                <w:p w14:paraId="3FBB587D">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80" w:type="pct"/>
                  <w:shd w:val="clear" w:color="auto" w:fill="auto"/>
                  <w:vAlign w:val="center"/>
                </w:tcPr>
                <w:p w14:paraId="731765AD">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固体废物名称</w:t>
                  </w:r>
                </w:p>
              </w:tc>
              <w:tc>
                <w:tcPr>
                  <w:tcW w:w="669" w:type="pct"/>
                  <w:shd w:val="clear" w:color="auto" w:fill="auto"/>
                  <w:vAlign w:val="center"/>
                </w:tcPr>
                <w:p w14:paraId="15B54E80">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产生工序</w:t>
                  </w:r>
                </w:p>
              </w:tc>
              <w:tc>
                <w:tcPr>
                  <w:tcW w:w="1521" w:type="pct"/>
                  <w:vAlign w:val="center"/>
                </w:tcPr>
                <w:p w14:paraId="58EECBB9">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属性（危险废物、一般工业固体废物或待鉴别）</w:t>
                  </w:r>
                </w:p>
              </w:tc>
              <w:tc>
                <w:tcPr>
                  <w:tcW w:w="761" w:type="pct"/>
                  <w:vAlign w:val="center"/>
                </w:tcPr>
                <w:p w14:paraId="49E24BB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439" w:type="pct"/>
                  <w:tcBorders>
                    <w:bottom w:val="single" w:color="auto" w:sz="4" w:space="0"/>
                  </w:tcBorders>
                  <w:shd w:val="clear" w:color="auto" w:fill="auto"/>
                  <w:vAlign w:val="center"/>
                </w:tcPr>
                <w:p w14:paraId="71799787">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653" w:type="pct"/>
                  <w:tcBorders>
                    <w:bottom w:val="single" w:color="auto" w:sz="4" w:space="0"/>
                  </w:tcBorders>
                  <w:shd w:val="clear" w:color="auto" w:fill="auto"/>
                  <w:vAlign w:val="center"/>
                </w:tcPr>
                <w:p w14:paraId="5F86C6A6">
                  <w:pPr>
                    <w:pStyle w:val="83"/>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处置方式</w:t>
                  </w:r>
                </w:p>
              </w:tc>
            </w:tr>
            <w:tr w14:paraId="33E140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273" w:type="pct"/>
                  <w:shd w:val="clear" w:color="auto" w:fill="auto"/>
                  <w:vAlign w:val="center"/>
                </w:tcPr>
                <w:p w14:paraId="31123BD8">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rPr>
                    <w:t>1</w:t>
                  </w:r>
                </w:p>
              </w:tc>
              <w:tc>
                <w:tcPr>
                  <w:tcW w:w="680" w:type="pct"/>
                  <w:shd w:val="clear" w:color="auto" w:fill="auto"/>
                  <w:vAlign w:val="center"/>
                </w:tcPr>
                <w:p w14:paraId="0E5F3D9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边角料</w:t>
                  </w:r>
                </w:p>
              </w:tc>
              <w:tc>
                <w:tcPr>
                  <w:tcW w:w="669" w:type="pct"/>
                  <w:shd w:val="clear" w:color="auto" w:fill="auto"/>
                  <w:vAlign w:val="center"/>
                </w:tcPr>
                <w:p w14:paraId="6B39A568">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切割、机加工</w:t>
                  </w:r>
                </w:p>
              </w:tc>
              <w:tc>
                <w:tcPr>
                  <w:tcW w:w="1521" w:type="pct"/>
                  <w:vAlign w:val="center"/>
                </w:tcPr>
                <w:p w14:paraId="6549BB3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761" w:type="pct"/>
                  <w:vAlign w:val="center"/>
                </w:tcPr>
                <w:p w14:paraId="07A7CEC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900-001-S17</w:t>
                  </w:r>
                </w:p>
              </w:tc>
              <w:tc>
                <w:tcPr>
                  <w:tcW w:w="439" w:type="pct"/>
                  <w:shd w:val="clear" w:color="auto" w:fill="auto"/>
                  <w:vAlign w:val="center"/>
                </w:tcPr>
                <w:p w14:paraId="297145A2">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7.515</w:t>
                  </w:r>
                </w:p>
              </w:tc>
              <w:tc>
                <w:tcPr>
                  <w:tcW w:w="653" w:type="pct"/>
                  <w:shd w:val="clear" w:color="auto" w:fill="auto"/>
                  <w:vAlign w:val="center"/>
                </w:tcPr>
                <w:p w14:paraId="44EF86B3">
                  <w:pPr>
                    <w:pStyle w:val="237"/>
                    <w:keepNext w:val="0"/>
                    <w:keepLines w:val="0"/>
                    <w:pageBreakBefore w:val="0"/>
                    <w:widowControl w:val="0"/>
                    <w:kinsoku/>
                    <w:wordWrap/>
                    <w:overflowPunct/>
                    <w:topLinePunct w:val="0"/>
                    <w:autoSpaceDE/>
                    <w:autoSpaceDN/>
                    <w:bidi w:val="0"/>
                    <w:spacing w:beforeAutospacing="0" w:afterAutospacing="0" w:line="32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外售</w:t>
                  </w:r>
                </w:p>
              </w:tc>
            </w:tr>
            <w:tr w14:paraId="45875A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403666D7">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rPr>
                    <w:t>2</w:t>
                  </w:r>
                </w:p>
              </w:tc>
              <w:tc>
                <w:tcPr>
                  <w:tcW w:w="680" w:type="pct"/>
                  <w:shd w:val="clear" w:color="auto" w:fill="auto"/>
                  <w:vAlign w:val="center"/>
                </w:tcPr>
                <w:p w14:paraId="205BB709">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生活垃圾</w:t>
                  </w:r>
                </w:p>
              </w:tc>
              <w:tc>
                <w:tcPr>
                  <w:tcW w:w="669" w:type="pct"/>
                  <w:shd w:val="clear" w:color="auto" w:fill="auto"/>
                  <w:vAlign w:val="center"/>
                </w:tcPr>
                <w:p w14:paraId="07E55D91">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职工生活</w:t>
                  </w:r>
                </w:p>
              </w:tc>
              <w:tc>
                <w:tcPr>
                  <w:tcW w:w="1521" w:type="pct"/>
                  <w:vAlign w:val="center"/>
                </w:tcPr>
                <w:p w14:paraId="3F3E2EE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一般固废</w:t>
                  </w:r>
                </w:p>
              </w:tc>
              <w:tc>
                <w:tcPr>
                  <w:tcW w:w="761" w:type="pct"/>
                  <w:vAlign w:val="center"/>
                </w:tcPr>
                <w:p w14:paraId="12F6655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099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S64</w:t>
                  </w:r>
                </w:p>
              </w:tc>
              <w:tc>
                <w:tcPr>
                  <w:tcW w:w="439" w:type="pct"/>
                  <w:shd w:val="clear" w:color="auto" w:fill="auto"/>
                  <w:vAlign w:val="center"/>
                </w:tcPr>
                <w:p w14:paraId="4C91C4E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w:t>
                  </w:r>
                </w:p>
              </w:tc>
              <w:tc>
                <w:tcPr>
                  <w:tcW w:w="653" w:type="pct"/>
                  <w:shd w:val="clear" w:color="auto" w:fill="auto"/>
                  <w:vAlign w:val="center"/>
                </w:tcPr>
                <w:p w14:paraId="5F2BA395">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环卫清运</w:t>
                  </w:r>
                </w:p>
              </w:tc>
            </w:tr>
            <w:tr w14:paraId="79481F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340F1FB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w:t>
                  </w:r>
                </w:p>
              </w:tc>
              <w:tc>
                <w:tcPr>
                  <w:tcW w:w="680" w:type="pct"/>
                  <w:shd w:val="clear" w:color="auto" w:fill="auto"/>
                  <w:vAlign w:val="center"/>
                </w:tcPr>
                <w:p w14:paraId="0113AFCD">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rPr>
                    <w:t>化粪池污泥</w:t>
                  </w:r>
                </w:p>
              </w:tc>
              <w:tc>
                <w:tcPr>
                  <w:tcW w:w="669" w:type="pct"/>
                  <w:shd w:val="clear" w:color="auto" w:fill="auto"/>
                  <w:vAlign w:val="center"/>
                </w:tcPr>
                <w:p w14:paraId="21FAD060">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废水处理</w:t>
                  </w:r>
                </w:p>
              </w:tc>
              <w:tc>
                <w:tcPr>
                  <w:tcW w:w="1521" w:type="pct"/>
                  <w:vAlign w:val="center"/>
                </w:tcPr>
                <w:p w14:paraId="3612B1EA">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一般固废</w:t>
                  </w:r>
                </w:p>
              </w:tc>
              <w:tc>
                <w:tcPr>
                  <w:tcW w:w="761" w:type="pct"/>
                  <w:vAlign w:val="center"/>
                </w:tcPr>
                <w:p w14:paraId="55C600ED">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lang w:val="en-US" w:eastAsia="zh-CN"/>
                    </w:rPr>
                    <w:t>900-9</w:t>
                  </w:r>
                  <w:r>
                    <w:rPr>
                      <w:rFonts w:hint="eastAsia" w:cs="Times New Roman"/>
                      <w:color w:val="auto"/>
                      <w:sz w:val="21"/>
                      <w:szCs w:val="21"/>
                      <w:lang w:val="en-US" w:eastAsia="zh-CN"/>
                    </w:rPr>
                    <w:t>002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S64</w:t>
                  </w:r>
                </w:p>
              </w:tc>
              <w:tc>
                <w:tcPr>
                  <w:tcW w:w="439" w:type="pct"/>
                  <w:shd w:val="clear" w:color="auto" w:fill="auto"/>
                  <w:vAlign w:val="center"/>
                </w:tcPr>
                <w:p w14:paraId="1C7AE1A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653" w:type="pct"/>
                  <w:shd w:val="clear" w:color="auto" w:fill="auto"/>
                  <w:vAlign w:val="center"/>
                </w:tcPr>
                <w:p w14:paraId="516A0463">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农肥利用</w:t>
                  </w:r>
                </w:p>
              </w:tc>
            </w:tr>
            <w:tr w14:paraId="52E01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25ADF6D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w:t>
                  </w:r>
                </w:p>
              </w:tc>
              <w:tc>
                <w:tcPr>
                  <w:tcW w:w="680" w:type="pct"/>
                  <w:shd w:val="clear" w:color="auto" w:fill="auto"/>
                  <w:vAlign w:val="center"/>
                </w:tcPr>
                <w:p w14:paraId="2775BDA9">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eastAsia="zh-CN"/>
                    </w:rPr>
                    <w:t>焊渣</w:t>
                  </w:r>
                </w:p>
              </w:tc>
              <w:tc>
                <w:tcPr>
                  <w:tcW w:w="669" w:type="pct"/>
                  <w:shd w:val="clear" w:color="auto" w:fill="auto"/>
                  <w:vAlign w:val="center"/>
                </w:tcPr>
                <w:p w14:paraId="0A28C862">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焊接</w:t>
                  </w:r>
                </w:p>
              </w:tc>
              <w:tc>
                <w:tcPr>
                  <w:tcW w:w="1521" w:type="pct"/>
                  <w:vAlign w:val="center"/>
                </w:tcPr>
                <w:p w14:paraId="276337CA">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一般固废</w:t>
                  </w:r>
                </w:p>
              </w:tc>
              <w:tc>
                <w:tcPr>
                  <w:tcW w:w="761" w:type="pct"/>
                  <w:vAlign w:val="center"/>
                </w:tcPr>
                <w:p w14:paraId="201E998C">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900-099-S59</w:t>
                  </w:r>
                </w:p>
              </w:tc>
              <w:tc>
                <w:tcPr>
                  <w:tcW w:w="439" w:type="pct"/>
                  <w:shd w:val="clear" w:color="auto" w:fill="auto"/>
                  <w:vAlign w:val="center"/>
                </w:tcPr>
                <w:p w14:paraId="62FB509E">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0.5</w:t>
                  </w:r>
                </w:p>
              </w:tc>
              <w:tc>
                <w:tcPr>
                  <w:tcW w:w="653" w:type="pct"/>
                  <w:vMerge w:val="restart"/>
                  <w:shd w:val="clear" w:color="auto" w:fill="auto"/>
                  <w:vAlign w:val="center"/>
                </w:tcPr>
                <w:p w14:paraId="5AF0B920">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r>
                    <w:rPr>
                      <w:rFonts w:hint="eastAsia"/>
                      <w:color w:val="auto"/>
                      <w:lang w:val="en-US" w:eastAsia="zh-CN"/>
                    </w:rPr>
                    <w:t>委托一般固废处置单位处理</w:t>
                  </w:r>
                </w:p>
              </w:tc>
            </w:tr>
            <w:tr w14:paraId="5090B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23C9928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rPr>
                    <w:t>5</w:t>
                  </w:r>
                </w:p>
              </w:tc>
              <w:tc>
                <w:tcPr>
                  <w:tcW w:w="680" w:type="pct"/>
                  <w:shd w:val="clear" w:color="auto" w:fill="auto"/>
                  <w:vAlign w:val="center"/>
                </w:tcPr>
                <w:p w14:paraId="2EF211D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除尘灰</w:t>
                  </w:r>
                </w:p>
              </w:tc>
              <w:tc>
                <w:tcPr>
                  <w:tcW w:w="669" w:type="pct"/>
                  <w:shd w:val="clear" w:color="auto" w:fill="auto"/>
                  <w:vAlign w:val="center"/>
                </w:tcPr>
                <w:p w14:paraId="265BFCFD">
                  <w:pPr>
                    <w:keepNext w:val="0"/>
                    <w:keepLines w:val="0"/>
                    <w:pageBreakBefore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废气处理</w:t>
                  </w:r>
                </w:p>
              </w:tc>
              <w:tc>
                <w:tcPr>
                  <w:tcW w:w="1521" w:type="pct"/>
                  <w:vAlign w:val="center"/>
                </w:tcPr>
                <w:p w14:paraId="7D3C2198">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761" w:type="pct"/>
                  <w:vAlign w:val="center"/>
                </w:tcPr>
                <w:p w14:paraId="51DD692B">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900-099-S59</w:t>
                  </w:r>
                </w:p>
              </w:tc>
              <w:tc>
                <w:tcPr>
                  <w:tcW w:w="439" w:type="pct"/>
                  <w:shd w:val="clear" w:color="auto" w:fill="auto"/>
                  <w:vAlign w:val="center"/>
                </w:tcPr>
                <w:p w14:paraId="212D8C75">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0.982</w:t>
                  </w:r>
                </w:p>
              </w:tc>
              <w:tc>
                <w:tcPr>
                  <w:tcW w:w="653" w:type="pct"/>
                  <w:vMerge w:val="continue"/>
                  <w:shd w:val="clear" w:color="auto" w:fill="auto"/>
                  <w:vAlign w:val="center"/>
                </w:tcPr>
                <w:p w14:paraId="237B22C5">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r w14:paraId="0C5D01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7326B377">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680" w:type="pct"/>
                  <w:shd w:val="clear" w:color="auto" w:fill="auto"/>
                  <w:vAlign w:val="center"/>
                </w:tcPr>
                <w:p w14:paraId="6B14505B">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kern w:val="2"/>
                      <w:sz w:val="21"/>
                      <w:szCs w:val="21"/>
                      <w:lang w:eastAsia="zh-CN"/>
                    </w:rPr>
                  </w:pPr>
                  <w:r>
                    <w:rPr>
                      <w:rFonts w:hint="eastAsia" w:cs="Times New Roman"/>
                      <w:color w:val="auto"/>
                      <w:sz w:val="21"/>
                      <w:szCs w:val="21"/>
                      <w:lang w:eastAsia="zh-CN"/>
                    </w:rPr>
                    <w:t>废过滤材料</w:t>
                  </w:r>
                </w:p>
              </w:tc>
              <w:tc>
                <w:tcPr>
                  <w:tcW w:w="669" w:type="pct"/>
                  <w:shd w:val="clear" w:color="auto" w:fill="auto"/>
                  <w:vAlign w:val="center"/>
                </w:tcPr>
                <w:p w14:paraId="0DC48CC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eastAsia="zh-CN"/>
                    </w:rPr>
                  </w:pPr>
                  <w:r>
                    <w:rPr>
                      <w:rFonts w:hint="default" w:ascii="Times New Roman" w:hAnsi="Times New Roman" w:eastAsia="宋体" w:cs="Times New Roman"/>
                      <w:color w:val="auto"/>
                      <w:sz w:val="21"/>
                      <w:szCs w:val="21"/>
                      <w:lang w:eastAsia="zh-CN"/>
                    </w:rPr>
                    <w:t>废气处理</w:t>
                  </w:r>
                </w:p>
              </w:tc>
              <w:tc>
                <w:tcPr>
                  <w:tcW w:w="1521" w:type="pct"/>
                  <w:vAlign w:val="center"/>
                </w:tcPr>
                <w:p w14:paraId="2CAA3B74">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761" w:type="pct"/>
                  <w:vAlign w:val="center"/>
                </w:tcPr>
                <w:p w14:paraId="76DBA1EA">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900-099-S59</w:t>
                  </w:r>
                </w:p>
              </w:tc>
              <w:tc>
                <w:tcPr>
                  <w:tcW w:w="439" w:type="pct"/>
                  <w:shd w:val="clear" w:color="auto" w:fill="auto"/>
                  <w:vAlign w:val="center"/>
                </w:tcPr>
                <w:p w14:paraId="4A308D94">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kern w:val="2"/>
                      <w:sz w:val="21"/>
                      <w:szCs w:val="21"/>
                      <w:lang w:val="en-US" w:eastAsia="zh-CN" w:bidi="ar-SA"/>
                    </w:rPr>
                  </w:pPr>
                  <w:r>
                    <w:rPr>
                      <w:rFonts w:hint="eastAsia" w:cs="Times New Roman"/>
                      <w:color w:val="auto"/>
                      <w:sz w:val="21"/>
                      <w:szCs w:val="21"/>
                      <w:lang w:val="en-US" w:eastAsia="zh-CN"/>
                    </w:rPr>
                    <w:t>0.1</w:t>
                  </w:r>
                </w:p>
              </w:tc>
              <w:tc>
                <w:tcPr>
                  <w:tcW w:w="653" w:type="pct"/>
                  <w:vMerge w:val="continue"/>
                  <w:shd w:val="clear" w:color="auto" w:fill="auto"/>
                  <w:vAlign w:val="center"/>
                </w:tcPr>
                <w:p w14:paraId="1E5A764E">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r w14:paraId="45D90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7E0FFD1C">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680" w:type="pct"/>
                  <w:shd w:val="clear" w:color="auto" w:fill="auto"/>
                  <w:vAlign w:val="center"/>
                </w:tcPr>
                <w:p w14:paraId="5008392E">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废乳化液</w:t>
                  </w:r>
                </w:p>
              </w:tc>
              <w:tc>
                <w:tcPr>
                  <w:tcW w:w="669" w:type="pct"/>
                  <w:shd w:val="clear" w:color="auto" w:fill="auto"/>
                  <w:vAlign w:val="center"/>
                </w:tcPr>
                <w:p w14:paraId="753B89D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sz w:val="21"/>
                      <w:szCs w:val="21"/>
                      <w:lang w:eastAsia="zh-CN"/>
                    </w:rPr>
                    <w:t>机加工</w:t>
                  </w:r>
                </w:p>
              </w:tc>
              <w:tc>
                <w:tcPr>
                  <w:tcW w:w="1521" w:type="pct"/>
                  <w:vAlign w:val="center"/>
                </w:tcPr>
                <w:p w14:paraId="502FB646">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0"/>
                      <w:sz w:val="21"/>
                      <w:szCs w:val="21"/>
                      <w:lang w:val="en-US" w:eastAsia="zh-CN" w:bidi="ar-SA"/>
                    </w:rPr>
                    <w:t>危险废物</w:t>
                  </w:r>
                </w:p>
              </w:tc>
              <w:tc>
                <w:tcPr>
                  <w:tcW w:w="761" w:type="pct"/>
                  <w:vAlign w:val="center"/>
                </w:tcPr>
                <w:p w14:paraId="73C755E5">
                  <w:pPr>
                    <w:pStyle w:val="84"/>
                    <w:keepNext w:val="0"/>
                    <w:keepLines w:val="0"/>
                    <w:pageBreakBefore w:val="0"/>
                    <w:kinsoku/>
                    <w:wordWrap/>
                    <w:overflowPunct/>
                    <w:autoSpaceDE/>
                    <w:autoSpaceDN/>
                    <w:bidi w:val="0"/>
                    <w:spacing w:line="240" w:lineRule="auto"/>
                    <w:ind w:left="0" w:leftChars="0" w:right="0" w:rightChars="0" w:firstLine="0" w:firstLineChars="0"/>
                    <w:jc w:val="center"/>
                    <w:rPr>
                      <w:color w:val="auto"/>
                      <w:spacing w:val="1"/>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39" w:type="pct"/>
                  <w:shd w:val="clear" w:color="auto" w:fill="auto"/>
                  <w:vAlign w:val="center"/>
                </w:tcPr>
                <w:p w14:paraId="378C0289">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53" w:type="pct"/>
                  <w:vMerge w:val="restart"/>
                  <w:shd w:val="clear" w:color="auto" w:fill="auto"/>
                  <w:vAlign w:val="center"/>
                </w:tcPr>
                <w:p w14:paraId="43F94D72">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委托有资质单位处理</w:t>
                  </w:r>
                </w:p>
              </w:tc>
            </w:tr>
            <w:tr w14:paraId="695030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23D37B99">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680" w:type="pct"/>
                  <w:shd w:val="clear" w:color="auto" w:fill="auto"/>
                  <w:vAlign w:val="center"/>
                </w:tcPr>
                <w:p w14:paraId="03B0BBEE">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废液压油</w:t>
                  </w:r>
                </w:p>
              </w:tc>
              <w:tc>
                <w:tcPr>
                  <w:tcW w:w="669" w:type="pct"/>
                  <w:shd w:val="clear" w:color="auto" w:fill="auto"/>
                  <w:vAlign w:val="center"/>
                </w:tcPr>
                <w:p w14:paraId="08FE2BE2">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机加工</w:t>
                  </w:r>
                </w:p>
              </w:tc>
              <w:tc>
                <w:tcPr>
                  <w:tcW w:w="1521" w:type="pct"/>
                  <w:vAlign w:val="center"/>
                </w:tcPr>
                <w:p w14:paraId="373814AE">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0"/>
                      <w:sz w:val="21"/>
                      <w:szCs w:val="21"/>
                      <w:lang w:val="en-US" w:eastAsia="zh-CN" w:bidi="ar-SA"/>
                    </w:rPr>
                    <w:t>危险废物</w:t>
                  </w:r>
                </w:p>
              </w:tc>
              <w:tc>
                <w:tcPr>
                  <w:tcW w:w="761" w:type="pct"/>
                  <w:vAlign w:val="center"/>
                </w:tcPr>
                <w:p w14:paraId="6B8F46C9">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cs="Times New Roman"/>
                      <w:color w:val="auto"/>
                      <w:kern w:val="2"/>
                      <w:sz w:val="21"/>
                      <w:szCs w:val="21"/>
                      <w:lang w:val="en-US" w:eastAsia="zh-CN" w:bidi="ar-SA"/>
                    </w:rPr>
                  </w:pPr>
                  <w:r>
                    <w:rPr>
                      <w:color w:val="auto"/>
                      <w:spacing w:val="1"/>
                    </w:rPr>
                    <w:t>900-</w:t>
                  </w:r>
                  <w:r>
                    <w:rPr>
                      <w:rFonts w:hint="eastAsia"/>
                      <w:color w:val="auto"/>
                      <w:spacing w:val="1"/>
                      <w:lang w:val="en-US" w:eastAsia="zh-CN"/>
                    </w:rPr>
                    <w:t>218</w:t>
                  </w:r>
                  <w:r>
                    <w:rPr>
                      <w:color w:val="auto"/>
                      <w:spacing w:val="1"/>
                    </w:rPr>
                    <w:t>-</w:t>
                  </w:r>
                  <w:r>
                    <w:rPr>
                      <w:rFonts w:hint="eastAsia"/>
                      <w:color w:val="auto"/>
                      <w:spacing w:val="1"/>
                      <w:lang w:val="en-US" w:eastAsia="zh-CN"/>
                    </w:rPr>
                    <w:t>08</w:t>
                  </w:r>
                </w:p>
              </w:tc>
              <w:tc>
                <w:tcPr>
                  <w:tcW w:w="439" w:type="pct"/>
                  <w:shd w:val="clear" w:color="auto" w:fill="auto"/>
                  <w:vAlign w:val="center"/>
                </w:tcPr>
                <w:p w14:paraId="34EC12E0">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653" w:type="pct"/>
                  <w:vMerge w:val="continue"/>
                  <w:shd w:val="clear" w:color="auto" w:fill="auto"/>
                  <w:vAlign w:val="center"/>
                </w:tcPr>
                <w:p w14:paraId="15F127C5">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r w14:paraId="4CFDCC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7879D1C0">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680" w:type="pct"/>
                  <w:shd w:val="clear" w:color="auto" w:fill="auto"/>
                  <w:vAlign w:val="center"/>
                </w:tcPr>
                <w:p w14:paraId="6E782C3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废机油</w:t>
                  </w:r>
                </w:p>
              </w:tc>
              <w:tc>
                <w:tcPr>
                  <w:tcW w:w="669" w:type="pct"/>
                  <w:shd w:val="clear" w:color="auto" w:fill="auto"/>
                  <w:vAlign w:val="center"/>
                </w:tcPr>
                <w:p w14:paraId="3B5AB557">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设备维保</w:t>
                  </w:r>
                </w:p>
              </w:tc>
              <w:tc>
                <w:tcPr>
                  <w:tcW w:w="1521" w:type="pct"/>
                  <w:vAlign w:val="center"/>
                </w:tcPr>
                <w:p w14:paraId="4CA9061C">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761" w:type="pct"/>
                  <w:vAlign w:val="center"/>
                </w:tcPr>
                <w:p w14:paraId="0C862EAA">
                  <w:pPr>
                    <w:pStyle w:val="84"/>
                    <w:keepNext w:val="0"/>
                    <w:keepLines w:val="0"/>
                    <w:pageBreakBefore w:val="0"/>
                    <w:kinsoku/>
                    <w:wordWrap/>
                    <w:overflowPunct/>
                    <w:autoSpaceDE/>
                    <w:autoSpaceDN/>
                    <w:bidi w:val="0"/>
                    <w:spacing w:line="240" w:lineRule="auto"/>
                    <w:ind w:left="0" w:leftChars="0" w:right="0" w:rightChars="0" w:firstLine="0" w:firstLineChars="0"/>
                    <w:jc w:val="center"/>
                    <w:rPr>
                      <w:color w:val="auto"/>
                      <w:spacing w:val="1"/>
                    </w:rPr>
                  </w:pPr>
                  <w:r>
                    <w:rPr>
                      <w:color w:val="auto"/>
                      <w:spacing w:val="1"/>
                    </w:rPr>
                    <w:t>900-</w:t>
                  </w:r>
                  <w:r>
                    <w:rPr>
                      <w:rFonts w:hint="eastAsia"/>
                      <w:color w:val="auto"/>
                      <w:spacing w:val="1"/>
                      <w:lang w:val="en-US" w:eastAsia="zh-CN"/>
                    </w:rPr>
                    <w:t>214</w:t>
                  </w:r>
                  <w:r>
                    <w:rPr>
                      <w:color w:val="auto"/>
                      <w:spacing w:val="1"/>
                    </w:rPr>
                    <w:t>-</w:t>
                  </w:r>
                  <w:r>
                    <w:rPr>
                      <w:rFonts w:hint="eastAsia"/>
                      <w:color w:val="auto"/>
                      <w:spacing w:val="1"/>
                      <w:lang w:val="en-US" w:eastAsia="zh-CN"/>
                    </w:rPr>
                    <w:t>08</w:t>
                  </w:r>
                </w:p>
              </w:tc>
              <w:tc>
                <w:tcPr>
                  <w:tcW w:w="439" w:type="pct"/>
                  <w:shd w:val="clear" w:color="auto" w:fill="auto"/>
                  <w:vAlign w:val="center"/>
                </w:tcPr>
                <w:p w14:paraId="7FB80F4C">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0.6</w:t>
                  </w:r>
                </w:p>
              </w:tc>
              <w:tc>
                <w:tcPr>
                  <w:tcW w:w="653" w:type="pct"/>
                  <w:vMerge w:val="continue"/>
                  <w:shd w:val="clear" w:color="auto" w:fill="auto"/>
                  <w:vAlign w:val="center"/>
                </w:tcPr>
                <w:p w14:paraId="7679955A">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r w14:paraId="0779FB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103608D5">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680" w:type="pct"/>
                  <w:shd w:val="clear" w:color="auto" w:fill="auto"/>
                  <w:vAlign w:val="center"/>
                </w:tcPr>
                <w:p w14:paraId="09CBB849">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废油桶</w:t>
                  </w:r>
                </w:p>
              </w:tc>
              <w:tc>
                <w:tcPr>
                  <w:tcW w:w="669" w:type="pct"/>
                  <w:shd w:val="clear" w:color="auto" w:fill="auto"/>
                  <w:vAlign w:val="center"/>
                </w:tcPr>
                <w:p w14:paraId="0917915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原料包装</w:t>
                  </w:r>
                </w:p>
              </w:tc>
              <w:tc>
                <w:tcPr>
                  <w:tcW w:w="1521" w:type="pct"/>
                  <w:vAlign w:val="center"/>
                </w:tcPr>
                <w:p w14:paraId="27369953">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761" w:type="pct"/>
                  <w:vAlign w:val="center"/>
                </w:tcPr>
                <w:p w14:paraId="32CEB686">
                  <w:pPr>
                    <w:pStyle w:val="84"/>
                    <w:keepNext w:val="0"/>
                    <w:keepLines w:val="0"/>
                    <w:pageBreakBefore w:val="0"/>
                    <w:kinsoku/>
                    <w:wordWrap/>
                    <w:overflowPunct/>
                    <w:topLinePunct w:val="0"/>
                    <w:autoSpaceDE/>
                    <w:autoSpaceDN/>
                    <w:bidi w:val="0"/>
                    <w:spacing w:line="240" w:lineRule="auto"/>
                    <w:ind w:firstLine="0" w:firstLineChars="0"/>
                    <w:jc w:val="center"/>
                    <w:rPr>
                      <w:color w:val="auto"/>
                      <w:spacing w:val="1"/>
                    </w:rPr>
                  </w:pPr>
                  <w:r>
                    <w:rPr>
                      <w:rFonts w:hint="default" w:ascii="Times New Roman" w:hAnsi="Times New Roman" w:cs="Times New Roman"/>
                      <w:color w:val="auto"/>
                      <w:spacing w:val="1"/>
                      <w:sz w:val="21"/>
                      <w:szCs w:val="21"/>
                    </w:rPr>
                    <w:t>900-</w:t>
                  </w:r>
                  <w:r>
                    <w:rPr>
                      <w:rFonts w:hint="eastAsia" w:cs="Times New Roman"/>
                      <w:color w:val="auto"/>
                      <w:spacing w:val="1"/>
                      <w:sz w:val="21"/>
                      <w:szCs w:val="21"/>
                      <w:lang w:val="en-US" w:eastAsia="zh-CN"/>
                    </w:rPr>
                    <w:t>249</w:t>
                  </w:r>
                  <w:r>
                    <w:rPr>
                      <w:rFonts w:hint="default" w:ascii="Times New Roman" w:hAnsi="Times New Roman" w:cs="Times New Roman"/>
                      <w:color w:val="auto"/>
                      <w:spacing w:val="1"/>
                      <w:sz w:val="21"/>
                      <w:szCs w:val="21"/>
                    </w:rPr>
                    <w:t>-</w:t>
                  </w:r>
                  <w:r>
                    <w:rPr>
                      <w:rFonts w:hint="eastAsia" w:cs="Times New Roman"/>
                      <w:color w:val="auto"/>
                      <w:spacing w:val="1"/>
                      <w:sz w:val="21"/>
                      <w:szCs w:val="21"/>
                      <w:lang w:val="en-US" w:eastAsia="zh-CN"/>
                    </w:rPr>
                    <w:t>08</w:t>
                  </w:r>
                </w:p>
              </w:tc>
              <w:tc>
                <w:tcPr>
                  <w:tcW w:w="439" w:type="pct"/>
                  <w:shd w:val="clear" w:color="auto" w:fill="auto"/>
                  <w:vAlign w:val="center"/>
                </w:tcPr>
                <w:p w14:paraId="42AB37DE">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0.45</w:t>
                  </w:r>
                </w:p>
              </w:tc>
              <w:tc>
                <w:tcPr>
                  <w:tcW w:w="653" w:type="pct"/>
                  <w:vMerge w:val="continue"/>
                  <w:shd w:val="clear" w:color="auto" w:fill="auto"/>
                  <w:vAlign w:val="center"/>
                </w:tcPr>
                <w:p w14:paraId="4959DC7E">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r w14:paraId="30E0DA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 w:type="pct"/>
                  <w:shd w:val="clear" w:color="auto" w:fill="auto"/>
                  <w:vAlign w:val="center"/>
                </w:tcPr>
                <w:p w14:paraId="2E6CB742">
                  <w:pPr>
                    <w:pStyle w:val="84"/>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680" w:type="pct"/>
                  <w:shd w:val="clear" w:color="auto" w:fill="auto"/>
                  <w:vAlign w:val="center"/>
                </w:tcPr>
                <w:p w14:paraId="09C8474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含油金属屑</w:t>
                  </w:r>
                </w:p>
              </w:tc>
              <w:tc>
                <w:tcPr>
                  <w:tcW w:w="669" w:type="pct"/>
                  <w:shd w:val="clear" w:color="auto" w:fill="auto"/>
                  <w:vAlign w:val="center"/>
                </w:tcPr>
                <w:p w14:paraId="2FE0FED5">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机加工</w:t>
                  </w:r>
                </w:p>
              </w:tc>
              <w:tc>
                <w:tcPr>
                  <w:tcW w:w="1521" w:type="pct"/>
                  <w:vAlign w:val="center"/>
                </w:tcPr>
                <w:p w14:paraId="4C593FF0">
                  <w:pPr>
                    <w:pStyle w:val="84"/>
                    <w:keepNext w:val="0"/>
                    <w:keepLines w:val="0"/>
                    <w:pageBreakBefore w:val="0"/>
                    <w:widowControl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761" w:type="pct"/>
                  <w:shd w:val="clear" w:color="auto" w:fill="auto"/>
                  <w:vAlign w:val="center"/>
                </w:tcPr>
                <w:p w14:paraId="7BB171D1">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pacing w:val="1"/>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39" w:type="pct"/>
                  <w:shd w:val="clear" w:color="auto" w:fill="auto"/>
                  <w:vAlign w:val="center"/>
                </w:tcPr>
                <w:p w14:paraId="1F0794CE">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653" w:type="pct"/>
                  <w:vMerge w:val="continue"/>
                  <w:shd w:val="clear" w:color="auto" w:fill="auto"/>
                  <w:vAlign w:val="center"/>
                </w:tcPr>
                <w:p w14:paraId="4C131B47">
                  <w:pPr>
                    <w:pStyle w:val="237"/>
                    <w:keepNext w:val="0"/>
                    <w:keepLines w:val="0"/>
                    <w:pageBreakBefore w:val="0"/>
                    <w:widowControl w:val="0"/>
                    <w:kinsoku/>
                    <w:wordWrap/>
                    <w:overflowPunct/>
                    <w:topLinePunct w:val="0"/>
                    <w:autoSpaceDE/>
                    <w:autoSpaceDN/>
                    <w:bidi w:val="0"/>
                    <w:spacing w:beforeAutospacing="0" w:afterAutospacing="0" w:line="320" w:lineRule="exact"/>
                    <w:ind w:firstLine="0" w:firstLineChars="0"/>
                    <w:rPr>
                      <w:rFonts w:hint="default" w:ascii="Times New Roman" w:hAnsi="Times New Roman" w:eastAsia="宋体" w:cs="Times New Roman"/>
                      <w:color w:val="auto"/>
                      <w:sz w:val="21"/>
                      <w:szCs w:val="21"/>
                      <w:lang w:eastAsia="zh-CN"/>
                    </w:rPr>
                  </w:pPr>
                </w:p>
              </w:tc>
            </w:tr>
          </w:tbl>
          <w:p w14:paraId="0E7B8CDE">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（3）固废堆放、综合利用/处理处置的环境影响</w:t>
            </w:r>
          </w:p>
          <w:p w14:paraId="41D22AB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p w14:paraId="24A4742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一般固废暂存区按照</w:t>
            </w:r>
            <w:r>
              <w:rPr>
                <w:rFonts w:hint="default" w:ascii="Times New Roman" w:hAnsi="Times New Roman" w:eastAsia="宋体" w:cs="Times New Roman"/>
                <w:color w:val="auto"/>
                <w:sz w:val="21"/>
                <w:szCs w:val="21"/>
              </w:rPr>
              <w:t>《一般工业固体废物贮存和填埋</w:t>
            </w:r>
            <w:r>
              <w:rPr>
                <w:rFonts w:hint="default" w:ascii="Times New Roman" w:hAnsi="Times New Roman" w:eastAsia="宋体" w:cs="Times New Roman"/>
                <w:color w:val="auto"/>
                <w:sz w:val="21"/>
                <w:szCs w:val="21"/>
                <w:lang w:eastAsia="zh-CN"/>
              </w:rPr>
              <w:t>污染控制标准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GB18599-2020</w:t>
            </w:r>
            <w:r>
              <w:rPr>
                <w:rFonts w:hint="default" w:ascii="Times New Roman" w:hAnsi="Times New Roman" w:eastAsia="宋体" w:cs="Times New Roman"/>
                <w:color w:val="auto"/>
                <w:sz w:val="21"/>
                <w:szCs w:val="21"/>
                <w:lang w:eastAsia="zh-CN"/>
              </w:rPr>
              <w:t>）进行设计和建设。</w:t>
            </w:r>
            <w:r>
              <w:rPr>
                <w:rFonts w:hint="default" w:ascii="Times New Roman" w:hAnsi="Times New Roman" w:eastAsia="宋体" w:cs="Times New Roman"/>
                <w:color w:val="auto"/>
                <w:sz w:val="21"/>
                <w:szCs w:val="21"/>
                <w:lang w:val="en-US" w:eastAsia="zh-CN"/>
              </w:rPr>
              <w:t>本项目利用公司现有一般固废库行贮存，占地面积</w:t>
            </w: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，最大贮存能力为</w:t>
            </w: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lang w:val="en-US" w:eastAsia="zh-CN"/>
              </w:rPr>
              <w:t>t，企业一般固废一般每月进行处理，现有项目一般固废最大储存量为</w:t>
            </w:r>
            <w:r>
              <w:rPr>
                <w:rFonts w:hint="eastAsia" w:cs="Times New Roman"/>
                <w:color w:val="auto"/>
                <w:sz w:val="21"/>
                <w:szCs w:val="21"/>
                <w:lang w:val="en-US" w:eastAsia="zh-CN"/>
              </w:rPr>
              <w:t>25.2</w:t>
            </w:r>
            <w:r>
              <w:rPr>
                <w:rFonts w:hint="default" w:ascii="Times New Roman" w:hAnsi="Times New Roman" w:eastAsia="宋体" w:cs="Times New Roman"/>
                <w:color w:val="auto"/>
                <w:sz w:val="21"/>
                <w:szCs w:val="21"/>
                <w:lang w:val="en-US" w:eastAsia="zh-CN"/>
              </w:rPr>
              <w:t>t，尚有约</w:t>
            </w:r>
            <w:r>
              <w:rPr>
                <w:rFonts w:hint="eastAsia" w:cs="Times New Roman"/>
                <w:color w:val="auto"/>
                <w:sz w:val="21"/>
                <w:szCs w:val="21"/>
                <w:lang w:val="en-US" w:eastAsia="zh-CN"/>
              </w:rPr>
              <w:t>124.8</w:t>
            </w:r>
            <w:r>
              <w:rPr>
                <w:rFonts w:hint="default" w:ascii="Times New Roman" w:hAnsi="Times New Roman" w:eastAsia="宋体" w:cs="Times New Roman"/>
                <w:color w:val="auto"/>
                <w:sz w:val="21"/>
                <w:szCs w:val="21"/>
                <w:lang w:val="en-US" w:eastAsia="zh-CN"/>
              </w:rPr>
              <w:t>t的剩余贮存能力，</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项目一般固废最大储存量为</w:t>
            </w:r>
            <w:r>
              <w:rPr>
                <w:rFonts w:hint="eastAsia" w:cs="Times New Roman"/>
                <w:color w:val="auto"/>
                <w:sz w:val="21"/>
                <w:szCs w:val="21"/>
                <w:lang w:val="en-US" w:eastAsia="zh-CN"/>
              </w:rPr>
              <w:t>1.422</w:t>
            </w:r>
            <w:r>
              <w:rPr>
                <w:rFonts w:hint="default" w:ascii="Times New Roman" w:hAnsi="Times New Roman" w:eastAsia="宋体" w:cs="Times New Roman"/>
                <w:color w:val="auto"/>
                <w:sz w:val="21"/>
                <w:szCs w:val="21"/>
                <w:lang w:val="en-US" w:eastAsia="zh-CN"/>
              </w:rPr>
              <w:t>t，满足贮存能力要求。</w:t>
            </w:r>
          </w:p>
          <w:p w14:paraId="61939F86">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危险固废：</w:t>
            </w:r>
          </w:p>
          <w:p w14:paraId="479728E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根据《建设项目危险废物环境影响评价指南》，</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项目建成后厂区危险废物产生情况见表4-</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w:t>
            </w:r>
          </w:p>
          <w:p w14:paraId="6FE92D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表4-2</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本项目危险废物产生情况汇总表</w:t>
            </w:r>
          </w:p>
          <w:tbl>
            <w:tblPr>
              <w:tblStyle w:val="54"/>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39"/>
              <w:gridCol w:w="709"/>
              <w:gridCol w:w="886"/>
              <w:gridCol w:w="695"/>
              <w:gridCol w:w="696"/>
              <w:gridCol w:w="436"/>
              <w:gridCol w:w="696"/>
              <w:gridCol w:w="668"/>
              <w:gridCol w:w="682"/>
              <w:gridCol w:w="682"/>
              <w:gridCol w:w="874"/>
            </w:tblGrid>
            <w:tr w14:paraId="6D631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40D8E58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452" w:type="pct"/>
                  <w:vAlign w:val="center"/>
                </w:tcPr>
                <w:p w14:paraId="16118E8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危险废物名称</w:t>
                  </w:r>
                </w:p>
              </w:tc>
              <w:tc>
                <w:tcPr>
                  <w:tcW w:w="433" w:type="pct"/>
                  <w:vAlign w:val="center"/>
                </w:tcPr>
                <w:p w14:paraId="759F735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危险废物类别</w:t>
                  </w:r>
                </w:p>
              </w:tc>
              <w:tc>
                <w:tcPr>
                  <w:tcW w:w="542" w:type="pct"/>
                  <w:vAlign w:val="center"/>
                </w:tcPr>
                <w:p w14:paraId="30FA898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危险废物代码</w:t>
                  </w:r>
                </w:p>
              </w:tc>
              <w:tc>
                <w:tcPr>
                  <w:tcW w:w="425" w:type="pct"/>
                  <w:vAlign w:val="center"/>
                </w:tcPr>
                <w:p w14:paraId="15620035">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425" w:type="pct"/>
                  <w:vAlign w:val="center"/>
                </w:tcPr>
                <w:p w14:paraId="56D3566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266" w:type="pct"/>
                  <w:vAlign w:val="center"/>
                </w:tcPr>
                <w:p w14:paraId="0E864C55">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425" w:type="pct"/>
                  <w:vAlign w:val="center"/>
                </w:tcPr>
                <w:p w14:paraId="3D1B332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408" w:type="pct"/>
                  <w:vAlign w:val="center"/>
                </w:tcPr>
                <w:p w14:paraId="6768FF1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有害成分</w:t>
                  </w:r>
                </w:p>
              </w:tc>
              <w:tc>
                <w:tcPr>
                  <w:tcW w:w="417" w:type="pct"/>
                  <w:vAlign w:val="center"/>
                </w:tcPr>
                <w:p w14:paraId="0FD1F912">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产废周期</w:t>
                  </w:r>
                </w:p>
              </w:tc>
              <w:tc>
                <w:tcPr>
                  <w:tcW w:w="417" w:type="pct"/>
                  <w:vAlign w:val="center"/>
                </w:tcPr>
                <w:p w14:paraId="1315CBB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534" w:type="pct"/>
                  <w:vAlign w:val="center"/>
                </w:tcPr>
                <w:p w14:paraId="030C8B85">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污染防治措施</w:t>
                  </w:r>
                </w:p>
              </w:tc>
            </w:tr>
            <w:tr w14:paraId="04B52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4001A60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2" w:type="pct"/>
                  <w:vAlign w:val="center"/>
                </w:tcPr>
                <w:p w14:paraId="0F423E4A">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废乳化液</w:t>
                  </w:r>
                </w:p>
              </w:tc>
              <w:tc>
                <w:tcPr>
                  <w:tcW w:w="433" w:type="pct"/>
                  <w:vAlign w:val="center"/>
                </w:tcPr>
                <w:p w14:paraId="4D7C6F76">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542" w:type="pct"/>
                  <w:vAlign w:val="center"/>
                </w:tcPr>
                <w:p w14:paraId="0C0C5644">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25" w:type="pct"/>
                  <w:vAlign w:val="center"/>
                </w:tcPr>
                <w:p w14:paraId="4C0E7158">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w:t>
                  </w:r>
                </w:p>
              </w:tc>
              <w:tc>
                <w:tcPr>
                  <w:tcW w:w="425" w:type="pct"/>
                  <w:vAlign w:val="center"/>
                </w:tcPr>
                <w:p w14:paraId="63EC55B4">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hAnsi="宋体"/>
                      <w:color w:val="auto"/>
                      <w:sz w:val="21"/>
                      <w:szCs w:val="21"/>
                      <w:lang w:eastAsia="zh-CN"/>
                    </w:rPr>
                    <w:t>机加工</w:t>
                  </w:r>
                </w:p>
              </w:tc>
              <w:tc>
                <w:tcPr>
                  <w:tcW w:w="266" w:type="pct"/>
                  <w:vAlign w:val="center"/>
                </w:tcPr>
                <w:p w14:paraId="5166BA8C">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425" w:type="pct"/>
                  <w:vAlign w:val="center"/>
                </w:tcPr>
                <w:p w14:paraId="1A8138B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heme="minorHAnsi" w:eastAsiaTheme="minorEastAsia"/>
                      <w:color w:val="auto"/>
                      <w:sz w:val="21"/>
                      <w:szCs w:val="21"/>
                      <w:lang w:eastAsia="zh-CN"/>
                    </w:rPr>
                    <w:t>矿物油</w:t>
                  </w:r>
                </w:p>
              </w:tc>
              <w:tc>
                <w:tcPr>
                  <w:tcW w:w="408" w:type="pct"/>
                  <w:vAlign w:val="center"/>
                </w:tcPr>
                <w:p w14:paraId="244E486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heme="minorHAnsi" w:eastAsiaTheme="minorEastAsia"/>
                      <w:color w:val="auto"/>
                      <w:sz w:val="21"/>
                      <w:szCs w:val="21"/>
                      <w:lang w:eastAsia="zh-CN"/>
                    </w:rPr>
                    <w:t>矿物油</w:t>
                  </w:r>
                </w:p>
              </w:tc>
              <w:tc>
                <w:tcPr>
                  <w:tcW w:w="417" w:type="pct"/>
                  <w:vAlign w:val="center"/>
                </w:tcPr>
                <w:p w14:paraId="6675D3B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每季</w:t>
                  </w:r>
                </w:p>
              </w:tc>
              <w:tc>
                <w:tcPr>
                  <w:tcW w:w="417" w:type="pct"/>
                  <w:vAlign w:val="center"/>
                </w:tcPr>
                <w:p w14:paraId="0AF090D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p>
              </w:tc>
              <w:tc>
                <w:tcPr>
                  <w:tcW w:w="534" w:type="pct"/>
                  <w:vMerge w:val="restart"/>
                  <w:vAlign w:val="center"/>
                </w:tcPr>
                <w:p w14:paraId="6E90221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暂存于危废库，委托有资质单位处理</w:t>
                  </w:r>
                </w:p>
              </w:tc>
            </w:tr>
            <w:tr w14:paraId="75804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5E8AF36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452" w:type="pct"/>
                  <w:vAlign w:val="center"/>
                </w:tcPr>
                <w:p w14:paraId="2E344ACD">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SA"/>
                    </w:rPr>
                    <w:t>废液压油</w:t>
                  </w:r>
                </w:p>
              </w:tc>
              <w:tc>
                <w:tcPr>
                  <w:tcW w:w="433" w:type="pct"/>
                  <w:vAlign w:val="center"/>
                </w:tcPr>
                <w:p w14:paraId="3C02BEB3">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color w:val="auto"/>
                    </w:rPr>
                    <w:t>HW</w:t>
                  </w:r>
                  <w:r>
                    <w:rPr>
                      <w:rFonts w:hint="eastAsia"/>
                      <w:color w:val="auto"/>
                      <w:lang w:val="en-US" w:eastAsia="zh-CN"/>
                    </w:rPr>
                    <w:t>08</w:t>
                  </w:r>
                </w:p>
              </w:tc>
              <w:tc>
                <w:tcPr>
                  <w:tcW w:w="542" w:type="pct"/>
                  <w:vAlign w:val="center"/>
                </w:tcPr>
                <w:p w14:paraId="5B071B87">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pacing w:val="1"/>
                      <w:sz w:val="21"/>
                      <w:szCs w:val="21"/>
                    </w:rPr>
                  </w:pPr>
                  <w:r>
                    <w:rPr>
                      <w:color w:val="auto"/>
                      <w:spacing w:val="1"/>
                    </w:rPr>
                    <w:t>900-</w:t>
                  </w:r>
                  <w:r>
                    <w:rPr>
                      <w:rFonts w:hint="eastAsia"/>
                      <w:color w:val="auto"/>
                      <w:spacing w:val="1"/>
                      <w:lang w:val="en-US" w:eastAsia="zh-CN"/>
                    </w:rPr>
                    <w:t>218</w:t>
                  </w:r>
                  <w:r>
                    <w:rPr>
                      <w:color w:val="auto"/>
                      <w:spacing w:val="1"/>
                    </w:rPr>
                    <w:t>-</w:t>
                  </w:r>
                  <w:r>
                    <w:rPr>
                      <w:rFonts w:hint="eastAsia"/>
                      <w:color w:val="auto"/>
                      <w:spacing w:val="1"/>
                      <w:lang w:val="en-US" w:eastAsia="zh-CN"/>
                    </w:rPr>
                    <w:t>08</w:t>
                  </w:r>
                </w:p>
              </w:tc>
              <w:tc>
                <w:tcPr>
                  <w:tcW w:w="425" w:type="pct"/>
                  <w:vAlign w:val="center"/>
                </w:tcPr>
                <w:p w14:paraId="26B1FF48">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0.1</w:t>
                  </w:r>
                </w:p>
              </w:tc>
              <w:tc>
                <w:tcPr>
                  <w:tcW w:w="425" w:type="pct"/>
                  <w:vAlign w:val="center"/>
                </w:tcPr>
                <w:p w14:paraId="4224241A">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机加工</w:t>
                  </w:r>
                </w:p>
              </w:tc>
              <w:tc>
                <w:tcPr>
                  <w:tcW w:w="266" w:type="pct"/>
                  <w:vAlign w:val="center"/>
                </w:tcPr>
                <w:p w14:paraId="0A8897C0">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kern w:val="2"/>
                      <w:sz w:val="21"/>
                      <w:szCs w:val="21"/>
                    </w:rPr>
                  </w:pPr>
                  <w:r>
                    <w:rPr>
                      <w:rFonts w:hint="eastAsia" w:cs="Times New Roman"/>
                      <w:color w:val="auto"/>
                      <w:sz w:val="21"/>
                      <w:szCs w:val="21"/>
                      <w:lang w:val="en-US" w:eastAsia="zh-CN"/>
                    </w:rPr>
                    <w:t>液态</w:t>
                  </w:r>
                </w:p>
              </w:tc>
              <w:tc>
                <w:tcPr>
                  <w:tcW w:w="425" w:type="pct"/>
                  <w:vAlign w:val="center"/>
                </w:tcPr>
                <w:p w14:paraId="2E82510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eastAsia" w:asciiTheme="minorHAnsi" w:eastAsiaTheme="minorEastAsia"/>
                      <w:color w:val="auto"/>
                      <w:sz w:val="21"/>
                      <w:szCs w:val="21"/>
                      <w:lang w:eastAsia="zh-CN"/>
                    </w:rPr>
                    <w:t>矿物油</w:t>
                  </w:r>
                </w:p>
              </w:tc>
              <w:tc>
                <w:tcPr>
                  <w:tcW w:w="408" w:type="pct"/>
                  <w:vAlign w:val="center"/>
                </w:tcPr>
                <w:p w14:paraId="0F5E8BC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eastAsia" w:asciiTheme="minorHAnsi" w:eastAsiaTheme="minorEastAsia"/>
                      <w:color w:val="auto"/>
                      <w:sz w:val="21"/>
                      <w:szCs w:val="21"/>
                      <w:lang w:eastAsia="zh-CN"/>
                    </w:rPr>
                    <w:t>矿物油</w:t>
                  </w:r>
                </w:p>
              </w:tc>
              <w:tc>
                <w:tcPr>
                  <w:tcW w:w="417" w:type="pct"/>
                  <w:vAlign w:val="center"/>
                </w:tcPr>
                <w:p w14:paraId="71C53B2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每年</w:t>
                  </w:r>
                </w:p>
              </w:tc>
              <w:tc>
                <w:tcPr>
                  <w:tcW w:w="417" w:type="pct"/>
                  <w:vAlign w:val="center"/>
                </w:tcPr>
                <w:p w14:paraId="41C78397">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color w:val="auto"/>
                      <w:sz w:val="21"/>
                      <w:szCs w:val="21"/>
                    </w:rPr>
                    <w:t>T</w:t>
                  </w:r>
                  <w:r>
                    <w:rPr>
                      <w:rFonts w:hint="eastAsia"/>
                      <w:color w:val="auto"/>
                      <w:sz w:val="21"/>
                      <w:szCs w:val="21"/>
                      <w:lang w:val="en-US" w:eastAsia="zh-CN"/>
                    </w:rPr>
                    <w:t>，I</w:t>
                  </w:r>
                </w:p>
              </w:tc>
              <w:tc>
                <w:tcPr>
                  <w:tcW w:w="534" w:type="pct"/>
                  <w:vMerge w:val="continue"/>
                  <w:vAlign w:val="center"/>
                </w:tcPr>
                <w:p w14:paraId="7D331B0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r>
            <w:tr w14:paraId="4ABCC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5F88B5B7">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52" w:type="pct"/>
                  <w:vAlign w:val="center"/>
                </w:tcPr>
                <w:p w14:paraId="01530D1D">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废机油</w:t>
                  </w:r>
                </w:p>
              </w:tc>
              <w:tc>
                <w:tcPr>
                  <w:tcW w:w="433" w:type="pct"/>
                  <w:vAlign w:val="center"/>
                </w:tcPr>
                <w:p w14:paraId="4E41375B">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color w:val="auto"/>
                    </w:rPr>
                    <w:t>HW</w:t>
                  </w:r>
                  <w:r>
                    <w:rPr>
                      <w:rFonts w:hint="eastAsia"/>
                      <w:color w:val="auto"/>
                      <w:lang w:val="en-US" w:eastAsia="zh-CN"/>
                    </w:rPr>
                    <w:t>08</w:t>
                  </w:r>
                </w:p>
              </w:tc>
              <w:tc>
                <w:tcPr>
                  <w:tcW w:w="542" w:type="pct"/>
                  <w:vAlign w:val="center"/>
                </w:tcPr>
                <w:p w14:paraId="66A5A7B8">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color w:val="auto"/>
                      <w:sz w:val="21"/>
                      <w:szCs w:val="21"/>
                      <w:lang w:val="en-US" w:eastAsia="zh-CN"/>
                    </w:rPr>
                  </w:pPr>
                  <w:r>
                    <w:rPr>
                      <w:color w:val="auto"/>
                      <w:spacing w:val="1"/>
                    </w:rPr>
                    <w:t>900-</w:t>
                  </w:r>
                  <w:r>
                    <w:rPr>
                      <w:rFonts w:hint="eastAsia"/>
                      <w:color w:val="auto"/>
                      <w:spacing w:val="1"/>
                      <w:lang w:val="en-US" w:eastAsia="zh-CN"/>
                    </w:rPr>
                    <w:t>214</w:t>
                  </w:r>
                  <w:r>
                    <w:rPr>
                      <w:color w:val="auto"/>
                      <w:spacing w:val="1"/>
                    </w:rPr>
                    <w:t>-</w:t>
                  </w:r>
                  <w:r>
                    <w:rPr>
                      <w:rFonts w:hint="eastAsia"/>
                      <w:color w:val="auto"/>
                      <w:spacing w:val="1"/>
                      <w:lang w:val="en-US" w:eastAsia="zh-CN"/>
                    </w:rPr>
                    <w:t>08</w:t>
                  </w:r>
                </w:p>
              </w:tc>
              <w:tc>
                <w:tcPr>
                  <w:tcW w:w="425" w:type="pct"/>
                  <w:vAlign w:val="center"/>
                </w:tcPr>
                <w:p w14:paraId="206D90F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0.6</w:t>
                  </w:r>
                </w:p>
              </w:tc>
              <w:tc>
                <w:tcPr>
                  <w:tcW w:w="425" w:type="pct"/>
                  <w:vAlign w:val="center"/>
                </w:tcPr>
                <w:p w14:paraId="1FCC8600">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设备维保</w:t>
                  </w:r>
                </w:p>
              </w:tc>
              <w:tc>
                <w:tcPr>
                  <w:tcW w:w="266" w:type="pct"/>
                  <w:vAlign w:val="center"/>
                </w:tcPr>
                <w:p w14:paraId="61BCBD6A">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425" w:type="pct"/>
                  <w:vAlign w:val="center"/>
                </w:tcPr>
                <w:p w14:paraId="22F361A4">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asciiTheme="minorHAnsi" w:eastAsiaTheme="minorEastAsia"/>
                      <w:color w:val="auto"/>
                      <w:sz w:val="21"/>
                      <w:szCs w:val="21"/>
                      <w:lang w:eastAsia="zh-CN"/>
                    </w:rPr>
                    <w:t>矿物油</w:t>
                  </w:r>
                </w:p>
              </w:tc>
              <w:tc>
                <w:tcPr>
                  <w:tcW w:w="408" w:type="pct"/>
                  <w:vAlign w:val="center"/>
                </w:tcPr>
                <w:p w14:paraId="0C5DE53E">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asciiTheme="minorHAnsi" w:eastAsiaTheme="minorEastAsia"/>
                      <w:color w:val="auto"/>
                      <w:sz w:val="21"/>
                      <w:szCs w:val="21"/>
                      <w:lang w:eastAsia="zh-CN"/>
                    </w:rPr>
                    <w:t>矿物油</w:t>
                  </w:r>
                </w:p>
              </w:tc>
              <w:tc>
                <w:tcPr>
                  <w:tcW w:w="417" w:type="pct"/>
                  <w:vAlign w:val="center"/>
                </w:tcPr>
                <w:p w14:paraId="40E751B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每年</w:t>
                  </w:r>
                </w:p>
              </w:tc>
              <w:tc>
                <w:tcPr>
                  <w:tcW w:w="417" w:type="pct"/>
                  <w:vAlign w:val="center"/>
                </w:tcPr>
                <w:p w14:paraId="5C3E7286">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color w:val="auto"/>
                      <w:sz w:val="21"/>
                      <w:szCs w:val="21"/>
                    </w:rPr>
                    <w:t>T</w:t>
                  </w:r>
                  <w:r>
                    <w:rPr>
                      <w:rFonts w:hint="eastAsia"/>
                      <w:color w:val="auto"/>
                      <w:sz w:val="21"/>
                      <w:szCs w:val="21"/>
                      <w:lang w:val="en-US" w:eastAsia="zh-CN"/>
                    </w:rPr>
                    <w:t>，I</w:t>
                  </w:r>
                </w:p>
              </w:tc>
              <w:tc>
                <w:tcPr>
                  <w:tcW w:w="534" w:type="pct"/>
                  <w:vMerge w:val="continue"/>
                  <w:vAlign w:val="center"/>
                </w:tcPr>
                <w:p w14:paraId="090A67E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r>
            <w:tr w14:paraId="52B32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0C0E511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52" w:type="pct"/>
                  <w:vAlign w:val="center"/>
                </w:tcPr>
                <w:p w14:paraId="154B86F6">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废油桶</w:t>
                  </w:r>
                </w:p>
              </w:tc>
              <w:tc>
                <w:tcPr>
                  <w:tcW w:w="433" w:type="pct"/>
                  <w:vAlign w:val="center"/>
                </w:tcPr>
                <w:p w14:paraId="778333D1">
                  <w:pPr>
                    <w:pStyle w:val="84"/>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auto"/>
                      <w:lang w:val="en-US" w:eastAsia="zh-CN"/>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08</w:t>
                  </w:r>
                </w:p>
              </w:tc>
              <w:tc>
                <w:tcPr>
                  <w:tcW w:w="542" w:type="pct"/>
                  <w:vAlign w:val="center"/>
                </w:tcPr>
                <w:p w14:paraId="675D2DE6">
                  <w:pPr>
                    <w:pStyle w:val="84"/>
                    <w:keepNext w:val="0"/>
                    <w:keepLines w:val="0"/>
                    <w:pageBreakBefore w:val="0"/>
                    <w:kinsoku/>
                    <w:wordWrap/>
                    <w:overflowPunct/>
                    <w:topLinePunct w:val="0"/>
                    <w:autoSpaceDE/>
                    <w:autoSpaceDN/>
                    <w:bidi w:val="0"/>
                    <w:spacing w:line="240" w:lineRule="auto"/>
                    <w:ind w:firstLine="0" w:firstLineChars="0"/>
                    <w:jc w:val="center"/>
                    <w:rPr>
                      <w:color w:val="auto"/>
                      <w:spacing w:val="1"/>
                    </w:rPr>
                  </w:pPr>
                  <w:r>
                    <w:rPr>
                      <w:rFonts w:hint="default" w:ascii="Times New Roman" w:hAnsi="Times New Roman" w:cs="Times New Roman"/>
                      <w:color w:val="auto"/>
                      <w:spacing w:val="1"/>
                      <w:sz w:val="21"/>
                      <w:szCs w:val="21"/>
                    </w:rPr>
                    <w:t>900-</w:t>
                  </w:r>
                  <w:r>
                    <w:rPr>
                      <w:rFonts w:hint="eastAsia" w:cs="Times New Roman"/>
                      <w:color w:val="auto"/>
                      <w:spacing w:val="1"/>
                      <w:sz w:val="21"/>
                      <w:szCs w:val="21"/>
                      <w:lang w:val="en-US" w:eastAsia="zh-CN"/>
                    </w:rPr>
                    <w:t>249</w:t>
                  </w:r>
                  <w:r>
                    <w:rPr>
                      <w:rFonts w:hint="default" w:ascii="Times New Roman" w:hAnsi="Times New Roman" w:cs="Times New Roman"/>
                      <w:color w:val="auto"/>
                      <w:spacing w:val="1"/>
                      <w:sz w:val="21"/>
                      <w:szCs w:val="21"/>
                    </w:rPr>
                    <w:t>-</w:t>
                  </w:r>
                  <w:r>
                    <w:rPr>
                      <w:rFonts w:hint="eastAsia" w:cs="Times New Roman"/>
                      <w:color w:val="auto"/>
                      <w:spacing w:val="1"/>
                      <w:sz w:val="21"/>
                      <w:szCs w:val="21"/>
                      <w:lang w:val="en-US" w:eastAsia="zh-CN"/>
                    </w:rPr>
                    <w:t>08</w:t>
                  </w:r>
                </w:p>
              </w:tc>
              <w:tc>
                <w:tcPr>
                  <w:tcW w:w="425" w:type="pct"/>
                  <w:vAlign w:val="center"/>
                </w:tcPr>
                <w:p w14:paraId="4E214FF3">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0.45</w:t>
                  </w:r>
                </w:p>
              </w:tc>
              <w:tc>
                <w:tcPr>
                  <w:tcW w:w="425" w:type="pct"/>
                  <w:vAlign w:val="center"/>
                </w:tcPr>
                <w:p w14:paraId="3F68D7B0">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原料包装</w:t>
                  </w:r>
                </w:p>
              </w:tc>
              <w:tc>
                <w:tcPr>
                  <w:tcW w:w="266" w:type="pct"/>
                  <w:vAlign w:val="center"/>
                </w:tcPr>
                <w:p w14:paraId="70F9639D">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固态</w:t>
                  </w:r>
                </w:p>
              </w:tc>
              <w:tc>
                <w:tcPr>
                  <w:tcW w:w="425" w:type="pct"/>
                  <w:vAlign w:val="center"/>
                </w:tcPr>
                <w:p w14:paraId="53C86157">
                  <w:pPr>
                    <w:pStyle w:val="84"/>
                    <w:keepNext w:val="0"/>
                    <w:keepLines w:val="0"/>
                    <w:pageBreakBefore w:val="0"/>
                    <w:kinsoku/>
                    <w:wordWrap/>
                    <w:overflowPunct/>
                    <w:topLinePunct w:val="0"/>
                    <w:autoSpaceDE/>
                    <w:autoSpaceDN/>
                    <w:bidi w:val="0"/>
                    <w:spacing w:line="320" w:lineRule="exact"/>
                    <w:ind w:firstLine="0" w:firstLineChars="0"/>
                    <w:rPr>
                      <w:rFonts w:hint="eastAsia" w:asciiTheme="minorHAnsi" w:eastAsiaTheme="minorEastAsia"/>
                      <w:color w:val="auto"/>
                      <w:sz w:val="21"/>
                      <w:szCs w:val="21"/>
                      <w:lang w:eastAsia="zh-CN"/>
                    </w:rPr>
                  </w:pPr>
                  <w:r>
                    <w:rPr>
                      <w:rFonts w:hint="eastAsia" w:asciiTheme="minorHAnsi" w:eastAsiaTheme="minorEastAsia"/>
                      <w:color w:val="auto"/>
                      <w:sz w:val="21"/>
                      <w:szCs w:val="21"/>
                      <w:lang w:eastAsia="zh-CN"/>
                    </w:rPr>
                    <w:t>矿物油</w:t>
                  </w:r>
                </w:p>
              </w:tc>
              <w:tc>
                <w:tcPr>
                  <w:tcW w:w="408" w:type="pct"/>
                  <w:vAlign w:val="center"/>
                </w:tcPr>
                <w:p w14:paraId="5807325F">
                  <w:pPr>
                    <w:pStyle w:val="84"/>
                    <w:keepNext w:val="0"/>
                    <w:keepLines w:val="0"/>
                    <w:pageBreakBefore w:val="0"/>
                    <w:kinsoku/>
                    <w:wordWrap/>
                    <w:overflowPunct/>
                    <w:topLinePunct w:val="0"/>
                    <w:autoSpaceDE/>
                    <w:autoSpaceDN/>
                    <w:bidi w:val="0"/>
                    <w:spacing w:line="320" w:lineRule="exact"/>
                    <w:ind w:firstLine="0" w:firstLineChars="0"/>
                    <w:rPr>
                      <w:rFonts w:hint="eastAsia" w:asciiTheme="minorHAnsi" w:eastAsiaTheme="minorEastAsia"/>
                      <w:color w:val="auto"/>
                      <w:sz w:val="21"/>
                      <w:szCs w:val="21"/>
                      <w:lang w:eastAsia="zh-CN"/>
                    </w:rPr>
                  </w:pPr>
                  <w:r>
                    <w:rPr>
                      <w:rFonts w:hint="eastAsia" w:asciiTheme="minorHAnsi" w:eastAsiaTheme="minorEastAsia"/>
                      <w:color w:val="auto"/>
                      <w:sz w:val="21"/>
                      <w:szCs w:val="21"/>
                      <w:lang w:eastAsia="zh-CN"/>
                    </w:rPr>
                    <w:t>矿物油</w:t>
                  </w:r>
                </w:p>
              </w:tc>
              <w:tc>
                <w:tcPr>
                  <w:tcW w:w="417" w:type="pct"/>
                  <w:vAlign w:val="center"/>
                </w:tcPr>
                <w:p w14:paraId="71EB50C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每季</w:t>
                  </w:r>
                </w:p>
              </w:tc>
              <w:tc>
                <w:tcPr>
                  <w:tcW w:w="417" w:type="pct"/>
                  <w:vAlign w:val="center"/>
                </w:tcPr>
                <w:p w14:paraId="5ADD53AF">
                  <w:pPr>
                    <w:keepNext w:val="0"/>
                    <w:keepLines w:val="0"/>
                    <w:pageBreakBefore w:val="0"/>
                    <w:widowControl w:val="0"/>
                    <w:kinsoku/>
                    <w:wordWrap/>
                    <w:overflowPunct/>
                    <w:topLinePunct w:val="0"/>
                    <w:autoSpaceDE/>
                    <w:autoSpaceDN/>
                    <w:bidi w:val="0"/>
                    <w:spacing w:line="320" w:lineRule="exact"/>
                    <w:ind w:firstLine="0" w:firstLineChars="0"/>
                    <w:jc w:val="center"/>
                    <w:rPr>
                      <w:color w:val="auto"/>
                      <w:sz w:val="21"/>
                      <w:szCs w:val="21"/>
                    </w:rPr>
                  </w:pPr>
                  <w:r>
                    <w:rPr>
                      <w:color w:val="auto"/>
                      <w:sz w:val="21"/>
                      <w:szCs w:val="21"/>
                    </w:rPr>
                    <w:t>T</w:t>
                  </w:r>
                  <w:r>
                    <w:rPr>
                      <w:rFonts w:hint="eastAsia"/>
                      <w:color w:val="auto"/>
                      <w:sz w:val="21"/>
                      <w:szCs w:val="21"/>
                      <w:lang w:val="en-US" w:eastAsia="zh-CN"/>
                    </w:rPr>
                    <w:t>，I</w:t>
                  </w:r>
                </w:p>
              </w:tc>
              <w:tc>
                <w:tcPr>
                  <w:tcW w:w="534" w:type="pct"/>
                  <w:vMerge w:val="continue"/>
                  <w:vAlign w:val="center"/>
                </w:tcPr>
                <w:p w14:paraId="1CB8CD5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r>
            <w:tr w14:paraId="7A100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 w:type="pct"/>
                  <w:vAlign w:val="center"/>
                </w:tcPr>
                <w:p w14:paraId="44233E7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52" w:type="pct"/>
                  <w:vAlign w:val="center"/>
                </w:tcPr>
                <w:p w14:paraId="0D8C221E">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含油金属屑</w:t>
                  </w:r>
                </w:p>
              </w:tc>
              <w:tc>
                <w:tcPr>
                  <w:tcW w:w="433" w:type="pct"/>
                  <w:vAlign w:val="center"/>
                </w:tcPr>
                <w:p w14:paraId="1556550A">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542" w:type="pct"/>
                  <w:vAlign w:val="center"/>
                </w:tcPr>
                <w:p w14:paraId="05764062">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425" w:type="pct"/>
                  <w:vAlign w:val="center"/>
                </w:tcPr>
                <w:p w14:paraId="0ABC5065">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425" w:type="pct"/>
                  <w:vAlign w:val="center"/>
                </w:tcPr>
                <w:p w14:paraId="3667768A">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hAnsi="宋体"/>
                      <w:color w:val="auto"/>
                      <w:sz w:val="21"/>
                      <w:szCs w:val="21"/>
                      <w:lang w:eastAsia="zh-CN"/>
                    </w:rPr>
                    <w:t>机加工</w:t>
                  </w:r>
                </w:p>
              </w:tc>
              <w:tc>
                <w:tcPr>
                  <w:tcW w:w="266" w:type="pct"/>
                  <w:vAlign w:val="center"/>
                </w:tcPr>
                <w:p w14:paraId="427179CB">
                  <w:pPr>
                    <w:pStyle w:val="84"/>
                    <w:keepNext w:val="0"/>
                    <w:keepLines w:val="0"/>
                    <w:pageBreakBefore w:val="0"/>
                    <w:kinsoku/>
                    <w:wordWrap/>
                    <w:overflowPunct/>
                    <w:topLinePunct w:val="0"/>
                    <w:autoSpaceDE/>
                    <w:autoSpaceDN/>
                    <w:bidi w:val="0"/>
                    <w:spacing w:beforeAutospacing="0" w:afterAutospacing="0" w:line="320" w:lineRule="exact"/>
                    <w:ind w:firstLine="0" w:firstLineChars="0"/>
                    <w:rPr>
                      <w:rFonts w:hint="eastAsia" w:cs="Times New Roman"/>
                      <w:color w:val="auto"/>
                      <w:sz w:val="21"/>
                      <w:szCs w:val="21"/>
                      <w:lang w:val="en-US" w:eastAsia="zh-CN"/>
                    </w:rPr>
                  </w:pPr>
                  <w:r>
                    <w:rPr>
                      <w:rFonts w:hint="eastAsia" w:cs="Times New Roman"/>
                      <w:color w:val="000000"/>
                      <w:kern w:val="2"/>
                      <w:sz w:val="21"/>
                      <w:szCs w:val="21"/>
                      <w:lang w:eastAsia="zh-CN"/>
                    </w:rPr>
                    <w:t>半固态</w:t>
                  </w:r>
                </w:p>
              </w:tc>
              <w:tc>
                <w:tcPr>
                  <w:tcW w:w="425" w:type="pct"/>
                  <w:vAlign w:val="center"/>
                </w:tcPr>
                <w:p w14:paraId="211A59E1">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rPr>
                      <w:rFonts w:hint="eastAsia" w:asciiTheme="minorHAnsi" w:eastAsiaTheme="minorEastAsia"/>
                      <w:color w:val="auto"/>
                      <w:sz w:val="21"/>
                      <w:szCs w:val="21"/>
                      <w:lang w:eastAsia="zh-CN"/>
                    </w:rPr>
                  </w:pPr>
                  <w:r>
                    <w:rPr>
                      <w:rFonts w:hint="eastAsia" w:ascii="Times New Roman" w:hAnsi="Times New Roman" w:eastAsia="宋体" w:cs="Times New Roman"/>
                      <w:color w:val="000000"/>
                      <w:kern w:val="2"/>
                      <w:sz w:val="21"/>
                      <w:szCs w:val="21"/>
                      <w:lang w:eastAsia="zh-CN"/>
                    </w:rPr>
                    <w:t>矿物油</w:t>
                  </w:r>
                </w:p>
              </w:tc>
              <w:tc>
                <w:tcPr>
                  <w:tcW w:w="408" w:type="pct"/>
                  <w:shd w:val="clear" w:color="auto" w:fill="auto"/>
                  <w:vAlign w:val="center"/>
                </w:tcPr>
                <w:p w14:paraId="59D19615">
                  <w:pPr>
                    <w:pStyle w:val="84"/>
                    <w:keepNext w:val="0"/>
                    <w:keepLines w:val="0"/>
                    <w:pageBreakBefore w:val="0"/>
                    <w:kinsoku/>
                    <w:wordWrap/>
                    <w:overflowPunct/>
                    <w:topLinePunct w:val="0"/>
                    <w:autoSpaceDE/>
                    <w:autoSpaceDN/>
                    <w:bidi w:val="0"/>
                    <w:spacing w:line="320" w:lineRule="exact"/>
                    <w:ind w:firstLine="0" w:firstLineChars="0"/>
                    <w:rPr>
                      <w:rFonts w:hint="eastAsia" w:hAnsi="Times New Roman" w:cs="Times New Roman" w:asciiTheme="minorHAnsi" w:eastAsiaTheme="minorEastAsia"/>
                      <w:color w:val="auto"/>
                      <w:kern w:val="0"/>
                      <w:sz w:val="21"/>
                      <w:szCs w:val="21"/>
                      <w:lang w:val="en-US" w:eastAsia="zh-CN" w:bidi="ar-SA"/>
                    </w:rPr>
                  </w:pPr>
                  <w:r>
                    <w:rPr>
                      <w:rFonts w:hint="eastAsia" w:asciiTheme="minorHAnsi" w:eastAsiaTheme="minorEastAsia"/>
                      <w:color w:val="auto"/>
                      <w:sz w:val="21"/>
                      <w:szCs w:val="21"/>
                      <w:lang w:eastAsia="zh-CN"/>
                    </w:rPr>
                    <w:t>矿物油</w:t>
                  </w:r>
                </w:p>
              </w:tc>
              <w:tc>
                <w:tcPr>
                  <w:tcW w:w="417" w:type="pct"/>
                  <w:vAlign w:val="center"/>
                </w:tcPr>
                <w:p w14:paraId="1F781BC2">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每季</w:t>
                  </w:r>
                </w:p>
              </w:tc>
              <w:tc>
                <w:tcPr>
                  <w:tcW w:w="417" w:type="pct"/>
                  <w:vAlign w:val="center"/>
                </w:tcPr>
                <w:p w14:paraId="03D9859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default" w:ascii="Times New Roman" w:hAnsi="Times New Roman" w:cs="Times New Roman"/>
                      <w:color w:val="auto"/>
                      <w:sz w:val="21"/>
                      <w:szCs w:val="21"/>
                    </w:rPr>
                    <w:t>T</w:t>
                  </w:r>
                </w:p>
              </w:tc>
              <w:tc>
                <w:tcPr>
                  <w:tcW w:w="534" w:type="pct"/>
                  <w:vMerge w:val="continue"/>
                  <w:vAlign w:val="center"/>
                </w:tcPr>
                <w:p w14:paraId="6AD775B2">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r>
          </w:tbl>
          <w:p w14:paraId="3B6C3CB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A.危险废物贮存场所（设施）环境影响分析</w:t>
            </w:r>
          </w:p>
          <w:p w14:paraId="78D102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a、针对厂区危废产生情况可依托厂区现有的30m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危险废物贮存场所，贮存场所拟按照《危险废物贮存污染控制标准》（</w:t>
            </w:r>
            <w:r>
              <w:rPr>
                <w:rFonts w:hint="eastAsia" w:cs="Times New Roman"/>
                <w:color w:val="auto"/>
                <w:sz w:val="21"/>
                <w:szCs w:val="21"/>
                <w:lang w:val="en-US" w:eastAsia="zh-CN"/>
              </w:rPr>
              <w:t>GB18597-2023</w:t>
            </w:r>
            <w:r>
              <w:rPr>
                <w:rFonts w:hint="default" w:ascii="Times New Roman" w:hAnsi="Times New Roman" w:eastAsia="宋体" w:cs="Times New Roman"/>
                <w:color w:val="auto"/>
                <w:sz w:val="21"/>
                <w:szCs w:val="21"/>
                <w:lang w:val="en-US" w:eastAsia="zh-CN"/>
              </w:rPr>
              <w:t>）的相关要求建设，危险废物分类分区存放、贮存；危险废物贮存场所基本情况见表4-2</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p>
          <w:p w14:paraId="32504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 xml:space="preserve">2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本项目危险废物贮存场所（设施）基本情况表</w:t>
            </w:r>
          </w:p>
          <w:tbl>
            <w:tblPr>
              <w:tblStyle w:val="5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6"/>
              <w:gridCol w:w="973"/>
              <w:gridCol w:w="1082"/>
              <w:gridCol w:w="825"/>
              <w:gridCol w:w="986"/>
              <w:gridCol w:w="525"/>
              <w:gridCol w:w="690"/>
              <w:gridCol w:w="675"/>
              <w:gridCol w:w="705"/>
              <w:gridCol w:w="660"/>
              <w:gridCol w:w="679"/>
            </w:tblGrid>
            <w:tr w14:paraId="0C43A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 w:type="pct"/>
                  <w:vAlign w:val="center"/>
                </w:tcPr>
                <w:p w14:paraId="4CDAF48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95" w:type="pct"/>
                  <w:vAlign w:val="center"/>
                </w:tcPr>
                <w:p w14:paraId="3DB666D5">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贮存场所（设施）名称</w:t>
                  </w:r>
                </w:p>
              </w:tc>
              <w:tc>
                <w:tcPr>
                  <w:tcW w:w="661" w:type="pct"/>
                  <w:vAlign w:val="center"/>
                </w:tcPr>
                <w:p w14:paraId="7866113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危险废物名称</w:t>
                  </w:r>
                </w:p>
              </w:tc>
              <w:tc>
                <w:tcPr>
                  <w:tcW w:w="504" w:type="pct"/>
                  <w:vAlign w:val="center"/>
                </w:tcPr>
                <w:p w14:paraId="3976975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危险废物类别</w:t>
                  </w:r>
                </w:p>
              </w:tc>
              <w:tc>
                <w:tcPr>
                  <w:tcW w:w="602" w:type="pct"/>
                  <w:vAlign w:val="center"/>
                </w:tcPr>
                <w:p w14:paraId="01054196">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危险废物代码</w:t>
                  </w:r>
                </w:p>
              </w:tc>
              <w:tc>
                <w:tcPr>
                  <w:tcW w:w="321" w:type="pct"/>
                  <w:vAlign w:val="center"/>
                </w:tcPr>
                <w:p w14:paraId="5C972FE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421" w:type="pct"/>
                  <w:vAlign w:val="center"/>
                </w:tcPr>
                <w:p w14:paraId="6943616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占地面积</w:t>
                  </w:r>
                </w:p>
              </w:tc>
              <w:tc>
                <w:tcPr>
                  <w:tcW w:w="412" w:type="pct"/>
                  <w:vAlign w:val="center"/>
                </w:tcPr>
                <w:p w14:paraId="01948DC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贮存方式</w:t>
                  </w:r>
                </w:p>
              </w:tc>
              <w:tc>
                <w:tcPr>
                  <w:tcW w:w="431" w:type="pct"/>
                  <w:vAlign w:val="center"/>
                </w:tcPr>
                <w:p w14:paraId="7DFFB9A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贮存容积</w:t>
                  </w:r>
                </w:p>
              </w:tc>
              <w:tc>
                <w:tcPr>
                  <w:tcW w:w="403" w:type="pct"/>
                  <w:vAlign w:val="center"/>
                </w:tcPr>
                <w:p w14:paraId="5F08FEA2">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贮存</w:t>
                  </w:r>
                  <w:r>
                    <w:rPr>
                      <w:rFonts w:hint="eastAsia" w:ascii="Times New Roman" w:hAnsi="Times New Roman" w:eastAsia="宋体" w:cs="Times New Roman"/>
                      <w:b/>
                      <w:color w:val="auto"/>
                      <w:sz w:val="21"/>
                      <w:szCs w:val="21"/>
                      <w:lang w:eastAsia="zh-CN"/>
                    </w:rPr>
                    <w:t>能力</w:t>
                  </w:r>
                </w:p>
              </w:tc>
              <w:tc>
                <w:tcPr>
                  <w:tcW w:w="415" w:type="pct"/>
                  <w:vAlign w:val="center"/>
                </w:tcPr>
                <w:p w14:paraId="1FB492F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贮存周期</w:t>
                  </w:r>
                </w:p>
              </w:tc>
            </w:tr>
            <w:tr w14:paraId="5B61D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29" w:type="pct"/>
                  <w:vAlign w:val="center"/>
                </w:tcPr>
                <w:p w14:paraId="05BF447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95" w:type="pct"/>
                  <w:vMerge w:val="restart"/>
                  <w:vAlign w:val="center"/>
                </w:tcPr>
                <w:p w14:paraId="30B3F05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危废库</w:t>
                  </w:r>
                </w:p>
              </w:tc>
              <w:tc>
                <w:tcPr>
                  <w:tcW w:w="661" w:type="pct"/>
                  <w:vAlign w:val="center"/>
                </w:tcPr>
                <w:p w14:paraId="4A64A1AE">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废乳化液</w:t>
                  </w:r>
                </w:p>
              </w:tc>
              <w:tc>
                <w:tcPr>
                  <w:tcW w:w="504" w:type="pct"/>
                  <w:vAlign w:val="center"/>
                </w:tcPr>
                <w:p w14:paraId="298049A3">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pacing w:val="4"/>
                      <w:kern w:val="18"/>
                      <w:sz w:val="21"/>
                      <w:szCs w:val="21"/>
                      <w:lang w:val="en-US" w:eastAsia="zh-CN" w:bidi="ar-SA"/>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602" w:type="pct"/>
                  <w:vAlign w:val="center"/>
                </w:tcPr>
                <w:p w14:paraId="47DA84BC">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321" w:type="pct"/>
                  <w:vMerge w:val="restart"/>
                  <w:vAlign w:val="center"/>
                </w:tcPr>
                <w:p w14:paraId="5028BB4B">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厂区东南侧</w:t>
                  </w:r>
                </w:p>
              </w:tc>
              <w:tc>
                <w:tcPr>
                  <w:tcW w:w="421" w:type="pct"/>
                  <w:vMerge w:val="restart"/>
                  <w:vAlign w:val="center"/>
                </w:tcPr>
                <w:p w14:paraId="18D6F0EB">
                  <w:pPr>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30</w:t>
                  </w:r>
                  <w:r>
                    <w:rPr>
                      <w:color w:val="auto"/>
                      <w:sz w:val="21"/>
                      <w:szCs w:val="21"/>
                    </w:rPr>
                    <w:t>m</w:t>
                  </w:r>
                  <w:r>
                    <w:rPr>
                      <w:color w:val="auto"/>
                      <w:sz w:val="21"/>
                      <w:szCs w:val="21"/>
                      <w:vertAlign w:val="superscript"/>
                    </w:rPr>
                    <w:t>2</w:t>
                  </w:r>
                </w:p>
              </w:tc>
              <w:tc>
                <w:tcPr>
                  <w:tcW w:w="412" w:type="pct"/>
                  <w:vMerge w:val="restart"/>
                  <w:vAlign w:val="center"/>
                </w:tcPr>
                <w:p w14:paraId="1153C64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分区储存</w:t>
                  </w:r>
                </w:p>
              </w:tc>
              <w:tc>
                <w:tcPr>
                  <w:tcW w:w="431" w:type="pct"/>
                  <w:vMerge w:val="restart"/>
                  <w:vAlign w:val="center"/>
                </w:tcPr>
                <w:p w14:paraId="53A32F2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p>
              </w:tc>
              <w:tc>
                <w:tcPr>
                  <w:tcW w:w="403" w:type="pct"/>
                  <w:vMerge w:val="restart"/>
                  <w:vAlign w:val="center"/>
                </w:tcPr>
                <w:p w14:paraId="1FE14AA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t</w:t>
                  </w:r>
                </w:p>
              </w:tc>
              <w:tc>
                <w:tcPr>
                  <w:tcW w:w="415" w:type="pct"/>
                  <w:vMerge w:val="restart"/>
                  <w:vAlign w:val="center"/>
                </w:tcPr>
                <w:p w14:paraId="6BC9944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根据生产情况而定</w:t>
                  </w:r>
                </w:p>
              </w:tc>
            </w:tr>
            <w:tr w14:paraId="481C6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29" w:type="pct"/>
                  <w:vAlign w:val="center"/>
                </w:tcPr>
                <w:p w14:paraId="6FD5875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95" w:type="pct"/>
                  <w:vMerge w:val="continue"/>
                  <w:vAlign w:val="center"/>
                </w:tcPr>
                <w:p w14:paraId="397006A7">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661" w:type="pct"/>
                  <w:vAlign w:val="center"/>
                </w:tcPr>
                <w:p w14:paraId="0B1947E5">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SA"/>
                    </w:rPr>
                    <w:t>废液压油</w:t>
                  </w:r>
                </w:p>
              </w:tc>
              <w:tc>
                <w:tcPr>
                  <w:tcW w:w="504" w:type="pct"/>
                  <w:vAlign w:val="center"/>
                </w:tcPr>
                <w:p w14:paraId="0F2AD658">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color w:val="auto"/>
                    </w:rPr>
                    <w:t>HW</w:t>
                  </w:r>
                  <w:r>
                    <w:rPr>
                      <w:rFonts w:hint="eastAsia"/>
                      <w:color w:val="auto"/>
                      <w:lang w:val="en-US" w:eastAsia="zh-CN"/>
                    </w:rPr>
                    <w:t>08</w:t>
                  </w:r>
                </w:p>
              </w:tc>
              <w:tc>
                <w:tcPr>
                  <w:tcW w:w="602" w:type="pct"/>
                  <w:vAlign w:val="center"/>
                </w:tcPr>
                <w:p w14:paraId="78EDD76E">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pacing w:val="1"/>
                      <w:sz w:val="21"/>
                      <w:szCs w:val="21"/>
                    </w:rPr>
                  </w:pPr>
                  <w:r>
                    <w:rPr>
                      <w:color w:val="auto"/>
                      <w:spacing w:val="1"/>
                    </w:rPr>
                    <w:t>900-</w:t>
                  </w:r>
                  <w:r>
                    <w:rPr>
                      <w:rFonts w:hint="eastAsia"/>
                      <w:color w:val="auto"/>
                      <w:spacing w:val="1"/>
                      <w:lang w:val="en-US" w:eastAsia="zh-CN"/>
                    </w:rPr>
                    <w:t>218</w:t>
                  </w:r>
                  <w:r>
                    <w:rPr>
                      <w:color w:val="auto"/>
                      <w:spacing w:val="1"/>
                    </w:rPr>
                    <w:t>-</w:t>
                  </w:r>
                  <w:r>
                    <w:rPr>
                      <w:rFonts w:hint="eastAsia"/>
                      <w:color w:val="auto"/>
                      <w:spacing w:val="1"/>
                      <w:lang w:val="en-US" w:eastAsia="zh-CN"/>
                    </w:rPr>
                    <w:t>08</w:t>
                  </w:r>
                </w:p>
              </w:tc>
              <w:tc>
                <w:tcPr>
                  <w:tcW w:w="321" w:type="pct"/>
                  <w:vMerge w:val="continue"/>
                  <w:vAlign w:val="center"/>
                </w:tcPr>
                <w:p w14:paraId="05B9888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21" w:type="pct"/>
                  <w:vMerge w:val="continue"/>
                  <w:vAlign w:val="center"/>
                </w:tcPr>
                <w:p w14:paraId="397AE4C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2" w:type="pct"/>
                  <w:vMerge w:val="continue"/>
                  <w:vAlign w:val="center"/>
                </w:tcPr>
                <w:p w14:paraId="37070421">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31" w:type="pct"/>
                  <w:vMerge w:val="continue"/>
                  <w:vAlign w:val="center"/>
                </w:tcPr>
                <w:p w14:paraId="214CB49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03" w:type="pct"/>
                  <w:vMerge w:val="continue"/>
                  <w:vAlign w:val="center"/>
                </w:tcPr>
                <w:p w14:paraId="7888F90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5" w:type="pct"/>
                  <w:vMerge w:val="continue"/>
                  <w:vAlign w:val="center"/>
                </w:tcPr>
                <w:p w14:paraId="26D822D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r>
            <w:tr w14:paraId="52394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29" w:type="pct"/>
                  <w:vAlign w:val="center"/>
                </w:tcPr>
                <w:p w14:paraId="7E34622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595" w:type="pct"/>
                  <w:vMerge w:val="continue"/>
                  <w:vAlign w:val="center"/>
                </w:tcPr>
                <w:p w14:paraId="4C4B39A0">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661" w:type="pct"/>
                  <w:vAlign w:val="center"/>
                </w:tcPr>
                <w:p w14:paraId="1C557FFD">
                  <w:pPr>
                    <w:pStyle w:val="84"/>
                    <w:keepNext w:val="0"/>
                    <w:keepLines w:val="0"/>
                    <w:pageBreakBefore w:val="0"/>
                    <w:kinsoku/>
                    <w:wordWrap/>
                    <w:overflowPunct/>
                    <w:topLinePunct w:val="0"/>
                    <w:autoSpaceDE/>
                    <w:autoSpaceDN/>
                    <w:bidi w:val="0"/>
                    <w:spacing w:line="320" w:lineRule="exact"/>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废机油</w:t>
                  </w:r>
                </w:p>
              </w:tc>
              <w:tc>
                <w:tcPr>
                  <w:tcW w:w="504" w:type="pct"/>
                  <w:vAlign w:val="center"/>
                </w:tcPr>
                <w:p w14:paraId="5CF9F746">
                  <w:pPr>
                    <w:pStyle w:val="84"/>
                    <w:keepNext w:val="0"/>
                    <w:keepLines w:val="0"/>
                    <w:pageBreakBefore w:val="0"/>
                    <w:widowControl w:val="0"/>
                    <w:kinsoku/>
                    <w:wordWrap/>
                    <w:overflowPunct/>
                    <w:topLinePunct w:val="0"/>
                    <w:autoSpaceDE/>
                    <w:autoSpaceDN/>
                    <w:bidi w:val="0"/>
                    <w:spacing w:line="320" w:lineRule="exact"/>
                    <w:ind w:firstLine="0" w:firstLineChars="0"/>
                    <w:rPr>
                      <w:rFonts w:hint="default" w:ascii="Times New Roman" w:hAnsi="Times New Roman" w:eastAsia="宋体" w:cs="Times New Roman"/>
                      <w:color w:val="auto"/>
                      <w:sz w:val="21"/>
                      <w:szCs w:val="21"/>
                    </w:rPr>
                  </w:pPr>
                  <w:r>
                    <w:rPr>
                      <w:color w:val="auto"/>
                    </w:rPr>
                    <w:t>HW</w:t>
                  </w:r>
                  <w:r>
                    <w:rPr>
                      <w:rFonts w:hint="eastAsia"/>
                      <w:color w:val="auto"/>
                      <w:lang w:val="en-US" w:eastAsia="zh-CN"/>
                    </w:rPr>
                    <w:t>08</w:t>
                  </w:r>
                </w:p>
              </w:tc>
              <w:tc>
                <w:tcPr>
                  <w:tcW w:w="602" w:type="pct"/>
                  <w:vAlign w:val="center"/>
                </w:tcPr>
                <w:p w14:paraId="23A82BDE">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color w:val="auto"/>
                      <w:sz w:val="21"/>
                      <w:szCs w:val="21"/>
                      <w:lang w:val="en-US" w:eastAsia="zh-CN"/>
                    </w:rPr>
                  </w:pPr>
                  <w:r>
                    <w:rPr>
                      <w:color w:val="auto"/>
                      <w:spacing w:val="1"/>
                    </w:rPr>
                    <w:t>900-</w:t>
                  </w:r>
                  <w:r>
                    <w:rPr>
                      <w:rFonts w:hint="eastAsia"/>
                      <w:color w:val="auto"/>
                      <w:spacing w:val="1"/>
                      <w:lang w:val="en-US" w:eastAsia="zh-CN"/>
                    </w:rPr>
                    <w:t>214</w:t>
                  </w:r>
                  <w:r>
                    <w:rPr>
                      <w:color w:val="auto"/>
                      <w:spacing w:val="1"/>
                    </w:rPr>
                    <w:t>-</w:t>
                  </w:r>
                  <w:r>
                    <w:rPr>
                      <w:rFonts w:hint="eastAsia"/>
                      <w:color w:val="auto"/>
                      <w:spacing w:val="1"/>
                      <w:lang w:val="en-US" w:eastAsia="zh-CN"/>
                    </w:rPr>
                    <w:t>08</w:t>
                  </w:r>
                </w:p>
              </w:tc>
              <w:tc>
                <w:tcPr>
                  <w:tcW w:w="321" w:type="pct"/>
                  <w:vMerge w:val="continue"/>
                  <w:vAlign w:val="center"/>
                </w:tcPr>
                <w:p w14:paraId="7F733C8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21" w:type="pct"/>
                  <w:vMerge w:val="continue"/>
                  <w:vAlign w:val="center"/>
                </w:tcPr>
                <w:p w14:paraId="10FE69A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2" w:type="pct"/>
                  <w:vMerge w:val="continue"/>
                  <w:vAlign w:val="center"/>
                </w:tcPr>
                <w:p w14:paraId="30F27B0D">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31" w:type="pct"/>
                  <w:vMerge w:val="continue"/>
                  <w:vAlign w:val="center"/>
                </w:tcPr>
                <w:p w14:paraId="26C8B24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03" w:type="pct"/>
                  <w:vMerge w:val="continue"/>
                  <w:vAlign w:val="center"/>
                </w:tcPr>
                <w:p w14:paraId="45BB8964">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5" w:type="pct"/>
                  <w:vMerge w:val="continue"/>
                  <w:vAlign w:val="center"/>
                </w:tcPr>
                <w:p w14:paraId="0E84DF9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r>
            <w:tr w14:paraId="61429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29" w:type="pct"/>
                  <w:vAlign w:val="center"/>
                </w:tcPr>
                <w:p w14:paraId="69A5A18A">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595" w:type="pct"/>
                  <w:vMerge w:val="continue"/>
                  <w:vAlign w:val="center"/>
                </w:tcPr>
                <w:p w14:paraId="621F480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661" w:type="pct"/>
                  <w:vAlign w:val="center"/>
                </w:tcPr>
                <w:p w14:paraId="202CBF77">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废油桶</w:t>
                  </w:r>
                </w:p>
              </w:tc>
              <w:tc>
                <w:tcPr>
                  <w:tcW w:w="504" w:type="pct"/>
                  <w:vAlign w:val="center"/>
                </w:tcPr>
                <w:p w14:paraId="2CE36BD4">
                  <w:pPr>
                    <w:pStyle w:val="84"/>
                    <w:keepNext w:val="0"/>
                    <w:keepLines w:val="0"/>
                    <w:pageBreakBefore w:val="0"/>
                    <w:kinsoku/>
                    <w:wordWrap/>
                    <w:overflowPunct/>
                    <w:topLinePunct w:val="0"/>
                    <w:autoSpaceDE/>
                    <w:autoSpaceDN/>
                    <w:bidi w:val="0"/>
                    <w:spacing w:line="240" w:lineRule="auto"/>
                    <w:ind w:firstLine="0" w:firstLineChars="0"/>
                    <w:jc w:val="center"/>
                    <w:rPr>
                      <w:color w:val="auto"/>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08</w:t>
                  </w:r>
                </w:p>
              </w:tc>
              <w:tc>
                <w:tcPr>
                  <w:tcW w:w="602" w:type="pct"/>
                  <w:vAlign w:val="center"/>
                </w:tcPr>
                <w:p w14:paraId="7C708D5E">
                  <w:pPr>
                    <w:pStyle w:val="84"/>
                    <w:keepNext w:val="0"/>
                    <w:keepLines w:val="0"/>
                    <w:pageBreakBefore w:val="0"/>
                    <w:kinsoku/>
                    <w:wordWrap/>
                    <w:overflowPunct/>
                    <w:topLinePunct w:val="0"/>
                    <w:autoSpaceDE/>
                    <w:autoSpaceDN/>
                    <w:bidi w:val="0"/>
                    <w:spacing w:line="240" w:lineRule="auto"/>
                    <w:ind w:firstLine="0" w:firstLineChars="0"/>
                    <w:jc w:val="center"/>
                    <w:rPr>
                      <w:color w:val="auto"/>
                      <w:spacing w:val="1"/>
                    </w:rPr>
                  </w:pPr>
                  <w:r>
                    <w:rPr>
                      <w:rFonts w:hint="default" w:ascii="Times New Roman" w:hAnsi="Times New Roman" w:cs="Times New Roman"/>
                      <w:color w:val="auto"/>
                      <w:spacing w:val="1"/>
                      <w:sz w:val="21"/>
                      <w:szCs w:val="21"/>
                    </w:rPr>
                    <w:t>900-</w:t>
                  </w:r>
                  <w:r>
                    <w:rPr>
                      <w:rFonts w:hint="eastAsia" w:cs="Times New Roman"/>
                      <w:color w:val="auto"/>
                      <w:spacing w:val="1"/>
                      <w:sz w:val="21"/>
                      <w:szCs w:val="21"/>
                      <w:lang w:val="en-US" w:eastAsia="zh-CN"/>
                    </w:rPr>
                    <w:t>249</w:t>
                  </w:r>
                  <w:r>
                    <w:rPr>
                      <w:rFonts w:hint="default" w:ascii="Times New Roman" w:hAnsi="Times New Roman" w:cs="Times New Roman"/>
                      <w:color w:val="auto"/>
                      <w:spacing w:val="1"/>
                      <w:sz w:val="21"/>
                      <w:szCs w:val="21"/>
                    </w:rPr>
                    <w:t>-</w:t>
                  </w:r>
                  <w:r>
                    <w:rPr>
                      <w:rFonts w:hint="eastAsia" w:cs="Times New Roman"/>
                      <w:color w:val="auto"/>
                      <w:spacing w:val="1"/>
                      <w:sz w:val="21"/>
                      <w:szCs w:val="21"/>
                      <w:lang w:val="en-US" w:eastAsia="zh-CN"/>
                    </w:rPr>
                    <w:t>08</w:t>
                  </w:r>
                </w:p>
              </w:tc>
              <w:tc>
                <w:tcPr>
                  <w:tcW w:w="321" w:type="pct"/>
                  <w:vMerge w:val="continue"/>
                  <w:vAlign w:val="center"/>
                </w:tcPr>
                <w:p w14:paraId="56386CD9">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21" w:type="pct"/>
                  <w:vMerge w:val="continue"/>
                  <w:vAlign w:val="center"/>
                </w:tcPr>
                <w:p w14:paraId="202C83E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2" w:type="pct"/>
                  <w:vMerge w:val="continue"/>
                  <w:vAlign w:val="center"/>
                </w:tcPr>
                <w:p w14:paraId="42CA51E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31" w:type="pct"/>
                  <w:vMerge w:val="continue"/>
                  <w:vAlign w:val="center"/>
                </w:tcPr>
                <w:p w14:paraId="4377896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03" w:type="pct"/>
                  <w:vMerge w:val="continue"/>
                  <w:vAlign w:val="center"/>
                </w:tcPr>
                <w:p w14:paraId="30B13F33">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5" w:type="pct"/>
                  <w:vMerge w:val="continue"/>
                  <w:vAlign w:val="center"/>
                </w:tcPr>
                <w:p w14:paraId="4101772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r>
            <w:tr w14:paraId="6821C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29" w:type="pct"/>
                  <w:vAlign w:val="center"/>
                </w:tcPr>
                <w:p w14:paraId="769A051F">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595" w:type="pct"/>
                  <w:vMerge w:val="continue"/>
                  <w:vAlign w:val="center"/>
                </w:tcPr>
                <w:p w14:paraId="476244F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661" w:type="pct"/>
                  <w:vAlign w:val="center"/>
                </w:tcPr>
                <w:p w14:paraId="40C6B993">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含油金属屑</w:t>
                  </w:r>
                </w:p>
              </w:tc>
              <w:tc>
                <w:tcPr>
                  <w:tcW w:w="504" w:type="pct"/>
                  <w:vAlign w:val="center"/>
                </w:tcPr>
                <w:p w14:paraId="1E48ECE1">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4"/>
                      <w:kern w:val="18"/>
                      <w:sz w:val="21"/>
                      <w:szCs w:val="21"/>
                      <w:lang w:val="en-US" w:eastAsia="zh-CN"/>
                    </w:rPr>
                    <w:t>HW</w:t>
                  </w:r>
                  <w:r>
                    <w:rPr>
                      <w:rFonts w:hint="eastAsia" w:cs="Times New Roman"/>
                      <w:color w:val="auto"/>
                      <w:spacing w:val="4"/>
                      <w:kern w:val="18"/>
                      <w:sz w:val="21"/>
                      <w:szCs w:val="21"/>
                      <w:lang w:val="en-US" w:eastAsia="zh-CN"/>
                    </w:rPr>
                    <w:t>09</w:t>
                  </w:r>
                </w:p>
              </w:tc>
              <w:tc>
                <w:tcPr>
                  <w:tcW w:w="602" w:type="pct"/>
                  <w:vAlign w:val="center"/>
                </w:tcPr>
                <w:p w14:paraId="45864491">
                  <w:pPr>
                    <w:pStyle w:val="84"/>
                    <w:keepNext w:val="0"/>
                    <w:keepLines w:val="0"/>
                    <w:pageBreakBefore w:val="0"/>
                    <w:kinsoku/>
                    <w:wordWrap/>
                    <w:overflowPunct/>
                    <w:autoSpaceDE/>
                    <w:autoSpaceDN/>
                    <w:bidi w:val="0"/>
                    <w:spacing w:line="240" w:lineRule="auto"/>
                    <w:ind w:left="0" w:leftChars="0" w:right="0" w:rightChars="0" w:firstLine="0" w:firstLineChars="0"/>
                    <w:jc w:val="center"/>
                    <w:rPr>
                      <w:rFonts w:hint="default" w:ascii="Times New Roman" w:hAnsi="Times New Roman" w:cs="Times New Roman"/>
                      <w:color w:val="auto"/>
                      <w:spacing w:val="1"/>
                      <w:sz w:val="21"/>
                      <w:szCs w:val="21"/>
                    </w:rPr>
                  </w:pPr>
                  <w:r>
                    <w:rPr>
                      <w:rFonts w:hint="default" w:ascii="Times New Roman" w:hAnsi="Times New Roman" w:cs="Times New Roman"/>
                      <w:color w:val="auto"/>
                      <w:sz w:val="21"/>
                      <w:szCs w:val="21"/>
                    </w:rPr>
                    <w:t>900-</w:t>
                  </w:r>
                  <w:r>
                    <w:rPr>
                      <w:rFonts w:hint="eastAsia" w:cs="Times New Roman"/>
                      <w:color w:val="auto"/>
                      <w:sz w:val="21"/>
                      <w:szCs w:val="21"/>
                      <w:lang w:val="en-US" w:eastAsia="zh-CN"/>
                    </w:rPr>
                    <w:t>006</w:t>
                  </w:r>
                  <w:r>
                    <w:rPr>
                      <w:rFonts w:hint="default" w:ascii="Times New Roman" w:hAnsi="Times New Roman" w:cs="Times New Roman"/>
                      <w:color w:val="auto"/>
                      <w:sz w:val="21"/>
                      <w:szCs w:val="21"/>
                    </w:rPr>
                    <w:t>-</w:t>
                  </w:r>
                  <w:r>
                    <w:rPr>
                      <w:rFonts w:hint="eastAsia" w:cs="Times New Roman"/>
                      <w:color w:val="auto"/>
                      <w:sz w:val="21"/>
                      <w:szCs w:val="21"/>
                      <w:lang w:val="en-US" w:eastAsia="zh-CN"/>
                    </w:rPr>
                    <w:t>09</w:t>
                  </w:r>
                </w:p>
              </w:tc>
              <w:tc>
                <w:tcPr>
                  <w:tcW w:w="321" w:type="pct"/>
                  <w:vMerge w:val="continue"/>
                  <w:vAlign w:val="center"/>
                </w:tcPr>
                <w:p w14:paraId="296DB958">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421" w:type="pct"/>
                  <w:vMerge w:val="continue"/>
                  <w:vAlign w:val="center"/>
                </w:tcPr>
                <w:p w14:paraId="4008355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2" w:type="pct"/>
                  <w:vMerge w:val="continue"/>
                  <w:vAlign w:val="center"/>
                </w:tcPr>
                <w:p w14:paraId="0597750C">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31" w:type="pct"/>
                  <w:vMerge w:val="continue"/>
                  <w:vAlign w:val="center"/>
                </w:tcPr>
                <w:p w14:paraId="65794087">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rPr>
                  </w:pPr>
                </w:p>
              </w:tc>
              <w:tc>
                <w:tcPr>
                  <w:tcW w:w="403" w:type="pct"/>
                  <w:vMerge w:val="continue"/>
                  <w:vAlign w:val="center"/>
                </w:tcPr>
                <w:p w14:paraId="1DC6575B">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c>
                <w:tcPr>
                  <w:tcW w:w="415" w:type="pct"/>
                  <w:vMerge w:val="continue"/>
                  <w:vAlign w:val="center"/>
                </w:tcPr>
                <w:p w14:paraId="66917B5E">
                  <w:pPr>
                    <w:keepNext w:val="0"/>
                    <w:keepLines w:val="0"/>
                    <w:pageBreakBefore w:val="0"/>
                    <w:widowControl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宋体" w:cs="Times New Roman"/>
                      <w:color w:val="auto"/>
                      <w:sz w:val="21"/>
                      <w:szCs w:val="21"/>
                      <w:lang w:val="en-US" w:eastAsia="zh-CN"/>
                    </w:rPr>
                  </w:pPr>
                </w:p>
              </w:tc>
            </w:tr>
          </w:tbl>
          <w:p w14:paraId="24916D7F">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1"/>
                <w:szCs w:val="21"/>
              </w:rPr>
            </w:pPr>
            <w:r>
              <w:rPr>
                <w:color w:val="auto"/>
                <w:sz w:val="21"/>
                <w:szCs w:val="21"/>
              </w:rPr>
              <w:t>本项目利用公司现有危废暂存区</w:t>
            </w:r>
            <w:r>
              <w:rPr>
                <w:rFonts w:hint="eastAsia"/>
                <w:color w:val="auto"/>
                <w:sz w:val="21"/>
                <w:szCs w:val="21"/>
                <w:lang w:eastAsia="zh-CN"/>
              </w:rPr>
              <w:t>进</w:t>
            </w:r>
            <w:r>
              <w:rPr>
                <w:color w:val="auto"/>
                <w:sz w:val="21"/>
                <w:szCs w:val="21"/>
              </w:rPr>
              <w:t>行贮存，占地面积</w:t>
            </w:r>
            <w:r>
              <w:rPr>
                <w:rFonts w:hint="eastAsia"/>
                <w:color w:val="auto"/>
                <w:sz w:val="21"/>
                <w:szCs w:val="21"/>
              </w:rPr>
              <w:t>30</w:t>
            </w:r>
            <w:r>
              <w:rPr>
                <w:color w:val="auto"/>
                <w:sz w:val="21"/>
                <w:szCs w:val="21"/>
              </w:rPr>
              <w:t>m</w:t>
            </w:r>
            <w:r>
              <w:rPr>
                <w:color w:val="auto"/>
                <w:sz w:val="21"/>
                <w:szCs w:val="21"/>
                <w:vertAlign w:val="superscript"/>
              </w:rPr>
              <w:t>2</w:t>
            </w:r>
            <w:r>
              <w:rPr>
                <w:color w:val="auto"/>
                <w:sz w:val="21"/>
                <w:szCs w:val="21"/>
              </w:rPr>
              <w:t>，最大贮存能力为</w:t>
            </w:r>
            <w:r>
              <w:rPr>
                <w:rFonts w:hint="eastAsia"/>
                <w:color w:val="auto"/>
                <w:sz w:val="21"/>
                <w:szCs w:val="21"/>
              </w:rPr>
              <w:t>30</w:t>
            </w:r>
            <w:r>
              <w:rPr>
                <w:color w:val="auto"/>
                <w:sz w:val="21"/>
                <w:szCs w:val="21"/>
              </w:rPr>
              <w:t>t，现有项目危废</w:t>
            </w:r>
            <w:r>
              <w:rPr>
                <w:rFonts w:hint="eastAsia"/>
                <w:color w:val="auto"/>
                <w:sz w:val="21"/>
                <w:szCs w:val="21"/>
                <w:lang w:eastAsia="zh-CN"/>
              </w:rPr>
              <w:t>最大储存</w:t>
            </w:r>
            <w:r>
              <w:rPr>
                <w:color w:val="auto"/>
                <w:sz w:val="21"/>
                <w:szCs w:val="21"/>
              </w:rPr>
              <w:t>量为</w:t>
            </w:r>
            <w:r>
              <w:rPr>
                <w:rFonts w:hint="eastAsia"/>
                <w:color w:val="auto"/>
                <w:sz w:val="21"/>
                <w:szCs w:val="21"/>
                <w:lang w:val="en-US" w:eastAsia="zh-CN"/>
              </w:rPr>
              <w:t>5.806</w:t>
            </w:r>
            <w:r>
              <w:rPr>
                <w:color w:val="auto"/>
                <w:sz w:val="21"/>
                <w:szCs w:val="21"/>
              </w:rPr>
              <w:t>t，尚有约</w:t>
            </w:r>
            <w:r>
              <w:rPr>
                <w:rFonts w:hint="eastAsia"/>
                <w:color w:val="auto"/>
                <w:sz w:val="21"/>
                <w:szCs w:val="21"/>
                <w:lang w:val="en-US" w:eastAsia="zh-CN"/>
              </w:rPr>
              <w:t>24.194</w:t>
            </w:r>
            <w:r>
              <w:rPr>
                <w:color w:val="auto"/>
                <w:sz w:val="21"/>
                <w:szCs w:val="21"/>
              </w:rPr>
              <w:t>t的剩余贮存能力，本项目的危废</w:t>
            </w:r>
            <w:r>
              <w:rPr>
                <w:rFonts w:hint="eastAsia"/>
                <w:color w:val="auto"/>
                <w:sz w:val="21"/>
                <w:szCs w:val="21"/>
                <w:lang w:eastAsia="zh-CN"/>
              </w:rPr>
              <w:t>最大存储</w:t>
            </w:r>
            <w:r>
              <w:rPr>
                <w:color w:val="auto"/>
                <w:sz w:val="21"/>
                <w:szCs w:val="21"/>
              </w:rPr>
              <w:t>量约为</w:t>
            </w:r>
            <w:r>
              <w:rPr>
                <w:rFonts w:hint="eastAsia"/>
                <w:color w:val="auto"/>
                <w:sz w:val="21"/>
                <w:szCs w:val="21"/>
                <w:lang w:val="en-US" w:eastAsia="zh-CN"/>
              </w:rPr>
              <w:t>1.3125</w:t>
            </w:r>
            <w:r>
              <w:rPr>
                <w:color w:val="auto"/>
                <w:sz w:val="21"/>
                <w:szCs w:val="21"/>
              </w:rPr>
              <w:t>t，满足贮存能力要求。</w:t>
            </w:r>
          </w:p>
          <w:p w14:paraId="232B29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b、收集的危险废物及时贮存至危废仓库，同时建立危险废物管理制度，设置储存台账，如实记录危险废物储存及处理情况，贮存场所拟在出入口设置在线视频监控。</w:t>
            </w:r>
          </w:p>
          <w:p w14:paraId="72D9F0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c、厂区危废均密封贮存在危废仓库内，贮存时间短，贮存过程中不会挥发出废气，不会对环境空气、地表水、地下水、土壤以及环境敏感目标造成影响。</w:t>
            </w:r>
          </w:p>
          <w:p w14:paraId="578653F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因此，危险废物的贮存满足《危险废物贮存污染控制标准》（</w:t>
            </w:r>
            <w:r>
              <w:rPr>
                <w:rFonts w:hint="eastAsia" w:cs="Times New Roman"/>
                <w:color w:val="auto"/>
                <w:sz w:val="21"/>
                <w:szCs w:val="21"/>
                <w:lang w:val="en-US" w:eastAsia="zh-CN"/>
              </w:rPr>
              <w:t>GB18597-2023</w:t>
            </w:r>
            <w:r>
              <w:rPr>
                <w:rFonts w:hint="default" w:ascii="Times New Roman" w:hAnsi="Times New Roman" w:eastAsia="宋体" w:cs="Times New Roman"/>
                <w:color w:val="auto"/>
                <w:sz w:val="21"/>
                <w:szCs w:val="21"/>
                <w:lang w:val="en-US" w:eastAsia="zh-CN"/>
              </w:rPr>
              <w:t>）的相关要求。</w:t>
            </w:r>
          </w:p>
          <w:p w14:paraId="29CACE1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B.运输过程的环境影响分析</w:t>
            </w:r>
          </w:p>
          <w:p w14:paraId="19FC558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危险废物的收集、运输按照《危险废物收集</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贮存</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运输技术规范》（HJ2025-2012）的要求进行。在运输过程中，按照《江苏省固体废物污染环境防治条例》中对危险废物的包装、运输的有关标准、技术规范和要求进行，有效防止危险废物转移过程中污染环境。企业需处理的危险废物采用专门的车辆，密闭运输，严格禁止抛洒滴漏，杜绝在运输过程中造成环境的二次污染。在危险废物的运输中执行</w:t>
            </w:r>
            <w:r>
              <w:rPr>
                <w:rFonts w:hint="eastAsia" w:ascii="Times New Roman" w:hAnsi="Times New Roman" w:eastAsia="宋体" w:cs="Times New Roman"/>
                <w:color w:val="auto"/>
                <w:sz w:val="21"/>
                <w:szCs w:val="21"/>
                <w:lang w:val="en-US" w:eastAsia="zh-CN"/>
              </w:rPr>
              <w:t>《危险废物转移管理办法》</w:t>
            </w:r>
            <w:r>
              <w:rPr>
                <w:rFonts w:hint="default" w:ascii="Times New Roman" w:hAnsi="Times New Roman" w:eastAsia="宋体" w:cs="Times New Roman"/>
                <w:color w:val="auto"/>
                <w:sz w:val="21"/>
                <w:szCs w:val="21"/>
                <w:lang w:val="en-US" w:eastAsia="zh-CN"/>
              </w:rPr>
              <w:t>中有关的规定和要求。</w:t>
            </w:r>
          </w:p>
          <w:p w14:paraId="40EDCB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C.委托处置的环境影响分析</w:t>
            </w:r>
          </w:p>
          <w:p w14:paraId="1E6279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根据《中华人民共和国固体废物污染环境防治法》及《国家危险固废名录》（</w:t>
            </w:r>
            <w:r>
              <w:rPr>
                <w:rFonts w:hint="eastAsia" w:cs="Times New Roman"/>
                <w:color w:val="auto"/>
                <w:sz w:val="21"/>
                <w:szCs w:val="21"/>
                <w:lang w:val="en-US" w:eastAsia="zh-CN"/>
              </w:rPr>
              <w:t>2021年版</w:t>
            </w:r>
            <w:r>
              <w:rPr>
                <w:rFonts w:hint="default" w:ascii="Times New Roman" w:hAnsi="Times New Roman" w:eastAsia="宋体" w:cs="Times New Roman"/>
                <w:color w:val="auto"/>
                <w:sz w:val="21"/>
                <w:szCs w:val="21"/>
                <w:lang w:val="en-US" w:eastAsia="zh-CN"/>
              </w:rPr>
              <w:t>），厂区产生的危险废物均交由有资质的单位进行处理处置，不自行处置。</w:t>
            </w:r>
          </w:p>
          <w:p w14:paraId="44EB096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司所在地周边泰州、南通区域危废处置能力较强且运输距离较近，可以保障本公司的危废处理稳定、有序进行，从而做到危险固废无害化处理，对环境的影响较小。建设单位暂未找到相关处置单位，企业承诺竣工验收前完成危废协议签订，建议可以委托以下有资质单位处置：如南通九洲环保科技有限公司。</w:t>
            </w:r>
          </w:p>
          <w:p w14:paraId="0C1606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公司产生的危险废物，在以上危废处理单位处置范围内，且尚有余量接纳本公司的危废，因此，本公司危废委托以上单位处置是可行的。综上分析可知，本公司产生的固体废物经有效处理和处置后对环境影响较小。</w:t>
            </w:r>
          </w:p>
          <w:p w14:paraId="62EDAA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D.污染防治措施及其经济、技术分析</w:t>
            </w:r>
          </w:p>
          <w:p w14:paraId="71F6E9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公司新增危险废物贮存场所贮存能力满足要求，危险废物贮存场所（设施）基本情况见表4-2</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p w14:paraId="5F481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危废贮存设施污染防治措施</w:t>
            </w:r>
          </w:p>
          <w:tbl>
            <w:tblPr>
              <w:tblStyle w:val="5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495"/>
              <w:gridCol w:w="3987"/>
            </w:tblGrid>
            <w:tr w14:paraId="41857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tl2br w:val="nil"/>
                    <w:tr2bl w:val="nil"/>
                  </w:tcBorders>
                  <w:vAlign w:val="center"/>
                </w:tcPr>
                <w:p w14:paraId="7D1F55E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2136" w:type="pct"/>
                  <w:tcBorders>
                    <w:tl2br w:val="nil"/>
                    <w:tr2bl w:val="nil"/>
                  </w:tcBorders>
                  <w:vAlign w:val="center"/>
                </w:tcPr>
                <w:p w14:paraId="209604C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具体建设要求</w:t>
                  </w:r>
                </w:p>
              </w:tc>
              <w:tc>
                <w:tcPr>
                  <w:tcW w:w="2437" w:type="pct"/>
                  <w:tcBorders>
                    <w:tl2br w:val="nil"/>
                    <w:tr2bl w:val="nil"/>
                  </w:tcBorders>
                  <w:vAlign w:val="center"/>
                </w:tcPr>
                <w:p w14:paraId="01FDE08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本公司拟采取污染防治措施</w:t>
                  </w:r>
                </w:p>
              </w:tc>
            </w:tr>
            <w:tr w14:paraId="12B73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restart"/>
                  <w:tcBorders>
                    <w:tl2br w:val="nil"/>
                    <w:tr2bl w:val="nil"/>
                  </w:tcBorders>
                  <w:vAlign w:val="center"/>
                </w:tcPr>
                <w:p w14:paraId="1A8915D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危险废物贮存场所</w:t>
                  </w:r>
                </w:p>
              </w:tc>
              <w:tc>
                <w:tcPr>
                  <w:tcW w:w="2136" w:type="pct"/>
                  <w:tcBorders>
                    <w:tl2br w:val="nil"/>
                    <w:tr2bl w:val="nil"/>
                  </w:tcBorders>
                  <w:vAlign w:val="center"/>
                </w:tcPr>
                <w:p w14:paraId="384042C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1、基础必须防渗，并且满足防渗要求；</w:t>
                  </w:r>
                </w:p>
              </w:tc>
              <w:tc>
                <w:tcPr>
                  <w:tcW w:w="2437" w:type="pct"/>
                  <w:tcBorders>
                    <w:tl2br w:val="nil"/>
                    <w:tr2bl w:val="nil"/>
                  </w:tcBorders>
                  <w:vAlign w:val="center"/>
                </w:tcPr>
                <w:p w14:paraId="4368B00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危废仓库地面拟采用环氧地坪，底部加设土工膜，防渗等级满足防渗要求</w:t>
                  </w:r>
                </w:p>
              </w:tc>
            </w:tr>
            <w:tr w14:paraId="13530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continue"/>
                  <w:tcBorders>
                    <w:tl2br w:val="nil"/>
                    <w:tr2bl w:val="nil"/>
                  </w:tcBorders>
                  <w:vAlign w:val="center"/>
                </w:tcPr>
                <w:p w14:paraId="2503E98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p>
              </w:tc>
              <w:tc>
                <w:tcPr>
                  <w:tcW w:w="2136" w:type="pct"/>
                  <w:tcBorders>
                    <w:tl2br w:val="nil"/>
                    <w:tr2bl w:val="nil"/>
                  </w:tcBorders>
                  <w:vAlign w:val="center"/>
                </w:tcPr>
                <w:p w14:paraId="23EE356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2、必须有泄漏液体收集装置、气体导出口及气体净化装置；</w:t>
                  </w:r>
                </w:p>
              </w:tc>
              <w:tc>
                <w:tcPr>
                  <w:tcW w:w="2437" w:type="pct"/>
                  <w:tcBorders>
                    <w:tl2br w:val="nil"/>
                    <w:tr2bl w:val="nil"/>
                  </w:tcBorders>
                  <w:vAlign w:val="center"/>
                </w:tcPr>
                <w:p w14:paraId="282C0A6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危废均密封贮存在危废仓库内，危废定期处置，不涉及气体排放，因此，危废仓库</w:t>
                  </w:r>
                  <w:r>
                    <w:rPr>
                      <w:rFonts w:hint="eastAsia" w:cs="Times New Roman"/>
                      <w:color w:val="auto"/>
                      <w:sz w:val="21"/>
                      <w:szCs w:val="21"/>
                      <w:vertAlign w:val="baseline"/>
                      <w:lang w:val="en-US" w:eastAsia="zh-CN"/>
                    </w:rPr>
                    <w:t>无须设置</w:t>
                  </w:r>
                  <w:r>
                    <w:rPr>
                      <w:rFonts w:hint="default" w:ascii="Times New Roman" w:hAnsi="Times New Roman" w:eastAsia="宋体" w:cs="Times New Roman"/>
                      <w:color w:val="auto"/>
                      <w:sz w:val="21"/>
                      <w:szCs w:val="21"/>
                      <w:vertAlign w:val="baseline"/>
                      <w:lang w:val="en-US" w:eastAsia="zh-CN"/>
                    </w:rPr>
                    <w:t>气体净化装置</w:t>
                  </w:r>
                </w:p>
              </w:tc>
            </w:tr>
            <w:tr w14:paraId="1BC97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continue"/>
                  <w:tcBorders>
                    <w:tl2br w:val="nil"/>
                    <w:tr2bl w:val="nil"/>
                  </w:tcBorders>
                  <w:vAlign w:val="center"/>
                </w:tcPr>
                <w:p w14:paraId="516CA1F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136" w:type="pct"/>
                  <w:tcBorders>
                    <w:tl2br w:val="nil"/>
                    <w:tr2bl w:val="nil"/>
                  </w:tcBorders>
                  <w:vAlign w:val="center"/>
                </w:tcPr>
                <w:p w14:paraId="40F17A2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3、设施内要有安全照明设施、观察窗口；通讯设施；消防设施</w:t>
                  </w:r>
                </w:p>
              </w:tc>
              <w:tc>
                <w:tcPr>
                  <w:tcW w:w="2437" w:type="pct"/>
                  <w:tcBorders>
                    <w:tl2br w:val="nil"/>
                    <w:tr2bl w:val="nil"/>
                  </w:tcBorders>
                  <w:vAlign w:val="center"/>
                </w:tcPr>
                <w:p w14:paraId="327FDF9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危废仓库内拟配备通讯设备、防爆灯、禁火标志、灭火器（如黄沙）等</w:t>
                  </w:r>
                </w:p>
              </w:tc>
            </w:tr>
            <w:tr w14:paraId="4AAA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continue"/>
                  <w:tcBorders>
                    <w:tl2br w:val="nil"/>
                    <w:tr2bl w:val="nil"/>
                  </w:tcBorders>
                  <w:vAlign w:val="center"/>
                </w:tcPr>
                <w:p w14:paraId="6CEFABA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136" w:type="pct"/>
                  <w:tcBorders>
                    <w:tl2br w:val="nil"/>
                    <w:tr2bl w:val="nil"/>
                  </w:tcBorders>
                  <w:vAlign w:val="center"/>
                </w:tcPr>
                <w:p w14:paraId="679DBA1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4、危险废物堆要防风、防雨、防晒</w:t>
                  </w:r>
                </w:p>
              </w:tc>
              <w:tc>
                <w:tcPr>
                  <w:tcW w:w="2437" w:type="pct"/>
                  <w:tcBorders>
                    <w:tl2br w:val="nil"/>
                    <w:tr2bl w:val="nil"/>
                  </w:tcBorders>
                  <w:vAlign w:val="center"/>
                </w:tcPr>
                <w:p w14:paraId="3EA18BC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危废仓库密闭，地面防渗处理，四周设围堰，设置钢筋混凝土导流沟，并采用底部加设土工膜进行防渗，具备防风、防雨、防晒功能</w:t>
                  </w:r>
                </w:p>
              </w:tc>
            </w:tr>
            <w:tr w14:paraId="74A9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continue"/>
                  <w:tcBorders>
                    <w:tl2br w:val="nil"/>
                    <w:tr2bl w:val="nil"/>
                  </w:tcBorders>
                  <w:vAlign w:val="center"/>
                </w:tcPr>
                <w:p w14:paraId="5CF7918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136" w:type="pct"/>
                  <w:tcBorders>
                    <w:tl2br w:val="nil"/>
                    <w:tr2bl w:val="nil"/>
                  </w:tcBorders>
                  <w:vAlign w:val="center"/>
                </w:tcPr>
                <w:p w14:paraId="2B22275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5、在危险废物仓库出入口、设施内部、危险废物运输车辆通道等关键位置按照危险废物贮存设施视频监控布设要求设置视频监控，并与中控室联网</w:t>
                  </w:r>
                </w:p>
              </w:tc>
              <w:tc>
                <w:tcPr>
                  <w:tcW w:w="2437" w:type="pct"/>
                  <w:tcBorders>
                    <w:tl2br w:val="nil"/>
                    <w:tr2bl w:val="nil"/>
                  </w:tcBorders>
                  <w:vAlign w:val="center"/>
                </w:tcPr>
                <w:p w14:paraId="1D196A2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建设单位拟在仓库出入口、仓库内、厂门口等关键位置安装视频监控设施，进行实时监控，并与中控室联网</w:t>
                  </w:r>
                </w:p>
              </w:tc>
            </w:tr>
            <w:tr w14:paraId="11AB9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25" w:type="pct"/>
                  <w:vMerge w:val="continue"/>
                  <w:tcBorders>
                    <w:tl2br w:val="nil"/>
                    <w:tr2bl w:val="nil"/>
                  </w:tcBorders>
                  <w:vAlign w:val="center"/>
                </w:tcPr>
                <w:p w14:paraId="5604E59A">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136" w:type="pct"/>
                  <w:tcBorders>
                    <w:tl2br w:val="nil"/>
                    <w:tr2bl w:val="nil"/>
                  </w:tcBorders>
                  <w:vAlign w:val="center"/>
                </w:tcPr>
                <w:p w14:paraId="01B1BAC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6、按照《环境保护图形标志固体废物贮存（处置）场》（GB15562.2-1995）和危险废物识别标识设置规范设置标志</w:t>
                  </w:r>
                </w:p>
              </w:tc>
              <w:tc>
                <w:tcPr>
                  <w:tcW w:w="2437" w:type="pct"/>
                  <w:tcBorders>
                    <w:tl2br w:val="nil"/>
                    <w:tr2bl w:val="nil"/>
                  </w:tcBorders>
                  <w:vAlign w:val="center"/>
                </w:tcPr>
                <w:p w14:paraId="66BD485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建设单位拟在厂区门口设置危废信息公开栏，危废仓库外墙及各类危废贮存处墙面设置警示标志牌，对危险废物的容器</w:t>
                  </w:r>
                  <w:r>
                    <w:rPr>
                      <w:rFonts w:hint="eastAsia" w:cs="Times New Roman"/>
                      <w:color w:val="auto"/>
                      <w:sz w:val="21"/>
                      <w:szCs w:val="21"/>
                      <w:vertAlign w:val="baseline"/>
                      <w:lang w:val="en-US" w:eastAsia="zh-CN"/>
                    </w:rPr>
                    <w:t>等</w:t>
                  </w:r>
                  <w:r>
                    <w:rPr>
                      <w:rFonts w:hint="default" w:ascii="Times New Roman" w:hAnsi="Times New Roman" w:eastAsia="宋体" w:cs="Times New Roman"/>
                      <w:color w:val="auto"/>
                      <w:sz w:val="21"/>
                      <w:szCs w:val="21"/>
                      <w:vertAlign w:val="baseline"/>
                      <w:lang w:val="en-US" w:eastAsia="zh-CN"/>
                    </w:rPr>
                    <w:t>以及收集、贮存、运输、处置危险废物的设施、场所，拟设置危险废物识别标志</w:t>
                  </w:r>
                </w:p>
              </w:tc>
            </w:tr>
            <w:tr w14:paraId="5C91C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25" w:type="pct"/>
                  <w:vMerge w:val="restart"/>
                  <w:tcBorders>
                    <w:tl2br w:val="nil"/>
                    <w:tr2bl w:val="nil"/>
                  </w:tcBorders>
                  <w:vAlign w:val="center"/>
                </w:tcPr>
                <w:p w14:paraId="58085336">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危废贮存过程</w:t>
                  </w:r>
                </w:p>
              </w:tc>
              <w:tc>
                <w:tcPr>
                  <w:tcW w:w="2136" w:type="pct"/>
                  <w:tcBorders>
                    <w:tl2br w:val="nil"/>
                    <w:tr2bl w:val="nil"/>
                  </w:tcBorders>
                  <w:vAlign w:val="center"/>
                </w:tcPr>
                <w:p w14:paraId="2903D36E">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1、企业应根据危险废物的种类和特性进行分区、分类贮存</w:t>
                  </w:r>
                </w:p>
              </w:tc>
              <w:tc>
                <w:tcPr>
                  <w:tcW w:w="2437" w:type="pct"/>
                  <w:tcBorders>
                    <w:tl2br w:val="nil"/>
                    <w:tr2bl w:val="nil"/>
                  </w:tcBorders>
                  <w:vAlign w:val="center"/>
                </w:tcPr>
                <w:p w14:paraId="47A234D8">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仓库内不同危废分区贮存，危废均密封贮存在危废仓库内</w:t>
                  </w:r>
                </w:p>
              </w:tc>
            </w:tr>
            <w:tr w14:paraId="2C263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25" w:type="pct"/>
                  <w:vMerge w:val="continue"/>
                  <w:tcBorders>
                    <w:tl2br w:val="nil"/>
                    <w:tr2bl w:val="nil"/>
                  </w:tcBorders>
                  <w:vAlign w:val="center"/>
                </w:tcPr>
                <w:p w14:paraId="5223F7F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rPr>
                  </w:pPr>
                </w:p>
              </w:tc>
              <w:tc>
                <w:tcPr>
                  <w:tcW w:w="2136" w:type="pct"/>
                  <w:tcBorders>
                    <w:tl2br w:val="nil"/>
                    <w:tr2bl w:val="nil"/>
                  </w:tcBorders>
                  <w:vAlign w:val="center"/>
                </w:tcPr>
                <w:p w14:paraId="574C10D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2、危险废物贮存容器应当使用符合标准的容器盛装危险废物，装载危险废物的容器及材质要满足相应的强度要求，完好无损，盛装危险废物的容器材质和衬里要与危险废物相容</w:t>
                  </w:r>
                </w:p>
              </w:tc>
              <w:tc>
                <w:tcPr>
                  <w:tcW w:w="2437" w:type="pct"/>
                  <w:tcBorders>
                    <w:tl2br w:val="nil"/>
                    <w:tr2bl w:val="nil"/>
                  </w:tcBorders>
                  <w:vAlign w:val="center"/>
                </w:tcPr>
                <w:p w14:paraId="300124D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lang w:val="en-US" w:eastAsia="zh-CN"/>
                    </w:rPr>
                    <w:t>项目拟采取的危险废物贮存容器材质均与危险废物相容，完好无损，满足要求</w:t>
                  </w:r>
                </w:p>
              </w:tc>
            </w:tr>
            <w:tr w14:paraId="3EDDE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25" w:type="pct"/>
                  <w:vMerge w:val="continue"/>
                  <w:tcBorders>
                    <w:tl2br w:val="nil"/>
                    <w:tr2bl w:val="nil"/>
                  </w:tcBorders>
                  <w:vAlign w:val="center"/>
                </w:tcPr>
                <w:p w14:paraId="0A10BE6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136" w:type="pct"/>
                  <w:tcBorders>
                    <w:tl2br w:val="nil"/>
                    <w:tr2bl w:val="nil"/>
                  </w:tcBorders>
                  <w:vAlign w:val="center"/>
                </w:tcPr>
                <w:p w14:paraId="133BD0A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3、不得将不相容的废物混合或合并存放</w:t>
                  </w:r>
                </w:p>
              </w:tc>
              <w:tc>
                <w:tcPr>
                  <w:tcW w:w="2437" w:type="pct"/>
                  <w:tcBorders>
                    <w:tl2br w:val="nil"/>
                    <w:tr2bl w:val="nil"/>
                  </w:tcBorders>
                  <w:vAlign w:val="center"/>
                </w:tcPr>
                <w:p w14:paraId="4618F9A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危废仓库内不同危废分区贮存</w:t>
                  </w:r>
                </w:p>
              </w:tc>
            </w:tr>
            <w:tr w14:paraId="5721D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 w:type="pct"/>
                  <w:tcBorders>
                    <w:tl2br w:val="nil"/>
                    <w:tr2bl w:val="nil"/>
                  </w:tcBorders>
                  <w:vAlign w:val="center"/>
                </w:tcPr>
                <w:p w14:paraId="49E75A3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危险废物暂存管理要求</w:t>
                  </w:r>
                </w:p>
              </w:tc>
              <w:tc>
                <w:tcPr>
                  <w:tcW w:w="2136" w:type="pct"/>
                  <w:tcBorders>
                    <w:tl2br w:val="nil"/>
                    <w:tr2bl w:val="nil"/>
                  </w:tcBorders>
                  <w:vAlign w:val="center"/>
                </w:tcPr>
                <w:p w14:paraId="6893ACB3">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须</w:t>
                  </w:r>
                  <w:r>
                    <w:rPr>
                      <w:rFonts w:hint="eastAsia" w:cs="Times New Roman"/>
                      <w:color w:val="auto"/>
                      <w:sz w:val="21"/>
                      <w:szCs w:val="21"/>
                      <w:vertAlign w:val="baseline"/>
                      <w:lang w:val="en-US" w:eastAsia="zh-CN"/>
                    </w:rPr>
                    <w:t>做好</w:t>
                  </w:r>
                  <w:r>
                    <w:rPr>
                      <w:rFonts w:hint="default" w:ascii="Times New Roman" w:hAnsi="Times New Roman" w:eastAsia="宋体" w:cs="Times New Roman"/>
                      <w:color w:val="auto"/>
                      <w:sz w:val="21"/>
                      <w:szCs w:val="21"/>
                      <w:vertAlign w:val="baseline"/>
                      <w:lang w:val="en-US" w:eastAsia="zh-CN"/>
                    </w:rPr>
                    <w:t>危险废物情况的记录，记录上须注明危险废物的名称、来源、数量、特性和包装容器的类别、入库日期、存放库位、废物出库日期及接收单位名称。危险废物的记录和货单在危险废物回取后应继续保留三年。</w:t>
                  </w:r>
                </w:p>
              </w:tc>
              <w:tc>
                <w:tcPr>
                  <w:tcW w:w="2437" w:type="pct"/>
                  <w:tcBorders>
                    <w:tl2br w:val="nil"/>
                    <w:tr2bl w:val="nil"/>
                  </w:tcBorders>
                  <w:vAlign w:val="center"/>
                </w:tcPr>
                <w:p w14:paraId="3AD057C4">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三年。</w:t>
                  </w:r>
                </w:p>
              </w:tc>
            </w:tr>
          </w:tbl>
          <w:p w14:paraId="62B5BC5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根据《环境保护图形标志</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固体废物贮存（处置）场》（GB15562.2-1995）</w:t>
            </w:r>
            <w:r>
              <w:rPr>
                <w:rFonts w:hint="eastAsia" w:cs="Times New Roman"/>
                <w:color w:val="auto"/>
                <w:sz w:val="21"/>
                <w:szCs w:val="21"/>
                <w:lang w:val="en-US" w:eastAsia="zh-CN"/>
              </w:rPr>
              <w:t>及修改单、《危险废物识别标志设置技术规范》（HJ1276-2022）</w:t>
            </w:r>
            <w:r>
              <w:rPr>
                <w:rFonts w:hint="default" w:ascii="Times New Roman" w:hAnsi="Times New Roman" w:eastAsia="宋体" w:cs="Times New Roman"/>
                <w:color w:val="auto"/>
                <w:sz w:val="21"/>
                <w:szCs w:val="21"/>
                <w:lang w:val="en-US" w:eastAsia="zh-CN"/>
              </w:rPr>
              <w:t>设置环境保护图形标志，公司固废堆放场的环境保护图形标志的具体要求见表4-2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p w14:paraId="332619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固废堆放场的环境保护图形标志一览表</w:t>
            </w:r>
          </w:p>
          <w:tbl>
            <w:tblPr>
              <w:tblStyle w:val="5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726"/>
              <w:gridCol w:w="1306"/>
              <w:gridCol w:w="1095"/>
              <w:gridCol w:w="1182"/>
              <w:gridCol w:w="1549"/>
            </w:tblGrid>
            <w:tr w14:paraId="5DB87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tcBorders>
                    <w:tl2br w:val="nil"/>
                    <w:tr2bl w:val="nil"/>
                  </w:tcBorders>
                  <w:vAlign w:val="center"/>
                </w:tcPr>
                <w:p w14:paraId="29EE479A">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排放口名称</w:t>
                  </w:r>
                </w:p>
              </w:tc>
              <w:tc>
                <w:tcPr>
                  <w:tcW w:w="1055" w:type="pct"/>
                  <w:tcBorders>
                    <w:tl2br w:val="nil"/>
                    <w:tr2bl w:val="nil"/>
                  </w:tcBorders>
                  <w:vAlign w:val="center"/>
                </w:tcPr>
                <w:p w14:paraId="333912EB">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图形标志</w:t>
                  </w:r>
                </w:p>
              </w:tc>
              <w:tc>
                <w:tcPr>
                  <w:tcW w:w="798" w:type="pct"/>
                  <w:tcBorders>
                    <w:tl2br w:val="nil"/>
                    <w:tr2bl w:val="nil"/>
                  </w:tcBorders>
                  <w:vAlign w:val="center"/>
                </w:tcPr>
                <w:p w14:paraId="49DA5725">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形状</w:t>
                  </w:r>
                </w:p>
              </w:tc>
              <w:tc>
                <w:tcPr>
                  <w:tcW w:w="669" w:type="pct"/>
                  <w:tcBorders>
                    <w:tl2br w:val="nil"/>
                    <w:tr2bl w:val="nil"/>
                  </w:tcBorders>
                  <w:vAlign w:val="center"/>
                </w:tcPr>
                <w:p w14:paraId="4166843D">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背景颜色</w:t>
                  </w:r>
                </w:p>
              </w:tc>
              <w:tc>
                <w:tcPr>
                  <w:tcW w:w="722" w:type="pct"/>
                  <w:tcBorders>
                    <w:tl2br w:val="nil"/>
                    <w:tr2bl w:val="nil"/>
                  </w:tcBorders>
                  <w:vAlign w:val="center"/>
                </w:tcPr>
                <w:p w14:paraId="3C899CA2">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图形颜色</w:t>
                  </w:r>
                </w:p>
              </w:tc>
              <w:tc>
                <w:tcPr>
                  <w:tcW w:w="947" w:type="pct"/>
                  <w:tcBorders>
                    <w:tl2br w:val="nil"/>
                    <w:tr2bl w:val="nil"/>
                  </w:tcBorders>
                  <w:vAlign w:val="center"/>
                </w:tcPr>
                <w:p w14:paraId="4C5791ED">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图形标志</w:t>
                  </w:r>
                </w:p>
              </w:tc>
            </w:tr>
            <w:tr w14:paraId="46383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tcBorders>
                    <w:tl2br w:val="nil"/>
                    <w:tr2bl w:val="nil"/>
                  </w:tcBorders>
                  <w:vAlign w:val="center"/>
                </w:tcPr>
                <w:p w14:paraId="666DB0EC">
                  <w:pPr>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一般固废暂存场</w:t>
                  </w:r>
                </w:p>
              </w:tc>
              <w:tc>
                <w:tcPr>
                  <w:tcW w:w="1055" w:type="pct"/>
                  <w:tcBorders>
                    <w:tl2br w:val="nil"/>
                    <w:tr2bl w:val="nil"/>
                  </w:tcBorders>
                  <w:vAlign w:val="center"/>
                </w:tcPr>
                <w:p w14:paraId="7CF6A12A">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提示标志</w:t>
                  </w:r>
                </w:p>
              </w:tc>
              <w:tc>
                <w:tcPr>
                  <w:tcW w:w="798" w:type="pct"/>
                  <w:tcBorders>
                    <w:tl2br w:val="nil"/>
                    <w:tr2bl w:val="nil"/>
                  </w:tcBorders>
                  <w:vAlign w:val="center"/>
                </w:tcPr>
                <w:p w14:paraId="32771106">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正方形边框</w:t>
                  </w:r>
                </w:p>
              </w:tc>
              <w:tc>
                <w:tcPr>
                  <w:tcW w:w="669" w:type="pct"/>
                  <w:tcBorders>
                    <w:tl2br w:val="nil"/>
                    <w:tr2bl w:val="nil"/>
                  </w:tcBorders>
                  <w:vAlign w:val="center"/>
                </w:tcPr>
                <w:p w14:paraId="6983C0AC">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绿色</w:t>
                  </w:r>
                </w:p>
              </w:tc>
              <w:tc>
                <w:tcPr>
                  <w:tcW w:w="722" w:type="pct"/>
                  <w:tcBorders>
                    <w:tl2br w:val="nil"/>
                    <w:tr2bl w:val="nil"/>
                  </w:tcBorders>
                  <w:vAlign w:val="center"/>
                </w:tcPr>
                <w:p w14:paraId="4AC2D449">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白色</w:t>
                  </w:r>
                </w:p>
              </w:tc>
              <w:tc>
                <w:tcPr>
                  <w:tcW w:w="947" w:type="pct"/>
                  <w:tcBorders>
                    <w:tl2br w:val="nil"/>
                    <w:tr2bl w:val="nil"/>
                  </w:tcBorders>
                </w:tcPr>
                <w:p w14:paraId="0F26E0BD">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64235" cy="548005"/>
                        <wp:effectExtent l="0" t="0" r="12065" b="444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7" cstate="print"/>
                                <a:stretch>
                                  <a:fillRect/>
                                </a:stretch>
                              </pic:blipFill>
                              <pic:spPr>
                                <a:xfrm>
                                  <a:off x="0" y="0"/>
                                  <a:ext cx="864235" cy="548005"/>
                                </a:xfrm>
                                <a:prstGeom prst="rect">
                                  <a:avLst/>
                                </a:prstGeom>
                                <a:noFill/>
                                <a:ln>
                                  <a:noFill/>
                                </a:ln>
                              </pic:spPr>
                            </pic:pic>
                          </a:graphicData>
                        </a:graphic>
                      </wp:inline>
                    </w:drawing>
                  </w:r>
                </w:p>
              </w:tc>
            </w:tr>
            <w:tr w14:paraId="63B81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06" w:type="pct"/>
                  <w:tcBorders>
                    <w:tl2br w:val="nil"/>
                    <w:tr2bl w:val="nil"/>
                  </w:tcBorders>
                  <w:vAlign w:val="center"/>
                </w:tcPr>
                <w:p w14:paraId="63A90016">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厂区门口</w:t>
                  </w:r>
                </w:p>
              </w:tc>
              <w:tc>
                <w:tcPr>
                  <w:tcW w:w="1055" w:type="pct"/>
                  <w:tcBorders>
                    <w:tl2br w:val="nil"/>
                    <w:tr2bl w:val="nil"/>
                  </w:tcBorders>
                  <w:vAlign w:val="center"/>
                </w:tcPr>
                <w:p w14:paraId="1D175044">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提示标志</w:t>
                  </w:r>
                </w:p>
              </w:tc>
              <w:tc>
                <w:tcPr>
                  <w:tcW w:w="798" w:type="pct"/>
                  <w:tcBorders>
                    <w:tl2br w:val="nil"/>
                    <w:tr2bl w:val="nil"/>
                  </w:tcBorders>
                  <w:vAlign w:val="center"/>
                </w:tcPr>
                <w:p w14:paraId="4D177F8C">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120×80cm</w:t>
                  </w:r>
                </w:p>
              </w:tc>
              <w:tc>
                <w:tcPr>
                  <w:tcW w:w="669" w:type="pct"/>
                  <w:tcBorders>
                    <w:tl2br w:val="nil"/>
                    <w:tr2bl w:val="nil"/>
                  </w:tcBorders>
                  <w:vAlign w:val="center"/>
                </w:tcPr>
                <w:p w14:paraId="1DCC2A09">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蓝色</w:t>
                  </w:r>
                </w:p>
              </w:tc>
              <w:tc>
                <w:tcPr>
                  <w:tcW w:w="722" w:type="pct"/>
                  <w:tcBorders>
                    <w:tl2br w:val="nil"/>
                    <w:tr2bl w:val="nil"/>
                  </w:tcBorders>
                  <w:vAlign w:val="center"/>
                </w:tcPr>
                <w:p w14:paraId="6900CF2B">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白色</w:t>
                  </w:r>
                </w:p>
              </w:tc>
              <w:tc>
                <w:tcPr>
                  <w:tcW w:w="947" w:type="pct"/>
                  <w:tcBorders>
                    <w:tl2br w:val="nil"/>
                    <w:tr2bl w:val="nil"/>
                  </w:tcBorders>
                  <w:vAlign w:val="center"/>
                </w:tcPr>
                <w:p w14:paraId="44C08453">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64235" cy="578485"/>
                        <wp:effectExtent l="0" t="0" r="12065" b="1206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28"/>
                                <a:stretch>
                                  <a:fillRect/>
                                </a:stretch>
                              </pic:blipFill>
                              <pic:spPr>
                                <a:xfrm>
                                  <a:off x="0" y="0"/>
                                  <a:ext cx="864235" cy="578485"/>
                                </a:xfrm>
                                <a:prstGeom prst="rect">
                                  <a:avLst/>
                                </a:prstGeom>
                                <a:noFill/>
                                <a:ln>
                                  <a:noFill/>
                                </a:ln>
                              </pic:spPr>
                            </pic:pic>
                          </a:graphicData>
                        </a:graphic>
                      </wp:inline>
                    </w:drawing>
                  </w:r>
                </w:p>
              </w:tc>
            </w:tr>
            <w:tr w14:paraId="36B9B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vMerge w:val="restart"/>
                  <w:tcBorders>
                    <w:tl2br w:val="nil"/>
                    <w:tr2bl w:val="nil"/>
                  </w:tcBorders>
                  <w:vAlign w:val="center"/>
                </w:tcPr>
                <w:p w14:paraId="7B3DAA14">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危废暂存场</w:t>
                  </w:r>
                </w:p>
              </w:tc>
              <w:tc>
                <w:tcPr>
                  <w:tcW w:w="1055" w:type="pct"/>
                  <w:tcBorders>
                    <w:tl2br w:val="nil"/>
                    <w:tr2bl w:val="nil"/>
                  </w:tcBorders>
                  <w:vAlign w:val="center"/>
                </w:tcPr>
                <w:p w14:paraId="4DAA0120">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贮存设施标志</w:t>
                  </w:r>
                </w:p>
              </w:tc>
              <w:tc>
                <w:tcPr>
                  <w:tcW w:w="798" w:type="pct"/>
                  <w:tcBorders>
                    <w:tl2br w:val="nil"/>
                    <w:tr2bl w:val="nil"/>
                  </w:tcBorders>
                  <w:vAlign w:val="center"/>
                </w:tcPr>
                <w:p w14:paraId="7634983A">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长方形边框</w:t>
                  </w:r>
                </w:p>
              </w:tc>
              <w:tc>
                <w:tcPr>
                  <w:tcW w:w="669" w:type="pct"/>
                  <w:tcBorders>
                    <w:tl2br w:val="nil"/>
                    <w:tr2bl w:val="nil"/>
                  </w:tcBorders>
                  <w:vAlign w:val="center"/>
                </w:tcPr>
                <w:p w14:paraId="5641B064">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黄色</w:t>
                  </w:r>
                </w:p>
              </w:tc>
              <w:tc>
                <w:tcPr>
                  <w:tcW w:w="722" w:type="pct"/>
                  <w:tcBorders>
                    <w:tl2br w:val="nil"/>
                    <w:tr2bl w:val="nil"/>
                  </w:tcBorders>
                  <w:vAlign w:val="center"/>
                </w:tcPr>
                <w:p w14:paraId="45D11181">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黑色</w:t>
                  </w:r>
                </w:p>
              </w:tc>
              <w:tc>
                <w:tcPr>
                  <w:tcW w:w="947" w:type="pct"/>
                  <w:tcBorders>
                    <w:tl2br w:val="nil"/>
                    <w:tr2bl w:val="nil"/>
                  </w:tcBorders>
                </w:tcPr>
                <w:p w14:paraId="6BCCCC9D">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color w:val="auto"/>
                    </w:rPr>
                    <w:drawing>
                      <wp:inline distT="0" distB="0" distL="114300" distR="114300">
                        <wp:extent cx="841375" cy="531495"/>
                        <wp:effectExtent l="0" t="0" r="15875" b="19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9"/>
                                <a:stretch>
                                  <a:fillRect/>
                                </a:stretch>
                              </pic:blipFill>
                              <pic:spPr>
                                <a:xfrm>
                                  <a:off x="0" y="0"/>
                                  <a:ext cx="841375" cy="531495"/>
                                </a:xfrm>
                                <a:prstGeom prst="rect">
                                  <a:avLst/>
                                </a:prstGeom>
                                <a:noFill/>
                                <a:ln>
                                  <a:noFill/>
                                </a:ln>
                              </pic:spPr>
                            </pic:pic>
                          </a:graphicData>
                        </a:graphic>
                      </wp:inline>
                    </w:drawing>
                  </w:r>
                </w:p>
              </w:tc>
            </w:tr>
            <w:tr w14:paraId="77455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vAlign w:val="center"/>
                </w:tcPr>
                <w:p w14:paraId="02CB0C33">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1055" w:type="pct"/>
                  <w:tcBorders>
                    <w:tl2br w:val="nil"/>
                    <w:tr2bl w:val="nil"/>
                  </w:tcBorders>
                  <w:vAlign w:val="center"/>
                </w:tcPr>
                <w:p w14:paraId="4859FFF7">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危险废物贮存分区标志</w:t>
                  </w:r>
                </w:p>
              </w:tc>
              <w:tc>
                <w:tcPr>
                  <w:tcW w:w="798" w:type="pct"/>
                  <w:tcBorders>
                    <w:tl2br w:val="nil"/>
                    <w:tr2bl w:val="nil"/>
                  </w:tcBorders>
                  <w:vAlign w:val="center"/>
                </w:tcPr>
                <w:p w14:paraId="655DC44A">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长方形边框</w:t>
                  </w:r>
                </w:p>
              </w:tc>
              <w:tc>
                <w:tcPr>
                  <w:tcW w:w="669" w:type="pct"/>
                  <w:tcBorders>
                    <w:tl2br w:val="nil"/>
                    <w:tr2bl w:val="nil"/>
                  </w:tcBorders>
                  <w:vAlign w:val="center"/>
                </w:tcPr>
                <w:p w14:paraId="5654E2B1">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黄色</w:t>
                  </w:r>
                </w:p>
              </w:tc>
              <w:tc>
                <w:tcPr>
                  <w:tcW w:w="722" w:type="pct"/>
                  <w:tcBorders>
                    <w:tl2br w:val="nil"/>
                    <w:tr2bl w:val="nil"/>
                  </w:tcBorders>
                  <w:vAlign w:val="center"/>
                </w:tcPr>
                <w:p w14:paraId="4D4F5328">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黑色</w:t>
                  </w:r>
                </w:p>
              </w:tc>
              <w:tc>
                <w:tcPr>
                  <w:tcW w:w="947" w:type="pct"/>
                  <w:tcBorders>
                    <w:tl2br w:val="nil"/>
                    <w:tr2bl w:val="nil"/>
                  </w:tcBorders>
                </w:tcPr>
                <w:p w14:paraId="0C00336C">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color w:val="auto"/>
                    </w:rPr>
                    <w:drawing>
                      <wp:inline distT="0" distB="0" distL="114300" distR="114300">
                        <wp:extent cx="839470" cy="702945"/>
                        <wp:effectExtent l="0" t="0" r="17780"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0"/>
                                <a:stretch>
                                  <a:fillRect/>
                                </a:stretch>
                              </pic:blipFill>
                              <pic:spPr>
                                <a:xfrm>
                                  <a:off x="0" y="0"/>
                                  <a:ext cx="839470" cy="702945"/>
                                </a:xfrm>
                                <a:prstGeom prst="rect">
                                  <a:avLst/>
                                </a:prstGeom>
                                <a:noFill/>
                                <a:ln>
                                  <a:noFill/>
                                </a:ln>
                              </pic:spPr>
                            </pic:pic>
                          </a:graphicData>
                        </a:graphic>
                      </wp:inline>
                    </w:drawing>
                  </w:r>
                </w:p>
              </w:tc>
            </w:tr>
            <w:tr w14:paraId="60F0C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6" w:type="pct"/>
                  <w:vMerge w:val="continue"/>
                  <w:tcBorders>
                    <w:tl2br w:val="nil"/>
                    <w:tr2bl w:val="nil"/>
                  </w:tcBorders>
                  <w:vAlign w:val="center"/>
                </w:tcPr>
                <w:p w14:paraId="3A98A63C">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1055" w:type="pct"/>
                  <w:tcBorders>
                    <w:tl2br w:val="nil"/>
                    <w:tr2bl w:val="nil"/>
                  </w:tcBorders>
                  <w:vAlign w:val="center"/>
                </w:tcPr>
                <w:p w14:paraId="0F3CC315">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危险废物标签</w:t>
                  </w:r>
                </w:p>
              </w:tc>
              <w:tc>
                <w:tcPr>
                  <w:tcW w:w="798" w:type="pct"/>
                  <w:tcBorders>
                    <w:tl2br w:val="nil"/>
                    <w:tr2bl w:val="nil"/>
                  </w:tcBorders>
                  <w:vAlign w:val="center"/>
                </w:tcPr>
                <w:p w14:paraId="2601C7F9">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669" w:type="pct"/>
                  <w:tcBorders>
                    <w:tl2br w:val="nil"/>
                    <w:tr2bl w:val="nil"/>
                  </w:tcBorders>
                  <w:vAlign w:val="center"/>
                </w:tcPr>
                <w:p w14:paraId="261D0F99">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枯黄色</w:t>
                  </w:r>
                </w:p>
              </w:tc>
              <w:tc>
                <w:tcPr>
                  <w:tcW w:w="722" w:type="pct"/>
                  <w:tcBorders>
                    <w:tl2br w:val="nil"/>
                    <w:tr2bl w:val="nil"/>
                  </w:tcBorders>
                  <w:vAlign w:val="center"/>
                </w:tcPr>
                <w:p w14:paraId="28535533">
                  <w:pPr>
                    <w:pStyle w:val="4"/>
                    <w:keepNext/>
                    <w:keepLines/>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黑色</w:t>
                  </w:r>
                </w:p>
              </w:tc>
              <w:tc>
                <w:tcPr>
                  <w:tcW w:w="947" w:type="pct"/>
                  <w:tcBorders>
                    <w:tl2br w:val="nil"/>
                    <w:tr2bl w:val="nil"/>
                  </w:tcBorders>
                </w:tcPr>
                <w:p w14:paraId="53BE2B75">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color w:val="auto"/>
                    </w:rPr>
                    <w:drawing>
                      <wp:inline distT="0" distB="0" distL="114300" distR="114300">
                        <wp:extent cx="841375" cy="841375"/>
                        <wp:effectExtent l="0" t="0" r="15875" b="1587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1"/>
                                <a:stretch>
                                  <a:fillRect/>
                                </a:stretch>
                              </pic:blipFill>
                              <pic:spPr>
                                <a:xfrm>
                                  <a:off x="0" y="0"/>
                                  <a:ext cx="841375" cy="841375"/>
                                </a:xfrm>
                                <a:prstGeom prst="rect">
                                  <a:avLst/>
                                </a:prstGeom>
                                <a:noFill/>
                                <a:ln>
                                  <a:noFill/>
                                </a:ln>
                              </pic:spPr>
                            </pic:pic>
                          </a:graphicData>
                        </a:graphic>
                      </wp:inline>
                    </w:drawing>
                  </w:r>
                </w:p>
              </w:tc>
            </w:tr>
          </w:tbl>
          <w:p w14:paraId="57F7B68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E.危险废物运输过程的污染防治措施</w:t>
            </w:r>
          </w:p>
          <w:p w14:paraId="32C1F656">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公司产生的危险废物委托资质单位进行运输，在运输过程中要采用专用的车辆，密闭运输，严格禁止跑冒滴漏，杜绝在运输过程中造成环境的二次污染，在危险废物的运输中执行</w:t>
            </w:r>
            <w:r>
              <w:rPr>
                <w:rFonts w:hint="eastAsia" w:ascii="Times New Roman" w:hAnsi="Times New Roman" w:eastAsia="宋体" w:cs="Times New Roman"/>
                <w:color w:val="auto"/>
                <w:sz w:val="21"/>
                <w:szCs w:val="21"/>
                <w:lang w:val="en-US" w:eastAsia="zh-CN"/>
              </w:rPr>
              <w:t>《危险废物转移管理办法》</w:t>
            </w:r>
            <w:r>
              <w:rPr>
                <w:rFonts w:hint="default" w:ascii="Times New Roman" w:hAnsi="Times New Roman" w:eastAsia="宋体" w:cs="Times New Roman"/>
                <w:color w:val="auto"/>
                <w:sz w:val="21"/>
                <w:szCs w:val="21"/>
                <w:lang w:val="en-US" w:eastAsia="zh-CN"/>
              </w:rPr>
              <w:t>中有关的规定和要求。</w:t>
            </w:r>
          </w:p>
          <w:p w14:paraId="2E71DC1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F.危险废物环境风险评价</w:t>
            </w:r>
          </w:p>
          <w:p w14:paraId="58BA471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建设项目环境风险评价技术导则》（HJ169-2018），危险废物具有有毒有害危险性，存在火灾风险，一旦可燃物料储存不当或遭遇明火，可能会发生火灾事件，会对环境和社会造成不利影响，严重时会引发人员伤亡。厂区发生火灾事故在燃烧中产生含有一氧化碳、二氧化碳等有毒气体，对大气环境产生不利影响。主要影响如下：</w:t>
            </w:r>
          </w:p>
          <w:p w14:paraId="0D9D39E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①对环境空气的影响：</w:t>
            </w:r>
          </w:p>
          <w:p w14:paraId="771119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企业</w:t>
            </w:r>
            <w:r>
              <w:rPr>
                <w:rFonts w:hint="default" w:ascii="Times New Roman" w:hAnsi="Times New Roman" w:eastAsia="宋体" w:cs="Times New Roman"/>
                <w:color w:val="auto"/>
                <w:sz w:val="21"/>
                <w:szCs w:val="21"/>
                <w:lang w:val="en-US" w:eastAsia="zh-CN"/>
              </w:rPr>
              <w:t>产生的危险废物均采用密封贮存，不会对环境空气产生影响。</w:t>
            </w:r>
          </w:p>
          <w:p w14:paraId="5C0BFCD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②对地表水的影响：</w:t>
            </w:r>
          </w:p>
          <w:p w14:paraId="72CDDB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危废暂存场所具有防雨、防漏、防渗措施，当事故发生时，不会产生废液进入厂区雨水系统，对周边地表水产生不良影响。</w:t>
            </w:r>
          </w:p>
          <w:p w14:paraId="53F24AD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③对地下水的影响：</w:t>
            </w:r>
          </w:p>
          <w:p w14:paraId="399E3C4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危险废物暂存场所应按照</w:t>
            </w:r>
            <w:r>
              <w:rPr>
                <w:rFonts w:hint="eastAsia" w:cs="Times New Roman"/>
                <w:color w:val="auto"/>
                <w:sz w:val="21"/>
                <w:szCs w:val="21"/>
                <w:lang w:val="en-US" w:eastAsia="zh-CN"/>
              </w:rPr>
              <w:t>《危险废物贮存污染控制标准》（GB18597-2023）</w:t>
            </w:r>
            <w:r>
              <w:rPr>
                <w:rFonts w:hint="default" w:ascii="Times New Roman" w:hAnsi="Times New Roman" w:eastAsia="宋体" w:cs="Times New Roman"/>
                <w:color w:val="auto"/>
                <w:sz w:val="21"/>
                <w:szCs w:val="21"/>
                <w:lang w:val="en-US" w:eastAsia="zh-CN"/>
              </w:rPr>
              <w:t>要求，进行防腐、防渗，暂存场所地面铺设等效2mm厚高密度聚乙烯防渗层，渗透系数≤10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cm/s，设集液设施，正常情况下不会泄漏至室外污染土壤和地下水，不会对区域地下水环境产生影响。</w:t>
            </w:r>
          </w:p>
          <w:p w14:paraId="5A56F0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④对环境敏感保护目标的影响：</w:t>
            </w:r>
          </w:p>
          <w:p w14:paraId="12FFC9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公司暂存的危险废物都按要求妥善保管，暂存场地地面按控制标准的要求做防渗漏处理，一旦发生泄漏事故及时采取控制措施，环境风险水平在可控制范围内。</w:t>
            </w:r>
          </w:p>
          <w:p w14:paraId="4DD095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项目危废发生少量泄漏事件，可及时收集，并能及时处置，影响能够控制厂区内，环境风险可接受。</w:t>
            </w:r>
          </w:p>
          <w:p w14:paraId="6404F47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G.环境管理</w:t>
            </w:r>
          </w:p>
          <w:p w14:paraId="38CEC61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根据《关于开展工业固体废物排污许可管理工作的通知》（环办环评〔2021〕26号），污染防控技术要求：</w:t>
            </w:r>
            <w:r>
              <w:rPr>
                <w:rFonts w:hint="default" w:ascii="Times New Roman" w:hAnsi="Times New Roman" w:eastAsia="宋体" w:cs="Times New Roman"/>
                <w:color w:val="auto"/>
                <w:sz w:val="21"/>
                <w:szCs w:val="21"/>
                <w:lang w:val="en-US" w:eastAsia="zh-CN"/>
              </w:rPr>
              <w:t>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排污单位生产运营期间一般工业固体废物自行贮存/利用/处置设施的环境管理和相关设施运行维护要求还应符合GB15562.2和GB18599等相关标准规范要求。</w:t>
            </w:r>
          </w:p>
          <w:p w14:paraId="4FBF74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装容器应达到相应的强度要求并完好无损，禁止混合贮存性质不相容而未经安全性处置的危险废物；危险废物容器和包装物以及危险废物贮存设施、场所应按规定设置危险废物识别标志；贮存设施应分开存放不相</w:t>
            </w:r>
            <w:r>
              <w:rPr>
                <w:rFonts w:hint="eastAsia" w:cs="Times New Roman"/>
                <w:color w:val="auto"/>
                <w:sz w:val="21"/>
                <w:szCs w:val="21"/>
                <w:lang w:val="en-US" w:eastAsia="zh-CN"/>
              </w:rPr>
              <w:t>容的</w:t>
            </w:r>
            <w:r>
              <w:rPr>
                <w:rFonts w:hint="default" w:ascii="Times New Roman" w:hAnsi="Times New Roman" w:eastAsia="宋体" w:cs="Times New Roman"/>
                <w:color w:val="auto"/>
                <w:sz w:val="21"/>
                <w:szCs w:val="21"/>
                <w:lang w:val="en-US" w:eastAsia="zh-CN"/>
              </w:rPr>
              <w:t>危险废物，按危险废物的种类和特性进行分区贮存，采用防腐、防渗地面和裙脚，设置防止</w:t>
            </w:r>
            <w:r>
              <w:rPr>
                <w:rFonts w:hint="eastAsia" w:cs="Times New Roman"/>
                <w:color w:val="auto"/>
                <w:sz w:val="21"/>
                <w:szCs w:val="21"/>
                <w:lang w:val="en-US" w:eastAsia="zh-CN"/>
              </w:rPr>
              <w:t>泄漏</w:t>
            </w:r>
            <w:r>
              <w:rPr>
                <w:rFonts w:hint="default" w:ascii="Times New Roman" w:hAnsi="Times New Roman" w:eastAsia="宋体" w:cs="Times New Roman"/>
                <w:color w:val="auto"/>
                <w:sz w:val="21"/>
                <w:szCs w:val="21"/>
                <w:lang w:val="en-US" w:eastAsia="zh-CN"/>
              </w:rPr>
              <w:t>物质扩散至外环境的拦截、导流、收集设施；贮存堆场要防风、防雨、防晒。排污单位生产运营期间危险废物自行贮存设施的环境管理和相关设施运行维护还应符合GB15562.2和GB18597等相关标准规范要求。</w:t>
            </w:r>
          </w:p>
          <w:p w14:paraId="02B8B89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针对本公司正常运行阶段所产生的危险废物的日常管理提出要求：</w:t>
            </w:r>
          </w:p>
          <w:p w14:paraId="2105571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①履行申报登记制度；</w:t>
            </w:r>
          </w:p>
          <w:p w14:paraId="2F783FF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②建立台账管理制度，企业须做好危险废物情况的记录，记录上需注明危险废物的名称、来源、数量、特性和包装容器的类别；</w:t>
            </w:r>
          </w:p>
          <w:p w14:paraId="2C8F33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③委托处置应执行报批和转移联单等制度；</w:t>
            </w:r>
          </w:p>
          <w:p w14:paraId="3F59C93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④定期对暂存的危险废物贮存设施进行检查，及早发现破损，及时采取措施清理更换；</w:t>
            </w:r>
          </w:p>
          <w:p w14:paraId="5F68F5A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⑤直接从事收集、贮存、运输、利用、处置危险废物的人员，应当接受专业培训，经考核合格，方可从事该项工作。</w:t>
            </w:r>
          </w:p>
          <w:p w14:paraId="4B8F654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⑥固废贮存（处置）场所规范化设置，固体废物贮存（处置）场所应在醒目处设置标志牌。</w:t>
            </w:r>
          </w:p>
          <w:p w14:paraId="720E76E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⑦危废应根据其化学特性选择合适的容器和存放地点，通过密闭容器存放，不可混合贮存，容器标签必须标明废物种类、贮存时间，定期处理。</w:t>
            </w:r>
          </w:p>
          <w:p w14:paraId="5BBDB0B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⑧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r>
              <w:rPr>
                <w:rFonts w:hint="eastAsia" w:cs="Times New Roman"/>
                <w:color w:val="auto"/>
                <w:sz w:val="21"/>
                <w:szCs w:val="21"/>
                <w:lang w:val="en-US" w:eastAsia="zh-CN"/>
              </w:rPr>
              <w:t>。</w:t>
            </w:r>
          </w:p>
          <w:p w14:paraId="4A893D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从本公司产生的固废的处置情况来看，各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14:paraId="7A57668B">
            <w:pPr>
              <w:adjustRightInd w:val="0"/>
              <w:snapToGrid w:val="0"/>
              <w:spacing w:line="360" w:lineRule="auto"/>
              <w:jc w:val="left"/>
              <w:rPr>
                <w:color w:val="auto"/>
                <w:sz w:val="21"/>
                <w:szCs w:val="21"/>
              </w:rPr>
            </w:pPr>
            <w:r>
              <w:rPr>
                <w:b/>
                <w:bCs/>
                <w:color w:val="auto"/>
                <w:sz w:val="21"/>
                <w:szCs w:val="21"/>
              </w:rPr>
              <w:t>5、</w:t>
            </w:r>
            <w:r>
              <w:rPr>
                <w:rFonts w:hint="eastAsia"/>
                <w:b/>
                <w:bCs/>
                <w:color w:val="auto"/>
                <w:sz w:val="21"/>
                <w:szCs w:val="21"/>
              </w:rPr>
              <w:t>土壤、地下水</w:t>
            </w:r>
          </w:p>
          <w:p w14:paraId="1F6414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cs="Times New Roman"/>
                <w:b w:val="0"/>
                <w:bCs/>
                <w:color w:val="auto"/>
                <w:sz w:val="21"/>
                <w:szCs w:val="21"/>
                <w:lang w:eastAsia="zh-CN"/>
              </w:rPr>
              <w:t>江苏省南通市如皋市九华镇华兴路9号（九华镇四圩社区）</w:t>
            </w:r>
            <w:r>
              <w:rPr>
                <w:rFonts w:hint="default" w:ascii="Times New Roman" w:hAnsi="Times New Roman" w:eastAsia="宋体" w:cs="Times New Roman"/>
                <w:color w:val="auto"/>
                <w:sz w:val="21"/>
                <w:szCs w:val="21"/>
                <w:lang w:val="en-US" w:eastAsia="zh-CN"/>
              </w:rPr>
              <w:t>，地面需做好硬化及防渗工作，贮存场所及生产设施基本不存在污染地下水及土壤的途径。对照《环境影响评价技术导则 地下水环境》（HJ610-2016）中表7地下水污染防渗分区参照表，化粪池</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车间应为简单防渗区，一般硬化即可；危废仓库应为重点防渗区，防渗技术要求满足等效黏土防渗层Mb≥6.0m，K≤1×10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cm/s。厂区设置地埋式商砼结构化粪池，可满足该要求。综上分析，本项目基本不存在污染地下水及土壤的途径，可不进行跟踪监测。</w:t>
            </w:r>
          </w:p>
          <w:p w14:paraId="2F6241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、生态</w:t>
            </w:r>
          </w:p>
          <w:p w14:paraId="3C05804B">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江苏省南通市如皋市九华镇华兴路9号（九华镇四圩社区）</w:t>
            </w:r>
            <w:r>
              <w:rPr>
                <w:rFonts w:hint="default" w:ascii="Times New Roman" w:hAnsi="Times New Roman" w:eastAsia="宋体" w:cs="Times New Roman"/>
                <w:color w:val="auto"/>
                <w:sz w:val="21"/>
                <w:szCs w:val="21"/>
                <w:lang w:val="en-US" w:eastAsia="zh-CN"/>
              </w:rPr>
              <w:t>，用地范围内无生态环境保护目标，对周围生态环境基本不产生影响。</w:t>
            </w:r>
          </w:p>
          <w:p w14:paraId="42A8C2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、环境风险</w:t>
            </w:r>
          </w:p>
          <w:p w14:paraId="7D490B85">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环境风险评价应以突发事故导致的危险物质环境急性损害防控为目标，对</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项目的环境风险进行分析、预测和评估，提出环境风险预防、控制、减缓措施，明确环境风险监控及应急建议要求，为</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项目环境风险防控提供科学依据。</w:t>
            </w:r>
          </w:p>
          <w:p w14:paraId="5DE9C91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（1）风险源调查</w:t>
            </w:r>
          </w:p>
          <w:p w14:paraId="3D07BCE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①物质危险性识别</w:t>
            </w:r>
          </w:p>
          <w:p w14:paraId="1FED0A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根据前文污染源识别与现场勘查，对照《危险化学品重大危险源辨识》（GB18218-2018）及《建设项目环境风险评价技术导则》（HJ169-2018），本项目存在危险废物等风险物质。</w:t>
            </w:r>
          </w:p>
          <w:p w14:paraId="13F4937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②生产系统危险性识别</w:t>
            </w:r>
          </w:p>
          <w:p w14:paraId="5E42B3B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本项目主要生产工艺为</w:t>
            </w:r>
            <w:r>
              <w:rPr>
                <w:rFonts w:hint="eastAsia" w:cs="Times New Roman"/>
                <w:color w:val="auto"/>
                <w:sz w:val="21"/>
                <w:szCs w:val="21"/>
                <w:lang w:eastAsia="zh-CN"/>
              </w:rPr>
              <w:t>切割、机加工</w:t>
            </w:r>
            <w:r>
              <w:rPr>
                <w:rFonts w:hint="default" w:ascii="Times New Roman" w:hAnsi="Times New Roman" w:eastAsia="宋体" w:cs="Times New Roman"/>
                <w:color w:val="auto"/>
                <w:sz w:val="21"/>
                <w:szCs w:val="21"/>
              </w:rPr>
              <w:t>工艺，不涉及高温高压、易燃易爆等含有风险的工艺和设备。</w:t>
            </w:r>
          </w:p>
          <w:p w14:paraId="14762BD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lang w:val="en-US" w:eastAsia="zh-CN"/>
              </w:rPr>
              <w:t>（2）风险潜势判定</w:t>
            </w:r>
          </w:p>
          <w:p w14:paraId="41A2B3D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TW"/>
              </w:rPr>
              <w:t>①</w:t>
            </w:r>
            <w:r>
              <w:rPr>
                <w:rFonts w:hint="default" w:ascii="Times New Roman" w:hAnsi="Times New Roman" w:eastAsia="宋体" w:cs="Times New Roman"/>
                <w:color w:val="auto"/>
                <w:sz w:val="21"/>
                <w:szCs w:val="21"/>
                <w:lang w:val="en-US" w:eastAsia="zh-CN"/>
              </w:rPr>
              <w:t>危险物质与临界量比值（Q）</w:t>
            </w:r>
          </w:p>
          <w:p w14:paraId="0053DAB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计算所涉及的每种危险物质在厂界内的最大存在总量与其对应临界量的比值Q。当只涉及一种危险物质时，计算该物质的总量与其临界比值，即为Q；当存在多种危险物质时则按下式计算物质总量与其临界比值（Q）：</w:t>
            </w:r>
          </w:p>
          <w:p w14:paraId="096B9A0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object>
                <v:shape id="_x0000_i1030" o:spt="75" type="#_x0000_t75" style="height:33pt;width:145.5pt;" o:ole="t" filled="f" o:preferrelative="t" stroked="f" coordsize="21600,21600">
                  <v:path/>
                  <v:fill on="f" focussize="0,0"/>
                  <v:stroke on="f" joinstyle="miter"/>
                  <v:imagedata r:id="rId33" o:title=""/>
                  <o:lock v:ext="edit" aspectratio="t"/>
                  <w10:wrap type="none"/>
                  <w10:anchorlock/>
                </v:shape>
                <o:OLEObject Type="Embed" ProgID="Equations" ShapeID="_x0000_i1030" DrawAspect="Content" ObjectID="_1468075730" r:id="rId32">
                  <o:LockedField>false</o:LockedField>
                </o:OLEObject>
              </w:object>
            </w:r>
          </w:p>
          <w:p w14:paraId="4B08B85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式中：q1、q2……qn——每种危险物质的最大存在总量，t；</w:t>
            </w:r>
          </w:p>
          <w:p w14:paraId="4F24E96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Q1、Q2……Qn——每种危险物质的临界量，t。</w:t>
            </w:r>
          </w:p>
          <w:p w14:paraId="7B73AAC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当Q＜1时，该项目环境风险潜势为</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1 \* ROMAN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w:t>
            </w:r>
          </w:p>
          <w:p w14:paraId="3C99B56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当Q≥1时，将Q值划分为（1）1≤Q＜10；（2）10≤Q＜100；（3）Q≥100。</w:t>
            </w:r>
          </w:p>
          <w:p w14:paraId="4EC065D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rPr>
              <w:t>Q</w:t>
            </w:r>
            <w:r>
              <w:rPr>
                <w:rFonts w:hint="default" w:ascii="Times New Roman" w:hAnsi="Times New Roman" w:eastAsia="宋体" w:cs="Times New Roman"/>
                <w:color w:val="auto"/>
                <w:sz w:val="21"/>
                <w:szCs w:val="21"/>
                <w:lang w:eastAsia="zh-CN"/>
              </w:rPr>
              <w:t>值计算结果见下表所示。</w:t>
            </w:r>
          </w:p>
          <w:p w14:paraId="1339CCCA">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25</w:t>
            </w:r>
            <w:r>
              <w:rPr>
                <w:rFonts w:hint="default" w:ascii="Times New Roman" w:hAnsi="Times New Roman" w:eastAsia="宋体" w:cs="Times New Roman"/>
                <w:b/>
                <w:color w:val="auto"/>
                <w:sz w:val="21"/>
                <w:szCs w:val="21"/>
              </w:rPr>
              <w:t xml:space="preserve">  危险物质与临界量比值</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153"/>
              <w:gridCol w:w="900"/>
              <w:gridCol w:w="1560"/>
              <w:gridCol w:w="930"/>
              <w:gridCol w:w="1982"/>
            </w:tblGrid>
            <w:tr w14:paraId="6C121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Align w:val="center"/>
                </w:tcPr>
                <w:p w14:paraId="58547E1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16" w:type="pct"/>
                  <w:vAlign w:val="center"/>
                </w:tcPr>
                <w:p w14:paraId="53534E3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危险物质名称</w:t>
                  </w:r>
                </w:p>
              </w:tc>
              <w:tc>
                <w:tcPr>
                  <w:tcW w:w="550" w:type="pct"/>
                  <w:vAlign w:val="center"/>
                </w:tcPr>
                <w:p w14:paraId="1C02F4BA">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CAS号</w:t>
                  </w:r>
                </w:p>
              </w:tc>
              <w:tc>
                <w:tcPr>
                  <w:tcW w:w="953" w:type="pct"/>
                  <w:vAlign w:val="center"/>
                </w:tcPr>
                <w:p w14:paraId="6375C518">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最大存在总量</w:t>
                  </w:r>
                </w:p>
              </w:tc>
              <w:tc>
                <w:tcPr>
                  <w:tcW w:w="568" w:type="pct"/>
                  <w:vAlign w:val="center"/>
                </w:tcPr>
                <w:p w14:paraId="4A8E928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临界量</w:t>
                  </w:r>
                </w:p>
              </w:tc>
              <w:tc>
                <w:tcPr>
                  <w:tcW w:w="1211" w:type="pct"/>
                  <w:vAlign w:val="center"/>
                </w:tcPr>
                <w:p w14:paraId="26F3D82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该种危险物质Q值</w:t>
                  </w:r>
                </w:p>
              </w:tc>
            </w:tr>
            <w:tr w14:paraId="0ED8E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vAlign w:val="center"/>
                </w:tcPr>
                <w:p w14:paraId="57CBE15B">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16" w:type="pct"/>
                  <w:shd w:val="clear" w:color="auto" w:fill="auto"/>
                  <w:vAlign w:val="center"/>
                </w:tcPr>
                <w:p w14:paraId="2C5856DE">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b w:val="0"/>
                      <w:bCs/>
                      <w:color w:val="auto"/>
                      <w:sz w:val="21"/>
                      <w:szCs w:val="21"/>
                      <w:lang w:eastAsia="zh-CN"/>
                    </w:rPr>
                    <w:t>乳化液</w:t>
                  </w:r>
                </w:p>
              </w:tc>
              <w:tc>
                <w:tcPr>
                  <w:tcW w:w="550" w:type="pct"/>
                  <w:vAlign w:val="center"/>
                </w:tcPr>
                <w:p w14:paraId="12D2F66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3" w:type="pct"/>
                  <w:vAlign w:val="center"/>
                </w:tcPr>
                <w:p w14:paraId="0876B19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568" w:type="pct"/>
                  <w:vAlign w:val="center"/>
                </w:tcPr>
                <w:p w14:paraId="410E17A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211" w:type="pct"/>
                  <w:vAlign w:val="center"/>
                </w:tcPr>
                <w:p w14:paraId="512AFFE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0.0002</w:t>
                  </w:r>
                </w:p>
              </w:tc>
            </w:tr>
            <w:tr w14:paraId="61AE4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pct"/>
                  <w:vAlign w:val="center"/>
                </w:tcPr>
                <w:p w14:paraId="33E7E28B">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316" w:type="pct"/>
                  <w:shd w:val="clear" w:color="auto" w:fill="auto"/>
                  <w:vAlign w:val="center"/>
                </w:tcPr>
                <w:p w14:paraId="2258025C">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eastAsia"/>
                      <w:b w:val="0"/>
                      <w:bCs/>
                      <w:color w:val="auto"/>
                      <w:sz w:val="21"/>
                      <w:szCs w:val="21"/>
                      <w:lang w:eastAsia="zh-CN"/>
                    </w:rPr>
                  </w:pPr>
                  <w:r>
                    <w:rPr>
                      <w:rFonts w:hint="eastAsia" w:cs="Times New Roman"/>
                      <w:color w:val="auto"/>
                      <w:sz w:val="21"/>
                      <w:szCs w:val="21"/>
                      <w:lang w:eastAsia="zh-CN"/>
                    </w:rPr>
                    <w:t>液压油</w:t>
                  </w:r>
                </w:p>
              </w:tc>
              <w:tc>
                <w:tcPr>
                  <w:tcW w:w="550" w:type="pct"/>
                  <w:vAlign w:val="center"/>
                </w:tcPr>
                <w:p w14:paraId="3635BC84">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3" w:type="pct"/>
                  <w:vAlign w:val="center"/>
                </w:tcPr>
                <w:p w14:paraId="0F980ACF">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0.4</w:t>
                  </w:r>
                </w:p>
              </w:tc>
              <w:tc>
                <w:tcPr>
                  <w:tcW w:w="568" w:type="pct"/>
                  <w:vAlign w:val="center"/>
                </w:tcPr>
                <w:p w14:paraId="5D48E551">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211" w:type="pct"/>
                  <w:vAlign w:val="center"/>
                </w:tcPr>
                <w:p w14:paraId="09910F9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0.00016</w:t>
                  </w:r>
                </w:p>
              </w:tc>
            </w:tr>
            <w:tr w14:paraId="412AA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pct"/>
                  <w:vAlign w:val="center"/>
                </w:tcPr>
                <w:p w14:paraId="6A9B1D6D">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16" w:type="pct"/>
                  <w:shd w:val="clear" w:color="auto" w:fill="auto"/>
                  <w:vAlign w:val="center"/>
                </w:tcPr>
                <w:p w14:paraId="7F60ED52">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机油</w:t>
                  </w:r>
                </w:p>
              </w:tc>
              <w:tc>
                <w:tcPr>
                  <w:tcW w:w="550" w:type="pct"/>
                  <w:vAlign w:val="center"/>
                </w:tcPr>
                <w:p w14:paraId="520CD57F">
                  <w:pPr>
                    <w:keepNext w:val="0"/>
                    <w:keepLines w:val="0"/>
                    <w:pageBreakBefore w:val="0"/>
                    <w:widowControl w:val="0"/>
                    <w:kinsoku/>
                    <w:wordWrap/>
                    <w:overflowPunct/>
                    <w:topLinePunct w:val="0"/>
                    <w:autoSpaceDE/>
                    <w:autoSpaceDN/>
                    <w:bidi w:val="0"/>
                    <w:spacing w:line="320" w:lineRule="exact"/>
                    <w:ind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53" w:type="pct"/>
                  <w:vAlign w:val="center"/>
                </w:tcPr>
                <w:p w14:paraId="3BA9195E">
                  <w:pPr>
                    <w:pStyle w:val="84"/>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0.2</w:t>
                  </w:r>
                </w:p>
              </w:tc>
              <w:tc>
                <w:tcPr>
                  <w:tcW w:w="568" w:type="pct"/>
                  <w:vAlign w:val="center"/>
                </w:tcPr>
                <w:p w14:paraId="53B3A77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2500</w:t>
                  </w:r>
                </w:p>
              </w:tc>
              <w:tc>
                <w:tcPr>
                  <w:tcW w:w="1211" w:type="pct"/>
                  <w:vAlign w:val="center"/>
                </w:tcPr>
                <w:p w14:paraId="79F51CBD">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0.00008</w:t>
                  </w:r>
                </w:p>
              </w:tc>
            </w:tr>
            <w:tr w14:paraId="70719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vAlign w:val="center"/>
                </w:tcPr>
                <w:p w14:paraId="7D4A9316">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316" w:type="pct"/>
                  <w:shd w:val="clear" w:color="auto" w:fill="auto"/>
                  <w:vAlign w:val="center"/>
                </w:tcPr>
                <w:p w14:paraId="00D0096F">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危险废物</w:t>
                  </w:r>
                </w:p>
              </w:tc>
              <w:tc>
                <w:tcPr>
                  <w:tcW w:w="550" w:type="pct"/>
                  <w:vAlign w:val="center"/>
                </w:tcPr>
                <w:p w14:paraId="1310C85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953" w:type="pct"/>
                  <w:vAlign w:val="center"/>
                </w:tcPr>
                <w:p w14:paraId="5C76D0D5">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1.3125</w:t>
                  </w:r>
                </w:p>
              </w:tc>
              <w:tc>
                <w:tcPr>
                  <w:tcW w:w="568" w:type="pct"/>
                  <w:vAlign w:val="center"/>
                </w:tcPr>
                <w:p w14:paraId="6B59482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1211" w:type="pct"/>
                  <w:vAlign w:val="center"/>
                </w:tcPr>
                <w:p w14:paraId="4152D59E">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0.02625</w:t>
                  </w:r>
                </w:p>
              </w:tc>
            </w:tr>
            <w:tr w14:paraId="38D57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8" w:type="pct"/>
                  <w:gridSpan w:val="5"/>
                  <w:vAlign w:val="center"/>
                </w:tcPr>
                <w:p w14:paraId="784A6AF3">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Q值合计</w:t>
                  </w:r>
                </w:p>
              </w:tc>
              <w:tc>
                <w:tcPr>
                  <w:tcW w:w="1211" w:type="pct"/>
                  <w:vAlign w:val="center"/>
                </w:tcPr>
                <w:p w14:paraId="7170AEDC">
                  <w:pPr>
                    <w:keepNext w:val="0"/>
                    <w:keepLines w:val="0"/>
                    <w:pageBreakBefore w:val="0"/>
                    <w:widowControl w:val="0"/>
                    <w:kinsoku/>
                    <w:wordWrap/>
                    <w:overflowPunct/>
                    <w:topLinePunct w:val="0"/>
                    <w:autoSpaceDE/>
                    <w:autoSpaceDN/>
                    <w:bidi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0.02669</w:t>
                  </w:r>
                </w:p>
              </w:tc>
            </w:tr>
          </w:tbl>
          <w:p w14:paraId="73B971B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由表</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可知，该危险物质Q值小于1，环境风险潜势为Ⅰ，不构成重大危险源，可开展简单分析。</w:t>
            </w:r>
          </w:p>
          <w:p w14:paraId="3100A20F">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环境风险识别</w:t>
            </w:r>
            <w:r>
              <w:rPr>
                <w:rFonts w:hint="eastAsia" w:cs="Times New Roman"/>
                <w:b/>
                <w:bCs/>
                <w:color w:val="auto"/>
                <w:sz w:val="21"/>
                <w:szCs w:val="21"/>
                <w:shd w:val="clear" w:color="auto" w:fill="auto"/>
                <w:lang w:eastAsia="zh-CN"/>
              </w:rPr>
              <w:t>及风险分析</w:t>
            </w:r>
          </w:p>
          <w:p w14:paraId="2133483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Ansi="宋体"/>
                <w:color w:val="auto"/>
                <w:sz w:val="21"/>
                <w:szCs w:val="21"/>
                <w:lang w:val="en-US" w:eastAsia="zh-CN"/>
              </w:rPr>
            </w:pPr>
            <w:r>
              <w:rPr>
                <w:rFonts w:hint="default" w:hAnsi="宋体"/>
                <w:color w:val="auto"/>
                <w:sz w:val="21"/>
                <w:szCs w:val="21"/>
                <w:lang w:val="en-US" w:eastAsia="zh-CN"/>
              </w:rPr>
              <w:t>对照《建设项目环境风险评价技术导则》（HJ169-2018），</w:t>
            </w:r>
            <w:r>
              <w:rPr>
                <w:rFonts w:hint="eastAsia" w:hAnsi="宋体"/>
                <w:color w:val="auto"/>
                <w:sz w:val="21"/>
                <w:szCs w:val="21"/>
                <w:lang w:val="en-US" w:eastAsia="zh-CN"/>
              </w:rPr>
              <w:t>本</w:t>
            </w:r>
            <w:r>
              <w:rPr>
                <w:rFonts w:hint="default" w:hAnsi="宋体"/>
                <w:color w:val="auto"/>
                <w:sz w:val="21"/>
                <w:szCs w:val="21"/>
                <w:lang w:val="en-US" w:eastAsia="zh-CN"/>
              </w:rPr>
              <w:t>项目所涉及主要危险物质环境风险识别见表4-</w:t>
            </w:r>
            <w:r>
              <w:rPr>
                <w:rFonts w:hint="eastAsia" w:hAnsi="宋体"/>
                <w:color w:val="auto"/>
                <w:sz w:val="21"/>
                <w:szCs w:val="21"/>
                <w:lang w:val="en-US" w:eastAsia="zh-CN"/>
              </w:rPr>
              <w:t>26</w:t>
            </w:r>
            <w:r>
              <w:rPr>
                <w:rFonts w:hint="default" w:hAnsi="宋体"/>
                <w:color w:val="auto"/>
                <w:sz w:val="21"/>
                <w:szCs w:val="21"/>
                <w:lang w:val="en-US" w:eastAsia="zh-CN"/>
              </w:rPr>
              <w:t>。</w:t>
            </w:r>
          </w:p>
          <w:p w14:paraId="7BFCC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21"/>
                <w:szCs w:val="21"/>
                <w:lang w:eastAsia="zh-CN"/>
              </w:rPr>
            </w:pPr>
            <w:r>
              <w:rPr>
                <w:rFonts w:hint="eastAsia"/>
                <w:b/>
                <w:color w:val="auto"/>
                <w:sz w:val="21"/>
                <w:szCs w:val="21"/>
              </w:rPr>
              <w:t>表</w:t>
            </w:r>
            <w:r>
              <w:rPr>
                <w:rFonts w:hint="eastAsia"/>
                <w:b/>
                <w:color w:val="auto"/>
                <w:sz w:val="21"/>
                <w:szCs w:val="21"/>
                <w:lang w:val="en-US" w:eastAsia="zh-CN"/>
              </w:rPr>
              <w:t>4</w:t>
            </w:r>
            <w:r>
              <w:rPr>
                <w:rFonts w:hint="eastAsia"/>
                <w:b/>
                <w:color w:val="auto"/>
                <w:sz w:val="21"/>
                <w:szCs w:val="21"/>
              </w:rPr>
              <w:t>-</w:t>
            </w:r>
            <w:r>
              <w:rPr>
                <w:rFonts w:hint="eastAsia"/>
                <w:b/>
                <w:color w:val="auto"/>
                <w:sz w:val="21"/>
                <w:szCs w:val="21"/>
                <w:lang w:val="en-US" w:eastAsia="zh-CN"/>
              </w:rPr>
              <w:t>26</w:t>
            </w:r>
            <w:r>
              <w:rPr>
                <w:rFonts w:hint="eastAsia"/>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lang w:eastAsia="zh-CN"/>
              </w:rPr>
              <w:t>本项目主要危险物质环境风险识别</w:t>
            </w:r>
          </w:p>
          <w:tbl>
            <w:tblPr>
              <w:tblStyle w:val="5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96"/>
              <w:gridCol w:w="2850"/>
              <w:gridCol w:w="2910"/>
            </w:tblGrid>
            <w:tr w14:paraId="0F06D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79C1AC3C">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037" w:type="pct"/>
                  <w:tcBorders>
                    <w:tl2br w:val="nil"/>
                    <w:tr2bl w:val="nil"/>
                  </w:tcBorders>
                  <w:vAlign w:val="center"/>
                </w:tcPr>
                <w:p w14:paraId="5945F33E">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风险单元</w:t>
                  </w:r>
                </w:p>
              </w:tc>
              <w:tc>
                <w:tcPr>
                  <w:tcW w:w="1742" w:type="pct"/>
                  <w:tcBorders>
                    <w:tl2br w:val="nil"/>
                    <w:tr2bl w:val="nil"/>
                  </w:tcBorders>
                  <w:vAlign w:val="center"/>
                </w:tcPr>
                <w:p w14:paraId="0B84B47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涉及风险物质</w:t>
                  </w:r>
                </w:p>
              </w:tc>
              <w:tc>
                <w:tcPr>
                  <w:tcW w:w="1779" w:type="pct"/>
                  <w:tcBorders>
                    <w:tl2br w:val="nil"/>
                    <w:tr2bl w:val="nil"/>
                  </w:tcBorders>
                  <w:vAlign w:val="center"/>
                </w:tcPr>
                <w:p w14:paraId="3ED836EB">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可能影响环境的途径</w:t>
                  </w:r>
                </w:p>
              </w:tc>
            </w:tr>
            <w:tr w14:paraId="1AB14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20D02E12">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037" w:type="pct"/>
                  <w:tcBorders>
                    <w:tl2br w:val="nil"/>
                    <w:tr2bl w:val="nil"/>
                  </w:tcBorders>
                  <w:vAlign w:val="center"/>
                </w:tcPr>
                <w:p w14:paraId="5093D68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原料仓库及车间</w:t>
                  </w:r>
                </w:p>
              </w:tc>
              <w:tc>
                <w:tcPr>
                  <w:tcW w:w="1742" w:type="pct"/>
                  <w:tcBorders>
                    <w:tl2br w:val="nil"/>
                    <w:tr2bl w:val="nil"/>
                  </w:tcBorders>
                  <w:vAlign w:val="center"/>
                </w:tcPr>
                <w:p w14:paraId="1369E4B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eastAsia="zh-CN"/>
                    </w:rPr>
                    <w:t>乳化液、液压油、机油</w:t>
                  </w:r>
                </w:p>
              </w:tc>
              <w:tc>
                <w:tcPr>
                  <w:tcW w:w="1779" w:type="pct"/>
                  <w:tcBorders>
                    <w:tl2br w:val="nil"/>
                    <w:tr2bl w:val="nil"/>
                  </w:tcBorders>
                  <w:vAlign w:val="center"/>
                </w:tcPr>
                <w:p w14:paraId="779F9059">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泄漏以及火灾、爆炸等引起的伴生/次生污染物排放</w:t>
                  </w:r>
                </w:p>
              </w:tc>
            </w:tr>
            <w:tr w14:paraId="38D1C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vAlign w:val="center"/>
                </w:tcPr>
                <w:p w14:paraId="1F832D51">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37" w:type="pct"/>
                  <w:tcBorders>
                    <w:tl2br w:val="nil"/>
                    <w:tr2bl w:val="nil"/>
                  </w:tcBorders>
                  <w:vAlign w:val="center"/>
                </w:tcPr>
                <w:p w14:paraId="7DCBD5CF">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危险废物仓库</w:t>
                  </w:r>
                </w:p>
              </w:tc>
              <w:tc>
                <w:tcPr>
                  <w:tcW w:w="1742" w:type="pct"/>
                  <w:tcBorders>
                    <w:tl2br w:val="nil"/>
                    <w:tr2bl w:val="nil"/>
                  </w:tcBorders>
                  <w:vAlign w:val="center"/>
                </w:tcPr>
                <w:p w14:paraId="42F52757">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eastAsia="zh-CN"/>
                    </w:rPr>
                    <w:t>废乳化液、废液压油、废机油、含油金属屑等</w:t>
                  </w:r>
                </w:p>
              </w:tc>
              <w:tc>
                <w:tcPr>
                  <w:tcW w:w="1779" w:type="pct"/>
                  <w:tcBorders>
                    <w:tl2br w:val="nil"/>
                    <w:tr2bl w:val="nil"/>
                  </w:tcBorders>
                  <w:vAlign w:val="center"/>
                </w:tcPr>
                <w:p w14:paraId="2EA9D2B0">
                  <w:pPr>
                    <w:pStyle w:val="22"/>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泄漏以及火灾、爆炸等引起的伴生/次生污染物排放</w:t>
                  </w:r>
                </w:p>
              </w:tc>
            </w:tr>
          </w:tbl>
          <w:p w14:paraId="497D9138">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按照《建设项目环境风险评价技术导则》（HJ169-2018），本项目主要风险物质为乳化液、液压油、机油等，涉及气态或液态的风险物质发生泄漏时，遇明火、火花则可能发生火灾爆炸事故，同时燃烧产生烟尘、CO、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eastAsia" w:ascii="Times New Roman" w:hAnsi="Times New Roman" w:eastAsia="宋体" w:cs="Times New Roman"/>
                <w:color w:val="auto"/>
                <w:sz w:val="21"/>
                <w:szCs w:val="21"/>
                <w:lang w:val="en-US" w:eastAsia="zh-CN"/>
              </w:rPr>
              <w:t>x</w:t>
            </w:r>
            <w:r>
              <w:rPr>
                <w:rFonts w:hint="default" w:ascii="Times New Roman" w:hAnsi="Times New Roman" w:eastAsia="宋体" w:cs="Times New Roman"/>
                <w:color w:val="auto"/>
                <w:sz w:val="21"/>
                <w:szCs w:val="21"/>
              </w:rPr>
              <w:t>等废气进入大气环境，导致周围大气环境中相应污染物浓度增高，造成环境空气质量污染。对大气环境产生不利影响。厂区发生泄漏以及火灾、爆炸事故也可能会导致有毒有害物质渗透入土壤中，造成土壤、地下水污染。</w:t>
            </w:r>
          </w:p>
          <w:p w14:paraId="1DA7C54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①</w:t>
            </w:r>
            <w:r>
              <w:rPr>
                <w:rFonts w:hint="eastAsia" w:cs="Times New Roman"/>
                <w:color w:val="auto"/>
                <w:sz w:val="21"/>
                <w:szCs w:val="21"/>
                <w:shd w:val="clear" w:color="auto" w:fill="auto"/>
                <w:lang w:eastAsia="zh-CN"/>
              </w:rPr>
              <w:t>火灾、爆炸</w:t>
            </w:r>
          </w:p>
          <w:p w14:paraId="650B0E9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项目生产过程中使用的</w:t>
            </w:r>
            <w:r>
              <w:rPr>
                <w:rFonts w:hint="eastAsia" w:cs="Times New Roman"/>
                <w:color w:val="auto"/>
                <w:sz w:val="21"/>
                <w:szCs w:val="21"/>
                <w:lang w:eastAsia="zh-CN"/>
              </w:rPr>
              <w:t>乳化液、液压油、机油</w:t>
            </w:r>
            <w:r>
              <w:rPr>
                <w:rFonts w:hint="eastAsia" w:cs="Times New Roman"/>
                <w:color w:val="auto"/>
                <w:sz w:val="21"/>
                <w:szCs w:val="21"/>
                <w:shd w:val="clear" w:color="auto" w:fill="auto"/>
                <w:lang w:eastAsia="zh-CN"/>
              </w:rPr>
              <w:t>等均为可燃物质，如人员操作失误、设备故障或其他原因可能引发火灾事故，后果较严重。</w:t>
            </w:r>
          </w:p>
          <w:p w14:paraId="79E7BF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燃烧的主要危害方式是火焰的直接作用，火焰除对作业人员造成直接伤害外，还可使建筑物的结构强度降低，造成建筑物破坏、倒塌，在一定条件下还有可能引起燃烧转爆炸造成二次、更大范围的危害。此外，本项目燃烧产物一般主要为CO</w:t>
            </w:r>
            <w:r>
              <w:rPr>
                <w:rFonts w:hint="eastAsia" w:cs="Times New Roman"/>
                <w:color w:val="auto"/>
                <w:sz w:val="21"/>
                <w:szCs w:val="21"/>
                <w:shd w:val="clear" w:color="auto" w:fill="auto"/>
                <w:vertAlign w:val="subscript"/>
                <w:lang w:eastAsia="zh-CN"/>
              </w:rPr>
              <w:t>2</w:t>
            </w:r>
            <w:r>
              <w:rPr>
                <w:rFonts w:hint="eastAsia" w:cs="Times New Roman"/>
                <w:color w:val="auto"/>
                <w:sz w:val="21"/>
                <w:szCs w:val="21"/>
                <w:shd w:val="clear" w:color="auto" w:fill="auto"/>
                <w:lang w:eastAsia="zh-CN"/>
              </w:rPr>
              <w:t>、CO等，燃烧产物特别是烟雾也会对周围人员造成危害。烟雾中含有大量的CO等有毒气体，能使人窒息死亡，同时烟雾刺激眼睛，造成人员伤害。</w:t>
            </w:r>
          </w:p>
          <w:p w14:paraId="08E4D54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②泄漏事故</w:t>
            </w:r>
          </w:p>
          <w:p w14:paraId="087684A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泄漏事故主要包含两种情形，一种是由于辅料库房储存</w:t>
            </w:r>
            <w:r>
              <w:rPr>
                <w:rFonts w:hint="eastAsia" w:cs="Times New Roman"/>
                <w:color w:val="auto"/>
                <w:sz w:val="21"/>
                <w:szCs w:val="21"/>
                <w:lang w:eastAsia="zh-CN"/>
              </w:rPr>
              <w:t>乳化液、液压油、机油</w:t>
            </w:r>
            <w:r>
              <w:rPr>
                <w:rFonts w:hint="eastAsia" w:cs="Times New Roman"/>
                <w:color w:val="auto"/>
                <w:sz w:val="21"/>
                <w:szCs w:val="21"/>
                <w:shd w:val="clear" w:color="auto" w:fill="auto"/>
                <w:lang w:eastAsia="zh-CN"/>
              </w:rPr>
              <w:t>以及危险废物暂存间废机油、废乳化液等在储存过程中因管理不当导致物料泄漏。二是原辅料及危险废物运输过程中由于容器破裂、交通事故等问题导致物料的泄漏</w:t>
            </w:r>
          </w:p>
          <w:p w14:paraId="6A42183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③废气处理设备故障</w:t>
            </w:r>
          </w:p>
          <w:p w14:paraId="19491E0A">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cs="Times New Roman"/>
                <w:b/>
                <w:bCs/>
                <w:color w:val="auto"/>
                <w:sz w:val="21"/>
                <w:szCs w:val="21"/>
                <w:lang w:val="en-US" w:eastAsia="zh-CN"/>
              </w:rPr>
            </w:pPr>
            <w:r>
              <w:rPr>
                <w:rFonts w:hint="eastAsia" w:cs="Times New Roman"/>
                <w:color w:val="auto"/>
                <w:sz w:val="21"/>
                <w:szCs w:val="21"/>
                <w:shd w:val="clear" w:color="auto" w:fill="auto"/>
                <w:lang w:eastAsia="zh-CN"/>
              </w:rPr>
              <w:t>本项目主要废气处理设备为</w:t>
            </w:r>
            <w:r>
              <w:rPr>
                <w:rFonts w:hint="eastAsia" w:cs="Times New Roman"/>
                <w:color w:val="auto"/>
                <w:sz w:val="21"/>
                <w:szCs w:val="21"/>
                <w:shd w:val="clear" w:color="auto" w:fill="auto"/>
                <w:lang w:val="en-US" w:eastAsia="zh-CN"/>
              </w:rPr>
              <w:t>5套自带的布袋除尘器</w:t>
            </w:r>
            <w:r>
              <w:rPr>
                <w:rFonts w:hint="eastAsia" w:cs="Times New Roman"/>
                <w:color w:val="auto"/>
                <w:sz w:val="21"/>
                <w:szCs w:val="21"/>
                <w:shd w:val="clear" w:color="auto" w:fill="auto"/>
                <w:lang w:eastAsia="zh-CN"/>
              </w:rPr>
              <w:t>，若废气处理装置出现故障可能会导致废气未经处理或者不达标排放，造成大气环境污染。</w:t>
            </w:r>
          </w:p>
          <w:p w14:paraId="6D128BED">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（4）</w:t>
            </w:r>
            <w:r>
              <w:rPr>
                <w:rFonts w:hint="eastAsia"/>
                <w:b/>
                <w:color w:val="auto"/>
                <w:kern w:val="0"/>
                <w:sz w:val="21"/>
                <w:szCs w:val="21"/>
              </w:rPr>
              <w:t>典型事故影响分析</w:t>
            </w:r>
          </w:p>
          <w:p w14:paraId="4120FF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olor w:val="auto"/>
                <w:kern w:val="0"/>
                <w:sz w:val="21"/>
                <w:szCs w:val="21"/>
              </w:rPr>
            </w:pPr>
            <w:r>
              <w:rPr>
                <w:rFonts w:hint="eastAsia"/>
                <w:color w:val="auto"/>
                <w:kern w:val="0"/>
                <w:sz w:val="21"/>
                <w:szCs w:val="21"/>
              </w:rPr>
              <w:t>①大气环境风险分析</w:t>
            </w:r>
          </w:p>
          <w:p w14:paraId="1F7BEC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A</w:t>
            </w:r>
            <w:r>
              <w:rPr>
                <w:rFonts w:hint="eastAsia"/>
                <w:color w:val="auto"/>
                <w:kern w:val="0"/>
                <w:sz w:val="21"/>
                <w:szCs w:val="21"/>
              </w:rPr>
              <w:t>、物料泄漏</w:t>
            </w:r>
          </w:p>
          <w:p w14:paraId="4B6CE9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项目在生产中应注意</w:t>
            </w:r>
            <w:r>
              <w:rPr>
                <w:rFonts w:hint="eastAsia" w:cs="Times New Roman"/>
                <w:color w:val="auto"/>
                <w:sz w:val="21"/>
                <w:szCs w:val="21"/>
                <w:lang w:eastAsia="zh-CN"/>
              </w:rPr>
              <w:t>乳化液、液压油、机油</w:t>
            </w:r>
            <w:r>
              <w:rPr>
                <w:rFonts w:hint="eastAsia"/>
                <w:color w:val="auto"/>
                <w:kern w:val="0"/>
                <w:sz w:val="21"/>
                <w:szCs w:val="21"/>
              </w:rPr>
              <w:t>等物质的存储，一旦发生泄漏，疏散泄漏污染区人员至安全区，禁止无关人员进入污染区，切断火源。建议应急处理人员戴正压自给式呼吸器，穿化学防护服。不要直接接触泄漏物，在确保安全情况下堵漏。少量泄漏使用</w:t>
            </w:r>
            <w:r>
              <w:rPr>
                <w:rFonts w:hint="eastAsia"/>
                <w:color w:val="auto"/>
                <w:kern w:val="0"/>
                <w:sz w:val="21"/>
                <w:szCs w:val="21"/>
                <w:lang w:eastAsia="zh-CN"/>
              </w:rPr>
              <w:t>黄沙</w:t>
            </w:r>
            <w:r>
              <w:rPr>
                <w:rFonts w:hint="eastAsia"/>
                <w:color w:val="auto"/>
                <w:kern w:val="0"/>
                <w:sz w:val="21"/>
                <w:szCs w:val="21"/>
              </w:rPr>
              <w:t>吸附。如大量泄漏，利用围堤收容，然后收集、转移、回收或无害处理后废弃。</w:t>
            </w:r>
          </w:p>
          <w:p w14:paraId="019024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color w:val="auto"/>
                <w:kern w:val="0"/>
                <w:sz w:val="21"/>
                <w:szCs w:val="21"/>
              </w:rPr>
              <w:t>B</w:t>
            </w:r>
            <w:r>
              <w:rPr>
                <w:rFonts w:hint="eastAsia"/>
                <w:color w:val="auto"/>
                <w:kern w:val="0"/>
                <w:sz w:val="21"/>
                <w:szCs w:val="21"/>
              </w:rPr>
              <w:t>、火灾、爆炸</w:t>
            </w:r>
          </w:p>
          <w:p w14:paraId="79D0AD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易燃物料的元素组成主要为</w:t>
            </w:r>
            <w:r>
              <w:rPr>
                <w:color w:val="auto"/>
                <w:kern w:val="0"/>
                <w:sz w:val="21"/>
                <w:szCs w:val="21"/>
              </w:rPr>
              <w:t>C</w:t>
            </w:r>
            <w:r>
              <w:rPr>
                <w:rFonts w:hint="eastAsia"/>
                <w:color w:val="auto"/>
                <w:kern w:val="0"/>
                <w:sz w:val="21"/>
                <w:szCs w:val="21"/>
              </w:rPr>
              <w:t>、</w:t>
            </w:r>
            <w:r>
              <w:rPr>
                <w:color w:val="auto"/>
                <w:kern w:val="0"/>
                <w:sz w:val="21"/>
                <w:szCs w:val="21"/>
              </w:rPr>
              <w:t>H</w:t>
            </w:r>
            <w:r>
              <w:rPr>
                <w:rFonts w:hint="eastAsia"/>
                <w:color w:val="auto"/>
                <w:kern w:val="0"/>
                <w:sz w:val="21"/>
                <w:szCs w:val="21"/>
              </w:rPr>
              <w:t>、</w:t>
            </w:r>
            <w:r>
              <w:rPr>
                <w:color w:val="auto"/>
                <w:kern w:val="0"/>
                <w:sz w:val="21"/>
                <w:szCs w:val="21"/>
              </w:rPr>
              <w:t>O</w:t>
            </w:r>
            <w:r>
              <w:rPr>
                <w:rFonts w:hint="eastAsia"/>
                <w:color w:val="auto"/>
                <w:kern w:val="0"/>
                <w:sz w:val="21"/>
                <w:szCs w:val="21"/>
              </w:rPr>
              <w:t>等，因此火灾次生的污染物主要为挥发性有机物、</w:t>
            </w:r>
            <w:r>
              <w:rPr>
                <w:color w:val="auto"/>
                <w:kern w:val="0"/>
                <w:sz w:val="21"/>
                <w:szCs w:val="21"/>
              </w:rPr>
              <w:t>CO</w:t>
            </w:r>
            <w:r>
              <w:rPr>
                <w:rFonts w:hint="eastAsia"/>
                <w:color w:val="auto"/>
                <w:kern w:val="0"/>
                <w:sz w:val="21"/>
                <w:szCs w:val="21"/>
              </w:rPr>
              <w:t>等，因此本项目主要的环境事故考虑火灾爆炸次生</w:t>
            </w:r>
            <w:r>
              <w:rPr>
                <w:color w:val="auto"/>
                <w:kern w:val="0"/>
                <w:sz w:val="21"/>
                <w:szCs w:val="21"/>
              </w:rPr>
              <w:t>/</w:t>
            </w:r>
            <w:r>
              <w:rPr>
                <w:rFonts w:hint="eastAsia"/>
                <w:color w:val="auto"/>
                <w:kern w:val="0"/>
                <w:sz w:val="21"/>
                <w:szCs w:val="21"/>
              </w:rPr>
              <w:t>伴生的</w:t>
            </w:r>
            <w:r>
              <w:rPr>
                <w:color w:val="auto"/>
                <w:kern w:val="0"/>
                <w:sz w:val="21"/>
                <w:szCs w:val="21"/>
              </w:rPr>
              <w:t>CO</w:t>
            </w:r>
            <w:r>
              <w:rPr>
                <w:rFonts w:hint="eastAsia"/>
                <w:color w:val="auto"/>
                <w:kern w:val="0"/>
                <w:sz w:val="21"/>
                <w:szCs w:val="21"/>
              </w:rPr>
              <w:t>对环境的影响。一氧化碳是含碳物质不完全燃烧的产物，是一种无色、无臭、无刺激性的有毒气体，几乎不溶于水，在空气中不易与其他物质产生化学反应，发生火灾事故后物质燃烧造成</w:t>
            </w:r>
            <w:r>
              <w:rPr>
                <w:color w:val="auto"/>
                <w:kern w:val="0"/>
                <w:sz w:val="21"/>
                <w:szCs w:val="21"/>
              </w:rPr>
              <w:t>CO</w:t>
            </w:r>
            <w:r>
              <w:rPr>
                <w:rFonts w:hint="eastAsia"/>
                <w:color w:val="auto"/>
                <w:kern w:val="0"/>
                <w:sz w:val="21"/>
                <w:szCs w:val="21"/>
              </w:rPr>
              <w:t>局部污染严重，因此在事故中心地区会对人群健康有一定危害。事故发生后需及时启动突发环境事件应急预案，对下风向职工、居民进行疏散，同时迅速进行消防、堵漏作业，将环境风险降至最低。</w:t>
            </w:r>
          </w:p>
          <w:p w14:paraId="36BC79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color w:val="auto"/>
                <w:kern w:val="0"/>
                <w:sz w:val="21"/>
                <w:szCs w:val="21"/>
              </w:rPr>
            </w:pPr>
            <w:r>
              <w:rPr>
                <w:rFonts w:hint="eastAsia"/>
                <w:color w:val="auto"/>
                <w:kern w:val="0"/>
                <w:sz w:val="21"/>
                <w:szCs w:val="21"/>
              </w:rPr>
              <w:t>②地下水及土壤环境风险分析</w:t>
            </w:r>
          </w:p>
          <w:p w14:paraId="427301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本项目危废仓库按《危险废物贮存污染控制标准》（</w:t>
            </w:r>
            <w:r>
              <w:rPr>
                <w:color w:val="auto"/>
                <w:kern w:val="0"/>
                <w:sz w:val="21"/>
                <w:szCs w:val="21"/>
              </w:rPr>
              <w:t>GB18597-20</w:t>
            </w:r>
            <w:r>
              <w:rPr>
                <w:rFonts w:hint="eastAsia"/>
                <w:color w:val="auto"/>
                <w:kern w:val="0"/>
                <w:sz w:val="21"/>
                <w:szCs w:val="21"/>
              </w:rPr>
              <w:t>23）要求进行规范化建设，并定期对防渗层进行检修，且本项目危险废物定期收集运走，因此危废仓库发生防渗措施及危废存储容器同时破损的概率极低，对地下水及土壤产生影响的可能较小。</w:t>
            </w:r>
          </w:p>
          <w:p w14:paraId="78D4D7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③地表水环境风险分析</w:t>
            </w:r>
          </w:p>
          <w:p w14:paraId="6F9165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本项目突发环境事件的类型主要是火灾爆炸和泄漏次生的环境污染物事故，物料发生大量泄漏时，极有可能引发火灾爆炸事故。为防止火灾爆炸和环境空气污染事故，一般采用消防水对泄漏区进行喷淋冷却，采用此法将直接导致泄漏的物料转移至消防水，若消防水从清下水排口外排，会对周围水环境造成污染。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拟建项目建设一座事故池，发生事故时能够全部收集事故池内。在事故工况下，消防废水通过事故废水收集管线进入事故池，事故池能够满足事故废水收集要求。</w:t>
            </w:r>
          </w:p>
          <w:p w14:paraId="58C282FC">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rPr>
            </w:pPr>
            <w:r>
              <w:rPr>
                <w:rFonts w:hint="eastAsia"/>
                <w:color w:val="auto"/>
                <w:kern w:val="0"/>
                <w:sz w:val="21"/>
                <w:szCs w:val="21"/>
              </w:rPr>
              <w:t>企业应根据要求设置紧急切断阀，一旦发生泄漏立即切断运输管线，防止更多的物质进入水体。并立即启动应急预案，设置围栏、抛洒黄</w:t>
            </w:r>
            <w:r>
              <w:rPr>
                <w:rFonts w:hint="eastAsia"/>
                <w:color w:val="auto"/>
                <w:kern w:val="0"/>
                <w:sz w:val="21"/>
                <w:szCs w:val="21"/>
                <w:lang w:eastAsia="zh-CN"/>
              </w:rPr>
              <w:t>沙</w:t>
            </w:r>
            <w:r>
              <w:rPr>
                <w:rFonts w:hint="eastAsia"/>
                <w:color w:val="auto"/>
                <w:kern w:val="0"/>
                <w:sz w:val="21"/>
                <w:szCs w:val="21"/>
              </w:rPr>
              <w:t>等对泄漏物质进行截流、疏导和收集。采取相应措施，尽量将影响降至最低。</w:t>
            </w:r>
          </w:p>
          <w:p w14:paraId="1AC3D3D6">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环境风险防范措施</w:t>
            </w:r>
            <w:r>
              <w:rPr>
                <w:rFonts w:hint="eastAsia"/>
                <w:b/>
                <w:color w:val="auto"/>
                <w:kern w:val="0"/>
                <w:sz w:val="21"/>
                <w:szCs w:val="21"/>
              </w:rPr>
              <w:t>及应急预案</w:t>
            </w:r>
          </w:p>
          <w:p w14:paraId="734AC67F">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b/>
                <w:bCs/>
                <w:color w:val="auto"/>
                <w:sz w:val="21"/>
                <w:szCs w:val="21"/>
              </w:rPr>
            </w:pPr>
            <w:r>
              <w:rPr>
                <w:b/>
                <w:bCs/>
                <w:color w:val="auto"/>
                <w:sz w:val="21"/>
                <w:szCs w:val="21"/>
              </w:rPr>
              <w:t>1）</w:t>
            </w:r>
            <w:r>
              <w:rPr>
                <w:rFonts w:hint="eastAsia"/>
                <w:b/>
                <w:bCs/>
                <w:color w:val="auto"/>
                <w:sz w:val="21"/>
                <w:szCs w:val="21"/>
              </w:rPr>
              <w:t>机构设置</w:t>
            </w:r>
          </w:p>
          <w:p w14:paraId="24D03E87">
            <w:pPr>
              <w:snapToGrid w:val="0"/>
              <w:spacing w:line="360" w:lineRule="auto"/>
              <w:ind w:firstLine="420" w:firstLineChars="200"/>
              <w:rPr>
                <w:color w:val="auto"/>
                <w:kern w:val="0"/>
                <w:sz w:val="21"/>
                <w:szCs w:val="21"/>
              </w:rPr>
            </w:pPr>
            <w:r>
              <w:rPr>
                <w:rFonts w:hint="eastAsia"/>
                <w:color w:val="auto"/>
                <w:kern w:val="0"/>
                <w:sz w:val="21"/>
                <w:szCs w:val="21"/>
              </w:rPr>
              <w:t>项目在建成后，</w:t>
            </w:r>
            <w:r>
              <w:rPr>
                <w:color w:val="auto"/>
                <w:kern w:val="0"/>
                <w:sz w:val="21"/>
                <w:szCs w:val="21"/>
              </w:rPr>
              <w:t>为能有效预防突发事件发生，并能做到在事件发生后能迅速有效地实现控制和处理，最大程度地减少事件所带来的损失，</w:t>
            </w:r>
            <w:r>
              <w:rPr>
                <w:rFonts w:hint="eastAsia"/>
                <w:color w:val="auto"/>
                <w:kern w:val="0"/>
                <w:sz w:val="21"/>
                <w:szCs w:val="21"/>
              </w:rPr>
              <w:t>企业</w:t>
            </w:r>
            <w:r>
              <w:rPr>
                <w:color w:val="auto"/>
                <w:kern w:val="0"/>
                <w:sz w:val="21"/>
                <w:szCs w:val="21"/>
              </w:rPr>
              <w:t>按照</w:t>
            </w:r>
            <w:r>
              <w:rPr>
                <w:rFonts w:hint="eastAsia"/>
                <w:color w:val="auto"/>
                <w:kern w:val="0"/>
                <w:sz w:val="21"/>
                <w:szCs w:val="21"/>
                <w:lang w:eastAsia="zh-CN"/>
              </w:rPr>
              <w:t>“</w:t>
            </w:r>
            <w:r>
              <w:rPr>
                <w:color w:val="auto"/>
                <w:kern w:val="0"/>
                <w:sz w:val="21"/>
                <w:szCs w:val="21"/>
              </w:rPr>
              <w:t>预防为主、自救为主、统一指挥、分工负责</w:t>
            </w:r>
            <w:r>
              <w:rPr>
                <w:rFonts w:hint="eastAsia"/>
                <w:color w:val="auto"/>
                <w:kern w:val="0"/>
                <w:sz w:val="21"/>
                <w:szCs w:val="21"/>
                <w:lang w:eastAsia="zh-CN"/>
              </w:rPr>
              <w:t>”</w:t>
            </w:r>
            <w:r>
              <w:rPr>
                <w:color w:val="auto"/>
                <w:kern w:val="0"/>
                <w:sz w:val="21"/>
                <w:szCs w:val="21"/>
              </w:rPr>
              <w:t>的原则成立应急救援小组，公司级突发环境事件应急救援组织体系包括指挥组和专业救援组。指挥组负责现场全面指挥；专业救援组负责事故控制、救援和善后处理。专业救援组又编为综合协调组、应急处置组、应急保障组、环境应急监测组、医疗救护组五个行动小组</w:t>
            </w:r>
            <w:r>
              <w:rPr>
                <w:rFonts w:hint="eastAsia"/>
                <w:color w:val="auto"/>
                <w:kern w:val="0"/>
                <w:sz w:val="21"/>
                <w:szCs w:val="21"/>
              </w:rPr>
              <w:t>。</w:t>
            </w:r>
          </w:p>
          <w:p w14:paraId="1A5D4DF2">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b/>
                <w:bCs/>
                <w:color w:val="auto"/>
                <w:sz w:val="21"/>
                <w:szCs w:val="21"/>
              </w:rPr>
            </w:pPr>
            <w:r>
              <w:rPr>
                <w:b/>
                <w:bCs/>
                <w:color w:val="auto"/>
                <w:sz w:val="21"/>
                <w:szCs w:val="21"/>
              </w:rPr>
              <w:t>2）</w:t>
            </w:r>
            <w:r>
              <w:rPr>
                <w:rFonts w:hint="eastAsia"/>
                <w:b/>
                <w:bCs/>
                <w:color w:val="auto"/>
                <w:sz w:val="21"/>
                <w:szCs w:val="21"/>
              </w:rPr>
              <w:t>物料泄漏事故的预防措施</w:t>
            </w:r>
          </w:p>
          <w:p w14:paraId="5DE95505">
            <w:pPr>
              <w:adjustRightInd w:val="0"/>
              <w:snapToGrid w:val="0"/>
              <w:spacing w:line="360" w:lineRule="auto"/>
              <w:ind w:firstLine="420" w:firstLineChars="200"/>
              <w:rPr>
                <w:color w:val="auto"/>
                <w:kern w:val="0"/>
                <w:sz w:val="21"/>
                <w:szCs w:val="21"/>
              </w:rPr>
            </w:pPr>
            <w:r>
              <w:rPr>
                <w:rFonts w:hint="eastAsia"/>
                <w:color w:val="auto"/>
                <w:kern w:val="0"/>
                <w:sz w:val="21"/>
                <w:szCs w:val="21"/>
              </w:rPr>
              <w:t>泄漏事故的预防是物料储运中最重要的环节，发生泄漏事故可能引起中毒、火灾和爆炸等一系列重大事故。经验表明：设备失灵和人为的操作失误是发生泄漏的主要原因。因此选用较好的设备、精心设计、认真管理和操作人员的责任心是减少泄漏事故的关键。本项目应主要采取以下预防措施：</w:t>
            </w:r>
          </w:p>
          <w:p w14:paraId="6065FAF8">
            <w:pPr>
              <w:adjustRightInd w:val="0"/>
              <w:snapToGrid w:val="0"/>
              <w:spacing w:line="360" w:lineRule="auto"/>
              <w:ind w:firstLine="420" w:firstLineChars="200"/>
              <w:rPr>
                <w:color w:val="auto"/>
                <w:kern w:val="0"/>
                <w:sz w:val="21"/>
                <w:szCs w:val="21"/>
              </w:rPr>
            </w:pPr>
            <w:r>
              <w:rPr>
                <w:color w:val="auto"/>
                <w:sz w:val="21"/>
                <w:szCs w:val="21"/>
              </w:rPr>
              <w:t>①</w:t>
            </w:r>
            <w:r>
              <w:rPr>
                <w:rFonts w:hAnsiTheme="minorEastAsia" w:eastAsiaTheme="minorEastAsia"/>
                <w:b/>
                <w:color w:val="auto"/>
                <w:kern w:val="0"/>
                <w:sz w:val="20"/>
                <w:szCs w:val="21"/>
              </w:rPr>
              <mc:AlternateContent>
                <mc:Choice Requires="wps">
                  <w:drawing>
                    <wp:anchor distT="0" distB="0" distL="114300" distR="114300" simplePos="0" relativeHeight="251675648" behindDoc="0" locked="0" layoutInCell="1" allowOverlap="1">
                      <wp:simplePos x="0" y="0"/>
                      <wp:positionH relativeFrom="column">
                        <wp:posOffset>-383540</wp:posOffset>
                      </wp:positionH>
                      <wp:positionV relativeFrom="paragraph">
                        <wp:posOffset>692150</wp:posOffset>
                      </wp:positionV>
                      <wp:extent cx="300990" cy="22091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14:paraId="0992DFDC">
                                  <w:pPr>
                                    <w:adjustRightInd w:val="0"/>
                                    <w:snapToGrid w:val="0"/>
                                    <w:jc w:val="center"/>
                                    <w:rPr>
                                      <w:rFonts w:ascii="宋体" w:hAnsi="宋体" w:cs="宋体"/>
                                      <w:bCs/>
                                      <w:szCs w:val="21"/>
                                    </w:rPr>
                                  </w:pPr>
                                  <w:r>
                                    <w:rPr>
                                      <w:rFonts w:hint="eastAsia" w:ascii="宋体" w:hAnsi="宋体" w:cs="宋体"/>
                                      <w:bCs/>
                                      <w:szCs w:val="21"/>
                                    </w:rPr>
                                    <w:t>运</w:t>
                                  </w:r>
                                </w:p>
                                <w:p w14:paraId="6F74D31E">
                                  <w:pPr>
                                    <w:adjustRightInd w:val="0"/>
                                    <w:snapToGrid w:val="0"/>
                                    <w:jc w:val="center"/>
                                    <w:rPr>
                                      <w:rFonts w:ascii="宋体" w:hAnsi="宋体" w:cs="宋体"/>
                                      <w:bCs/>
                                      <w:szCs w:val="21"/>
                                    </w:rPr>
                                  </w:pPr>
                                  <w:r>
                                    <w:rPr>
                                      <w:rFonts w:hint="eastAsia" w:ascii="宋体" w:hAnsi="宋体" w:cs="宋体"/>
                                      <w:bCs/>
                                      <w:szCs w:val="21"/>
                                    </w:rPr>
                                    <w:t>营</w:t>
                                  </w:r>
                                </w:p>
                                <w:p w14:paraId="33AADAF7">
                                  <w:pPr>
                                    <w:adjustRightInd w:val="0"/>
                                    <w:snapToGrid w:val="0"/>
                                    <w:jc w:val="center"/>
                                    <w:rPr>
                                      <w:rFonts w:ascii="宋体" w:hAnsi="宋体" w:cs="宋体"/>
                                      <w:bCs/>
                                      <w:szCs w:val="21"/>
                                    </w:rPr>
                                  </w:pPr>
                                  <w:r>
                                    <w:rPr>
                                      <w:rFonts w:hint="eastAsia" w:ascii="宋体" w:hAnsi="宋体" w:cs="宋体"/>
                                      <w:bCs/>
                                      <w:szCs w:val="21"/>
                                    </w:rPr>
                                    <w:t>期</w:t>
                                  </w:r>
                                </w:p>
                                <w:p w14:paraId="52540E22">
                                  <w:pPr>
                                    <w:adjustRightInd w:val="0"/>
                                    <w:snapToGrid w:val="0"/>
                                    <w:jc w:val="center"/>
                                    <w:rPr>
                                      <w:rFonts w:ascii="宋体" w:hAnsi="宋体" w:cs="宋体"/>
                                      <w:bCs/>
                                      <w:szCs w:val="21"/>
                                    </w:rPr>
                                  </w:pPr>
                                  <w:r>
                                    <w:rPr>
                                      <w:rFonts w:hint="eastAsia" w:ascii="宋体" w:hAnsi="宋体" w:cs="宋体"/>
                                      <w:bCs/>
                                      <w:szCs w:val="21"/>
                                    </w:rPr>
                                    <w:t>环</w:t>
                                  </w:r>
                                </w:p>
                                <w:p w14:paraId="3376BDF6">
                                  <w:pPr>
                                    <w:adjustRightInd w:val="0"/>
                                    <w:snapToGrid w:val="0"/>
                                    <w:jc w:val="center"/>
                                    <w:rPr>
                                      <w:rFonts w:ascii="宋体" w:hAnsi="宋体" w:cs="宋体"/>
                                      <w:bCs/>
                                      <w:szCs w:val="21"/>
                                    </w:rPr>
                                  </w:pPr>
                                  <w:r>
                                    <w:rPr>
                                      <w:rFonts w:hint="eastAsia" w:ascii="宋体" w:hAnsi="宋体" w:cs="宋体"/>
                                      <w:bCs/>
                                      <w:szCs w:val="21"/>
                                    </w:rPr>
                                    <w:t>境</w:t>
                                  </w:r>
                                </w:p>
                                <w:p w14:paraId="7F27CAA1">
                                  <w:pPr>
                                    <w:adjustRightInd w:val="0"/>
                                    <w:snapToGrid w:val="0"/>
                                    <w:jc w:val="center"/>
                                    <w:rPr>
                                      <w:rFonts w:ascii="宋体" w:hAnsi="宋体" w:cs="宋体"/>
                                      <w:bCs/>
                                      <w:szCs w:val="21"/>
                                    </w:rPr>
                                  </w:pPr>
                                  <w:r>
                                    <w:rPr>
                                      <w:rFonts w:hint="eastAsia" w:ascii="宋体" w:hAnsi="宋体" w:cs="宋体"/>
                                      <w:bCs/>
                                      <w:szCs w:val="21"/>
                                    </w:rPr>
                                    <w:t>影</w:t>
                                  </w:r>
                                </w:p>
                                <w:p w14:paraId="5D801C84">
                                  <w:pPr>
                                    <w:adjustRightInd w:val="0"/>
                                    <w:snapToGrid w:val="0"/>
                                    <w:jc w:val="center"/>
                                    <w:rPr>
                                      <w:rFonts w:ascii="宋体" w:hAnsi="宋体" w:cs="宋体"/>
                                      <w:bCs/>
                                      <w:szCs w:val="21"/>
                                    </w:rPr>
                                  </w:pPr>
                                  <w:r>
                                    <w:rPr>
                                      <w:rFonts w:hint="eastAsia" w:ascii="宋体" w:hAnsi="宋体" w:cs="宋体"/>
                                      <w:bCs/>
                                      <w:szCs w:val="21"/>
                                    </w:rPr>
                                    <w:t>响</w:t>
                                  </w:r>
                                </w:p>
                                <w:p w14:paraId="59DE9ED1">
                                  <w:pPr>
                                    <w:adjustRightInd w:val="0"/>
                                    <w:snapToGrid w:val="0"/>
                                    <w:jc w:val="center"/>
                                    <w:rPr>
                                      <w:rFonts w:ascii="宋体" w:hAnsi="宋体" w:cs="宋体"/>
                                      <w:bCs/>
                                      <w:szCs w:val="21"/>
                                    </w:rPr>
                                  </w:pPr>
                                  <w:r>
                                    <w:rPr>
                                      <w:rFonts w:hint="eastAsia" w:ascii="宋体" w:hAnsi="宋体" w:cs="宋体"/>
                                      <w:bCs/>
                                      <w:szCs w:val="21"/>
                                    </w:rPr>
                                    <w:t>和</w:t>
                                  </w:r>
                                </w:p>
                                <w:p w14:paraId="480A85DF">
                                  <w:pPr>
                                    <w:adjustRightInd w:val="0"/>
                                    <w:snapToGrid w:val="0"/>
                                    <w:jc w:val="center"/>
                                    <w:rPr>
                                      <w:rFonts w:ascii="宋体" w:hAnsi="宋体" w:cs="宋体"/>
                                      <w:bCs/>
                                      <w:szCs w:val="21"/>
                                    </w:rPr>
                                  </w:pPr>
                                  <w:r>
                                    <w:rPr>
                                      <w:rFonts w:hint="eastAsia" w:ascii="宋体" w:hAnsi="宋体" w:cs="宋体"/>
                                      <w:bCs/>
                                      <w:szCs w:val="21"/>
                                    </w:rPr>
                                    <w:t>保</w:t>
                                  </w:r>
                                </w:p>
                                <w:p w14:paraId="52BCE78F">
                                  <w:pPr>
                                    <w:adjustRightInd w:val="0"/>
                                    <w:snapToGrid w:val="0"/>
                                    <w:jc w:val="center"/>
                                    <w:rPr>
                                      <w:rFonts w:ascii="宋体" w:hAnsi="宋体" w:cs="宋体"/>
                                      <w:bCs/>
                                      <w:szCs w:val="21"/>
                                    </w:rPr>
                                  </w:pPr>
                                  <w:r>
                                    <w:rPr>
                                      <w:rFonts w:hint="eastAsia" w:ascii="宋体" w:hAnsi="宋体" w:cs="宋体"/>
                                      <w:bCs/>
                                      <w:szCs w:val="21"/>
                                    </w:rPr>
                                    <w:t>护</w:t>
                                  </w:r>
                                </w:p>
                                <w:p w14:paraId="4E36B68A">
                                  <w:pPr>
                                    <w:jc w:val="center"/>
                                    <w:rPr>
                                      <w:rFonts w:ascii="宋体" w:hAnsi="宋体" w:cs="宋体"/>
                                      <w:bCs/>
                                      <w:szCs w:val="21"/>
                                    </w:rPr>
                                  </w:pPr>
                                  <w:r>
                                    <w:rPr>
                                      <w:rFonts w:hint="eastAsia" w:ascii="宋体" w:hAnsi="宋体" w:cs="宋体"/>
                                      <w:bCs/>
                                      <w:szCs w:val="21"/>
                                    </w:rPr>
                                    <w:t>措</w:t>
                                  </w:r>
                                </w:p>
                                <w:p w14:paraId="52651CAF">
                                  <w:pPr>
                                    <w:jc w:val="center"/>
                                    <w:rPr>
                                      <w:szCs w:val="21"/>
                                    </w:rPr>
                                  </w:pPr>
                                  <w:r>
                                    <w:rPr>
                                      <w:rFonts w:hint="eastAsia" w:ascii="宋体" w:hAnsi="宋体" w:cs="宋体"/>
                                      <w:bCs/>
                                      <w:szCs w:val="21"/>
                                    </w:rPr>
                                    <w:t>施</w:t>
                                  </w:r>
                                </w:p>
                                <w:p w14:paraId="5452BEFC"/>
                              </w:txbxContent>
                            </wps:txbx>
                            <wps:bodyPr lIns="0" tIns="0" rIns="0" bIns="0" upright="1"/>
                          </wps:wsp>
                        </a:graphicData>
                      </a:graphic>
                    </wp:anchor>
                  </w:drawing>
                </mc:Choice>
                <mc:Fallback>
                  <w:pict>
                    <v:shape id="_x0000_s1026" o:spid="_x0000_s1026" o:spt="202" type="#_x0000_t202" style="position:absolute;left:0pt;margin-left:-30.2pt;margin-top:54.5pt;height:173.95pt;width:23.7pt;z-index:251675648;mso-width-relative:page;mso-height-relative:page;" filled="f" stroked="f" coordsize="21600,21600" o:gfxdata="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ZAocdkAAAALAQAADwAAAAAAAAABACAAAAAiAAAAZHJzL2Rvd25yZXYueG1sUEsB&#10;AhQAFAAAAAgAh07iQLpgZrG7AQAAdAMAAA4AAAAAAAAAAQAgAAAAKAEAAGRycy9lMm9Eb2MueG1s&#10;UEsFBgAAAAAGAAYAWQEAAFUFAAAAAA==&#10;">
                      <v:fill on="f" focussize="0,0"/>
                      <v:stroke on="f"/>
                      <v:imagedata o:title=""/>
                      <o:lock v:ext="edit" aspectratio="f"/>
                      <v:textbox inset="0mm,0mm,0mm,0mm">
                        <w:txbxContent>
                          <w:p w14:paraId="0992DFDC">
                            <w:pPr>
                              <w:adjustRightInd w:val="0"/>
                              <w:snapToGrid w:val="0"/>
                              <w:jc w:val="center"/>
                              <w:rPr>
                                <w:rFonts w:ascii="宋体" w:hAnsi="宋体" w:cs="宋体"/>
                                <w:bCs/>
                                <w:szCs w:val="21"/>
                              </w:rPr>
                            </w:pPr>
                            <w:r>
                              <w:rPr>
                                <w:rFonts w:hint="eastAsia" w:ascii="宋体" w:hAnsi="宋体" w:cs="宋体"/>
                                <w:bCs/>
                                <w:szCs w:val="21"/>
                              </w:rPr>
                              <w:t>运</w:t>
                            </w:r>
                          </w:p>
                          <w:p w14:paraId="6F74D31E">
                            <w:pPr>
                              <w:adjustRightInd w:val="0"/>
                              <w:snapToGrid w:val="0"/>
                              <w:jc w:val="center"/>
                              <w:rPr>
                                <w:rFonts w:ascii="宋体" w:hAnsi="宋体" w:cs="宋体"/>
                                <w:bCs/>
                                <w:szCs w:val="21"/>
                              </w:rPr>
                            </w:pPr>
                            <w:r>
                              <w:rPr>
                                <w:rFonts w:hint="eastAsia" w:ascii="宋体" w:hAnsi="宋体" w:cs="宋体"/>
                                <w:bCs/>
                                <w:szCs w:val="21"/>
                              </w:rPr>
                              <w:t>营</w:t>
                            </w:r>
                          </w:p>
                          <w:p w14:paraId="33AADAF7">
                            <w:pPr>
                              <w:adjustRightInd w:val="0"/>
                              <w:snapToGrid w:val="0"/>
                              <w:jc w:val="center"/>
                              <w:rPr>
                                <w:rFonts w:ascii="宋体" w:hAnsi="宋体" w:cs="宋体"/>
                                <w:bCs/>
                                <w:szCs w:val="21"/>
                              </w:rPr>
                            </w:pPr>
                            <w:r>
                              <w:rPr>
                                <w:rFonts w:hint="eastAsia" w:ascii="宋体" w:hAnsi="宋体" w:cs="宋体"/>
                                <w:bCs/>
                                <w:szCs w:val="21"/>
                              </w:rPr>
                              <w:t>期</w:t>
                            </w:r>
                          </w:p>
                          <w:p w14:paraId="52540E22">
                            <w:pPr>
                              <w:adjustRightInd w:val="0"/>
                              <w:snapToGrid w:val="0"/>
                              <w:jc w:val="center"/>
                              <w:rPr>
                                <w:rFonts w:ascii="宋体" w:hAnsi="宋体" w:cs="宋体"/>
                                <w:bCs/>
                                <w:szCs w:val="21"/>
                              </w:rPr>
                            </w:pPr>
                            <w:r>
                              <w:rPr>
                                <w:rFonts w:hint="eastAsia" w:ascii="宋体" w:hAnsi="宋体" w:cs="宋体"/>
                                <w:bCs/>
                                <w:szCs w:val="21"/>
                              </w:rPr>
                              <w:t>环</w:t>
                            </w:r>
                          </w:p>
                          <w:p w14:paraId="3376BDF6">
                            <w:pPr>
                              <w:adjustRightInd w:val="0"/>
                              <w:snapToGrid w:val="0"/>
                              <w:jc w:val="center"/>
                              <w:rPr>
                                <w:rFonts w:ascii="宋体" w:hAnsi="宋体" w:cs="宋体"/>
                                <w:bCs/>
                                <w:szCs w:val="21"/>
                              </w:rPr>
                            </w:pPr>
                            <w:r>
                              <w:rPr>
                                <w:rFonts w:hint="eastAsia" w:ascii="宋体" w:hAnsi="宋体" w:cs="宋体"/>
                                <w:bCs/>
                                <w:szCs w:val="21"/>
                              </w:rPr>
                              <w:t>境</w:t>
                            </w:r>
                          </w:p>
                          <w:p w14:paraId="7F27CAA1">
                            <w:pPr>
                              <w:adjustRightInd w:val="0"/>
                              <w:snapToGrid w:val="0"/>
                              <w:jc w:val="center"/>
                              <w:rPr>
                                <w:rFonts w:ascii="宋体" w:hAnsi="宋体" w:cs="宋体"/>
                                <w:bCs/>
                                <w:szCs w:val="21"/>
                              </w:rPr>
                            </w:pPr>
                            <w:r>
                              <w:rPr>
                                <w:rFonts w:hint="eastAsia" w:ascii="宋体" w:hAnsi="宋体" w:cs="宋体"/>
                                <w:bCs/>
                                <w:szCs w:val="21"/>
                              </w:rPr>
                              <w:t>影</w:t>
                            </w:r>
                          </w:p>
                          <w:p w14:paraId="5D801C84">
                            <w:pPr>
                              <w:adjustRightInd w:val="0"/>
                              <w:snapToGrid w:val="0"/>
                              <w:jc w:val="center"/>
                              <w:rPr>
                                <w:rFonts w:ascii="宋体" w:hAnsi="宋体" w:cs="宋体"/>
                                <w:bCs/>
                                <w:szCs w:val="21"/>
                              </w:rPr>
                            </w:pPr>
                            <w:r>
                              <w:rPr>
                                <w:rFonts w:hint="eastAsia" w:ascii="宋体" w:hAnsi="宋体" w:cs="宋体"/>
                                <w:bCs/>
                                <w:szCs w:val="21"/>
                              </w:rPr>
                              <w:t>响</w:t>
                            </w:r>
                          </w:p>
                          <w:p w14:paraId="59DE9ED1">
                            <w:pPr>
                              <w:adjustRightInd w:val="0"/>
                              <w:snapToGrid w:val="0"/>
                              <w:jc w:val="center"/>
                              <w:rPr>
                                <w:rFonts w:ascii="宋体" w:hAnsi="宋体" w:cs="宋体"/>
                                <w:bCs/>
                                <w:szCs w:val="21"/>
                              </w:rPr>
                            </w:pPr>
                            <w:r>
                              <w:rPr>
                                <w:rFonts w:hint="eastAsia" w:ascii="宋体" w:hAnsi="宋体" w:cs="宋体"/>
                                <w:bCs/>
                                <w:szCs w:val="21"/>
                              </w:rPr>
                              <w:t>和</w:t>
                            </w:r>
                          </w:p>
                          <w:p w14:paraId="480A85DF">
                            <w:pPr>
                              <w:adjustRightInd w:val="0"/>
                              <w:snapToGrid w:val="0"/>
                              <w:jc w:val="center"/>
                              <w:rPr>
                                <w:rFonts w:ascii="宋体" w:hAnsi="宋体" w:cs="宋体"/>
                                <w:bCs/>
                                <w:szCs w:val="21"/>
                              </w:rPr>
                            </w:pPr>
                            <w:r>
                              <w:rPr>
                                <w:rFonts w:hint="eastAsia" w:ascii="宋体" w:hAnsi="宋体" w:cs="宋体"/>
                                <w:bCs/>
                                <w:szCs w:val="21"/>
                              </w:rPr>
                              <w:t>保</w:t>
                            </w:r>
                          </w:p>
                          <w:p w14:paraId="52BCE78F">
                            <w:pPr>
                              <w:adjustRightInd w:val="0"/>
                              <w:snapToGrid w:val="0"/>
                              <w:jc w:val="center"/>
                              <w:rPr>
                                <w:rFonts w:ascii="宋体" w:hAnsi="宋体" w:cs="宋体"/>
                                <w:bCs/>
                                <w:szCs w:val="21"/>
                              </w:rPr>
                            </w:pPr>
                            <w:r>
                              <w:rPr>
                                <w:rFonts w:hint="eastAsia" w:ascii="宋体" w:hAnsi="宋体" w:cs="宋体"/>
                                <w:bCs/>
                                <w:szCs w:val="21"/>
                              </w:rPr>
                              <w:t>护</w:t>
                            </w:r>
                          </w:p>
                          <w:p w14:paraId="4E36B68A">
                            <w:pPr>
                              <w:jc w:val="center"/>
                              <w:rPr>
                                <w:rFonts w:ascii="宋体" w:hAnsi="宋体" w:cs="宋体"/>
                                <w:bCs/>
                                <w:szCs w:val="21"/>
                              </w:rPr>
                            </w:pPr>
                            <w:r>
                              <w:rPr>
                                <w:rFonts w:hint="eastAsia" w:ascii="宋体" w:hAnsi="宋体" w:cs="宋体"/>
                                <w:bCs/>
                                <w:szCs w:val="21"/>
                              </w:rPr>
                              <w:t>措</w:t>
                            </w:r>
                          </w:p>
                          <w:p w14:paraId="52651CAF">
                            <w:pPr>
                              <w:jc w:val="center"/>
                              <w:rPr>
                                <w:szCs w:val="21"/>
                              </w:rPr>
                            </w:pPr>
                            <w:r>
                              <w:rPr>
                                <w:rFonts w:hint="eastAsia" w:ascii="宋体" w:hAnsi="宋体" w:cs="宋体"/>
                                <w:bCs/>
                                <w:szCs w:val="21"/>
                              </w:rPr>
                              <w:t>施</w:t>
                            </w:r>
                          </w:p>
                          <w:p w14:paraId="5452BEFC"/>
                        </w:txbxContent>
                      </v:textbox>
                    </v:shape>
                  </w:pict>
                </mc:Fallback>
              </mc:AlternateContent>
            </w:r>
            <w:r>
              <w:rPr>
                <w:rFonts w:hint="eastAsia"/>
                <w:color w:val="auto"/>
                <w:kern w:val="0"/>
                <w:sz w:val="21"/>
                <w:szCs w:val="21"/>
              </w:rPr>
              <w:t>为满足意外事故并能及时抢险需要，工程设计应按照有关规范对贮存区设置消防系统，防止储运过程发生着火等事故。针对储料的种类和性质，配备相应的个体防护用品，事故时用于应急防护。贮存区必须设置物料的应急排放设备或场所，以备应急使用。</w:t>
            </w:r>
          </w:p>
          <w:p w14:paraId="5255B819">
            <w:pPr>
              <w:adjustRightInd w:val="0"/>
              <w:snapToGrid w:val="0"/>
              <w:spacing w:line="360" w:lineRule="auto"/>
              <w:ind w:firstLine="420" w:firstLineChars="200"/>
              <w:rPr>
                <w:color w:val="auto"/>
                <w:kern w:val="0"/>
                <w:sz w:val="21"/>
                <w:szCs w:val="21"/>
              </w:rPr>
            </w:pPr>
            <w:r>
              <w:rPr>
                <w:color w:val="auto"/>
                <w:sz w:val="21"/>
                <w:szCs w:val="21"/>
              </w:rPr>
              <w:t>②</w:t>
            </w:r>
            <w:r>
              <w:rPr>
                <w:rFonts w:hint="eastAsia"/>
                <w:color w:val="auto"/>
                <w:kern w:val="0"/>
                <w:sz w:val="21"/>
                <w:szCs w:val="21"/>
              </w:rPr>
              <w:t>在消防设计方面，严格执行“以防为主，防消结合”的原则，严格执行国家颁布的消防法规，完善厂区的消防管理体系和消防人员的建制，配置并完善对外联络的通讯设备。</w:t>
            </w:r>
          </w:p>
          <w:p w14:paraId="2282FC41">
            <w:pPr>
              <w:adjustRightInd w:val="0"/>
              <w:snapToGrid w:val="0"/>
              <w:spacing w:line="360" w:lineRule="auto"/>
              <w:ind w:firstLine="420" w:firstLineChars="200"/>
              <w:rPr>
                <w:color w:val="auto"/>
                <w:kern w:val="0"/>
                <w:sz w:val="21"/>
                <w:szCs w:val="21"/>
              </w:rPr>
            </w:pPr>
            <w:r>
              <w:rPr>
                <w:color w:val="auto"/>
                <w:sz w:val="21"/>
                <w:szCs w:val="21"/>
              </w:rPr>
              <w:t>③</w:t>
            </w:r>
            <w:r>
              <w:rPr>
                <w:rFonts w:hint="eastAsia"/>
                <w:color w:val="auto"/>
                <w:kern w:val="0"/>
                <w:sz w:val="21"/>
                <w:szCs w:val="21"/>
              </w:rPr>
              <w:t>在贮存区设立消防器材、设施和防火设施，应设置相适应的消防设施，供专职消防人员和岗位操作人员使用。消防器材、设施应符合《建筑设计防火规范》等相关规范中的相应规定。</w:t>
            </w:r>
          </w:p>
          <w:p w14:paraId="265EE3FB">
            <w:pPr>
              <w:adjustRightInd w:val="0"/>
              <w:snapToGrid w:val="0"/>
              <w:spacing w:line="360" w:lineRule="auto"/>
              <w:ind w:firstLine="420" w:firstLineChars="200"/>
              <w:rPr>
                <w:rFonts w:eastAsia="宋体"/>
                <w:color w:val="auto"/>
                <w:sz w:val="21"/>
                <w:szCs w:val="21"/>
              </w:rPr>
            </w:pPr>
            <w:r>
              <w:rPr>
                <w:rFonts w:hint="eastAsia" w:eastAsia="宋体"/>
                <w:color w:val="auto"/>
                <w:sz w:val="21"/>
                <w:szCs w:val="21"/>
              </w:rPr>
              <w:t>④车间总图布置执行《建筑设计防火规范》和其他安全卫生规范的规定，并充分考虑风向的因素，安全防护距离，消防和疏散通道以及人货分流等问题，有利于安全生产。</w:t>
            </w:r>
          </w:p>
          <w:p w14:paraId="63AD3772">
            <w:pPr>
              <w:adjustRightInd w:val="0"/>
              <w:snapToGrid w:val="0"/>
              <w:spacing w:line="360" w:lineRule="auto"/>
              <w:ind w:firstLine="420" w:firstLineChars="200"/>
              <w:rPr>
                <w:rFonts w:eastAsia="宋体"/>
                <w:color w:val="auto"/>
                <w:sz w:val="21"/>
                <w:szCs w:val="21"/>
              </w:rPr>
            </w:pPr>
            <w:r>
              <w:rPr>
                <w:rFonts w:hint="eastAsia" w:eastAsia="宋体"/>
                <w:color w:val="auto"/>
                <w:sz w:val="21"/>
                <w:szCs w:val="21"/>
              </w:rPr>
              <w:t>⑤在企业环境风险单元及环境风险防控设施张贴环境应急处置卡。</w:t>
            </w:r>
          </w:p>
          <w:p w14:paraId="276E70F5">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b/>
                <w:bCs/>
                <w:color w:val="auto"/>
                <w:sz w:val="21"/>
                <w:szCs w:val="21"/>
              </w:rPr>
            </w:pPr>
            <w:r>
              <w:rPr>
                <w:b/>
                <w:bCs/>
                <w:color w:val="auto"/>
                <w:sz w:val="21"/>
                <w:szCs w:val="21"/>
              </w:rPr>
              <w:t>3）</w:t>
            </w:r>
            <w:r>
              <w:rPr>
                <w:rFonts w:hint="eastAsia"/>
                <w:b/>
                <w:bCs/>
                <w:color w:val="auto"/>
                <w:sz w:val="21"/>
                <w:szCs w:val="21"/>
              </w:rPr>
              <w:t>火灾爆炸事故的预防措施</w:t>
            </w:r>
          </w:p>
          <w:p w14:paraId="44B9A777">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color w:val="auto"/>
                <w:sz w:val="21"/>
                <w:szCs w:val="21"/>
              </w:rPr>
              <w:t>①</w:t>
            </w:r>
            <w:r>
              <w:rPr>
                <w:rFonts w:hint="eastAsia"/>
                <w:color w:val="auto"/>
                <w:kern w:val="0"/>
                <w:sz w:val="21"/>
                <w:szCs w:val="21"/>
              </w:rPr>
              <w:t>易燃物料分类隔离存放，车间设置机械通风设施。</w:t>
            </w:r>
          </w:p>
          <w:p w14:paraId="44F1BEA0">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color w:val="auto"/>
                <w:sz w:val="21"/>
                <w:szCs w:val="21"/>
              </w:rPr>
              <w:t>②</w:t>
            </w:r>
            <w:r>
              <w:rPr>
                <w:rFonts w:hint="eastAsia"/>
                <w:color w:val="auto"/>
                <w:kern w:val="0"/>
                <w:sz w:val="21"/>
                <w:szCs w:val="21"/>
              </w:rPr>
              <w:t>生产车间至少设两部直通外线电话，当发生事故，用户可报警，并能及时与消防部门联系。</w:t>
            </w:r>
          </w:p>
          <w:p w14:paraId="51590C89">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color w:val="auto"/>
                <w:sz w:val="21"/>
                <w:szCs w:val="21"/>
              </w:rPr>
              <w:t>③</w:t>
            </w:r>
            <w:r>
              <w:rPr>
                <w:rFonts w:hint="eastAsia"/>
                <w:color w:val="auto"/>
                <w:sz w:val="21"/>
                <w:szCs w:val="21"/>
                <w:lang w:eastAsia="zh-CN"/>
              </w:rPr>
              <w:t>增强</w:t>
            </w:r>
            <w:r>
              <w:rPr>
                <w:rFonts w:hint="eastAsia"/>
                <w:color w:val="auto"/>
                <w:kern w:val="0"/>
                <w:sz w:val="21"/>
                <w:szCs w:val="21"/>
              </w:rPr>
              <w:t>企业职工防火意识，不得将火源带入生产区。对应急人员进行消防器材的使用方法、火灾逃生方法、火灾紧急报警等内容的安全教育，使其了解相应的安全知识。</w:t>
            </w:r>
          </w:p>
          <w:p w14:paraId="7BD230C8">
            <w:pPr>
              <w:adjustRightInd w:val="0"/>
              <w:snapToGrid w:val="0"/>
              <w:spacing w:line="360" w:lineRule="auto"/>
              <w:ind w:firstLine="420" w:firstLineChars="200"/>
              <w:rPr>
                <w:color w:val="auto"/>
                <w:kern w:val="0"/>
                <w:sz w:val="21"/>
                <w:szCs w:val="21"/>
              </w:rPr>
            </w:pPr>
            <w:r>
              <w:rPr>
                <w:rFonts w:hint="eastAsia" w:eastAsia="宋体"/>
                <w:color w:val="auto"/>
                <w:sz w:val="21"/>
                <w:szCs w:val="21"/>
              </w:rPr>
              <w:t>④</w:t>
            </w:r>
            <w:r>
              <w:rPr>
                <w:rFonts w:hint="eastAsia"/>
                <w:color w:val="auto"/>
                <w:kern w:val="0"/>
                <w:sz w:val="21"/>
                <w:szCs w:val="21"/>
              </w:rPr>
              <w:t>在生产车间配有灭火砂箱、灭火器、火灾报警装置。配备各类安全工具、通讯工具。应急个人防护用品主要有：防毒面具、防静电服等。应急工具主要有：固定（便携）移动照明工具等。公司将用于个体防护、医疗救援、通讯装备及器材配备齐全，并保证器材始终处于完好状况。</w:t>
            </w:r>
          </w:p>
          <w:p w14:paraId="4EDE00E6">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此外，在消防安全上，本项目的设计和施工应遵照《建筑设计防火规范》的要求以及消防部门提供的技术规范。厂房内设置完备的消防器材，以达到“消防条例”的要求标准。对工序中的温度控制，将采用风扇或空调降温等措施，确保劳动者的健康和安全。各值班点必须与控制室设置通讯电话。</w:t>
            </w:r>
          </w:p>
          <w:p w14:paraId="5081D202">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b/>
                <w:bCs/>
                <w:color w:val="auto"/>
                <w:sz w:val="21"/>
                <w:szCs w:val="21"/>
              </w:rPr>
            </w:pPr>
            <w:r>
              <w:rPr>
                <w:b/>
                <w:bCs/>
                <w:color w:val="auto"/>
                <w:sz w:val="21"/>
                <w:szCs w:val="21"/>
              </w:rPr>
              <w:t>4）</w:t>
            </w:r>
            <w:r>
              <w:rPr>
                <w:rFonts w:hint="eastAsia"/>
                <w:b/>
                <w:bCs/>
                <w:color w:val="auto"/>
                <w:sz w:val="21"/>
                <w:szCs w:val="21"/>
              </w:rPr>
              <w:t>大气环境风险防范措施</w:t>
            </w:r>
          </w:p>
          <w:p w14:paraId="4B30DD48">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本次项目大气环境风险主要危害因子为</w:t>
            </w:r>
            <w:r>
              <w:rPr>
                <w:rFonts w:hint="eastAsia"/>
                <w:color w:val="auto"/>
                <w:kern w:val="0"/>
                <w:sz w:val="21"/>
                <w:szCs w:val="21"/>
                <w:lang w:eastAsia="zh-CN"/>
              </w:rPr>
              <w:t>颗粒物</w:t>
            </w:r>
            <w:r>
              <w:rPr>
                <w:rFonts w:hint="eastAsia"/>
                <w:color w:val="auto"/>
                <w:kern w:val="0"/>
                <w:sz w:val="21"/>
                <w:szCs w:val="21"/>
              </w:rPr>
              <w:t>以及燃烧爆炸产生的二次污染物，为防止事故对周围人员的影响，应采取以下措施：</w:t>
            </w:r>
          </w:p>
          <w:p w14:paraId="4FDD7F0F">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color w:val="auto"/>
                <w:sz w:val="21"/>
                <w:szCs w:val="21"/>
              </w:rPr>
              <w:t>①</w:t>
            </w:r>
            <w:r>
              <w:rPr>
                <w:rFonts w:hint="eastAsia"/>
                <w:color w:val="auto"/>
                <w:kern w:val="0"/>
                <w:sz w:val="21"/>
                <w:szCs w:val="21"/>
              </w:rPr>
              <w:t>一旦发生事故立即启动应急程序，必要时停车检修，避免废气未经处理对外排放。发生泄漏事故，立刻采取堵漏措施</w:t>
            </w:r>
            <w:r>
              <w:rPr>
                <w:rFonts w:hint="eastAsia"/>
                <w:color w:val="auto"/>
                <w:kern w:val="0"/>
                <w:sz w:val="21"/>
                <w:szCs w:val="21"/>
                <w:lang w:eastAsia="zh-CN"/>
              </w:rPr>
              <w:t>。</w:t>
            </w:r>
          </w:p>
          <w:p w14:paraId="64CD4165">
            <w:pPr>
              <w:adjustRightInd w:val="0"/>
              <w:snapToGrid w:val="0"/>
              <w:spacing w:line="360" w:lineRule="auto"/>
              <w:ind w:firstLine="420" w:firstLineChars="200"/>
              <w:rPr>
                <w:color w:val="auto"/>
                <w:kern w:val="0"/>
                <w:sz w:val="21"/>
                <w:szCs w:val="21"/>
              </w:rPr>
            </w:pPr>
            <w:r>
              <w:rPr>
                <w:rFonts w:hint="eastAsia"/>
                <w:color w:val="auto"/>
                <w:sz w:val="21"/>
                <w:szCs w:val="21"/>
              </w:rPr>
              <w:t>②</w:t>
            </w:r>
            <w:r>
              <w:rPr>
                <w:rFonts w:hint="eastAsia"/>
                <w:color w:val="auto"/>
                <w:kern w:val="0"/>
                <w:sz w:val="21"/>
                <w:szCs w:val="21"/>
              </w:rPr>
              <w:t>即刻对周围可能受影响的人员进行疏散，要求如下：</w:t>
            </w:r>
          </w:p>
          <w:p w14:paraId="781EABB0">
            <w:pPr>
              <w:adjustRightInd w:val="0"/>
              <w:snapToGrid w:val="0"/>
              <w:spacing w:line="360" w:lineRule="auto"/>
              <w:ind w:firstLine="420" w:firstLineChars="200"/>
              <w:rPr>
                <w:color w:val="auto"/>
                <w:kern w:val="0"/>
                <w:sz w:val="21"/>
                <w:szCs w:val="21"/>
              </w:rPr>
            </w:pPr>
            <w:r>
              <w:rPr>
                <w:rFonts w:hint="eastAsia"/>
                <w:color w:val="auto"/>
                <w:kern w:val="0"/>
                <w:sz w:val="21"/>
                <w:szCs w:val="21"/>
                <w:lang w:val="en-US" w:eastAsia="zh-CN"/>
              </w:rPr>
              <w:t>a.</w:t>
            </w:r>
            <w:r>
              <w:rPr>
                <w:rFonts w:hint="eastAsia"/>
                <w:color w:val="auto"/>
                <w:kern w:val="0"/>
                <w:sz w:val="21"/>
                <w:szCs w:val="21"/>
              </w:rPr>
              <w:t>疏散、撤离负责人</w:t>
            </w:r>
          </w:p>
          <w:p w14:paraId="3F7EF152">
            <w:pPr>
              <w:adjustRightInd w:val="0"/>
              <w:snapToGrid w:val="0"/>
              <w:spacing w:line="360" w:lineRule="auto"/>
              <w:ind w:firstLine="420" w:firstLineChars="200"/>
              <w:rPr>
                <w:color w:val="auto"/>
                <w:kern w:val="0"/>
                <w:sz w:val="21"/>
                <w:szCs w:val="21"/>
              </w:rPr>
            </w:pPr>
            <w:r>
              <w:rPr>
                <w:rFonts w:hint="eastAsia"/>
                <w:color w:val="auto"/>
                <w:kern w:val="0"/>
                <w:sz w:val="21"/>
                <w:szCs w:val="21"/>
              </w:rPr>
              <w:t>事故发生后，由各生产班组安全员作为疏散、撤离组织负责人。</w:t>
            </w:r>
          </w:p>
          <w:p w14:paraId="4641A7C5">
            <w:pPr>
              <w:adjustRightInd w:val="0"/>
              <w:snapToGrid w:val="0"/>
              <w:spacing w:line="360" w:lineRule="auto"/>
              <w:ind w:firstLine="420" w:firstLineChars="200"/>
              <w:rPr>
                <w:color w:val="auto"/>
                <w:kern w:val="0"/>
                <w:sz w:val="21"/>
                <w:szCs w:val="21"/>
              </w:rPr>
            </w:pPr>
            <w:r>
              <w:rPr>
                <w:rFonts w:hint="eastAsia"/>
                <w:color w:val="auto"/>
                <w:kern w:val="0"/>
                <w:sz w:val="21"/>
                <w:szCs w:val="21"/>
                <w:lang w:val="en-US" w:eastAsia="zh-CN"/>
              </w:rPr>
              <w:t>b.</w:t>
            </w:r>
            <w:r>
              <w:rPr>
                <w:rFonts w:hint="eastAsia"/>
                <w:color w:val="auto"/>
                <w:kern w:val="0"/>
                <w:sz w:val="21"/>
                <w:szCs w:val="21"/>
              </w:rPr>
              <w:t>事故现场人员清点、撤离方式、方法</w:t>
            </w:r>
          </w:p>
          <w:p w14:paraId="743384BB">
            <w:pPr>
              <w:adjustRightInd w:val="0"/>
              <w:snapToGrid w:val="0"/>
              <w:spacing w:line="360" w:lineRule="auto"/>
              <w:ind w:firstLine="420" w:firstLineChars="200"/>
              <w:rPr>
                <w:color w:val="auto"/>
                <w:kern w:val="0"/>
                <w:sz w:val="21"/>
                <w:szCs w:val="21"/>
              </w:rPr>
            </w:pPr>
            <w:r>
              <w:rPr>
                <w:rFonts w:hint="eastAsia"/>
                <w:color w:val="auto"/>
                <w:kern w:val="0"/>
                <w:sz w:val="21"/>
                <w:szCs w:val="21"/>
              </w:rPr>
              <w:t>当发生重大泄漏事故时，由应急指挥部实施紧急疏散、撤离计划。事故区域所有员工必须执行紧急疏散、撤离命令。抢救队员应立即到达事故现场，设立警戒区域，在疏散和撤离的路线上可设立指示牌，指明方向，指导警戒区内的员工有序的离开。警戒区域内的各生产班组安全员应清点撤离人员，检查确认区域内确无任何人滞留后，向指挥组汇报撤离人数，进行最后撤离。人员不要在低洼处滞留；要查清是否有人留在泄漏区或污染区。如没有及时撤离人员，应由佩戴适宜防护装备的抢险队员两人进入现场搜寻，并实施救助。</w:t>
            </w:r>
          </w:p>
          <w:p w14:paraId="51BD3805">
            <w:pPr>
              <w:adjustRightInd w:val="0"/>
              <w:snapToGrid w:val="0"/>
              <w:spacing w:line="360" w:lineRule="auto"/>
              <w:ind w:firstLine="420" w:firstLineChars="200"/>
              <w:rPr>
                <w:color w:val="auto"/>
                <w:kern w:val="0"/>
                <w:sz w:val="21"/>
                <w:szCs w:val="21"/>
              </w:rPr>
            </w:pPr>
            <w:r>
              <w:rPr>
                <w:rFonts w:hint="eastAsia"/>
                <w:color w:val="auto"/>
                <w:kern w:val="0"/>
                <w:sz w:val="21"/>
                <w:szCs w:val="21"/>
              </w:rPr>
              <w:t>当员工接到紧急撤离命令后，应对生产装置进行紧急停车，并对物料进行安全处置无危险后，方可撤离岗位到指定地点进行集合。员工在撤离过程中，应戴好岗位上所配备的防毒面具，在无防毒面具的情况下，不能剧烈奔跑和碰撞容易产生火花的铁器或石块，应憋住呼吸，用湿毛巾捂住口、鼻部位，缓缓地朝逆风方向，或指定的集中地点走去。</w:t>
            </w:r>
          </w:p>
          <w:p w14:paraId="1A46F9C4">
            <w:pPr>
              <w:adjustRightInd w:val="0"/>
              <w:snapToGrid w:val="0"/>
              <w:spacing w:line="360" w:lineRule="auto"/>
              <w:ind w:firstLine="420" w:firstLineChars="200"/>
              <w:rPr>
                <w:color w:val="auto"/>
                <w:kern w:val="0"/>
                <w:sz w:val="21"/>
                <w:szCs w:val="21"/>
              </w:rPr>
            </w:pPr>
            <w:r>
              <w:rPr>
                <w:rFonts w:hint="eastAsia"/>
                <w:color w:val="auto"/>
                <w:kern w:val="0"/>
                <w:sz w:val="21"/>
                <w:szCs w:val="21"/>
                <w:lang w:val="en-US" w:eastAsia="zh-CN"/>
              </w:rPr>
              <w:t>c.</w:t>
            </w:r>
            <w:r>
              <w:rPr>
                <w:rFonts w:hint="eastAsia"/>
                <w:color w:val="auto"/>
                <w:kern w:val="0"/>
                <w:sz w:val="21"/>
                <w:szCs w:val="21"/>
              </w:rPr>
              <w:t>离路线描述</w:t>
            </w:r>
          </w:p>
          <w:p w14:paraId="48DE0BD3">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建设单位对风险影响范围内人群制定详细的疏散方案，划定紧急集中点，并定期进行风险应急撤离演练。相应负责人应将发生事故的场所，设施及周围情况、化学品的性质和危害程度，以及当时的风向（根据设立的风向标）等气象情况向应急指挥部作详细报告后确定疏散、撤离路线。疏散警报响起，首先判断风向，原则上往上风处疏散，若气体泄漏源为上风处时，宜向与风向垂直之方向疏散（以宽度疏散）。为使疏散计划执行期间厂内员工能从容撤离灾区，要随时了解员工状况，采取必要之应变措施，根据厂内疏散路线，员工按照指示迅速撤离、疏散至集合地点大门口，各生产班组安全员负责人清点人数。</w:t>
            </w:r>
          </w:p>
          <w:p w14:paraId="049EC0B1">
            <w:pPr>
              <w:adjustRightInd w:val="0"/>
              <w:snapToGrid w:val="0"/>
              <w:spacing w:line="360" w:lineRule="auto"/>
              <w:ind w:firstLine="420" w:firstLineChars="200"/>
              <w:rPr>
                <w:color w:val="auto"/>
                <w:kern w:val="0"/>
                <w:sz w:val="21"/>
                <w:szCs w:val="21"/>
              </w:rPr>
            </w:pPr>
            <w:r>
              <w:rPr>
                <w:rFonts w:hint="eastAsia"/>
                <w:color w:val="auto"/>
                <w:sz w:val="21"/>
                <w:szCs w:val="21"/>
              </w:rPr>
              <w:t>③</w:t>
            </w:r>
            <w:r>
              <w:rPr>
                <w:rFonts w:hint="eastAsia"/>
                <w:color w:val="auto"/>
                <w:kern w:val="0"/>
                <w:sz w:val="21"/>
                <w:szCs w:val="21"/>
              </w:rPr>
              <w:t>周边区域的工厂、社区人员的疏散</w:t>
            </w:r>
          </w:p>
          <w:p w14:paraId="6CBCC28E">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如发生重大事故时，可能危及周边区域的单位、社区安全时，根据当时的气象条件、污染物可能扩散的区域和污染物的性质，由应急指挥部决定是否需要向周边地区发布信息，并与政府有关部门联系。政府部门根据实际需要对周边区域的工厂，社区和村落的人员进行疏散时，由公安、民政部门、街道组织抽调力量负责组织实施，立即组织广播车辆和专业人员协助公安及其他政府有关部门的人员进行动员和疏导，使周边区域的人员安全疏散。事故现场、非事故现场和周边区域的人员按指挥组命令撤离、疏散至安全地点集中后，由相关负责人清点、统计人数后，及时向指挥组报告。</w:t>
            </w:r>
          </w:p>
          <w:p w14:paraId="7C8EBEAD">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b/>
                <w:bCs/>
                <w:color w:val="auto"/>
                <w:sz w:val="21"/>
                <w:szCs w:val="21"/>
              </w:rPr>
            </w:pPr>
            <w:r>
              <w:rPr>
                <w:b/>
                <w:bCs/>
                <w:color w:val="auto"/>
                <w:sz w:val="21"/>
                <w:szCs w:val="21"/>
              </w:rPr>
              <w:t>5）</w:t>
            </w:r>
            <w:r>
              <w:rPr>
                <w:rFonts w:hint="eastAsia"/>
                <w:b/>
                <w:bCs/>
                <w:color w:val="auto"/>
                <w:sz w:val="21"/>
                <w:szCs w:val="21"/>
              </w:rPr>
              <w:t>水环境风险防范措施</w:t>
            </w:r>
          </w:p>
          <w:p w14:paraId="16318A79">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发生事故时，消防废水等可能从雨水管网进入附近水体，应保证雨水排口的阀门处于关闭状态，事故池应急阀门处于开启状态，将事故废水收集至事故池，事故废水委托清运。</w:t>
            </w:r>
          </w:p>
          <w:p w14:paraId="334F5C43">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事故池根据《化工建设项目环境保护</w:t>
            </w:r>
            <w:r>
              <w:rPr>
                <w:rFonts w:hint="eastAsia" w:cs="Times New Roman"/>
                <w:color w:val="auto"/>
                <w:sz w:val="21"/>
                <w:szCs w:val="21"/>
                <w:lang w:val="en-US" w:eastAsia="zh-CN"/>
              </w:rPr>
              <w:t>工程设计标准</w:t>
            </w:r>
            <w:r>
              <w:rPr>
                <w:rFonts w:hint="default" w:ascii="Times New Roman" w:hAnsi="Times New Roman" w:eastAsia="宋体" w:cs="Times New Roman"/>
                <w:color w:val="auto"/>
                <w:sz w:val="21"/>
                <w:szCs w:val="21"/>
                <w:lang w:val="en-US" w:eastAsia="zh-CN"/>
              </w:rPr>
              <w:t>》（GB</w:t>
            </w:r>
            <w:r>
              <w:rPr>
                <w:rFonts w:hint="eastAsia" w:cs="Times New Roman"/>
                <w:color w:val="auto"/>
                <w:sz w:val="21"/>
                <w:szCs w:val="21"/>
                <w:lang w:val="en-US" w:eastAsia="zh-CN"/>
              </w:rPr>
              <w:t>/T</w:t>
            </w:r>
            <w:r>
              <w:rPr>
                <w:rFonts w:hint="default" w:ascii="Times New Roman" w:hAnsi="Times New Roman" w:eastAsia="宋体" w:cs="Times New Roman"/>
                <w:color w:val="auto"/>
                <w:sz w:val="21"/>
                <w:szCs w:val="21"/>
                <w:lang w:val="en-US" w:eastAsia="zh-CN"/>
              </w:rPr>
              <w:t>50483-20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9）和《事故状态下水体污染的预防和控制</w:t>
            </w:r>
            <w:r>
              <w:rPr>
                <w:rFonts w:hint="eastAsia" w:cs="Times New Roman"/>
                <w:color w:val="auto"/>
                <w:sz w:val="21"/>
                <w:szCs w:val="21"/>
                <w:lang w:val="en-US" w:eastAsia="zh-CN"/>
              </w:rPr>
              <w:t>规范</w:t>
            </w:r>
            <w:r>
              <w:rPr>
                <w:rFonts w:hint="default" w:ascii="Times New Roman" w:hAnsi="Times New Roman" w:eastAsia="宋体" w:cs="Times New Roman"/>
                <w:color w:val="auto"/>
                <w:sz w:val="21"/>
                <w:szCs w:val="21"/>
                <w:lang w:val="en-US" w:eastAsia="zh-CN"/>
              </w:rPr>
              <w:t>》（Q/SY</w:t>
            </w:r>
            <w:r>
              <w:rPr>
                <w:rFonts w:hint="eastAsia" w:cs="Times New Roman"/>
                <w:color w:val="auto"/>
                <w:sz w:val="21"/>
                <w:szCs w:val="21"/>
                <w:lang w:val="en-US" w:eastAsia="zh-CN"/>
              </w:rPr>
              <w:t>08190</w:t>
            </w: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9）中的相关规定设置。事故池主要用于区内发生事故或火灾时，控制、收集和存放污染事故水（包括污染雨水）及消防污染水。污染事故水及污染消防水通过雨水管道收集。事故应急池容量按下式计算：</w:t>
            </w:r>
          </w:p>
          <w:p w14:paraId="7B15ECC1">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总</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）max+V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5</w:t>
            </w:r>
          </w:p>
          <w:p w14:paraId="564BCBB5">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——收集系统范围内发生事故的物料量，m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；储存相同物料的罐组按一个最大储罐计，装置物料量按存留最大物料量的一台反应器或中间储罐计，m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为0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5416437D">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—事故状态下最大消防水量，m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；（本项目厂房为</w:t>
            </w:r>
            <w:r>
              <w:rPr>
                <w:rFonts w:hint="eastAsia" w:eastAsia="宋体" w:cs="Times New Roman"/>
                <w:color w:val="auto"/>
                <w:sz w:val="21"/>
                <w:szCs w:val="21"/>
                <w:lang w:val="en-US" w:eastAsia="zh-CN"/>
              </w:rPr>
              <w:t>丁</w:t>
            </w:r>
            <w:r>
              <w:rPr>
                <w:rFonts w:hint="default" w:ascii="Times New Roman" w:hAnsi="Times New Roman" w:eastAsia="宋体" w:cs="Times New Roman"/>
                <w:color w:val="auto"/>
                <w:sz w:val="21"/>
                <w:szCs w:val="21"/>
                <w:lang w:val="en-US" w:eastAsia="zh-CN"/>
              </w:rPr>
              <w:t>类车间</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耐火等级为</w:t>
            </w:r>
            <w:r>
              <w:rPr>
                <w:rFonts w:hint="eastAsia" w:eastAsia="宋体"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根据《消防给水及消火栓系统技术规范》（GB50974-2014）中表3.3.2</w:t>
            </w:r>
            <w:r>
              <w:rPr>
                <w:rFonts w:hint="eastAsia" w:eastAsia="宋体" w:cs="Times New Roman"/>
                <w:color w:val="auto"/>
                <w:sz w:val="21"/>
                <w:szCs w:val="21"/>
                <w:lang w:val="en-US" w:eastAsia="zh-CN"/>
              </w:rPr>
              <w:t>，本项目新建的</w:t>
            </w:r>
            <w:r>
              <w:rPr>
                <w:rFonts w:hint="default" w:ascii="Times New Roman" w:hAnsi="Times New Roman" w:eastAsia="宋体" w:cs="Times New Roman"/>
                <w:color w:val="auto"/>
                <w:sz w:val="21"/>
                <w:szCs w:val="21"/>
                <w:lang w:val="en-US" w:eastAsia="zh-CN"/>
              </w:rPr>
              <w:t>厂房室外消火栓设计流量为</w:t>
            </w:r>
            <w:r>
              <w:rPr>
                <w:rFonts w:hint="eastAsia" w:eastAsia="宋体"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L/s；表3.5.2</w:t>
            </w:r>
            <w:r>
              <w:rPr>
                <w:rFonts w:hint="eastAsia" w:eastAsia="宋体" w:cs="Times New Roman"/>
                <w:color w:val="auto"/>
                <w:sz w:val="21"/>
                <w:szCs w:val="21"/>
                <w:lang w:val="en-US" w:eastAsia="zh-CN"/>
              </w:rPr>
              <w:t>丁</w:t>
            </w:r>
            <w:r>
              <w:rPr>
                <w:rFonts w:hint="default" w:ascii="Times New Roman" w:hAnsi="Times New Roman" w:eastAsia="宋体" w:cs="Times New Roman"/>
                <w:color w:val="auto"/>
                <w:sz w:val="21"/>
                <w:szCs w:val="21"/>
                <w:lang w:val="en-US" w:eastAsia="zh-CN"/>
              </w:rPr>
              <w:t>类厂房室内消火栓设计流量为</w:t>
            </w:r>
            <w:r>
              <w:rPr>
                <w:rFonts w:hint="eastAsia"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L/s；表3.6.2</w:t>
            </w:r>
            <w:r>
              <w:rPr>
                <w:rFonts w:hint="eastAsia" w:ascii="Times New Roman" w:hAnsi="Times New Roman" w:eastAsia="宋体" w:cs="Times New Roman"/>
                <w:color w:val="auto"/>
                <w:sz w:val="21"/>
                <w:szCs w:val="21"/>
                <w:lang w:val="en-US" w:eastAsia="zh-CN"/>
              </w:rPr>
              <w:t>丙</w:t>
            </w:r>
            <w:r>
              <w:rPr>
                <w:rFonts w:hint="default" w:ascii="Times New Roman" w:hAnsi="Times New Roman" w:eastAsia="宋体" w:cs="Times New Roman"/>
                <w:color w:val="auto"/>
                <w:sz w:val="21"/>
                <w:szCs w:val="21"/>
                <w:lang w:val="en-US" w:eastAsia="zh-CN"/>
              </w:rPr>
              <w:t>类厂房室内火灾延续时间为</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h，车间室外火灾延续时间为</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h，考虑室内室外同时发生火灾，则本公司最大消防用水量为</w:t>
            </w:r>
            <w:r>
              <w:rPr>
                <w:rFonts w:hint="eastAsia" w:eastAsia="宋体" w:cs="Times New Roman"/>
                <w:color w:val="auto"/>
                <w:sz w:val="21"/>
                <w:szCs w:val="21"/>
                <w:lang w:val="en-US" w:eastAsia="zh-CN"/>
              </w:rPr>
              <w:t>216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4DBD8F04">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—发生事故时可以传输到其他储存或处理设施的物料量，m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厂区雨水管道全长</w:t>
            </w:r>
            <w:r>
              <w:rPr>
                <w:rFonts w:hint="eastAsia" w:cs="Times New Roman"/>
                <w:color w:val="auto"/>
                <w:sz w:val="21"/>
                <w:szCs w:val="21"/>
                <w:lang w:val="en-US" w:eastAsia="zh-CN"/>
              </w:rPr>
              <w:t>560</w:t>
            </w:r>
            <w:r>
              <w:rPr>
                <w:rFonts w:hint="default" w:ascii="Times New Roman" w:hAnsi="Times New Roman" w:eastAsia="宋体" w:cs="Times New Roman"/>
                <w:color w:val="auto"/>
                <w:sz w:val="21"/>
                <w:szCs w:val="21"/>
                <w:lang w:val="en-US" w:eastAsia="zh-CN"/>
              </w:rPr>
              <w:t>m，直径为0.4m，则V</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取值为</w:t>
            </w:r>
            <w:r>
              <w:rPr>
                <w:rFonts w:hint="eastAsia" w:cs="Times New Roman"/>
                <w:color w:val="auto"/>
                <w:sz w:val="21"/>
                <w:szCs w:val="21"/>
                <w:lang w:val="en-US" w:eastAsia="zh-CN"/>
              </w:rPr>
              <w:t>70.336</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7A448C9D">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—发生事故时仍必须进入该收集系统的生产废水量，m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（本项目无生产废水，则V</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取0m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4E4357C9">
            <w:pPr>
              <w:pStyle w:val="261"/>
              <w:keepNext w:val="0"/>
              <w:keepLines w:val="0"/>
              <w:pageBreakBefore w:val="0"/>
              <w:widowControl w:val="0"/>
              <w:kinsoku/>
              <w:wordWrap/>
              <w:overflowPunct/>
              <w:topLinePunct w:val="0"/>
              <w:autoSpaceDE/>
              <w:autoSpaceDN/>
              <w:bidi w:val="0"/>
              <w:spacing w:line="360" w:lineRule="auto"/>
              <w:textAlignment w:val="auto"/>
              <w:rPr>
                <w:bCs/>
                <w:iCs/>
                <w:color w:val="auto"/>
                <w:sz w:val="21"/>
                <w:szCs w:val="21"/>
              </w:rPr>
            </w:pPr>
            <w:r>
              <w:rPr>
                <w:rFonts w:hint="eastAsia"/>
                <w:iCs/>
                <w:color w:val="auto"/>
                <w:sz w:val="21"/>
                <w:szCs w:val="21"/>
              </w:rPr>
              <w:t>V</w:t>
            </w:r>
            <w:r>
              <w:rPr>
                <w:rFonts w:hint="eastAsia"/>
                <w:iCs/>
                <w:color w:val="auto"/>
                <w:sz w:val="21"/>
                <w:szCs w:val="21"/>
                <w:vertAlign w:val="subscript"/>
              </w:rPr>
              <w:t>5</w:t>
            </w:r>
            <w:r>
              <w:rPr>
                <w:rFonts w:hint="eastAsia"/>
                <w:iCs/>
                <w:color w:val="auto"/>
                <w:sz w:val="21"/>
                <w:szCs w:val="21"/>
              </w:rPr>
              <w:t>——发生事故时可能进入该废水收集系统的降雨量，m</w:t>
            </w:r>
            <w:r>
              <w:rPr>
                <w:rFonts w:hint="eastAsia"/>
                <w:iCs/>
                <w:color w:val="auto"/>
                <w:sz w:val="21"/>
                <w:szCs w:val="21"/>
                <w:vertAlign w:val="superscript"/>
              </w:rPr>
              <w:t>3</w:t>
            </w:r>
            <w:r>
              <w:rPr>
                <w:rFonts w:hint="eastAsia"/>
                <w:iCs/>
                <w:color w:val="auto"/>
                <w:sz w:val="21"/>
                <w:szCs w:val="21"/>
              </w:rPr>
              <w:t>。</w:t>
            </w:r>
            <w:r>
              <w:rPr>
                <w:bCs/>
                <w:iCs/>
                <w:color w:val="auto"/>
                <w:sz w:val="21"/>
                <w:szCs w:val="21"/>
              </w:rPr>
              <w:t>发生事故时，可能进入废水收集系统的</w:t>
            </w:r>
            <w:r>
              <w:rPr>
                <w:rFonts w:hint="eastAsia"/>
                <w:bCs/>
                <w:iCs/>
                <w:color w:val="auto"/>
                <w:sz w:val="21"/>
                <w:szCs w:val="21"/>
              </w:rPr>
              <w:t>雨水量</w:t>
            </w:r>
            <w:r>
              <w:rPr>
                <w:bCs/>
                <w:iCs/>
                <w:color w:val="auto"/>
                <w:sz w:val="21"/>
                <w:szCs w:val="21"/>
              </w:rPr>
              <w:t>采用如下公式：</w:t>
            </w:r>
          </w:p>
          <w:p w14:paraId="3956AF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color w:val="auto"/>
                <w:sz w:val="21"/>
                <w:szCs w:val="21"/>
              </w:rPr>
            </w:pPr>
            <w:r>
              <w:rPr>
                <w:bCs/>
                <w:color w:val="auto"/>
                <w:sz w:val="21"/>
                <w:szCs w:val="21"/>
              </w:rPr>
              <w:t>Q=10q•F</w:t>
            </w:r>
          </w:p>
          <w:p w14:paraId="10EAD0B8">
            <w:pPr>
              <w:keepNext w:val="0"/>
              <w:keepLines w:val="0"/>
              <w:pageBreakBefore w:val="0"/>
              <w:widowControl w:val="0"/>
              <w:kinsoku/>
              <w:wordWrap/>
              <w:overflowPunct/>
              <w:topLinePunct w:val="0"/>
              <w:autoSpaceDE/>
              <w:autoSpaceDN/>
              <w:bidi w:val="0"/>
              <w:spacing w:line="360" w:lineRule="auto"/>
              <w:ind w:firstLine="480"/>
              <w:textAlignment w:val="auto"/>
              <w:rPr>
                <w:bCs/>
                <w:color w:val="auto"/>
                <w:sz w:val="21"/>
                <w:szCs w:val="21"/>
              </w:rPr>
            </w:pPr>
            <w:r>
              <w:rPr>
                <w:bCs/>
                <w:color w:val="auto"/>
                <w:sz w:val="21"/>
                <w:szCs w:val="21"/>
              </w:rPr>
              <w:t>式中：q—降雨强度，mm；按平均日降雨量；</w:t>
            </w:r>
          </w:p>
          <w:p w14:paraId="1438C6C9">
            <w:pPr>
              <w:keepNext w:val="0"/>
              <w:keepLines w:val="0"/>
              <w:pageBreakBefore w:val="0"/>
              <w:widowControl w:val="0"/>
              <w:kinsoku/>
              <w:wordWrap/>
              <w:overflowPunct/>
              <w:topLinePunct w:val="0"/>
              <w:autoSpaceDE/>
              <w:autoSpaceDN/>
              <w:bidi w:val="0"/>
              <w:spacing w:line="360" w:lineRule="auto"/>
              <w:ind w:firstLine="1050" w:firstLineChars="500"/>
              <w:textAlignment w:val="auto"/>
              <w:rPr>
                <w:bCs/>
                <w:color w:val="auto"/>
                <w:sz w:val="21"/>
                <w:szCs w:val="21"/>
              </w:rPr>
            </w:pPr>
            <w:r>
              <w:rPr>
                <w:bCs/>
                <w:color w:val="auto"/>
                <w:sz w:val="21"/>
                <w:szCs w:val="21"/>
              </w:rPr>
              <w:t>F—区域面积，公顷，</w:t>
            </w:r>
            <w:r>
              <w:rPr>
                <w:rFonts w:hint="eastAsia"/>
                <w:bCs/>
                <w:color w:val="auto"/>
                <w:sz w:val="21"/>
                <w:szCs w:val="21"/>
                <w:lang w:eastAsia="zh-CN"/>
              </w:rPr>
              <w:t>本项目生产区域</w:t>
            </w:r>
            <w:r>
              <w:rPr>
                <w:rFonts w:hint="eastAsia"/>
                <w:bCs/>
                <w:color w:val="auto"/>
                <w:sz w:val="21"/>
                <w:szCs w:val="21"/>
              </w:rPr>
              <w:t>汇水面积约</w:t>
            </w:r>
            <w:r>
              <w:rPr>
                <w:rFonts w:hint="eastAsia"/>
                <w:bCs/>
                <w:color w:val="auto"/>
                <w:sz w:val="21"/>
                <w:szCs w:val="21"/>
                <w:lang w:val="en-US" w:eastAsia="zh-CN"/>
              </w:rPr>
              <w:t>1.59</w:t>
            </w:r>
            <w:r>
              <w:rPr>
                <w:rFonts w:hint="eastAsia"/>
                <w:bCs/>
                <w:color w:val="auto"/>
                <w:sz w:val="21"/>
                <w:szCs w:val="21"/>
              </w:rPr>
              <w:t>公顷</w:t>
            </w:r>
            <w:r>
              <w:rPr>
                <w:bCs/>
                <w:color w:val="auto"/>
                <w:sz w:val="21"/>
                <w:szCs w:val="21"/>
              </w:rPr>
              <w:t>；</w:t>
            </w:r>
          </w:p>
          <w:p w14:paraId="700C94C2">
            <w:pPr>
              <w:keepNext w:val="0"/>
              <w:keepLines w:val="0"/>
              <w:pageBreakBefore w:val="0"/>
              <w:widowControl w:val="0"/>
              <w:kinsoku/>
              <w:wordWrap/>
              <w:overflowPunct/>
              <w:topLinePunct w:val="0"/>
              <w:autoSpaceDE/>
              <w:autoSpaceDN/>
              <w:bidi w:val="0"/>
              <w:spacing w:line="360" w:lineRule="auto"/>
              <w:ind w:firstLine="480"/>
              <w:textAlignment w:val="auto"/>
              <w:rPr>
                <w:bCs/>
                <w:color w:val="auto"/>
                <w:sz w:val="21"/>
                <w:szCs w:val="21"/>
              </w:rPr>
            </w:pPr>
            <w:r>
              <w:rPr>
                <w:rFonts w:hint="eastAsia"/>
                <w:bCs/>
                <w:color w:val="auto"/>
                <w:sz w:val="21"/>
                <w:szCs w:val="21"/>
              </w:rPr>
              <w:t>如皋市年平均降雨量1000mm，年平均降雨日数为150天，故平均日降雨量为6.67mm。</w:t>
            </w:r>
          </w:p>
          <w:p w14:paraId="584D5A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Cs/>
                <w:color w:val="auto"/>
                <w:sz w:val="21"/>
                <w:szCs w:val="21"/>
                <w:vertAlign w:val="superscript"/>
              </w:rPr>
            </w:pPr>
            <w:r>
              <w:rPr>
                <w:bCs/>
                <w:color w:val="auto"/>
                <w:sz w:val="21"/>
                <w:szCs w:val="21"/>
              </w:rPr>
              <w:t>V</w:t>
            </w:r>
            <w:r>
              <w:rPr>
                <w:bCs/>
                <w:color w:val="auto"/>
                <w:sz w:val="21"/>
                <w:szCs w:val="21"/>
                <w:vertAlign w:val="subscript"/>
              </w:rPr>
              <w:t>雨</w:t>
            </w:r>
            <w:r>
              <w:rPr>
                <w:bCs/>
                <w:color w:val="auto"/>
                <w:sz w:val="21"/>
                <w:szCs w:val="21"/>
              </w:rPr>
              <w:t>=10q•F=</w:t>
            </w:r>
            <w:r>
              <w:rPr>
                <w:rFonts w:hint="eastAsia"/>
                <w:bCs/>
                <w:color w:val="auto"/>
                <w:sz w:val="21"/>
                <w:szCs w:val="21"/>
                <w:lang w:val="en-US" w:eastAsia="zh-CN"/>
              </w:rPr>
              <w:t>106.053</w:t>
            </w:r>
            <w:r>
              <w:rPr>
                <w:bCs/>
                <w:color w:val="auto"/>
                <w:sz w:val="21"/>
                <w:szCs w:val="21"/>
              </w:rPr>
              <w:t>m</w:t>
            </w:r>
            <w:r>
              <w:rPr>
                <w:bCs/>
                <w:color w:val="auto"/>
                <w:sz w:val="21"/>
                <w:szCs w:val="21"/>
                <w:vertAlign w:val="superscript"/>
              </w:rPr>
              <w:t>3</w:t>
            </w:r>
          </w:p>
          <w:p w14:paraId="04D305D2">
            <w:pPr>
              <w:pStyle w:val="2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vertAlign w:val="subscript"/>
                <w:lang w:val="en-US" w:eastAsia="zh-CN"/>
              </w:rPr>
              <w:t>总</w:t>
            </w:r>
            <w:r>
              <w:rPr>
                <w:rFonts w:hint="default" w:ascii="Times New Roman" w:hAnsi="Times New Roman" w:eastAsia="宋体" w:cs="Times New Roman"/>
                <w:color w:val="auto"/>
                <w:sz w:val="21"/>
                <w:szCs w:val="21"/>
                <w:lang w:val="en-US" w:eastAsia="zh-CN"/>
              </w:rPr>
              <w:t>＝（V1＋V2－V3）max＋V4+V5＝（</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216</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70.336</w:t>
            </w: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106.053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251.717</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p w14:paraId="7D84B2E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经计算，厂区所需事故池总容积为</w:t>
            </w:r>
            <w:r>
              <w:rPr>
                <w:rFonts w:hint="eastAsia" w:cs="Times New Roman"/>
                <w:color w:val="auto"/>
                <w:sz w:val="21"/>
                <w:szCs w:val="21"/>
                <w:lang w:val="en-US" w:eastAsia="zh-CN"/>
              </w:rPr>
              <w:t>260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，考虑最不利情形</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设置</w:t>
            </w:r>
            <w:r>
              <w:rPr>
                <w:rFonts w:hint="eastAsia" w:ascii="Times New Roman" w:hAnsi="Times New Roman" w:eastAsia="宋体" w:cs="Times New Roman"/>
                <w:color w:val="auto"/>
                <w:sz w:val="21"/>
                <w:szCs w:val="21"/>
                <w:lang w:val="en-US" w:eastAsia="zh-CN"/>
              </w:rPr>
              <w:t>雨水截止阀，发生事故时，关闭雨水截止阀，打开事故应急池阀门，事故池地下设计，满足自流要求，发生事故时废水可自流进入事故池收集的事故废水委外处理。</w:t>
            </w:r>
          </w:p>
          <w:p w14:paraId="7B223D7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实施雨污分流制，厂区雨水管网与事故废水收集池相连，并设置1个控制闸阀；雨水总排口设置1个控制闸阀。平时关闭总排口和事故废水收集池控制闸阀，发生事故时，关闭雨水总排闸阀，打开事故废水收集池闸阀，杜绝事故情况下泄漏物料或事故废水经雨水管外排。建设时要做到防腐防渗防漏，有效收集消防尾水。</w:t>
            </w:r>
          </w:p>
          <w:p w14:paraId="741273BC">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rFonts w:hint="default" w:eastAsia="宋体"/>
                <w:b/>
                <w:bCs/>
                <w:color w:val="auto"/>
                <w:sz w:val="21"/>
                <w:szCs w:val="21"/>
                <w:lang w:val="en-US" w:eastAsia="zh-CN"/>
              </w:rPr>
            </w:pPr>
            <w:r>
              <w:rPr>
                <w:rFonts w:hint="eastAsia"/>
                <w:b/>
                <w:bCs/>
                <w:color w:val="auto"/>
                <w:sz w:val="21"/>
                <w:szCs w:val="21"/>
                <w:lang w:val="en-US" w:eastAsia="zh-CN"/>
              </w:rPr>
              <w:t>6）</w:t>
            </w:r>
            <w:r>
              <w:rPr>
                <w:rFonts w:hint="eastAsia"/>
                <w:b/>
                <w:bCs/>
                <w:color w:val="auto"/>
                <w:kern w:val="0"/>
                <w:sz w:val="21"/>
                <w:szCs w:val="21"/>
              </w:rPr>
              <w:t>三级防控措施</w:t>
            </w:r>
          </w:p>
          <w:p w14:paraId="639D247E">
            <w:pPr>
              <w:adjustRightInd w:val="0"/>
              <w:snapToGrid w:val="0"/>
              <w:spacing w:line="360" w:lineRule="auto"/>
              <w:ind w:firstLine="420" w:firstLineChars="200"/>
              <w:rPr>
                <w:color w:val="auto"/>
                <w:kern w:val="0"/>
                <w:sz w:val="21"/>
                <w:szCs w:val="21"/>
              </w:rPr>
            </w:pPr>
            <w:r>
              <w:rPr>
                <w:rFonts w:hint="eastAsia"/>
                <w:color w:val="auto"/>
                <w:kern w:val="0"/>
                <w:sz w:val="21"/>
                <w:szCs w:val="21"/>
              </w:rPr>
              <w:t>为了最大程度降低建设项目事故发生时对水环境的影响，对建设项目的事故废水将采取三级防控措施。</w:t>
            </w:r>
          </w:p>
          <w:p w14:paraId="45B09274">
            <w:pPr>
              <w:adjustRightInd w:val="0"/>
              <w:snapToGrid w:val="0"/>
              <w:spacing w:line="360" w:lineRule="auto"/>
              <w:ind w:firstLine="420" w:firstLineChars="200"/>
              <w:rPr>
                <w:color w:val="auto"/>
                <w:kern w:val="0"/>
                <w:sz w:val="21"/>
                <w:szCs w:val="21"/>
              </w:rPr>
            </w:pPr>
            <w:r>
              <w:rPr>
                <w:rFonts w:hint="eastAsia"/>
                <w:color w:val="auto"/>
                <w:kern w:val="0"/>
                <w:sz w:val="21"/>
                <w:szCs w:val="21"/>
              </w:rPr>
              <w:t>一级防控措施：各生产车间液体物质底部设有防渗托盘，化学品仓库设置应急沙，少量泄漏时，防渗托盘可及时收集，若少量泄漏到地面，使用应急沙及时收集，确保泄漏物控制在化学品仓库内，当企业发生化学品物料泄漏等事故时，启动一级防控措施，防止对土壤、地下水等造成环境污染。</w:t>
            </w:r>
          </w:p>
          <w:p w14:paraId="58F3AA4C">
            <w:pPr>
              <w:adjustRightInd w:val="0"/>
              <w:snapToGrid w:val="0"/>
              <w:spacing w:line="360" w:lineRule="auto"/>
              <w:ind w:firstLine="420" w:firstLineChars="200"/>
              <w:rPr>
                <w:color w:val="auto"/>
                <w:kern w:val="0"/>
                <w:sz w:val="21"/>
                <w:szCs w:val="21"/>
              </w:rPr>
            </w:pPr>
            <w:r>
              <w:rPr>
                <w:rFonts w:hint="eastAsia"/>
                <w:color w:val="auto"/>
                <w:kern w:val="0"/>
                <w:sz w:val="21"/>
                <w:szCs w:val="21"/>
              </w:rPr>
              <w:t>同时，厂区发生事故时，切断事故废水与外部的连接通道，导入污水处理系统，将污染控制在厂区内，同时在厂区雨水排口需设置</w:t>
            </w:r>
            <w:r>
              <w:rPr>
                <w:color w:val="auto"/>
                <w:kern w:val="0"/>
                <w:sz w:val="21"/>
                <w:szCs w:val="21"/>
              </w:rPr>
              <w:t>1</w:t>
            </w:r>
            <w:r>
              <w:rPr>
                <w:rFonts w:hint="eastAsia"/>
                <w:color w:val="auto"/>
                <w:kern w:val="0"/>
                <w:sz w:val="21"/>
                <w:szCs w:val="21"/>
              </w:rPr>
              <w:t>个自动式切换闸门，事故工况下关闭闸阀，防止事故工况下废水外溢至厂区外造成环境污染。</w:t>
            </w:r>
          </w:p>
          <w:p w14:paraId="18CFE418">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color w:val="auto"/>
                <w:sz w:val="21"/>
                <w:szCs w:val="21"/>
              </w:rPr>
            </w:pPr>
            <w:r>
              <w:rPr>
                <w:rFonts w:hint="eastAsia"/>
                <w:color w:val="auto"/>
                <w:kern w:val="0"/>
                <w:sz w:val="21"/>
                <w:szCs w:val="21"/>
              </w:rPr>
              <w:t>二级防控措施：厂区需设置事故应急池，将事故状态下的各类废水收集至事故池内，将污染控制在厂区内，防止生产事故泄漏物料和事故废水造成的环境污染。万一有消防废水溢出雨水管道，进入市政雨水管网，采样封堵气囊进行封堵。</w:t>
            </w:r>
          </w:p>
          <w:p w14:paraId="003958D9">
            <w:pPr>
              <w:adjustRightInd w:val="0"/>
              <w:snapToGrid w:val="0"/>
              <w:spacing w:line="360" w:lineRule="auto"/>
              <w:ind w:firstLine="420" w:firstLineChars="200"/>
              <w:rPr>
                <w:color w:val="auto"/>
                <w:kern w:val="0"/>
                <w:sz w:val="21"/>
                <w:szCs w:val="21"/>
              </w:rPr>
            </w:pPr>
            <w:r>
              <w:rPr>
                <w:rFonts w:hint="eastAsia"/>
                <w:color w:val="auto"/>
                <w:kern w:val="0"/>
                <w:sz w:val="21"/>
                <w:szCs w:val="21"/>
              </w:rPr>
              <w:t>全厂事故废水截留、收集、转输、暂存示意图见图</w:t>
            </w:r>
            <w:r>
              <w:rPr>
                <w:rFonts w:hint="eastAsia"/>
                <w:color w:val="auto"/>
                <w:kern w:val="0"/>
                <w:sz w:val="21"/>
                <w:szCs w:val="21"/>
                <w:lang w:val="en-US" w:eastAsia="zh-CN"/>
              </w:rPr>
              <w:t>4</w:t>
            </w:r>
            <w:r>
              <w:rPr>
                <w:rFonts w:hint="eastAsia"/>
                <w:color w:val="auto"/>
                <w:kern w:val="0"/>
                <w:sz w:val="21"/>
                <w:szCs w:val="21"/>
              </w:rPr>
              <w:t>-</w:t>
            </w:r>
            <w:r>
              <w:rPr>
                <w:rFonts w:hint="eastAsia"/>
                <w:color w:val="auto"/>
                <w:kern w:val="0"/>
                <w:sz w:val="21"/>
                <w:szCs w:val="21"/>
                <w:lang w:val="en-US" w:eastAsia="zh-CN"/>
              </w:rPr>
              <w:t>4</w:t>
            </w:r>
            <w:r>
              <w:rPr>
                <w:rFonts w:hint="eastAsia"/>
                <w:color w:val="auto"/>
                <w:kern w:val="0"/>
                <w:sz w:val="21"/>
                <w:szCs w:val="21"/>
              </w:rPr>
              <w:t>。</w:t>
            </w:r>
          </w:p>
          <w:p w14:paraId="1DC16BF4">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eastAsia"/>
                <w:b/>
                <w:color w:val="auto"/>
                <w:kern w:val="0"/>
                <w:sz w:val="21"/>
                <w:szCs w:val="21"/>
              </w:rPr>
            </w:pPr>
            <w:r>
              <w:rPr>
                <w:rFonts w:hAnsiTheme="minorEastAsia" w:eastAsiaTheme="minorEastAsia"/>
                <w:b w:val="0"/>
                <w:color w:val="auto"/>
                <w:kern w:val="0"/>
                <w:sz w:val="21"/>
                <w:szCs w:val="21"/>
              </w:rPr>
              <mc:AlternateContent>
                <mc:Choice Requires="wps">
                  <w:drawing>
                    <wp:anchor distT="0" distB="0" distL="114300" distR="114300" simplePos="0" relativeHeight="251676672" behindDoc="0" locked="0" layoutInCell="1" allowOverlap="1">
                      <wp:simplePos x="0" y="0"/>
                      <wp:positionH relativeFrom="column">
                        <wp:posOffset>-383540</wp:posOffset>
                      </wp:positionH>
                      <wp:positionV relativeFrom="paragraph">
                        <wp:posOffset>210820</wp:posOffset>
                      </wp:positionV>
                      <wp:extent cx="300990" cy="220916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14:paraId="0C4FDB13">
                                  <w:pPr>
                                    <w:adjustRightInd w:val="0"/>
                                    <w:snapToGrid w:val="0"/>
                                    <w:jc w:val="center"/>
                                    <w:rPr>
                                      <w:rFonts w:ascii="宋体" w:hAnsi="宋体" w:cs="宋体"/>
                                      <w:bCs/>
                                      <w:szCs w:val="21"/>
                                    </w:rPr>
                                  </w:pPr>
                                  <w:r>
                                    <w:rPr>
                                      <w:rFonts w:hint="eastAsia" w:ascii="宋体" w:hAnsi="宋体" w:cs="宋体"/>
                                      <w:bCs/>
                                      <w:szCs w:val="21"/>
                                    </w:rPr>
                                    <w:t>运</w:t>
                                  </w:r>
                                </w:p>
                                <w:p w14:paraId="18518037">
                                  <w:pPr>
                                    <w:adjustRightInd w:val="0"/>
                                    <w:snapToGrid w:val="0"/>
                                    <w:jc w:val="center"/>
                                    <w:rPr>
                                      <w:rFonts w:ascii="宋体" w:hAnsi="宋体" w:cs="宋体"/>
                                      <w:bCs/>
                                      <w:szCs w:val="21"/>
                                    </w:rPr>
                                  </w:pPr>
                                  <w:r>
                                    <w:rPr>
                                      <w:rFonts w:hint="eastAsia" w:ascii="宋体" w:hAnsi="宋体" w:cs="宋体"/>
                                      <w:bCs/>
                                      <w:szCs w:val="21"/>
                                    </w:rPr>
                                    <w:t>营</w:t>
                                  </w:r>
                                </w:p>
                                <w:p w14:paraId="00ABE877">
                                  <w:pPr>
                                    <w:adjustRightInd w:val="0"/>
                                    <w:snapToGrid w:val="0"/>
                                    <w:jc w:val="center"/>
                                    <w:rPr>
                                      <w:rFonts w:ascii="宋体" w:hAnsi="宋体" w:cs="宋体"/>
                                      <w:bCs/>
                                      <w:szCs w:val="21"/>
                                    </w:rPr>
                                  </w:pPr>
                                  <w:r>
                                    <w:rPr>
                                      <w:rFonts w:hint="eastAsia" w:ascii="宋体" w:hAnsi="宋体" w:cs="宋体"/>
                                      <w:bCs/>
                                      <w:szCs w:val="21"/>
                                    </w:rPr>
                                    <w:t>期</w:t>
                                  </w:r>
                                </w:p>
                                <w:p w14:paraId="4F7ED0A1">
                                  <w:pPr>
                                    <w:adjustRightInd w:val="0"/>
                                    <w:snapToGrid w:val="0"/>
                                    <w:jc w:val="center"/>
                                    <w:rPr>
                                      <w:rFonts w:ascii="宋体" w:hAnsi="宋体" w:cs="宋体"/>
                                      <w:bCs/>
                                      <w:szCs w:val="21"/>
                                    </w:rPr>
                                  </w:pPr>
                                  <w:r>
                                    <w:rPr>
                                      <w:rFonts w:hint="eastAsia" w:ascii="宋体" w:hAnsi="宋体" w:cs="宋体"/>
                                      <w:bCs/>
                                      <w:szCs w:val="21"/>
                                    </w:rPr>
                                    <w:t>环</w:t>
                                  </w:r>
                                </w:p>
                                <w:p w14:paraId="66694B55">
                                  <w:pPr>
                                    <w:adjustRightInd w:val="0"/>
                                    <w:snapToGrid w:val="0"/>
                                    <w:jc w:val="center"/>
                                    <w:rPr>
                                      <w:rFonts w:ascii="宋体" w:hAnsi="宋体" w:cs="宋体"/>
                                      <w:bCs/>
                                      <w:szCs w:val="21"/>
                                    </w:rPr>
                                  </w:pPr>
                                  <w:r>
                                    <w:rPr>
                                      <w:rFonts w:hint="eastAsia" w:ascii="宋体" w:hAnsi="宋体" w:cs="宋体"/>
                                      <w:bCs/>
                                      <w:szCs w:val="21"/>
                                    </w:rPr>
                                    <w:t>境</w:t>
                                  </w:r>
                                </w:p>
                                <w:p w14:paraId="6C86808E">
                                  <w:pPr>
                                    <w:adjustRightInd w:val="0"/>
                                    <w:snapToGrid w:val="0"/>
                                    <w:jc w:val="center"/>
                                    <w:rPr>
                                      <w:rFonts w:ascii="宋体" w:hAnsi="宋体" w:cs="宋体"/>
                                      <w:bCs/>
                                      <w:szCs w:val="21"/>
                                    </w:rPr>
                                  </w:pPr>
                                  <w:r>
                                    <w:rPr>
                                      <w:rFonts w:hint="eastAsia" w:ascii="宋体" w:hAnsi="宋体" w:cs="宋体"/>
                                      <w:bCs/>
                                      <w:szCs w:val="21"/>
                                    </w:rPr>
                                    <w:t>影</w:t>
                                  </w:r>
                                </w:p>
                                <w:p w14:paraId="34C51298">
                                  <w:pPr>
                                    <w:adjustRightInd w:val="0"/>
                                    <w:snapToGrid w:val="0"/>
                                    <w:jc w:val="center"/>
                                    <w:rPr>
                                      <w:rFonts w:ascii="宋体" w:hAnsi="宋体" w:cs="宋体"/>
                                      <w:bCs/>
                                      <w:szCs w:val="21"/>
                                    </w:rPr>
                                  </w:pPr>
                                  <w:r>
                                    <w:rPr>
                                      <w:rFonts w:hint="eastAsia" w:ascii="宋体" w:hAnsi="宋体" w:cs="宋体"/>
                                      <w:bCs/>
                                      <w:szCs w:val="21"/>
                                    </w:rPr>
                                    <w:t>响</w:t>
                                  </w:r>
                                </w:p>
                                <w:p w14:paraId="170FE8D1">
                                  <w:pPr>
                                    <w:adjustRightInd w:val="0"/>
                                    <w:snapToGrid w:val="0"/>
                                    <w:jc w:val="center"/>
                                    <w:rPr>
                                      <w:rFonts w:ascii="宋体" w:hAnsi="宋体" w:cs="宋体"/>
                                      <w:bCs/>
                                      <w:szCs w:val="21"/>
                                    </w:rPr>
                                  </w:pPr>
                                  <w:r>
                                    <w:rPr>
                                      <w:rFonts w:hint="eastAsia" w:ascii="宋体" w:hAnsi="宋体" w:cs="宋体"/>
                                      <w:bCs/>
                                      <w:szCs w:val="21"/>
                                    </w:rPr>
                                    <w:t>和</w:t>
                                  </w:r>
                                </w:p>
                                <w:p w14:paraId="30DC720A">
                                  <w:pPr>
                                    <w:adjustRightInd w:val="0"/>
                                    <w:snapToGrid w:val="0"/>
                                    <w:jc w:val="center"/>
                                    <w:rPr>
                                      <w:rFonts w:ascii="宋体" w:hAnsi="宋体" w:cs="宋体"/>
                                      <w:bCs/>
                                      <w:szCs w:val="21"/>
                                    </w:rPr>
                                  </w:pPr>
                                  <w:r>
                                    <w:rPr>
                                      <w:rFonts w:hint="eastAsia" w:ascii="宋体" w:hAnsi="宋体" w:cs="宋体"/>
                                      <w:bCs/>
                                      <w:szCs w:val="21"/>
                                    </w:rPr>
                                    <w:t>保</w:t>
                                  </w:r>
                                </w:p>
                                <w:p w14:paraId="4E3EAA6C">
                                  <w:pPr>
                                    <w:adjustRightInd w:val="0"/>
                                    <w:snapToGrid w:val="0"/>
                                    <w:jc w:val="center"/>
                                    <w:rPr>
                                      <w:rFonts w:ascii="宋体" w:hAnsi="宋体" w:cs="宋体"/>
                                      <w:bCs/>
                                      <w:szCs w:val="21"/>
                                    </w:rPr>
                                  </w:pPr>
                                  <w:r>
                                    <w:rPr>
                                      <w:rFonts w:hint="eastAsia" w:ascii="宋体" w:hAnsi="宋体" w:cs="宋体"/>
                                      <w:bCs/>
                                      <w:szCs w:val="21"/>
                                    </w:rPr>
                                    <w:t>护</w:t>
                                  </w:r>
                                </w:p>
                                <w:p w14:paraId="01C99BB2">
                                  <w:pPr>
                                    <w:jc w:val="center"/>
                                    <w:rPr>
                                      <w:rFonts w:ascii="宋体" w:hAnsi="宋体" w:cs="宋体"/>
                                      <w:bCs/>
                                      <w:szCs w:val="21"/>
                                    </w:rPr>
                                  </w:pPr>
                                  <w:r>
                                    <w:rPr>
                                      <w:rFonts w:hint="eastAsia" w:ascii="宋体" w:hAnsi="宋体" w:cs="宋体"/>
                                      <w:bCs/>
                                      <w:szCs w:val="21"/>
                                    </w:rPr>
                                    <w:t>措</w:t>
                                  </w:r>
                                </w:p>
                                <w:p w14:paraId="2933EE19">
                                  <w:pPr>
                                    <w:jc w:val="center"/>
                                    <w:rPr>
                                      <w:szCs w:val="21"/>
                                    </w:rPr>
                                  </w:pPr>
                                  <w:r>
                                    <w:rPr>
                                      <w:rFonts w:hint="eastAsia" w:ascii="宋体" w:hAnsi="宋体" w:cs="宋体"/>
                                      <w:bCs/>
                                      <w:szCs w:val="21"/>
                                    </w:rPr>
                                    <w:t>施</w:t>
                                  </w:r>
                                </w:p>
                                <w:p w14:paraId="59127AE7"/>
                              </w:txbxContent>
                            </wps:txbx>
                            <wps:bodyPr lIns="0" tIns="0" rIns="0" bIns="0" upright="1"/>
                          </wps:wsp>
                        </a:graphicData>
                      </a:graphic>
                    </wp:anchor>
                  </w:drawing>
                </mc:Choice>
                <mc:Fallback>
                  <w:pict>
                    <v:shape id="_x0000_s1026" o:spid="_x0000_s1026" o:spt="202" type="#_x0000_t202" style="position:absolute;left:0pt;margin-left:-30.2pt;margin-top:16.6pt;height:173.95pt;width:23.7pt;z-index:251676672;mso-width-relative:page;mso-height-relative:page;" filled="f" stroked="f" coordsize="21600,21600" o:gfxdata="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yLzV2AAAAAoBAAAPAAAAAAAAAAEAIAAAACIAAABkcnMvZG93bnJldi54bWxQSwEC&#10;FAAUAAAACACHTuJAWjqJV7sBAAB0AwAADgAAAAAAAAABACAAAAAnAQAAZHJzL2Uyb0RvYy54bWxQ&#10;SwUGAAAAAAYABgBZAQAAVAUAAAAA&#10;">
                      <v:fill on="f" focussize="0,0"/>
                      <v:stroke on="f"/>
                      <v:imagedata o:title=""/>
                      <o:lock v:ext="edit" aspectratio="f"/>
                      <v:textbox inset="0mm,0mm,0mm,0mm">
                        <w:txbxContent>
                          <w:p w14:paraId="0C4FDB13">
                            <w:pPr>
                              <w:adjustRightInd w:val="0"/>
                              <w:snapToGrid w:val="0"/>
                              <w:jc w:val="center"/>
                              <w:rPr>
                                <w:rFonts w:ascii="宋体" w:hAnsi="宋体" w:cs="宋体"/>
                                <w:bCs/>
                                <w:szCs w:val="21"/>
                              </w:rPr>
                            </w:pPr>
                            <w:r>
                              <w:rPr>
                                <w:rFonts w:hint="eastAsia" w:ascii="宋体" w:hAnsi="宋体" w:cs="宋体"/>
                                <w:bCs/>
                                <w:szCs w:val="21"/>
                              </w:rPr>
                              <w:t>运</w:t>
                            </w:r>
                          </w:p>
                          <w:p w14:paraId="18518037">
                            <w:pPr>
                              <w:adjustRightInd w:val="0"/>
                              <w:snapToGrid w:val="0"/>
                              <w:jc w:val="center"/>
                              <w:rPr>
                                <w:rFonts w:ascii="宋体" w:hAnsi="宋体" w:cs="宋体"/>
                                <w:bCs/>
                                <w:szCs w:val="21"/>
                              </w:rPr>
                            </w:pPr>
                            <w:r>
                              <w:rPr>
                                <w:rFonts w:hint="eastAsia" w:ascii="宋体" w:hAnsi="宋体" w:cs="宋体"/>
                                <w:bCs/>
                                <w:szCs w:val="21"/>
                              </w:rPr>
                              <w:t>营</w:t>
                            </w:r>
                          </w:p>
                          <w:p w14:paraId="00ABE877">
                            <w:pPr>
                              <w:adjustRightInd w:val="0"/>
                              <w:snapToGrid w:val="0"/>
                              <w:jc w:val="center"/>
                              <w:rPr>
                                <w:rFonts w:ascii="宋体" w:hAnsi="宋体" w:cs="宋体"/>
                                <w:bCs/>
                                <w:szCs w:val="21"/>
                              </w:rPr>
                            </w:pPr>
                            <w:r>
                              <w:rPr>
                                <w:rFonts w:hint="eastAsia" w:ascii="宋体" w:hAnsi="宋体" w:cs="宋体"/>
                                <w:bCs/>
                                <w:szCs w:val="21"/>
                              </w:rPr>
                              <w:t>期</w:t>
                            </w:r>
                          </w:p>
                          <w:p w14:paraId="4F7ED0A1">
                            <w:pPr>
                              <w:adjustRightInd w:val="0"/>
                              <w:snapToGrid w:val="0"/>
                              <w:jc w:val="center"/>
                              <w:rPr>
                                <w:rFonts w:ascii="宋体" w:hAnsi="宋体" w:cs="宋体"/>
                                <w:bCs/>
                                <w:szCs w:val="21"/>
                              </w:rPr>
                            </w:pPr>
                            <w:r>
                              <w:rPr>
                                <w:rFonts w:hint="eastAsia" w:ascii="宋体" w:hAnsi="宋体" w:cs="宋体"/>
                                <w:bCs/>
                                <w:szCs w:val="21"/>
                              </w:rPr>
                              <w:t>环</w:t>
                            </w:r>
                          </w:p>
                          <w:p w14:paraId="66694B55">
                            <w:pPr>
                              <w:adjustRightInd w:val="0"/>
                              <w:snapToGrid w:val="0"/>
                              <w:jc w:val="center"/>
                              <w:rPr>
                                <w:rFonts w:ascii="宋体" w:hAnsi="宋体" w:cs="宋体"/>
                                <w:bCs/>
                                <w:szCs w:val="21"/>
                              </w:rPr>
                            </w:pPr>
                            <w:r>
                              <w:rPr>
                                <w:rFonts w:hint="eastAsia" w:ascii="宋体" w:hAnsi="宋体" w:cs="宋体"/>
                                <w:bCs/>
                                <w:szCs w:val="21"/>
                              </w:rPr>
                              <w:t>境</w:t>
                            </w:r>
                          </w:p>
                          <w:p w14:paraId="6C86808E">
                            <w:pPr>
                              <w:adjustRightInd w:val="0"/>
                              <w:snapToGrid w:val="0"/>
                              <w:jc w:val="center"/>
                              <w:rPr>
                                <w:rFonts w:ascii="宋体" w:hAnsi="宋体" w:cs="宋体"/>
                                <w:bCs/>
                                <w:szCs w:val="21"/>
                              </w:rPr>
                            </w:pPr>
                            <w:r>
                              <w:rPr>
                                <w:rFonts w:hint="eastAsia" w:ascii="宋体" w:hAnsi="宋体" w:cs="宋体"/>
                                <w:bCs/>
                                <w:szCs w:val="21"/>
                              </w:rPr>
                              <w:t>影</w:t>
                            </w:r>
                          </w:p>
                          <w:p w14:paraId="34C51298">
                            <w:pPr>
                              <w:adjustRightInd w:val="0"/>
                              <w:snapToGrid w:val="0"/>
                              <w:jc w:val="center"/>
                              <w:rPr>
                                <w:rFonts w:ascii="宋体" w:hAnsi="宋体" w:cs="宋体"/>
                                <w:bCs/>
                                <w:szCs w:val="21"/>
                              </w:rPr>
                            </w:pPr>
                            <w:r>
                              <w:rPr>
                                <w:rFonts w:hint="eastAsia" w:ascii="宋体" w:hAnsi="宋体" w:cs="宋体"/>
                                <w:bCs/>
                                <w:szCs w:val="21"/>
                              </w:rPr>
                              <w:t>响</w:t>
                            </w:r>
                          </w:p>
                          <w:p w14:paraId="170FE8D1">
                            <w:pPr>
                              <w:adjustRightInd w:val="0"/>
                              <w:snapToGrid w:val="0"/>
                              <w:jc w:val="center"/>
                              <w:rPr>
                                <w:rFonts w:ascii="宋体" w:hAnsi="宋体" w:cs="宋体"/>
                                <w:bCs/>
                                <w:szCs w:val="21"/>
                              </w:rPr>
                            </w:pPr>
                            <w:r>
                              <w:rPr>
                                <w:rFonts w:hint="eastAsia" w:ascii="宋体" w:hAnsi="宋体" w:cs="宋体"/>
                                <w:bCs/>
                                <w:szCs w:val="21"/>
                              </w:rPr>
                              <w:t>和</w:t>
                            </w:r>
                          </w:p>
                          <w:p w14:paraId="30DC720A">
                            <w:pPr>
                              <w:adjustRightInd w:val="0"/>
                              <w:snapToGrid w:val="0"/>
                              <w:jc w:val="center"/>
                              <w:rPr>
                                <w:rFonts w:ascii="宋体" w:hAnsi="宋体" w:cs="宋体"/>
                                <w:bCs/>
                                <w:szCs w:val="21"/>
                              </w:rPr>
                            </w:pPr>
                            <w:r>
                              <w:rPr>
                                <w:rFonts w:hint="eastAsia" w:ascii="宋体" w:hAnsi="宋体" w:cs="宋体"/>
                                <w:bCs/>
                                <w:szCs w:val="21"/>
                              </w:rPr>
                              <w:t>保</w:t>
                            </w:r>
                          </w:p>
                          <w:p w14:paraId="4E3EAA6C">
                            <w:pPr>
                              <w:adjustRightInd w:val="0"/>
                              <w:snapToGrid w:val="0"/>
                              <w:jc w:val="center"/>
                              <w:rPr>
                                <w:rFonts w:ascii="宋体" w:hAnsi="宋体" w:cs="宋体"/>
                                <w:bCs/>
                                <w:szCs w:val="21"/>
                              </w:rPr>
                            </w:pPr>
                            <w:r>
                              <w:rPr>
                                <w:rFonts w:hint="eastAsia" w:ascii="宋体" w:hAnsi="宋体" w:cs="宋体"/>
                                <w:bCs/>
                                <w:szCs w:val="21"/>
                              </w:rPr>
                              <w:t>护</w:t>
                            </w:r>
                          </w:p>
                          <w:p w14:paraId="01C99BB2">
                            <w:pPr>
                              <w:jc w:val="center"/>
                              <w:rPr>
                                <w:rFonts w:ascii="宋体" w:hAnsi="宋体" w:cs="宋体"/>
                                <w:bCs/>
                                <w:szCs w:val="21"/>
                              </w:rPr>
                            </w:pPr>
                            <w:r>
                              <w:rPr>
                                <w:rFonts w:hint="eastAsia" w:ascii="宋体" w:hAnsi="宋体" w:cs="宋体"/>
                                <w:bCs/>
                                <w:szCs w:val="21"/>
                              </w:rPr>
                              <w:t>措</w:t>
                            </w:r>
                          </w:p>
                          <w:p w14:paraId="2933EE19">
                            <w:pPr>
                              <w:jc w:val="center"/>
                              <w:rPr>
                                <w:szCs w:val="21"/>
                              </w:rPr>
                            </w:pPr>
                            <w:r>
                              <w:rPr>
                                <w:rFonts w:hint="eastAsia" w:ascii="宋体" w:hAnsi="宋体" w:cs="宋体"/>
                                <w:bCs/>
                                <w:szCs w:val="21"/>
                              </w:rPr>
                              <w:t>施</w:t>
                            </w:r>
                          </w:p>
                          <w:p w14:paraId="59127AE7"/>
                        </w:txbxContent>
                      </v:textbox>
                    </v:shape>
                  </w:pict>
                </mc:Fallback>
              </mc:AlternateContent>
            </w:r>
            <w:r>
              <w:rPr>
                <w:color w:val="auto"/>
              </w:rPr>
              <w:drawing>
                <wp:inline distT="0" distB="0" distL="114300" distR="114300">
                  <wp:extent cx="3724275" cy="2295525"/>
                  <wp:effectExtent l="0" t="0" r="9525" b="952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4"/>
                          <a:stretch>
                            <a:fillRect/>
                          </a:stretch>
                        </pic:blipFill>
                        <pic:spPr>
                          <a:xfrm>
                            <a:off x="0" y="0"/>
                            <a:ext cx="3724275" cy="2295525"/>
                          </a:xfrm>
                          <a:prstGeom prst="rect">
                            <a:avLst/>
                          </a:prstGeom>
                          <a:noFill/>
                          <a:ln>
                            <a:noFill/>
                          </a:ln>
                        </pic:spPr>
                      </pic:pic>
                    </a:graphicData>
                  </a:graphic>
                </wp:inline>
              </w:drawing>
            </w:r>
          </w:p>
          <w:p w14:paraId="6734AEF9">
            <w:pPr>
              <w:adjustRightInd w:val="0"/>
              <w:snapToGrid w:val="0"/>
              <w:spacing w:line="360" w:lineRule="auto"/>
              <w:jc w:val="center"/>
              <w:rPr>
                <w:b/>
                <w:color w:val="auto"/>
                <w:kern w:val="0"/>
                <w:sz w:val="21"/>
                <w:szCs w:val="21"/>
              </w:rPr>
            </w:pPr>
            <w:r>
              <w:rPr>
                <w:rFonts w:hint="eastAsia"/>
                <w:b/>
                <w:color w:val="auto"/>
                <w:kern w:val="0"/>
                <w:sz w:val="21"/>
                <w:szCs w:val="21"/>
              </w:rPr>
              <w:t>图4-</w:t>
            </w:r>
            <w:r>
              <w:rPr>
                <w:rFonts w:hint="eastAsia"/>
                <w:b/>
                <w:color w:val="auto"/>
                <w:kern w:val="0"/>
                <w:sz w:val="21"/>
                <w:szCs w:val="21"/>
                <w:lang w:val="en-US" w:eastAsia="zh-CN"/>
              </w:rPr>
              <w:t xml:space="preserve">4  </w:t>
            </w:r>
            <w:r>
              <w:rPr>
                <w:rFonts w:hint="eastAsia"/>
                <w:b/>
                <w:color w:val="auto"/>
                <w:kern w:val="0"/>
                <w:sz w:val="21"/>
                <w:szCs w:val="21"/>
              </w:rPr>
              <w:t>全厂事故废水截留、收集、转输、暂存示意图</w:t>
            </w:r>
          </w:p>
          <w:p w14:paraId="7FCA010E">
            <w:pPr>
              <w:adjustRightInd w:val="0"/>
              <w:snapToGrid w:val="0"/>
              <w:spacing w:line="360" w:lineRule="auto"/>
              <w:ind w:firstLine="420" w:firstLineChars="200"/>
              <w:rPr>
                <w:color w:val="auto"/>
                <w:kern w:val="0"/>
                <w:sz w:val="21"/>
                <w:szCs w:val="21"/>
              </w:rPr>
            </w:pPr>
            <w:r>
              <w:rPr>
                <w:rFonts w:hint="eastAsia"/>
                <w:color w:val="auto"/>
                <w:kern w:val="0"/>
                <w:sz w:val="21"/>
                <w:szCs w:val="21"/>
              </w:rPr>
              <w:t>①正常生产情况下，阀门</w:t>
            </w:r>
            <w:r>
              <w:rPr>
                <w:color w:val="auto"/>
                <w:kern w:val="0"/>
                <w:sz w:val="21"/>
                <w:szCs w:val="21"/>
              </w:rPr>
              <w:t>1</w:t>
            </w:r>
            <w:r>
              <w:rPr>
                <w:rFonts w:hint="eastAsia"/>
                <w:color w:val="auto"/>
                <w:kern w:val="0"/>
                <w:sz w:val="21"/>
                <w:szCs w:val="21"/>
              </w:rPr>
              <w:t>打开；阀门2常闭；</w:t>
            </w:r>
          </w:p>
          <w:p w14:paraId="6ED7080B">
            <w:pPr>
              <w:adjustRightInd w:val="0"/>
              <w:snapToGrid w:val="0"/>
              <w:spacing w:line="360" w:lineRule="auto"/>
              <w:ind w:firstLine="420" w:firstLineChars="200"/>
              <w:rPr>
                <w:color w:val="auto"/>
                <w:kern w:val="0"/>
                <w:sz w:val="21"/>
                <w:szCs w:val="21"/>
              </w:rPr>
            </w:pPr>
            <w:r>
              <w:rPr>
                <w:rFonts w:hint="eastAsia"/>
                <w:color w:val="auto"/>
                <w:kern w:val="0"/>
                <w:sz w:val="21"/>
                <w:szCs w:val="21"/>
              </w:rPr>
              <w:t>②发生物料泄漏及火灾、爆炸等事故时，阀门1关闭，阀门2开启，装置区消防尾水等事故废水通过雨水管网收集进入事故池。</w:t>
            </w:r>
          </w:p>
          <w:p w14:paraId="5E367743">
            <w:pPr>
              <w:rPr>
                <w:color w:val="auto"/>
                <w:sz w:val="21"/>
                <w:szCs w:val="21"/>
              </w:rPr>
            </w:pPr>
            <w:r>
              <w:rPr>
                <w:rFonts w:hint="eastAsia"/>
                <w:color w:val="auto"/>
                <w:kern w:val="0"/>
                <w:sz w:val="21"/>
                <w:szCs w:val="21"/>
              </w:rPr>
              <w:t>三级防控体系：企业三级防控体系充分利用如皋市</w:t>
            </w:r>
            <w:r>
              <w:rPr>
                <w:rFonts w:hint="eastAsia"/>
                <w:color w:val="auto"/>
                <w:kern w:val="0"/>
                <w:sz w:val="21"/>
                <w:szCs w:val="21"/>
                <w:lang w:eastAsia="zh-CN"/>
              </w:rPr>
              <w:t>九华镇</w:t>
            </w:r>
            <w:r>
              <w:rPr>
                <w:rFonts w:hint="eastAsia"/>
                <w:color w:val="auto"/>
                <w:kern w:val="0"/>
                <w:sz w:val="21"/>
                <w:szCs w:val="21"/>
              </w:rPr>
              <w:t>政府资源。若雨水泄漏外溢厂区外，可采样封堵气囊封堵外部雨水管道，防止事故废水排入周边河流。</w:t>
            </w:r>
          </w:p>
          <w:p w14:paraId="4E1CF666">
            <w:pPr>
              <w:adjustRightInd w:val="0"/>
              <w:snapToGrid w:val="0"/>
              <w:spacing w:line="360" w:lineRule="auto"/>
              <w:ind w:firstLine="422" w:firstLineChars="200"/>
              <w:rPr>
                <w:b/>
                <w:color w:val="auto"/>
                <w:kern w:val="0"/>
                <w:sz w:val="21"/>
                <w:szCs w:val="21"/>
              </w:rPr>
            </w:pPr>
            <w:r>
              <w:rPr>
                <w:rFonts w:hint="eastAsia"/>
                <w:b/>
                <w:bCs/>
                <w:color w:val="auto"/>
                <w:sz w:val="21"/>
                <w:szCs w:val="21"/>
                <w:lang w:val="en-US" w:eastAsia="zh-CN"/>
              </w:rPr>
              <w:t>7）</w:t>
            </w:r>
            <w:r>
              <w:rPr>
                <w:rFonts w:hint="eastAsia"/>
                <w:b/>
                <w:color w:val="auto"/>
                <w:kern w:val="0"/>
                <w:sz w:val="21"/>
                <w:szCs w:val="21"/>
              </w:rPr>
              <w:t>地下水和土壤环境风险防范措施</w:t>
            </w:r>
          </w:p>
          <w:p w14:paraId="4EE39930">
            <w:pPr>
              <w:adjustRightInd w:val="0"/>
              <w:snapToGrid w:val="0"/>
              <w:spacing w:line="360" w:lineRule="auto"/>
              <w:ind w:firstLine="420" w:firstLineChars="200"/>
              <w:rPr>
                <w:color w:val="auto"/>
                <w:kern w:val="0"/>
                <w:sz w:val="21"/>
                <w:szCs w:val="21"/>
              </w:rPr>
            </w:pPr>
            <w:r>
              <w:rPr>
                <w:rFonts w:hint="eastAsia"/>
                <w:color w:val="auto"/>
                <w:kern w:val="0"/>
                <w:sz w:val="21"/>
                <w:szCs w:val="21"/>
              </w:rPr>
              <w:t>针对可能造成的地下水和土壤污染，项目采取“源头控制、分区防渗”措施，加强土壤和地下水环境的监控、预警：</w:t>
            </w:r>
          </w:p>
          <w:p w14:paraId="28DA4E03">
            <w:pPr>
              <w:adjustRightInd w:val="0"/>
              <w:snapToGrid w:val="0"/>
              <w:spacing w:line="360" w:lineRule="auto"/>
              <w:ind w:firstLine="420" w:firstLineChars="200"/>
              <w:rPr>
                <w:color w:val="auto"/>
                <w:kern w:val="0"/>
                <w:sz w:val="21"/>
                <w:szCs w:val="21"/>
              </w:rPr>
            </w:pPr>
            <w:r>
              <w:rPr>
                <w:rFonts w:hint="eastAsia"/>
                <w:color w:val="auto"/>
                <w:kern w:val="0"/>
                <w:sz w:val="21"/>
                <w:szCs w:val="21"/>
              </w:rPr>
              <w:t>①从源头上控制污染物产生和扩散，减少了污染物排放量。</w:t>
            </w:r>
          </w:p>
          <w:p w14:paraId="2FCF1971">
            <w:pPr>
              <w:pStyle w:val="22"/>
              <w:keepNext w:val="0"/>
              <w:keepLines w:val="0"/>
              <w:pageBreakBefore w:val="0"/>
              <w:widowControl w:val="0"/>
              <w:kinsoku/>
              <w:wordWrap/>
              <w:overflowPunct/>
              <w:topLinePunct w:val="0"/>
              <w:autoSpaceDE/>
              <w:autoSpaceDN/>
              <w:bidi w:val="0"/>
              <w:adjustRightInd/>
              <w:snapToGrid/>
              <w:spacing w:after="0"/>
              <w:ind w:firstLine="480"/>
              <w:textAlignment w:val="auto"/>
              <w:rPr>
                <w:rFonts w:hint="default" w:eastAsia="宋体"/>
                <w:b/>
                <w:bCs/>
                <w:color w:val="auto"/>
                <w:sz w:val="21"/>
                <w:szCs w:val="21"/>
                <w:lang w:val="en-US" w:eastAsia="zh-CN"/>
              </w:rPr>
            </w:pPr>
            <w:r>
              <w:rPr>
                <w:rFonts w:hint="eastAsia"/>
                <w:color w:val="auto"/>
                <w:kern w:val="0"/>
                <w:sz w:val="21"/>
                <w:szCs w:val="21"/>
              </w:rPr>
              <w:t>②对厂区可能产生污染的地面企业已经进行防渗处理，并及时地将泄漏</w:t>
            </w:r>
            <w:r>
              <w:rPr>
                <w:color w:val="auto"/>
                <w:kern w:val="0"/>
                <w:sz w:val="21"/>
                <w:szCs w:val="21"/>
              </w:rPr>
              <w:t>/</w:t>
            </w:r>
            <w:r>
              <w:rPr>
                <w:rFonts w:hint="eastAsia"/>
                <w:color w:val="auto"/>
                <w:kern w:val="0"/>
                <w:sz w:val="21"/>
                <w:szCs w:val="21"/>
              </w:rPr>
              <w:t>渗漏的废水收集起来进行处理，可有效防止洒落地面的废水与潜在污染物渗入地下。</w:t>
            </w:r>
          </w:p>
          <w:p w14:paraId="4BB98294">
            <w:pPr>
              <w:adjustRightInd w:val="0"/>
              <w:snapToGrid w:val="0"/>
              <w:spacing w:line="360" w:lineRule="auto"/>
              <w:ind w:firstLine="422" w:firstLineChars="200"/>
              <w:rPr>
                <w:b/>
                <w:color w:val="auto"/>
                <w:kern w:val="0"/>
                <w:sz w:val="21"/>
                <w:szCs w:val="21"/>
              </w:rPr>
            </w:pPr>
            <w:r>
              <w:rPr>
                <w:rFonts w:hint="eastAsia"/>
                <w:b/>
                <w:bCs/>
                <w:color w:val="auto"/>
                <w:sz w:val="21"/>
                <w:szCs w:val="21"/>
                <w:lang w:val="en-US" w:eastAsia="zh-CN"/>
              </w:rPr>
              <w:t>8）</w:t>
            </w:r>
            <w:r>
              <w:rPr>
                <w:rFonts w:hAnsiTheme="minorEastAsia" w:eastAsiaTheme="minorEastAsia"/>
                <w:b/>
                <w:color w:val="auto"/>
                <w:kern w:val="0"/>
                <w:sz w:val="21"/>
                <w:szCs w:val="21"/>
              </w:rPr>
              <w:t>危险废物环境管理风险防范措施</w:t>
            </w:r>
          </w:p>
          <w:p w14:paraId="4C16FDB9">
            <w:pPr>
              <w:adjustRightInd w:val="0"/>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根据公司实际情况，本评价提出如下风险防范措施：</w:t>
            </w:r>
          </w:p>
          <w:p w14:paraId="10BAEAAD">
            <w:pPr>
              <w:adjustRightInd w:val="0"/>
              <w:snapToGrid w:val="0"/>
              <w:spacing w:line="360" w:lineRule="auto"/>
              <w:ind w:firstLine="420" w:firstLineChars="200"/>
              <w:rPr>
                <w:rFonts w:eastAsiaTheme="minorEastAsia"/>
                <w:color w:val="auto"/>
                <w:kern w:val="0"/>
                <w:sz w:val="21"/>
                <w:szCs w:val="21"/>
              </w:rPr>
            </w:pPr>
            <w:r>
              <w:rPr>
                <w:rFonts w:hint="eastAsia"/>
                <w:color w:val="auto"/>
                <w:kern w:val="0"/>
                <w:sz w:val="21"/>
                <w:szCs w:val="21"/>
              </w:rPr>
              <w:t>①</w:t>
            </w:r>
            <w:r>
              <w:rPr>
                <w:rFonts w:hAnsiTheme="minorEastAsia" w:eastAsiaTheme="minorEastAsia"/>
                <w:color w:val="auto"/>
                <w:kern w:val="0"/>
                <w:sz w:val="21"/>
                <w:szCs w:val="21"/>
              </w:rPr>
              <w:t>加强管理工作，设专人负责危险废物的安全贮存、厂区内运输以及使用，按照其物化性质、危险特性等特征采取相应的安全贮存方式。</w:t>
            </w:r>
          </w:p>
          <w:p w14:paraId="179178CF">
            <w:pPr>
              <w:adjustRightInd w:val="0"/>
              <w:snapToGrid w:val="0"/>
              <w:spacing w:line="360" w:lineRule="auto"/>
              <w:ind w:firstLine="420" w:firstLineChars="200"/>
              <w:rPr>
                <w:rFonts w:eastAsiaTheme="minorEastAsia"/>
                <w:color w:val="auto"/>
                <w:kern w:val="0"/>
                <w:sz w:val="21"/>
                <w:szCs w:val="21"/>
              </w:rPr>
            </w:pPr>
            <w:r>
              <w:rPr>
                <w:rFonts w:hint="eastAsia"/>
                <w:color w:val="auto"/>
                <w:kern w:val="0"/>
                <w:sz w:val="21"/>
                <w:szCs w:val="21"/>
              </w:rPr>
              <w:t>②</w:t>
            </w:r>
            <w:r>
              <w:rPr>
                <w:rFonts w:hAnsiTheme="minorEastAsia" w:eastAsiaTheme="minorEastAsia"/>
                <w:color w:val="auto"/>
                <w:kern w:val="0"/>
                <w:sz w:val="21"/>
                <w:szCs w:val="21"/>
              </w:rPr>
              <w:t>针对危险废物的贮存、运输制定安全条例。</w:t>
            </w:r>
          </w:p>
          <w:p w14:paraId="1A7B9AD6">
            <w:pPr>
              <w:snapToGrid w:val="0"/>
              <w:spacing w:line="360" w:lineRule="auto"/>
              <w:ind w:firstLine="420" w:firstLineChars="200"/>
              <w:rPr>
                <w:rFonts w:eastAsiaTheme="minorEastAsia"/>
                <w:color w:val="auto"/>
                <w:kern w:val="0"/>
                <w:sz w:val="21"/>
                <w:szCs w:val="21"/>
              </w:rPr>
            </w:pPr>
            <w:r>
              <w:rPr>
                <w:rFonts w:hint="default" w:ascii="Times New Roman" w:hAnsi="Times New Roman" w:cs="Times New Roman"/>
                <w:color w:val="auto"/>
                <w:kern w:val="0"/>
                <w:sz w:val="21"/>
                <w:szCs w:val="21"/>
              </w:rPr>
              <w:t>③</w:t>
            </w:r>
            <w:r>
              <w:rPr>
                <w:rFonts w:hAnsiTheme="minorEastAsia" w:eastAsiaTheme="minorEastAsia"/>
                <w:color w:val="auto"/>
                <w:kern w:val="0"/>
                <w:sz w:val="21"/>
                <w:szCs w:val="21"/>
              </w:rPr>
              <w:t>制定严格的操作规程，操作人员进行必要的培训后方可进行使用。</w:t>
            </w:r>
          </w:p>
          <w:p w14:paraId="7CB9C5AC">
            <w:pPr>
              <w:snapToGrid w:val="0"/>
              <w:spacing w:line="360" w:lineRule="auto"/>
              <w:ind w:firstLine="420" w:firstLineChars="200"/>
              <w:rPr>
                <w:rFonts w:eastAsiaTheme="minorEastAsia"/>
                <w:color w:val="auto"/>
                <w:kern w:val="0"/>
                <w:sz w:val="21"/>
                <w:szCs w:val="21"/>
              </w:rPr>
            </w:pPr>
            <w:r>
              <w:rPr>
                <w:rFonts w:hint="eastAsia" w:ascii="Times New Roman" w:hAnsi="Times New Roman" w:eastAsia="宋体" w:cs="Times New Roman"/>
                <w:color w:val="auto"/>
                <w:kern w:val="0"/>
                <w:sz w:val="21"/>
                <w:szCs w:val="21"/>
              </w:rPr>
              <w:t>④</w:t>
            </w:r>
            <w:r>
              <w:rPr>
                <w:rFonts w:hint="default" w:ascii="Times New Roman" w:hAnsi="Times New Roman" w:eastAsia="宋体" w:cs="Times New Roman"/>
                <w:color w:val="auto"/>
                <w:kern w:val="0"/>
                <w:sz w:val="21"/>
                <w:szCs w:val="21"/>
              </w:rPr>
              <w:t>制定</w:t>
            </w:r>
            <w:r>
              <w:rPr>
                <w:rFonts w:hAnsiTheme="minorEastAsia" w:eastAsiaTheme="minorEastAsia"/>
                <w:color w:val="auto"/>
                <w:kern w:val="0"/>
                <w:sz w:val="21"/>
                <w:szCs w:val="21"/>
              </w:rPr>
              <w:t>突发环境事故应急预案，一旦发生事故后能够及时采取有效措施进行科学处置，将事故破坏降至最低限度，同时考虑各种处置方案的科学合理性以及有效性。</w:t>
            </w:r>
          </w:p>
          <w:p w14:paraId="2E721D6A">
            <w:pPr>
              <w:adjustRightInd w:val="0"/>
              <w:snapToGrid w:val="0"/>
              <w:spacing w:line="360" w:lineRule="auto"/>
              <w:ind w:firstLine="422" w:firstLineChars="200"/>
              <w:rPr>
                <w:rFonts w:hint="eastAsia" w:eastAsia="宋体"/>
                <w:b/>
                <w:bCs/>
                <w:color w:val="auto"/>
                <w:sz w:val="21"/>
                <w:szCs w:val="21"/>
                <w:lang w:val="en-US" w:eastAsia="zh-CN"/>
              </w:rPr>
            </w:pPr>
            <w:r>
              <w:rPr>
                <w:rFonts w:hint="eastAsia" w:eastAsia="宋体"/>
                <w:b/>
                <w:bCs/>
                <w:color w:val="auto"/>
                <w:sz w:val="21"/>
                <w:szCs w:val="21"/>
                <w:lang w:val="en-US" w:eastAsia="zh-CN"/>
              </w:rPr>
              <w:t>9）环境风险监控措施</w:t>
            </w:r>
          </w:p>
          <w:p w14:paraId="02B9FC34">
            <w:pPr>
              <w:keepNext w:val="0"/>
              <w:keepLines w:val="0"/>
              <w:pageBreakBefore w:val="0"/>
              <w:kinsoku/>
              <w:wordWrap/>
              <w:overflowPunct/>
              <w:topLinePunct w:val="0"/>
              <w:autoSpaceDE/>
              <w:autoSpaceDN/>
              <w:bidi w:val="0"/>
              <w:snapToGrid/>
              <w:spacing w:line="360" w:lineRule="auto"/>
              <w:ind w:firstLine="420" w:firstLineChars="200"/>
              <w:textAlignment w:val="auto"/>
              <w:rPr>
                <w:rFonts w:eastAsiaTheme="minorEastAsia"/>
                <w:color w:val="auto"/>
                <w:kern w:val="0"/>
                <w:sz w:val="21"/>
                <w:szCs w:val="21"/>
              </w:rPr>
            </w:pPr>
            <w:r>
              <w:rPr>
                <w:rFonts w:hAnsiTheme="minorEastAsia" w:eastAsiaTheme="minorEastAsia"/>
                <w:color w:val="auto"/>
                <w:kern w:val="0"/>
                <w:sz w:val="21"/>
                <w:szCs w:val="21"/>
              </w:rPr>
              <w:t>公司目前对环境风险源的监控主要采用人工监控与自动监控相结合的方式，公司安排专职人员进行</w:t>
            </w:r>
            <w:r>
              <w:rPr>
                <w:rFonts w:eastAsiaTheme="minorEastAsia"/>
                <w:color w:val="auto"/>
                <w:kern w:val="0"/>
                <w:sz w:val="21"/>
                <w:szCs w:val="21"/>
              </w:rPr>
              <w:t>24</w:t>
            </w:r>
            <w:r>
              <w:rPr>
                <w:rFonts w:hAnsiTheme="minorEastAsia" w:eastAsiaTheme="minorEastAsia"/>
                <w:color w:val="auto"/>
                <w:kern w:val="0"/>
                <w:sz w:val="21"/>
                <w:szCs w:val="21"/>
              </w:rPr>
              <w:t>小时值班，并在厂区内部安装</w:t>
            </w:r>
            <w:r>
              <w:rPr>
                <w:rFonts w:eastAsiaTheme="minorEastAsia"/>
                <w:color w:val="auto"/>
                <w:kern w:val="0"/>
                <w:sz w:val="21"/>
                <w:szCs w:val="21"/>
              </w:rPr>
              <w:t>24</w:t>
            </w:r>
            <w:r>
              <w:rPr>
                <w:rFonts w:hAnsiTheme="minorEastAsia" w:eastAsiaTheme="minorEastAsia"/>
                <w:color w:val="auto"/>
                <w:kern w:val="0"/>
                <w:sz w:val="21"/>
                <w:szCs w:val="21"/>
              </w:rPr>
              <w:t>小时自动监控系统。</w:t>
            </w:r>
          </w:p>
          <w:p w14:paraId="6F47C971">
            <w:pPr>
              <w:keepNext w:val="0"/>
              <w:keepLines w:val="0"/>
              <w:pageBreakBefore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val="0"/>
                <w:bCs/>
                <w:color w:val="auto"/>
                <w:kern w:val="0"/>
                <w:sz w:val="21"/>
                <w:szCs w:val="21"/>
              </w:rPr>
              <mc:AlternateContent>
                <mc:Choice Requires="wps">
                  <w:drawing>
                    <wp:anchor distT="0" distB="0" distL="114300" distR="114300" simplePos="0" relativeHeight="251677696" behindDoc="0" locked="0" layoutInCell="1" allowOverlap="1">
                      <wp:simplePos x="0" y="0"/>
                      <wp:positionH relativeFrom="column">
                        <wp:posOffset>-360680</wp:posOffset>
                      </wp:positionH>
                      <wp:positionV relativeFrom="paragraph">
                        <wp:posOffset>401320</wp:posOffset>
                      </wp:positionV>
                      <wp:extent cx="300990" cy="220916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14:paraId="7D02D406">
                                  <w:pPr>
                                    <w:adjustRightInd w:val="0"/>
                                    <w:snapToGrid w:val="0"/>
                                    <w:jc w:val="center"/>
                                    <w:rPr>
                                      <w:rFonts w:ascii="宋体" w:hAnsi="宋体" w:cs="宋体"/>
                                      <w:bCs/>
                                      <w:szCs w:val="21"/>
                                    </w:rPr>
                                  </w:pPr>
                                  <w:r>
                                    <w:rPr>
                                      <w:rFonts w:hint="eastAsia" w:ascii="宋体" w:hAnsi="宋体" w:cs="宋体"/>
                                      <w:bCs/>
                                      <w:szCs w:val="21"/>
                                    </w:rPr>
                                    <w:t>运</w:t>
                                  </w:r>
                                </w:p>
                                <w:p w14:paraId="7AAFC2CC">
                                  <w:pPr>
                                    <w:adjustRightInd w:val="0"/>
                                    <w:snapToGrid w:val="0"/>
                                    <w:jc w:val="center"/>
                                    <w:rPr>
                                      <w:rFonts w:ascii="宋体" w:hAnsi="宋体" w:cs="宋体"/>
                                      <w:bCs/>
                                      <w:szCs w:val="21"/>
                                    </w:rPr>
                                  </w:pPr>
                                  <w:r>
                                    <w:rPr>
                                      <w:rFonts w:hint="eastAsia" w:ascii="宋体" w:hAnsi="宋体" w:cs="宋体"/>
                                      <w:bCs/>
                                      <w:szCs w:val="21"/>
                                    </w:rPr>
                                    <w:t>营</w:t>
                                  </w:r>
                                </w:p>
                                <w:p w14:paraId="61518753">
                                  <w:pPr>
                                    <w:adjustRightInd w:val="0"/>
                                    <w:snapToGrid w:val="0"/>
                                    <w:jc w:val="center"/>
                                    <w:rPr>
                                      <w:rFonts w:ascii="宋体" w:hAnsi="宋体" w:cs="宋体"/>
                                      <w:bCs/>
                                      <w:szCs w:val="21"/>
                                    </w:rPr>
                                  </w:pPr>
                                  <w:r>
                                    <w:rPr>
                                      <w:rFonts w:hint="eastAsia" w:ascii="宋体" w:hAnsi="宋体" w:cs="宋体"/>
                                      <w:bCs/>
                                      <w:szCs w:val="21"/>
                                    </w:rPr>
                                    <w:t>期</w:t>
                                  </w:r>
                                </w:p>
                                <w:p w14:paraId="0B05E53A">
                                  <w:pPr>
                                    <w:adjustRightInd w:val="0"/>
                                    <w:snapToGrid w:val="0"/>
                                    <w:jc w:val="center"/>
                                    <w:rPr>
                                      <w:rFonts w:ascii="宋体" w:hAnsi="宋体" w:cs="宋体"/>
                                      <w:bCs/>
                                      <w:szCs w:val="21"/>
                                    </w:rPr>
                                  </w:pPr>
                                  <w:r>
                                    <w:rPr>
                                      <w:rFonts w:hint="eastAsia" w:ascii="宋体" w:hAnsi="宋体" w:cs="宋体"/>
                                      <w:bCs/>
                                      <w:szCs w:val="21"/>
                                    </w:rPr>
                                    <w:t>环</w:t>
                                  </w:r>
                                </w:p>
                                <w:p w14:paraId="589B6E8F">
                                  <w:pPr>
                                    <w:adjustRightInd w:val="0"/>
                                    <w:snapToGrid w:val="0"/>
                                    <w:jc w:val="center"/>
                                    <w:rPr>
                                      <w:rFonts w:ascii="宋体" w:hAnsi="宋体" w:cs="宋体"/>
                                      <w:bCs/>
                                      <w:szCs w:val="21"/>
                                    </w:rPr>
                                  </w:pPr>
                                  <w:r>
                                    <w:rPr>
                                      <w:rFonts w:hint="eastAsia" w:ascii="宋体" w:hAnsi="宋体" w:cs="宋体"/>
                                      <w:bCs/>
                                      <w:szCs w:val="21"/>
                                    </w:rPr>
                                    <w:t>境</w:t>
                                  </w:r>
                                </w:p>
                                <w:p w14:paraId="5F220EFE">
                                  <w:pPr>
                                    <w:adjustRightInd w:val="0"/>
                                    <w:snapToGrid w:val="0"/>
                                    <w:jc w:val="center"/>
                                    <w:rPr>
                                      <w:rFonts w:ascii="宋体" w:hAnsi="宋体" w:cs="宋体"/>
                                      <w:bCs/>
                                      <w:szCs w:val="21"/>
                                    </w:rPr>
                                  </w:pPr>
                                  <w:r>
                                    <w:rPr>
                                      <w:rFonts w:hint="eastAsia" w:ascii="宋体" w:hAnsi="宋体" w:cs="宋体"/>
                                      <w:bCs/>
                                      <w:szCs w:val="21"/>
                                    </w:rPr>
                                    <w:t>影</w:t>
                                  </w:r>
                                </w:p>
                                <w:p w14:paraId="4ABF07FB">
                                  <w:pPr>
                                    <w:adjustRightInd w:val="0"/>
                                    <w:snapToGrid w:val="0"/>
                                    <w:jc w:val="center"/>
                                    <w:rPr>
                                      <w:rFonts w:ascii="宋体" w:hAnsi="宋体" w:cs="宋体"/>
                                      <w:bCs/>
                                      <w:szCs w:val="21"/>
                                    </w:rPr>
                                  </w:pPr>
                                  <w:r>
                                    <w:rPr>
                                      <w:rFonts w:hint="eastAsia" w:ascii="宋体" w:hAnsi="宋体" w:cs="宋体"/>
                                      <w:bCs/>
                                      <w:szCs w:val="21"/>
                                    </w:rPr>
                                    <w:t>响</w:t>
                                  </w:r>
                                </w:p>
                                <w:p w14:paraId="5C112621">
                                  <w:pPr>
                                    <w:adjustRightInd w:val="0"/>
                                    <w:snapToGrid w:val="0"/>
                                    <w:jc w:val="center"/>
                                    <w:rPr>
                                      <w:rFonts w:ascii="宋体" w:hAnsi="宋体" w:cs="宋体"/>
                                      <w:bCs/>
                                      <w:szCs w:val="21"/>
                                    </w:rPr>
                                  </w:pPr>
                                  <w:r>
                                    <w:rPr>
                                      <w:rFonts w:hint="eastAsia" w:ascii="宋体" w:hAnsi="宋体" w:cs="宋体"/>
                                      <w:bCs/>
                                      <w:szCs w:val="21"/>
                                    </w:rPr>
                                    <w:t>和</w:t>
                                  </w:r>
                                </w:p>
                                <w:p w14:paraId="5AC4C4F9">
                                  <w:pPr>
                                    <w:adjustRightInd w:val="0"/>
                                    <w:snapToGrid w:val="0"/>
                                    <w:jc w:val="center"/>
                                    <w:rPr>
                                      <w:rFonts w:ascii="宋体" w:hAnsi="宋体" w:cs="宋体"/>
                                      <w:bCs/>
                                      <w:szCs w:val="21"/>
                                    </w:rPr>
                                  </w:pPr>
                                  <w:r>
                                    <w:rPr>
                                      <w:rFonts w:hint="eastAsia" w:ascii="宋体" w:hAnsi="宋体" w:cs="宋体"/>
                                      <w:bCs/>
                                      <w:szCs w:val="21"/>
                                    </w:rPr>
                                    <w:t>保</w:t>
                                  </w:r>
                                </w:p>
                                <w:p w14:paraId="6ABCA40C">
                                  <w:pPr>
                                    <w:adjustRightInd w:val="0"/>
                                    <w:snapToGrid w:val="0"/>
                                    <w:jc w:val="center"/>
                                    <w:rPr>
                                      <w:rFonts w:ascii="宋体" w:hAnsi="宋体" w:cs="宋体"/>
                                      <w:bCs/>
                                      <w:szCs w:val="21"/>
                                    </w:rPr>
                                  </w:pPr>
                                  <w:r>
                                    <w:rPr>
                                      <w:rFonts w:hint="eastAsia" w:ascii="宋体" w:hAnsi="宋体" w:cs="宋体"/>
                                      <w:bCs/>
                                      <w:szCs w:val="21"/>
                                    </w:rPr>
                                    <w:t>护</w:t>
                                  </w:r>
                                </w:p>
                                <w:p w14:paraId="1E9F0C62">
                                  <w:pPr>
                                    <w:jc w:val="center"/>
                                    <w:rPr>
                                      <w:rFonts w:ascii="宋体" w:hAnsi="宋体" w:cs="宋体"/>
                                      <w:bCs/>
                                      <w:szCs w:val="21"/>
                                    </w:rPr>
                                  </w:pPr>
                                  <w:r>
                                    <w:rPr>
                                      <w:rFonts w:hint="eastAsia" w:ascii="宋体" w:hAnsi="宋体" w:cs="宋体"/>
                                      <w:bCs/>
                                      <w:szCs w:val="21"/>
                                    </w:rPr>
                                    <w:t>措</w:t>
                                  </w:r>
                                </w:p>
                                <w:p w14:paraId="02AB0AA1">
                                  <w:pPr>
                                    <w:jc w:val="center"/>
                                    <w:rPr>
                                      <w:szCs w:val="21"/>
                                    </w:rPr>
                                  </w:pPr>
                                  <w:r>
                                    <w:rPr>
                                      <w:rFonts w:hint="eastAsia" w:ascii="宋体" w:hAnsi="宋体" w:cs="宋体"/>
                                      <w:bCs/>
                                      <w:szCs w:val="21"/>
                                    </w:rPr>
                                    <w:t>施</w:t>
                                  </w:r>
                                </w:p>
                                <w:p w14:paraId="14EB20FA"/>
                              </w:txbxContent>
                            </wps:txbx>
                            <wps:bodyPr lIns="0" tIns="0" rIns="0" bIns="0" upright="1"/>
                          </wps:wsp>
                        </a:graphicData>
                      </a:graphic>
                    </wp:anchor>
                  </w:drawing>
                </mc:Choice>
                <mc:Fallback>
                  <w:pict>
                    <v:shape id="_x0000_s1026" o:spid="_x0000_s1026" o:spt="202" type="#_x0000_t202" style="position:absolute;left:0pt;margin-left:-28.4pt;margin-top:31.6pt;height:173.95pt;width:23.7pt;z-index:251677696;mso-width-relative:page;mso-height-relative:page;" filled="f" stroked="f" coordsize="21600,21600" o:gfxdata="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YczdkAAAAJAQAADwAAAAAAAAABACAAAAAiAAAAZHJzL2Rvd25yZXYueG1sUEsB&#10;AhQAFAAAAAgAh07iQDHH0K27AQAAdAMAAA4AAAAAAAAAAQAgAAAAKAEAAGRycy9lMm9Eb2MueG1s&#10;UEsFBgAAAAAGAAYAWQEAAFUFAAAAAA==&#10;">
                      <v:fill on="f" focussize="0,0"/>
                      <v:stroke on="f"/>
                      <v:imagedata o:title=""/>
                      <o:lock v:ext="edit" aspectratio="f"/>
                      <v:textbox inset="0mm,0mm,0mm,0mm">
                        <w:txbxContent>
                          <w:p w14:paraId="7D02D406">
                            <w:pPr>
                              <w:adjustRightInd w:val="0"/>
                              <w:snapToGrid w:val="0"/>
                              <w:jc w:val="center"/>
                              <w:rPr>
                                <w:rFonts w:ascii="宋体" w:hAnsi="宋体" w:cs="宋体"/>
                                <w:bCs/>
                                <w:szCs w:val="21"/>
                              </w:rPr>
                            </w:pPr>
                            <w:r>
                              <w:rPr>
                                <w:rFonts w:hint="eastAsia" w:ascii="宋体" w:hAnsi="宋体" w:cs="宋体"/>
                                <w:bCs/>
                                <w:szCs w:val="21"/>
                              </w:rPr>
                              <w:t>运</w:t>
                            </w:r>
                          </w:p>
                          <w:p w14:paraId="7AAFC2CC">
                            <w:pPr>
                              <w:adjustRightInd w:val="0"/>
                              <w:snapToGrid w:val="0"/>
                              <w:jc w:val="center"/>
                              <w:rPr>
                                <w:rFonts w:ascii="宋体" w:hAnsi="宋体" w:cs="宋体"/>
                                <w:bCs/>
                                <w:szCs w:val="21"/>
                              </w:rPr>
                            </w:pPr>
                            <w:r>
                              <w:rPr>
                                <w:rFonts w:hint="eastAsia" w:ascii="宋体" w:hAnsi="宋体" w:cs="宋体"/>
                                <w:bCs/>
                                <w:szCs w:val="21"/>
                              </w:rPr>
                              <w:t>营</w:t>
                            </w:r>
                          </w:p>
                          <w:p w14:paraId="61518753">
                            <w:pPr>
                              <w:adjustRightInd w:val="0"/>
                              <w:snapToGrid w:val="0"/>
                              <w:jc w:val="center"/>
                              <w:rPr>
                                <w:rFonts w:ascii="宋体" w:hAnsi="宋体" w:cs="宋体"/>
                                <w:bCs/>
                                <w:szCs w:val="21"/>
                              </w:rPr>
                            </w:pPr>
                            <w:r>
                              <w:rPr>
                                <w:rFonts w:hint="eastAsia" w:ascii="宋体" w:hAnsi="宋体" w:cs="宋体"/>
                                <w:bCs/>
                                <w:szCs w:val="21"/>
                              </w:rPr>
                              <w:t>期</w:t>
                            </w:r>
                          </w:p>
                          <w:p w14:paraId="0B05E53A">
                            <w:pPr>
                              <w:adjustRightInd w:val="0"/>
                              <w:snapToGrid w:val="0"/>
                              <w:jc w:val="center"/>
                              <w:rPr>
                                <w:rFonts w:ascii="宋体" w:hAnsi="宋体" w:cs="宋体"/>
                                <w:bCs/>
                                <w:szCs w:val="21"/>
                              </w:rPr>
                            </w:pPr>
                            <w:r>
                              <w:rPr>
                                <w:rFonts w:hint="eastAsia" w:ascii="宋体" w:hAnsi="宋体" w:cs="宋体"/>
                                <w:bCs/>
                                <w:szCs w:val="21"/>
                              </w:rPr>
                              <w:t>环</w:t>
                            </w:r>
                          </w:p>
                          <w:p w14:paraId="589B6E8F">
                            <w:pPr>
                              <w:adjustRightInd w:val="0"/>
                              <w:snapToGrid w:val="0"/>
                              <w:jc w:val="center"/>
                              <w:rPr>
                                <w:rFonts w:ascii="宋体" w:hAnsi="宋体" w:cs="宋体"/>
                                <w:bCs/>
                                <w:szCs w:val="21"/>
                              </w:rPr>
                            </w:pPr>
                            <w:r>
                              <w:rPr>
                                <w:rFonts w:hint="eastAsia" w:ascii="宋体" w:hAnsi="宋体" w:cs="宋体"/>
                                <w:bCs/>
                                <w:szCs w:val="21"/>
                              </w:rPr>
                              <w:t>境</w:t>
                            </w:r>
                          </w:p>
                          <w:p w14:paraId="5F220EFE">
                            <w:pPr>
                              <w:adjustRightInd w:val="0"/>
                              <w:snapToGrid w:val="0"/>
                              <w:jc w:val="center"/>
                              <w:rPr>
                                <w:rFonts w:ascii="宋体" w:hAnsi="宋体" w:cs="宋体"/>
                                <w:bCs/>
                                <w:szCs w:val="21"/>
                              </w:rPr>
                            </w:pPr>
                            <w:r>
                              <w:rPr>
                                <w:rFonts w:hint="eastAsia" w:ascii="宋体" w:hAnsi="宋体" w:cs="宋体"/>
                                <w:bCs/>
                                <w:szCs w:val="21"/>
                              </w:rPr>
                              <w:t>影</w:t>
                            </w:r>
                          </w:p>
                          <w:p w14:paraId="4ABF07FB">
                            <w:pPr>
                              <w:adjustRightInd w:val="0"/>
                              <w:snapToGrid w:val="0"/>
                              <w:jc w:val="center"/>
                              <w:rPr>
                                <w:rFonts w:ascii="宋体" w:hAnsi="宋体" w:cs="宋体"/>
                                <w:bCs/>
                                <w:szCs w:val="21"/>
                              </w:rPr>
                            </w:pPr>
                            <w:r>
                              <w:rPr>
                                <w:rFonts w:hint="eastAsia" w:ascii="宋体" w:hAnsi="宋体" w:cs="宋体"/>
                                <w:bCs/>
                                <w:szCs w:val="21"/>
                              </w:rPr>
                              <w:t>响</w:t>
                            </w:r>
                          </w:p>
                          <w:p w14:paraId="5C112621">
                            <w:pPr>
                              <w:adjustRightInd w:val="0"/>
                              <w:snapToGrid w:val="0"/>
                              <w:jc w:val="center"/>
                              <w:rPr>
                                <w:rFonts w:ascii="宋体" w:hAnsi="宋体" w:cs="宋体"/>
                                <w:bCs/>
                                <w:szCs w:val="21"/>
                              </w:rPr>
                            </w:pPr>
                            <w:r>
                              <w:rPr>
                                <w:rFonts w:hint="eastAsia" w:ascii="宋体" w:hAnsi="宋体" w:cs="宋体"/>
                                <w:bCs/>
                                <w:szCs w:val="21"/>
                              </w:rPr>
                              <w:t>和</w:t>
                            </w:r>
                          </w:p>
                          <w:p w14:paraId="5AC4C4F9">
                            <w:pPr>
                              <w:adjustRightInd w:val="0"/>
                              <w:snapToGrid w:val="0"/>
                              <w:jc w:val="center"/>
                              <w:rPr>
                                <w:rFonts w:ascii="宋体" w:hAnsi="宋体" w:cs="宋体"/>
                                <w:bCs/>
                                <w:szCs w:val="21"/>
                              </w:rPr>
                            </w:pPr>
                            <w:r>
                              <w:rPr>
                                <w:rFonts w:hint="eastAsia" w:ascii="宋体" w:hAnsi="宋体" w:cs="宋体"/>
                                <w:bCs/>
                                <w:szCs w:val="21"/>
                              </w:rPr>
                              <w:t>保</w:t>
                            </w:r>
                          </w:p>
                          <w:p w14:paraId="6ABCA40C">
                            <w:pPr>
                              <w:adjustRightInd w:val="0"/>
                              <w:snapToGrid w:val="0"/>
                              <w:jc w:val="center"/>
                              <w:rPr>
                                <w:rFonts w:ascii="宋体" w:hAnsi="宋体" w:cs="宋体"/>
                                <w:bCs/>
                                <w:szCs w:val="21"/>
                              </w:rPr>
                            </w:pPr>
                            <w:r>
                              <w:rPr>
                                <w:rFonts w:hint="eastAsia" w:ascii="宋体" w:hAnsi="宋体" w:cs="宋体"/>
                                <w:bCs/>
                                <w:szCs w:val="21"/>
                              </w:rPr>
                              <w:t>护</w:t>
                            </w:r>
                          </w:p>
                          <w:p w14:paraId="1E9F0C62">
                            <w:pPr>
                              <w:jc w:val="center"/>
                              <w:rPr>
                                <w:rFonts w:ascii="宋体" w:hAnsi="宋体" w:cs="宋体"/>
                                <w:bCs/>
                                <w:szCs w:val="21"/>
                              </w:rPr>
                            </w:pPr>
                            <w:r>
                              <w:rPr>
                                <w:rFonts w:hint="eastAsia" w:ascii="宋体" w:hAnsi="宋体" w:cs="宋体"/>
                                <w:bCs/>
                                <w:szCs w:val="21"/>
                              </w:rPr>
                              <w:t>措</w:t>
                            </w:r>
                          </w:p>
                          <w:p w14:paraId="02AB0AA1">
                            <w:pPr>
                              <w:jc w:val="center"/>
                              <w:rPr>
                                <w:szCs w:val="21"/>
                              </w:rPr>
                            </w:pPr>
                            <w:r>
                              <w:rPr>
                                <w:rFonts w:hint="eastAsia" w:ascii="宋体" w:hAnsi="宋体" w:cs="宋体"/>
                                <w:bCs/>
                                <w:szCs w:val="21"/>
                              </w:rPr>
                              <w:t>施</w:t>
                            </w:r>
                          </w:p>
                          <w:p w14:paraId="14EB20FA"/>
                        </w:txbxContent>
                      </v:textbox>
                    </v:shape>
                  </w:pict>
                </mc:Fallback>
              </mc:AlternateContent>
            </w:r>
            <w:r>
              <w:rPr>
                <w:rFonts w:hint="default" w:ascii="Times New Roman" w:hAnsi="Times New Roman" w:cs="Times New Roman" w:eastAsiaTheme="minorEastAsia"/>
                <w:b w:val="0"/>
                <w:bCs/>
                <w:color w:val="auto"/>
                <w:kern w:val="0"/>
                <w:sz w:val="21"/>
                <w:szCs w:val="21"/>
              </w:rPr>
              <w:t>①火灾报警系统：本公司厂房设有火灾手动报警按钮，人员巡查时发现泄漏</w:t>
            </w:r>
            <w:r>
              <w:rPr>
                <w:rFonts w:hint="default" w:ascii="Times New Roman" w:hAnsi="Times New Roman" w:cs="Times New Roman" w:eastAsiaTheme="minorEastAsia"/>
                <w:b w:val="0"/>
                <w:bCs/>
                <w:color w:val="auto"/>
                <w:kern w:val="0"/>
                <w:sz w:val="21"/>
                <w:szCs w:val="21"/>
                <w:lang w:eastAsia="zh-CN"/>
              </w:rPr>
              <w:t>或者纸张遇明火</w:t>
            </w:r>
            <w:r>
              <w:rPr>
                <w:rFonts w:hint="default" w:ascii="Times New Roman" w:hAnsi="Times New Roman" w:cs="Times New Roman" w:eastAsiaTheme="minorEastAsia"/>
                <w:b w:val="0"/>
                <w:bCs/>
                <w:color w:val="auto"/>
                <w:kern w:val="0"/>
                <w:sz w:val="21"/>
                <w:szCs w:val="21"/>
              </w:rPr>
              <w:t>引起火灾后，立即击碎附近报警按钮玻璃，其报警信号立即传送到消防泵房，消防泵立即自动启动，确保消防管网水源、压力用于紧急灭火。</w:t>
            </w:r>
          </w:p>
          <w:p w14:paraId="6D4A1953">
            <w:pPr>
              <w:keepNext w:val="0"/>
              <w:keepLines w:val="0"/>
              <w:pageBreakBefore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val="0"/>
                <w:bCs/>
                <w:color w:val="auto"/>
                <w:kern w:val="0"/>
                <w:sz w:val="21"/>
                <w:szCs w:val="21"/>
              </w:rPr>
              <w:t>②消防灭火系统：在厂房、仓库配备灭火器材、消防器材，并定期检查，确保各器材正常使用。公司消防员专门建立消防台账，定期组织人员对重点区域进行消防检查。</w:t>
            </w:r>
          </w:p>
          <w:p w14:paraId="391E4530">
            <w:pPr>
              <w:keepNext w:val="0"/>
              <w:keepLines w:val="0"/>
              <w:pageBreakBefore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val="0"/>
                <w:bCs/>
                <w:color w:val="auto"/>
                <w:kern w:val="0"/>
                <w:sz w:val="21"/>
                <w:szCs w:val="21"/>
              </w:rPr>
              <w:t>③视频监控系统：本公司在仓库、车间设置了视频监控系统，可在控制室进行实时监视。警卫室视频显示器可对整个厂区重点部位进行24小时监视。</w:t>
            </w:r>
          </w:p>
          <w:p w14:paraId="63007EFC">
            <w:pPr>
              <w:keepNext w:val="0"/>
              <w:keepLines w:val="0"/>
              <w:pageBreakBefore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eastAsia="微软雅黑" w:cs="Times New Roman"/>
                <w:b w:val="0"/>
                <w:bCs/>
                <w:color w:val="auto"/>
                <w:kern w:val="0"/>
                <w:sz w:val="21"/>
                <w:szCs w:val="21"/>
              </w:rPr>
              <w:t>④</w:t>
            </w:r>
            <w:r>
              <w:rPr>
                <w:rFonts w:hint="default" w:ascii="Times New Roman" w:hAnsi="Times New Roman" w:cs="Times New Roman" w:eastAsiaTheme="minorEastAsia"/>
                <w:b w:val="0"/>
                <w:bCs/>
                <w:color w:val="auto"/>
                <w:kern w:val="0"/>
                <w:sz w:val="21"/>
                <w:szCs w:val="21"/>
              </w:rPr>
              <w:t>雨水排口设置闸控，一旦发生事故时，紧急关闭雨污排口闸控。</w:t>
            </w:r>
          </w:p>
          <w:p w14:paraId="65022A0D">
            <w:pPr>
              <w:keepNext w:val="0"/>
              <w:keepLines w:val="0"/>
              <w:pageBreakBefore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eastAsia="微软雅黑" w:cs="Times New Roman"/>
                <w:b w:val="0"/>
                <w:bCs/>
                <w:color w:val="auto"/>
                <w:kern w:val="0"/>
                <w:sz w:val="21"/>
                <w:szCs w:val="21"/>
                <w:lang w:val="en-US" w:eastAsia="zh-CN"/>
              </w:rPr>
              <w:t>⑤</w:t>
            </w:r>
            <w:r>
              <w:rPr>
                <w:rFonts w:hint="default" w:ascii="Times New Roman" w:hAnsi="Times New Roman" w:cs="Times New Roman" w:eastAsiaTheme="minorEastAsia"/>
                <w:b w:val="0"/>
                <w:bCs/>
                <w:color w:val="auto"/>
                <w:kern w:val="0"/>
                <w:sz w:val="21"/>
                <w:szCs w:val="21"/>
              </w:rPr>
              <w:t>厂区需设有应急池，一旦物料泄漏，冲洗废水或消防废水打入事故池，污水收集池失效导致事故废水泄漏，打入废水收集池。</w:t>
            </w:r>
          </w:p>
          <w:p w14:paraId="582DB74C">
            <w:pPr>
              <w:keepNext w:val="0"/>
              <w:keepLines w:val="0"/>
              <w:pageBreakBefore w:val="0"/>
              <w:kinsoku/>
              <w:wordWrap/>
              <w:overflowPunct/>
              <w:topLinePunct w:val="0"/>
              <w:autoSpaceDE/>
              <w:autoSpaceDN/>
              <w:bidi w:val="0"/>
              <w:snapToGrid/>
              <w:spacing w:line="360" w:lineRule="auto"/>
              <w:ind w:firstLine="420" w:firstLineChars="200"/>
              <w:textAlignment w:val="auto"/>
              <w:rPr>
                <w:rFonts w:eastAsiaTheme="minorEastAsia"/>
                <w:color w:val="auto"/>
                <w:kern w:val="0"/>
                <w:sz w:val="21"/>
                <w:szCs w:val="21"/>
              </w:rPr>
            </w:pPr>
            <w:r>
              <w:rPr>
                <w:rFonts w:hAnsiTheme="minorEastAsia" w:eastAsiaTheme="minorEastAsia"/>
                <w:color w:val="auto"/>
                <w:kern w:val="0"/>
                <w:sz w:val="21"/>
                <w:szCs w:val="21"/>
              </w:rPr>
              <w:t>公司安环部对各环境风险源进行定期检查或不定期的抽查。</w:t>
            </w:r>
          </w:p>
          <w:p w14:paraId="104C1E14">
            <w:pPr>
              <w:pStyle w:val="52"/>
              <w:keepNext w:val="0"/>
              <w:keepLines w:val="0"/>
              <w:pageBreakBefore w:val="0"/>
              <w:kinsoku/>
              <w:wordWrap/>
              <w:overflowPunct/>
              <w:topLinePunct w:val="0"/>
              <w:autoSpaceDE/>
              <w:autoSpaceDN/>
              <w:bidi w:val="0"/>
              <w:snapToGrid/>
              <w:spacing w:after="0"/>
              <w:ind w:firstLine="420" w:firstLineChars="200"/>
              <w:textAlignment w:val="auto"/>
              <w:rPr>
                <w:color w:val="auto"/>
                <w:sz w:val="21"/>
                <w:szCs w:val="21"/>
              </w:rPr>
            </w:pPr>
            <w:r>
              <w:rPr>
                <w:rFonts w:hAnsiTheme="minorEastAsia" w:eastAsiaTheme="minorEastAsia"/>
                <w:color w:val="auto"/>
                <w:kern w:val="0"/>
                <w:sz w:val="21"/>
                <w:szCs w:v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w:t>
            </w:r>
            <w:r>
              <w:rPr>
                <w:rFonts w:hint="eastAsia" w:hAnsiTheme="minorEastAsia" w:eastAsiaTheme="minorEastAsia"/>
                <w:color w:val="auto"/>
                <w:kern w:val="0"/>
                <w:sz w:val="21"/>
                <w:szCs w:val="21"/>
              </w:rPr>
              <w:t>制定</w:t>
            </w:r>
            <w:r>
              <w:rPr>
                <w:rFonts w:hAnsiTheme="minorEastAsia" w:eastAsiaTheme="minorEastAsia"/>
                <w:color w:val="auto"/>
                <w:kern w:val="0"/>
                <w:sz w:val="21"/>
                <w:szCs w:val="21"/>
              </w:rPr>
              <w:t>切实可行的突发环境事件应急预案；定期开展环境安全教育。</w:t>
            </w:r>
          </w:p>
          <w:p w14:paraId="5EAA4A13">
            <w:pPr>
              <w:adjustRightInd w:val="0"/>
              <w:snapToGrid w:val="0"/>
              <w:spacing w:line="360" w:lineRule="auto"/>
              <w:ind w:firstLine="480"/>
              <w:rPr>
                <w:rFonts w:eastAsiaTheme="minorEastAsia"/>
                <w:b/>
                <w:bCs/>
                <w:color w:val="auto"/>
                <w:kern w:val="0"/>
                <w:sz w:val="21"/>
                <w:szCs w:val="21"/>
              </w:rPr>
            </w:pPr>
            <w:r>
              <w:rPr>
                <w:rFonts w:hint="eastAsia" w:eastAsia="宋体"/>
                <w:b/>
                <w:bCs/>
                <w:color w:val="auto"/>
                <w:sz w:val="21"/>
                <w:szCs w:val="21"/>
                <w:lang w:val="en-US" w:eastAsia="zh-CN"/>
              </w:rPr>
              <w:t>10）</w:t>
            </w:r>
            <w:r>
              <w:rPr>
                <w:rFonts w:hAnsiTheme="minorEastAsia" w:eastAsiaTheme="minorEastAsia"/>
                <w:b/>
                <w:bCs/>
                <w:color w:val="auto"/>
                <w:kern w:val="0"/>
                <w:sz w:val="21"/>
                <w:szCs w:val="21"/>
              </w:rPr>
              <w:t>应急联动衔接体系</w:t>
            </w:r>
          </w:p>
          <w:p w14:paraId="59CB1B65">
            <w:pPr>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根据《关于做好生态环境和应急管理部门联动工作的意见》（苏环办</w:t>
            </w:r>
            <w:r>
              <w:rPr>
                <w:rFonts w:hint="eastAsia" w:hAnsiTheme="minorEastAsia" w:eastAsiaTheme="minorEastAsia"/>
                <w:color w:val="auto"/>
                <w:kern w:val="0"/>
                <w:sz w:val="21"/>
                <w:szCs w:val="21"/>
                <w:lang w:eastAsia="zh-CN"/>
              </w:rPr>
              <w:t>〔</w:t>
            </w:r>
            <w:r>
              <w:rPr>
                <w:rFonts w:eastAsiaTheme="minorEastAsia"/>
                <w:color w:val="auto"/>
                <w:kern w:val="0"/>
                <w:sz w:val="21"/>
                <w:szCs w:val="21"/>
              </w:rPr>
              <w:t>2020</w:t>
            </w:r>
            <w:r>
              <w:rPr>
                <w:rFonts w:hint="eastAsia" w:eastAsiaTheme="minorEastAsia"/>
                <w:color w:val="auto"/>
                <w:kern w:val="0"/>
                <w:sz w:val="21"/>
                <w:szCs w:val="21"/>
                <w:lang w:eastAsia="zh-CN"/>
              </w:rPr>
              <w:t>〕</w:t>
            </w:r>
            <w:r>
              <w:rPr>
                <w:rFonts w:eastAsiaTheme="minorEastAsia"/>
                <w:color w:val="auto"/>
                <w:kern w:val="0"/>
                <w:sz w:val="21"/>
                <w:szCs w:val="21"/>
              </w:rPr>
              <w:t>101</w:t>
            </w:r>
            <w:r>
              <w:rPr>
                <w:rFonts w:hAnsiTheme="minorEastAsia" w:eastAsiaTheme="minorEastAsia"/>
                <w:color w:val="auto"/>
                <w:kern w:val="0"/>
                <w:sz w:val="21"/>
                <w:szCs w:val="21"/>
              </w:rPr>
              <w:t>号）</w:t>
            </w:r>
            <w:r>
              <w:rPr>
                <w:rFonts w:hint="eastAsia" w:eastAsiaTheme="minorEastAsia"/>
                <w:color w:val="auto"/>
                <w:kern w:val="0"/>
                <w:sz w:val="21"/>
                <w:szCs w:val="21"/>
                <w:lang w:eastAsia="zh-CN"/>
              </w:rPr>
              <w:t>，</w:t>
            </w:r>
            <w:r>
              <w:rPr>
                <w:rFonts w:hAnsiTheme="minorEastAsia" w:eastAsiaTheme="minorEastAsia"/>
                <w:color w:val="auto"/>
                <w:kern w:val="0"/>
                <w:sz w:val="21"/>
                <w:szCs w:val="21"/>
              </w:rPr>
              <w:t>《关于进一步加强环保设备设施安全生产工作的通知》（安委办明电</w:t>
            </w:r>
            <w:r>
              <w:rPr>
                <w:rFonts w:hint="eastAsia" w:hAnsiTheme="minorEastAsia" w:eastAsiaTheme="minorEastAsia"/>
                <w:color w:val="auto"/>
                <w:kern w:val="0"/>
                <w:sz w:val="21"/>
                <w:szCs w:val="21"/>
                <w:lang w:eastAsia="zh-CN"/>
              </w:rPr>
              <w:t>〔</w:t>
            </w:r>
            <w:r>
              <w:rPr>
                <w:rFonts w:eastAsiaTheme="minorEastAsia"/>
                <w:color w:val="auto"/>
                <w:kern w:val="0"/>
                <w:sz w:val="21"/>
                <w:szCs w:val="21"/>
              </w:rPr>
              <w:t>2022</w:t>
            </w:r>
            <w:r>
              <w:rPr>
                <w:rFonts w:hint="eastAsia" w:eastAsiaTheme="minorEastAsia"/>
                <w:color w:val="auto"/>
                <w:kern w:val="0"/>
                <w:sz w:val="21"/>
                <w:szCs w:val="21"/>
                <w:lang w:eastAsia="zh-CN"/>
              </w:rPr>
              <w:t>〕</w:t>
            </w:r>
            <w:r>
              <w:rPr>
                <w:rFonts w:eastAsiaTheme="minorEastAsia"/>
                <w:color w:val="auto"/>
                <w:kern w:val="0"/>
                <w:sz w:val="21"/>
                <w:szCs w:val="21"/>
              </w:rPr>
              <w:t>17</w:t>
            </w:r>
            <w:r>
              <w:rPr>
                <w:rFonts w:hAnsiTheme="minorEastAsia" w:eastAsiaTheme="minorEastAsia"/>
                <w:color w:val="auto"/>
                <w:kern w:val="0"/>
                <w:sz w:val="21"/>
                <w:szCs w:val="21"/>
              </w:rPr>
              <w:t>号）等文件，企业建立车间、厂区、</w:t>
            </w:r>
            <w:r>
              <w:rPr>
                <w:rFonts w:hint="eastAsia" w:hAnsiTheme="minorEastAsia" w:eastAsiaTheme="minorEastAsia"/>
                <w:color w:val="auto"/>
                <w:kern w:val="0"/>
                <w:sz w:val="21"/>
                <w:szCs w:val="21"/>
                <w:lang w:eastAsia="zh-CN"/>
              </w:rPr>
              <w:t>如皋市九华镇人民政府</w:t>
            </w:r>
            <w:r>
              <w:rPr>
                <w:rFonts w:hAnsiTheme="minorEastAsia" w:eastAsiaTheme="minorEastAsia"/>
                <w:color w:val="auto"/>
                <w:kern w:val="0"/>
                <w:sz w:val="21"/>
                <w:szCs w:val="21"/>
              </w:rPr>
              <w:t>三级响应的风险防范体系。</w:t>
            </w:r>
          </w:p>
          <w:p w14:paraId="45CF654E">
            <w:pPr>
              <w:snapToGrid w:val="0"/>
              <w:spacing w:line="360" w:lineRule="auto"/>
              <w:ind w:firstLine="420" w:firstLineChars="200"/>
              <w:rPr>
                <w:rFonts w:eastAsiaTheme="minorEastAsia"/>
                <w:color w:val="auto"/>
                <w:kern w:val="0"/>
                <w:sz w:val="21"/>
                <w:szCs w:val="21"/>
              </w:rPr>
            </w:pPr>
            <w:r>
              <w:rPr>
                <w:rFonts w:hint="default" w:ascii="Times New Roman" w:hAnsi="Times New Roman" w:cs="Times New Roman" w:eastAsiaTheme="minorEastAsia"/>
                <w:b w:val="0"/>
                <w:bCs/>
                <w:color w:val="auto"/>
                <w:kern w:val="0"/>
                <w:sz w:val="21"/>
                <w:szCs w:val="21"/>
              </w:rPr>
              <w:t>①</w:t>
            </w:r>
            <w:r>
              <w:rPr>
                <w:rFonts w:hAnsiTheme="minorEastAsia" w:eastAsiaTheme="minorEastAsia"/>
                <w:color w:val="auto"/>
                <w:kern w:val="0"/>
                <w:sz w:val="21"/>
                <w:szCs w:val="21"/>
              </w:rPr>
              <w:t>车间级突发环境事件是指厂区内生产装置或车间范围内发生的对周边环境造成的危害较小的一般事件。事故发生后，主要由车间或现场操作人员进行应急处置，必要时可请求公司各应急救援小组协助。</w:t>
            </w:r>
          </w:p>
          <w:p w14:paraId="1076CC78">
            <w:pPr>
              <w:snapToGrid w:val="0"/>
              <w:spacing w:line="360" w:lineRule="auto"/>
              <w:ind w:firstLine="420" w:firstLineChars="200"/>
              <w:rPr>
                <w:rFonts w:eastAsiaTheme="minorEastAsia"/>
                <w:color w:val="auto"/>
                <w:kern w:val="0"/>
                <w:sz w:val="21"/>
                <w:szCs w:val="21"/>
              </w:rPr>
            </w:pPr>
            <w:r>
              <w:rPr>
                <w:rFonts w:hint="default" w:ascii="Times New Roman" w:hAnsi="Times New Roman" w:cs="Times New Roman" w:eastAsiaTheme="minorEastAsia"/>
                <w:b w:val="0"/>
                <w:bCs/>
                <w:color w:val="auto"/>
                <w:kern w:val="0"/>
                <w:sz w:val="21"/>
                <w:szCs w:val="21"/>
              </w:rPr>
              <w:t>②</w:t>
            </w:r>
            <w:r>
              <w:rPr>
                <w:rFonts w:hAnsiTheme="minorEastAsia" w:eastAsiaTheme="minorEastAsia"/>
                <w:color w:val="auto"/>
                <w:kern w:val="0"/>
                <w:sz w:val="21"/>
                <w:szCs w:val="21"/>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14:paraId="394C8111">
            <w:pPr>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当发生厂区级突发环境事件时，原则上由企业内部组织应急救援力量处置，应急指挥部视事故态势变化请求当地政府及上一级主管部门，由其调动应急、安全、生态环境、消防、公安和医疗等相关力量进行支援。</w:t>
            </w:r>
          </w:p>
          <w:p w14:paraId="155EAECC">
            <w:pPr>
              <w:snapToGrid w:val="0"/>
              <w:spacing w:line="360" w:lineRule="auto"/>
              <w:ind w:firstLine="420" w:firstLineChars="200"/>
              <w:rPr>
                <w:rFonts w:eastAsiaTheme="minorEastAsia"/>
                <w:color w:val="auto"/>
                <w:kern w:val="0"/>
                <w:sz w:val="21"/>
                <w:szCs w:val="21"/>
              </w:rPr>
            </w:pPr>
            <w:r>
              <w:rPr>
                <w:rFonts w:hint="default" w:ascii="Times New Roman" w:hAnsi="Times New Roman" w:cs="Times New Roman" w:eastAsiaTheme="minorEastAsia"/>
                <w:b w:val="0"/>
                <w:bCs/>
                <w:color w:val="auto"/>
                <w:kern w:val="0"/>
                <w:sz w:val="21"/>
                <w:szCs w:val="21"/>
              </w:rPr>
              <w:t>③</w:t>
            </w:r>
            <w:r>
              <w:rPr>
                <w:rFonts w:hAnsiTheme="minorEastAsia" w:eastAsiaTheme="minorEastAsia"/>
                <w:color w:val="auto"/>
                <w:kern w:val="0"/>
                <w:sz w:val="21"/>
                <w:szCs w:val="21"/>
              </w:rPr>
              <w:t>社会级突发环境事件是指对企业的生产和人员安全造成重大危害和威胁，严重</w:t>
            </w:r>
            <w:r>
              <w:rPr>
                <w:rFonts w:hint="eastAsia" w:hAnsiTheme="minorEastAsia" w:eastAsiaTheme="minorEastAsia"/>
                <w:color w:val="auto"/>
                <w:kern w:val="0"/>
                <w:sz w:val="21"/>
                <w:szCs w:val="21"/>
                <w:lang w:eastAsia="zh-CN"/>
              </w:rPr>
              <w:t>影响</w:t>
            </w:r>
            <w:r>
              <w:rPr>
                <w:rFonts w:hAnsiTheme="minorEastAsia" w:eastAsiaTheme="minorEastAsia"/>
                <w:color w:val="auto"/>
                <w:kern w:val="0"/>
                <w:sz w:val="21"/>
                <w:szCs w:val="21"/>
              </w:rPr>
              <w:t>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当地政府及上一级主管部门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14:paraId="3F6E4C1B">
            <w:pPr>
              <w:snapToGrid w:val="0"/>
              <w:spacing w:line="360" w:lineRule="auto"/>
              <w:ind w:firstLine="420" w:firstLineChars="200"/>
              <w:rPr>
                <w:rFonts w:eastAsiaTheme="minorEastAsia"/>
                <w:color w:val="auto"/>
                <w:kern w:val="0"/>
                <w:sz w:val="21"/>
                <w:szCs w:val="21"/>
              </w:rPr>
            </w:pPr>
            <w:r>
              <w:rPr>
                <w:rFonts w:hint="default" w:ascii="Times New Roman" w:hAnsi="Times New Roman" w:eastAsia="微软雅黑" w:cs="Times New Roman"/>
                <w:b w:val="0"/>
                <w:bCs/>
                <w:color w:val="auto"/>
                <w:kern w:val="0"/>
                <w:sz w:val="21"/>
                <w:szCs w:val="21"/>
              </w:rPr>
              <w:t>④</w:t>
            </w:r>
            <w:r>
              <w:rPr>
                <w:rFonts w:hAnsiTheme="minorEastAsia" w:eastAsiaTheme="minorEastAsia"/>
                <w:color w:val="auto"/>
                <w:kern w:val="0"/>
                <w:sz w:val="21"/>
                <w:szCs w:val="21"/>
              </w:rPr>
              <w:t>目前</w:t>
            </w:r>
            <w:r>
              <w:rPr>
                <w:rFonts w:hint="eastAsia" w:cs="Times New Roman" w:hAnsiTheme="minorEastAsia" w:eastAsiaTheme="minorEastAsia"/>
                <w:color w:val="auto"/>
                <w:kern w:val="0"/>
                <w:sz w:val="21"/>
                <w:szCs w:val="21"/>
                <w:lang w:eastAsia="zh-CN"/>
              </w:rPr>
              <w:t>九华镇人民政府</w:t>
            </w:r>
            <w:r>
              <w:rPr>
                <w:rFonts w:hAnsiTheme="minorEastAsia" w:eastAsiaTheme="minorEastAsia"/>
                <w:color w:val="auto"/>
                <w:kern w:val="0"/>
                <w:sz w:val="21"/>
                <w:szCs w:val="21"/>
              </w:rPr>
              <w:t>逐步建立入区企业事故类型、应急物资数据库，一旦区内某一家企业发生风险事故，可立即调配其余企业的同类型救援物资进行救援，构筑</w:t>
            </w:r>
            <w:r>
              <w:rPr>
                <w:rFonts w:hint="eastAsia" w:eastAsiaTheme="minorEastAsia"/>
                <w:color w:val="auto"/>
                <w:kern w:val="0"/>
                <w:sz w:val="21"/>
                <w:szCs w:val="21"/>
                <w:lang w:eastAsia="zh-CN"/>
              </w:rPr>
              <w:t>“</w:t>
            </w:r>
            <w:r>
              <w:rPr>
                <w:rFonts w:hAnsiTheme="minorEastAsia" w:eastAsiaTheme="minorEastAsia"/>
                <w:color w:val="auto"/>
                <w:kern w:val="0"/>
                <w:sz w:val="21"/>
                <w:szCs w:val="21"/>
              </w:rPr>
              <w:t>一家有难，集体联动</w:t>
            </w:r>
            <w:r>
              <w:rPr>
                <w:rFonts w:hint="eastAsia" w:eastAsiaTheme="minorEastAsia"/>
                <w:color w:val="auto"/>
                <w:kern w:val="0"/>
                <w:sz w:val="21"/>
                <w:szCs w:val="21"/>
                <w:lang w:eastAsia="zh-CN"/>
              </w:rPr>
              <w:t>”</w:t>
            </w:r>
            <w:r>
              <w:rPr>
                <w:rFonts w:hAnsiTheme="minorEastAsia" w:eastAsiaTheme="minorEastAsia"/>
                <w:color w:val="auto"/>
                <w:kern w:val="0"/>
                <w:sz w:val="21"/>
                <w:szCs w:val="21"/>
              </w:rPr>
              <w:t>的防范体系。</w:t>
            </w:r>
          </w:p>
          <w:p w14:paraId="2ADD50B7">
            <w:pPr>
              <w:adjustRightInd w:val="0"/>
              <w:snapToGrid w:val="0"/>
              <w:spacing w:line="360" w:lineRule="auto"/>
              <w:ind w:firstLine="420" w:firstLineChars="200"/>
              <w:rPr>
                <w:rFonts w:hint="eastAsia" w:eastAsia="宋体"/>
                <w:b/>
                <w:bCs/>
                <w:color w:val="auto"/>
                <w:sz w:val="21"/>
                <w:szCs w:val="21"/>
                <w:lang w:val="en-US" w:eastAsia="zh-CN"/>
              </w:rPr>
            </w:pPr>
            <w:r>
              <w:rPr>
                <w:rFonts w:hint="default" w:ascii="Times New Roman" w:hAnsi="Times New Roman" w:eastAsia="微软雅黑" w:cs="Times New Roman"/>
                <w:b w:val="0"/>
                <w:bCs/>
                <w:color w:val="auto"/>
                <w:kern w:val="0"/>
                <w:sz w:val="21"/>
                <w:szCs w:val="21"/>
                <w:lang w:val="en-US" w:eastAsia="zh-CN"/>
              </w:rPr>
              <w:t>⑤</w:t>
            </w:r>
            <w:r>
              <w:rPr>
                <w:rFonts w:ascii="Times New Roman" w:cs="Times New Roman" w:hAnsiTheme="minorEastAsia" w:eastAsiaTheme="minorEastAsia"/>
                <w:color w:val="auto"/>
                <w:kern w:val="0"/>
                <w:sz w:val="21"/>
                <w:szCs w:val="21"/>
              </w:rPr>
              <w:t>为了更好的进行环境风险管理，</w:t>
            </w:r>
            <w:r>
              <w:rPr>
                <w:rFonts w:hint="eastAsia" w:cs="Times New Roman" w:hAnsiTheme="minorEastAsia" w:eastAsiaTheme="minorEastAsia"/>
                <w:color w:val="auto"/>
                <w:kern w:val="0"/>
                <w:sz w:val="21"/>
                <w:szCs w:val="21"/>
                <w:lang w:eastAsia="zh-CN"/>
              </w:rPr>
              <w:t>九华镇人民政府</w:t>
            </w:r>
            <w:r>
              <w:rPr>
                <w:rFonts w:ascii="Times New Roman" w:cs="Times New Roman" w:hAnsiTheme="minorEastAsia" w:eastAsiaTheme="minorEastAsia"/>
                <w:color w:val="auto"/>
                <w:kern w:val="0"/>
                <w:sz w:val="21"/>
                <w:szCs w:val="21"/>
              </w:rPr>
              <w:t>构建与南通市如皋生态环境局、如皋应急管理局对接的应急体系，协调本区域和地方力量，共同应对风险。建立应急资源动态管理信息库，应急资源不仅包括应急物资等，还包括信息沟通系统、应急专家等。建设完善的信息沟通网络，确保事故信息能及时</w:t>
            </w:r>
            <w:r>
              <w:rPr>
                <w:rFonts w:hint="eastAsia" w:cs="Times New Roman" w:hAnsiTheme="minorEastAsia" w:eastAsiaTheme="minorEastAsia"/>
                <w:color w:val="auto"/>
                <w:kern w:val="0"/>
                <w:sz w:val="21"/>
                <w:szCs w:val="21"/>
                <w:lang w:eastAsia="zh-CN"/>
              </w:rPr>
              <w:t>反馈</w:t>
            </w:r>
            <w:r>
              <w:rPr>
                <w:rFonts w:ascii="Times New Roman" w:cs="Times New Roman" w:hAnsiTheme="minorEastAsia" w:eastAsiaTheme="minorEastAsia"/>
                <w:color w:val="auto"/>
                <w:kern w:val="0"/>
                <w:sz w:val="21"/>
                <w:szCs w:val="21"/>
              </w:rPr>
              <w:t>到管理中心。</w:t>
            </w:r>
          </w:p>
          <w:p w14:paraId="3FDF723D">
            <w:pPr>
              <w:pStyle w:val="2"/>
              <w:adjustRightInd w:val="0"/>
              <w:snapToGrid w:val="0"/>
              <w:spacing w:before="0" w:after="0" w:line="360" w:lineRule="auto"/>
              <w:ind w:firstLine="422" w:firstLineChars="200"/>
              <w:outlineLvl w:val="2"/>
              <w:rPr>
                <w:rFonts w:eastAsiaTheme="minorEastAsia"/>
                <w:color w:val="auto"/>
                <w:kern w:val="0"/>
                <w:sz w:val="21"/>
                <w:szCs w:val="21"/>
              </w:rPr>
            </w:pPr>
            <w:r>
              <w:rPr>
                <w:rFonts w:hint="eastAsia" w:hAnsiTheme="minorEastAsia" w:eastAsiaTheme="minorEastAsia"/>
                <w:color w:val="auto"/>
                <w:kern w:val="0"/>
                <w:sz w:val="21"/>
                <w:szCs w:val="21"/>
                <w:lang w:eastAsia="zh-CN"/>
              </w:rPr>
              <w:t>（</w:t>
            </w:r>
            <w:r>
              <w:rPr>
                <w:rFonts w:hint="eastAsia" w:hAnsiTheme="minorEastAsia" w:eastAsiaTheme="minorEastAsia"/>
                <w:color w:val="auto"/>
                <w:kern w:val="0"/>
                <w:sz w:val="21"/>
                <w:szCs w:val="21"/>
                <w:lang w:val="en-US" w:eastAsia="zh-CN"/>
              </w:rPr>
              <w:t>6</w:t>
            </w:r>
            <w:r>
              <w:rPr>
                <w:rFonts w:hint="eastAsia" w:hAnsiTheme="minorEastAsia" w:eastAsiaTheme="minorEastAsia"/>
                <w:color w:val="auto"/>
                <w:kern w:val="0"/>
                <w:sz w:val="21"/>
                <w:szCs w:val="21"/>
                <w:lang w:eastAsia="zh-CN"/>
              </w:rPr>
              <w:t>）</w:t>
            </w:r>
            <w:r>
              <w:rPr>
                <w:rFonts w:hAnsiTheme="minorEastAsia" w:eastAsiaTheme="minorEastAsia"/>
                <w:color w:val="auto"/>
                <w:kern w:val="0"/>
                <w:sz w:val="21"/>
                <w:szCs w:val="21"/>
              </w:rPr>
              <w:t>环境应急管理制度</w:t>
            </w:r>
          </w:p>
          <w:p w14:paraId="4B6D8DF2">
            <w:pPr>
              <w:pStyle w:val="394"/>
              <w:snapToGrid w:val="0"/>
              <w:spacing w:line="360" w:lineRule="auto"/>
              <w:ind w:firstLine="422" w:firstLineChars="200"/>
              <w:rPr>
                <w:rFonts w:ascii="Times New Roman" w:hAnsi="Times New Roman" w:eastAsiaTheme="minorEastAsia"/>
                <w:b/>
                <w:color w:val="auto"/>
                <w:kern w:val="0"/>
                <w:sz w:val="21"/>
                <w:szCs w:val="21"/>
              </w:rPr>
            </w:pPr>
            <w:r>
              <w:rPr>
                <w:rFonts w:hint="eastAsia" w:ascii="Times New Roman" w:hAnsiTheme="minorEastAsia" w:eastAsiaTheme="minorEastAsia"/>
                <w:b/>
                <w:color w:val="auto"/>
                <w:kern w:val="0"/>
                <w:sz w:val="21"/>
                <w:szCs w:val="21"/>
                <w:lang w:val="en-US" w:eastAsia="zh-CN"/>
              </w:rPr>
              <w:t>A.</w:t>
            </w:r>
            <w:r>
              <w:rPr>
                <w:rFonts w:ascii="Times New Roman" w:hAnsiTheme="minorEastAsia" w:eastAsiaTheme="minorEastAsia"/>
                <w:b/>
                <w:color w:val="auto"/>
                <w:kern w:val="0"/>
                <w:sz w:val="21"/>
                <w:szCs w:val="21"/>
              </w:rPr>
              <w:t>应急预案编制、修订和备案要求</w:t>
            </w:r>
          </w:p>
          <w:p w14:paraId="5FFF0B94">
            <w:pPr>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企业需按照《突发事件应急预案管理办法》（国办发</w:t>
            </w:r>
            <w:r>
              <w:rPr>
                <w:rFonts w:hint="eastAsia" w:hAnsiTheme="minorEastAsia" w:eastAsiaTheme="minorEastAsia"/>
                <w:color w:val="auto"/>
                <w:kern w:val="0"/>
                <w:sz w:val="21"/>
                <w:szCs w:val="21"/>
                <w:lang w:eastAsia="zh-CN"/>
              </w:rPr>
              <w:t>〔</w:t>
            </w:r>
            <w:r>
              <w:rPr>
                <w:rFonts w:eastAsiaTheme="minorEastAsia"/>
                <w:color w:val="auto"/>
                <w:kern w:val="0"/>
                <w:sz w:val="21"/>
                <w:szCs w:val="21"/>
              </w:rPr>
              <w:t>2024</w:t>
            </w:r>
            <w:r>
              <w:rPr>
                <w:rFonts w:hint="eastAsia" w:eastAsiaTheme="minorEastAsia"/>
                <w:color w:val="auto"/>
                <w:kern w:val="0"/>
                <w:sz w:val="21"/>
                <w:szCs w:val="21"/>
                <w:lang w:eastAsia="zh-CN"/>
              </w:rPr>
              <w:t>〕</w:t>
            </w:r>
            <w:r>
              <w:rPr>
                <w:rFonts w:eastAsiaTheme="minorEastAsia"/>
                <w:color w:val="auto"/>
                <w:kern w:val="0"/>
                <w:sz w:val="21"/>
                <w:szCs w:val="21"/>
              </w:rPr>
              <w:t>5</w:t>
            </w:r>
            <w:r>
              <w:rPr>
                <w:rFonts w:hAnsiTheme="minorEastAsia" w:eastAsiaTheme="minorEastAsia"/>
                <w:color w:val="auto"/>
                <w:kern w:val="0"/>
                <w:sz w:val="21"/>
                <w:szCs w:val="21"/>
              </w:rPr>
              <w:t>号）、《江苏省突发环境事件应急预案管理办法》（苏环发</w:t>
            </w:r>
            <w:r>
              <w:rPr>
                <w:rFonts w:hint="eastAsia" w:hAnsiTheme="minorEastAsia" w:eastAsiaTheme="minorEastAsia"/>
                <w:color w:val="auto"/>
                <w:kern w:val="0"/>
                <w:sz w:val="21"/>
                <w:szCs w:val="21"/>
                <w:lang w:eastAsia="zh-CN"/>
              </w:rPr>
              <w:t>〔</w:t>
            </w:r>
            <w:r>
              <w:rPr>
                <w:rFonts w:eastAsiaTheme="minorEastAsia"/>
                <w:color w:val="auto"/>
                <w:kern w:val="0"/>
                <w:sz w:val="21"/>
                <w:szCs w:val="21"/>
              </w:rPr>
              <w:t>2023</w:t>
            </w:r>
            <w:r>
              <w:rPr>
                <w:rFonts w:hint="eastAsia" w:eastAsiaTheme="minorEastAsia"/>
                <w:color w:val="auto"/>
                <w:kern w:val="0"/>
                <w:sz w:val="21"/>
                <w:szCs w:val="21"/>
                <w:lang w:eastAsia="zh-CN"/>
              </w:rPr>
              <w:t>〕</w:t>
            </w:r>
            <w:r>
              <w:rPr>
                <w:rFonts w:eastAsiaTheme="minorEastAsia"/>
                <w:color w:val="auto"/>
                <w:kern w:val="0"/>
                <w:sz w:val="21"/>
                <w:szCs w:val="21"/>
              </w:rPr>
              <w:t>7</w:t>
            </w:r>
            <w:r>
              <w:rPr>
                <w:rFonts w:hAnsiTheme="minorEastAsia" w:eastAsiaTheme="minorEastAsia"/>
                <w:color w:val="auto"/>
                <w:kern w:val="0"/>
                <w:sz w:val="21"/>
                <w:szCs w:val="21"/>
              </w:rPr>
              <w:t>号）等要求，本次建成后，制定环境应急预案，并报区域生态环境局备案。</w:t>
            </w:r>
          </w:p>
          <w:p w14:paraId="50CCC0D2">
            <w:pPr>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突发环境事故应急预案包括了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14:paraId="21C3ED07">
            <w:pPr>
              <w:snapToGrid w:val="0"/>
              <w:spacing w:line="360" w:lineRule="auto"/>
              <w:ind w:firstLine="422" w:firstLineChars="200"/>
              <w:rPr>
                <w:rFonts w:eastAsiaTheme="minorEastAsia"/>
                <w:b/>
                <w:bCs/>
                <w:color w:val="auto"/>
                <w:kern w:val="0"/>
                <w:sz w:val="21"/>
                <w:szCs w:val="21"/>
              </w:rPr>
            </w:pPr>
            <w:r>
              <w:rPr>
                <w:rFonts w:hint="eastAsia" w:hAnsiTheme="minorEastAsia" w:eastAsiaTheme="minorEastAsia"/>
                <w:b/>
                <w:bCs/>
                <w:color w:val="auto"/>
                <w:kern w:val="0"/>
                <w:sz w:val="21"/>
                <w:szCs w:val="21"/>
                <w:lang w:val="en-US" w:eastAsia="zh-CN"/>
              </w:rPr>
              <w:t>B.</w:t>
            </w:r>
            <w:r>
              <w:rPr>
                <w:rFonts w:hAnsiTheme="minorEastAsia" w:eastAsiaTheme="minorEastAsia"/>
                <w:b/>
                <w:bCs/>
                <w:color w:val="auto"/>
                <w:kern w:val="0"/>
                <w:sz w:val="21"/>
                <w:szCs w:val="21"/>
              </w:rPr>
              <w:t>应急监测</w:t>
            </w:r>
          </w:p>
          <w:p w14:paraId="3ED45906">
            <w:pPr>
              <w:snapToGrid w:val="0"/>
              <w:spacing w:line="360" w:lineRule="auto"/>
              <w:ind w:firstLine="420" w:firstLineChars="200"/>
              <w:rPr>
                <w:rFonts w:eastAsiaTheme="minorEastAsia"/>
                <w:color w:val="auto"/>
                <w:kern w:val="0"/>
                <w:sz w:val="21"/>
                <w:szCs w:val="21"/>
              </w:rPr>
            </w:pPr>
            <w:r>
              <w:rPr>
                <w:rFonts w:hAnsiTheme="minorEastAsia" w:eastAsiaTheme="minorEastAsia"/>
                <w:color w:val="auto"/>
                <w:kern w:val="0"/>
                <w:sz w:val="21"/>
                <w:szCs w:val="21"/>
              </w:rPr>
              <w:t>企业发生突发环境事件时，企业不具备应急监测能力，委托有资质单位进行监测。</w:t>
            </w:r>
          </w:p>
          <w:p w14:paraId="5E133FEF">
            <w:pPr>
              <w:autoSpaceDE w:val="0"/>
              <w:autoSpaceDN w:val="0"/>
              <w:snapToGrid w:val="0"/>
              <w:spacing w:line="360" w:lineRule="auto"/>
              <w:ind w:firstLine="420" w:firstLineChars="200"/>
              <w:rPr>
                <w:rFonts w:eastAsiaTheme="minorEastAsia"/>
                <w:bCs/>
                <w:color w:val="auto"/>
                <w:kern w:val="0"/>
                <w:sz w:val="21"/>
                <w:szCs w:val="21"/>
              </w:rPr>
            </w:pPr>
            <w:r>
              <w:rPr>
                <w:rFonts w:eastAsiaTheme="minorEastAsia"/>
                <w:bCs/>
                <w:color w:val="auto"/>
                <w:kern w:val="0"/>
                <w:sz w:val="21"/>
                <w:szCs w:val="21"/>
              </w:rPr>
              <w:t>1</w:t>
            </w:r>
            <w:r>
              <w:rPr>
                <w:rFonts w:hAnsiTheme="minorEastAsia" w:eastAsiaTheme="minorEastAsia"/>
                <w:bCs/>
                <w:color w:val="auto"/>
                <w:kern w:val="0"/>
                <w:sz w:val="21"/>
                <w:szCs w:val="21"/>
              </w:rPr>
              <w:t>）水环境污染事故应急监测</w:t>
            </w:r>
          </w:p>
          <w:p w14:paraId="66B81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heme="minorEastAsia"/>
                <w:b/>
                <w:bCs/>
                <w:color w:val="auto"/>
                <w:kern w:val="0"/>
                <w:sz w:val="21"/>
                <w:szCs w:val="21"/>
              </w:rPr>
            </w:pPr>
            <w:r>
              <w:rPr>
                <w:rFonts w:hAnsiTheme="minorEastAsia" w:eastAsiaTheme="minorEastAsia"/>
                <w:b/>
                <w:bCs/>
                <w:color w:val="auto"/>
                <w:kern w:val="0"/>
                <w:sz w:val="21"/>
                <w:szCs w:val="21"/>
              </w:rPr>
              <w:t>表</w:t>
            </w:r>
            <w:r>
              <w:rPr>
                <w:rFonts w:eastAsiaTheme="minorEastAsia"/>
                <w:b/>
                <w:bCs/>
                <w:color w:val="auto"/>
                <w:kern w:val="0"/>
                <w:sz w:val="21"/>
                <w:szCs w:val="21"/>
              </w:rPr>
              <w:t>4-</w:t>
            </w:r>
            <w:r>
              <w:rPr>
                <w:rFonts w:hint="eastAsia" w:eastAsiaTheme="minorEastAsia"/>
                <w:b/>
                <w:bCs/>
                <w:color w:val="auto"/>
                <w:kern w:val="0"/>
                <w:sz w:val="21"/>
                <w:szCs w:val="21"/>
                <w:lang w:val="en-US" w:eastAsia="zh-CN"/>
              </w:rPr>
              <w:t xml:space="preserve">27  </w:t>
            </w:r>
            <w:r>
              <w:rPr>
                <w:rFonts w:hAnsiTheme="minorEastAsia" w:eastAsiaTheme="minorEastAsia"/>
                <w:b/>
                <w:bCs/>
                <w:color w:val="auto"/>
                <w:kern w:val="0"/>
                <w:sz w:val="21"/>
                <w:szCs w:val="21"/>
              </w:rPr>
              <w:t>水环境污染事故监测方案</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605"/>
              <w:gridCol w:w="2418"/>
              <w:gridCol w:w="4158"/>
            </w:tblGrid>
            <w:tr w14:paraId="42E5FE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1" w:type="pct"/>
                  <w:vAlign w:val="center"/>
                </w:tcPr>
                <w:p w14:paraId="230A45E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Theme="minorEastAsia"/>
                      <w:b/>
                      <w:color w:val="auto"/>
                      <w:sz w:val="21"/>
                      <w:szCs w:val="21"/>
                    </w:rPr>
                  </w:pPr>
                  <w:r>
                    <w:rPr>
                      <w:rFonts w:hAnsiTheme="minorEastAsia" w:eastAsiaTheme="minorEastAsia"/>
                      <w:b/>
                      <w:color w:val="auto"/>
                      <w:sz w:val="21"/>
                      <w:szCs w:val="21"/>
                    </w:rPr>
                    <w:t>监测断面</w:t>
                  </w:r>
                </w:p>
              </w:tc>
              <w:tc>
                <w:tcPr>
                  <w:tcW w:w="1478" w:type="pct"/>
                  <w:vAlign w:val="center"/>
                </w:tcPr>
                <w:p w14:paraId="72E656A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Theme="minorEastAsia"/>
                      <w:b/>
                      <w:color w:val="auto"/>
                      <w:sz w:val="21"/>
                      <w:szCs w:val="21"/>
                    </w:rPr>
                  </w:pPr>
                  <w:r>
                    <w:rPr>
                      <w:rFonts w:hAnsiTheme="minorEastAsia" w:eastAsiaTheme="minorEastAsia"/>
                      <w:b/>
                      <w:color w:val="auto"/>
                      <w:sz w:val="21"/>
                      <w:szCs w:val="21"/>
                    </w:rPr>
                    <w:t>监测项目</w:t>
                  </w:r>
                </w:p>
              </w:tc>
              <w:tc>
                <w:tcPr>
                  <w:tcW w:w="2541" w:type="pct"/>
                  <w:vAlign w:val="center"/>
                </w:tcPr>
                <w:p w14:paraId="77E482B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Theme="minorEastAsia"/>
                      <w:b/>
                      <w:color w:val="auto"/>
                      <w:sz w:val="21"/>
                      <w:szCs w:val="21"/>
                    </w:rPr>
                  </w:pPr>
                  <w:r>
                    <w:rPr>
                      <w:rFonts w:hAnsiTheme="minorEastAsia" w:eastAsiaTheme="minorEastAsia"/>
                      <w:b/>
                      <w:color w:val="auto"/>
                      <w:sz w:val="21"/>
                      <w:szCs w:val="21"/>
                    </w:rPr>
                    <w:t>事故类型</w:t>
                  </w:r>
                </w:p>
              </w:tc>
            </w:tr>
            <w:tr w14:paraId="5D708B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81" w:type="pct"/>
                  <w:vAlign w:val="center"/>
                </w:tcPr>
                <w:p w14:paraId="18D6CF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eastAsiaTheme="minorEastAsia"/>
                      <w:color w:val="auto"/>
                      <w:sz w:val="21"/>
                      <w:szCs w:val="21"/>
                    </w:rPr>
                  </w:pPr>
                  <w:r>
                    <w:rPr>
                      <w:rFonts w:hAnsiTheme="minorEastAsia" w:eastAsiaTheme="minorEastAsia"/>
                      <w:color w:val="auto"/>
                      <w:sz w:val="21"/>
                      <w:szCs w:val="21"/>
                    </w:rPr>
                    <w:t>厂区雨水排口处</w:t>
                  </w:r>
                </w:p>
              </w:tc>
              <w:tc>
                <w:tcPr>
                  <w:tcW w:w="1478" w:type="pct"/>
                  <w:vAlign w:val="center"/>
                </w:tcPr>
                <w:p w14:paraId="6F39CC5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Theme="minorEastAsia"/>
                      <w:color w:val="auto"/>
                      <w:sz w:val="21"/>
                      <w:szCs w:val="21"/>
                      <w:lang w:eastAsia="zh-CN"/>
                    </w:rPr>
                  </w:pPr>
                  <w:r>
                    <w:rPr>
                      <w:rFonts w:hint="eastAsia" w:eastAsiaTheme="minorEastAsia"/>
                      <w:color w:val="auto"/>
                      <w:sz w:val="21"/>
                      <w:szCs w:val="21"/>
                    </w:rPr>
                    <w:t>pH、COD、SS</w:t>
                  </w:r>
                  <w:r>
                    <w:rPr>
                      <w:rFonts w:hint="eastAsia" w:eastAsiaTheme="minorEastAsia"/>
                      <w:color w:val="auto"/>
                      <w:sz w:val="21"/>
                      <w:szCs w:val="21"/>
                      <w:lang w:eastAsia="zh-CN"/>
                    </w:rPr>
                    <w:t>、石油类</w:t>
                  </w:r>
                </w:p>
              </w:tc>
              <w:tc>
                <w:tcPr>
                  <w:tcW w:w="2541" w:type="pct"/>
                  <w:vAlign w:val="center"/>
                </w:tcPr>
                <w:p w14:paraId="302E754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Theme="minorEastAsia"/>
                      <w:color w:val="auto"/>
                      <w:sz w:val="21"/>
                      <w:szCs w:val="21"/>
                      <w:lang w:eastAsia="zh-CN"/>
                    </w:rPr>
                  </w:pPr>
                  <w:r>
                    <w:rPr>
                      <w:rFonts w:hAnsiTheme="minorEastAsia" w:eastAsiaTheme="minorEastAsia"/>
                      <w:color w:val="auto"/>
                      <w:sz w:val="21"/>
                      <w:szCs w:val="21"/>
                    </w:rPr>
                    <w:t>生产火灾、爆炸事故、化学品泄漏等产生的消防废水</w:t>
                  </w:r>
                  <w:r>
                    <w:rPr>
                      <w:rFonts w:hint="eastAsia" w:hAnsiTheme="minorEastAsia" w:eastAsiaTheme="minorEastAsia"/>
                      <w:color w:val="auto"/>
                      <w:sz w:val="21"/>
                      <w:szCs w:val="21"/>
                      <w:lang w:eastAsia="zh-CN"/>
                    </w:rPr>
                    <w:t>等</w:t>
                  </w:r>
                </w:p>
              </w:tc>
            </w:tr>
          </w:tbl>
          <w:p w14:paraId="48EDD937">
            <w:pPr>
              <w:autoSpaceDE w:val="0"/>
              <w:autoSpaceDN w:val="0"/>
              <w:adjustRightInd w:val="0"/>
              <w:snapToGrid w:val="0"/>
              <w:spacing w:line="360" w:lineRule="auto"/>
              <w:ind w:firstLine="420" w:firstLineChars="200"/>
              <w:rPr>
                <w:bCs/>
                <w:color w:val="auto"/>
                <w:kern w:val="0"/>
                <w:sz w:val="21"/>
                <w:szCs w:val="21"/>
              </w:rPr>
            </w:pPr>
            <w:r>
              <w:rPr>
                <w:bCs/>
                <w:color w:val="auto"/>
                <w:kern w:val="0"/>
                <w:sz w:val="21"/>
                <w:szCs w:val="21"/>
              </w:rPr>
              <w:t>2</w:t>
            </w:r>
            <w:r>
              <w:rPr>
                <w:rFonts w:hint="eastAsia"/>
                <w:bCs/>
                <w:color w:val="auto"/>
                <w:kern w:val="0"/>
                <w:sz w:val="21"/>
                <w:szCs w:val="21"/>
              </w:rPr>
              <w:t>）</w:t>
            </w:r>
            <w:r>
              <w:rPr>
                <w:bCs/>
                <w:color w:val="auto"/>
                <w:kern w:val="0"/>
                <w:sz w:val="21"/>
                <w:szCs w:val="21"/>
              </w:rPr>
              <w:t>大气环境污染事故</w:t>
            </w:r>
          </w:p>
          <w:p w14:paraId="28E58B8A">
            <w:pPr>
              <w:autoSpaceDE w:val="0"/>
              <w:autoSpaceDN w:val="0"/>
              <w:adjustRightInd w:val="0"/>
              <w:snapToGrid w:val="0"/>
              <w:spacing w:line="360" w:lineRule="auto"/>
              <w:ind w:firstLine="420" w:firstLineChars="200"/>
              <w:rPr>
                <w:bCs/>
                <w:color w:val="auto"/>
                <w:kern w:val="0"/>
                <w:sz w:val="21"/>
                <w:szCs w:val="21"/>
              </w:rPr>
            </w:pPr>
            <w:r>
              <w:rPr>
                <w:bCs/>
                <w:color w:val="auto"/>
                <w:kern w:val="0"/>
                <w:sz w:val="21"/>
                <w:szCs w:val="21"/>
              </w:rPr>
              <w:t>发生液体泄漏引发的气体泄漏事故性排放时，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14:paraId="785553EE">
            <w:pPr>
              <w:autoSpaceDE w:val="0"/>
              <w:autoSpaceDN w:val="0"/>
              <w:adjustRightInd w:val="0"/>
              <w:snapToGrid w:val="0"/>
              <w:spacing w:line="360" w:lineRule="auto"/>
              <w:ind w:firstLine="420" w:firstLineChars="200"/>
              <w:rPr>
                <w:bCs/>
                <w:color w:val="auto"/>
                <w:kern w:val="0"/>
                <w:sz w:val="21"/>
                <w:szCs w:val="21"/>
              </w:rPr>
            </w:pPr>
            <w:r>
              <w:rPr>
                <w:bCs/>
                <w:color w:val="auto"/>
                <w:kern w:val="0"/>
                <w:sz w:val="21"/>
                <w:szCs w:val="21"/>
              </w:rPr>
              <w:t>对于火灾以及爆炸事故，首先应当确定事故中可能产生的</w:t>
            </w:r>
            <w:r>
              <w:rPr>
                <w:rFonts w:hint="eastAsia"/>
                <w:bCs/>
                <w:color w:val="auto"/>
                <w:kern w:val="0"/>
                <w:sz w:val="21"/>
                <w:szCs w:val="21"/>
                <w:lang w:eastAsia="zh-CN"/>
              </w:rPr>
              <w:t>次生污染物</w:t>
            </w:r>
            <w:r>
              <w:rPr>
                <w:bCs/>
                <w:color w:val="auto"/>
                <w:kern w:val="0"/>
                <w:sz w:val="21"/>
                <w:szCs w:val="21"/>
              </w:rPr>
              <w:t>，再根据该污染物的性质特征，按照以上的采样点布置原则进行布点。</w:t>
            </w:r>
          </w:p>
          <w:p w14:paraId="515AB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heme="minorEastAsia"/>
                <w:b/>
                <w:bCs/>
                <w:color w:val="auto"/>
                <w:kern w:val="0"/>
                <w:sz w:val="21"/>
                <w:szCs w:val="21"/>
              </w:rPr>
            </w:pPr>
            <w:r>
              <w:rPr>
                <w:rFonts w:hAnsiTheme="minorEastAsia" w:eastAsiaTheme="minorEastAsia"/>
                <w:b/>
                <w:bCs/>
                <w:color w:val="auto"/>
                <w:kern w:val="0"/>
                <w:sz w:val="21"/>
                <w:szCs w:val="21"/>
              </w:rPr>
              <w:t>表</w:t>
            </w:r>
            <w:r>
              <w:rPr>
                <w:rFonts w:hint="eastAsia" w:hAnsiTheme="minorEastAsia" w:eastAsiaTheme="minorEastAsia"/>
                <w:b/>
                <w:bCs/>
                <w:color w:val="auto"/>
                <w:kern w:val="0"/>
                <w:sz w:val="21"/>
                <w:szCs w:val="21"/>
                <w:lang w:val="en-US" w:eastAsia="zh-CN"/>
              </w:rPr>
              <w:t>4</w:t>
            </w:r>
            <w:r>
              <w:rPr>
                <w:rFonts w:eastAsiaTheme="minorEastAsia"/>
                <w:b/>
                <w:bCs/>
                <w:color w:val="auto"/>
                <w:kern w:val="0"/>
                <w:sz w:val="21"/>
                <w:szCs w:val="21"/>
              </w:rPr>
              <w:t>-</w:t>
            </w:r>
            <w:r>
              <w:rPr>
                <w:rFonts w:hint="eastAsia" w:eastAsiaTheme="minorEastAsia"/>
                <w:b/>
                <w:bCs/>
                <w:color w:val="auto"/>
                <w:kern w:val="0"/>
                <w:sz w:val="21"/>
                <w:szCs w:val="21"/>
                <w:lang w:val="en-US" w:eastAsia="zh-CN"/>
              </w:rPr>
              <w:t xml:space="preserve">28  </w:t>
            </w:r>
            <w:r>
              <w:rPr>
                <w:rFonts w:hAnsiTheme="minorEastAsia" w:eastAsiaTheme="minorEastAsia"/>
                <w:b/>
                <w:bCs/>
                <w:color w:val="auto"/>
                <w:kern w:val="0"/>
                <w:sz w:val="21"/>
                <w:szCs w:val="21"/>
              </w:rPr>
              <w:t>大气环境污染事故监测方案</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63"/>
              <w:gridCol w:w="2532"/>
              <w:gridCol w:w="1172"/>
              <w:gridCol w:w="1172"/>
              <w:gridCol w:w="1941"/>
            </w:tblGrid>
            <w:tr w14:paraId="486579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14:paraId="7595E53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事故等级</w:t>
                  </w:r>
                </w:p>
              </w:tc>
              <w:tc>
                <w:tcPr>
                  <w:tcW w:w="1547" w:type="pct"/>
                  <w:vAlign w:val="center"/>
                </w:tcPr>
                <w:p w14:paraId="4982E3F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716" w:type="pct"/>
                  <w:vAlign w:val="center"/>
                </w:tcPr>
                <w:p w14:paraId="084A7D7D">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716" w:type="pct"/>
                  <w:vAlign w:val="center"/>
                </w:tcPr>
                <w:p w14:paraId="790BE7B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86" w:type="pct"/>
                  <w:vAlign w:val="center"/>
                </w:tcPr>
                <w:p w14:paraId="4D1B061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追踪监测</w:t>
                  </w:r>
                </w:p>
              </w:tc>
            </w:tr>
            <w:tr w14:paraId="5AB3C9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14:paraId="69C45B7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三级事故</w:t>
                  </w:r>
                </w:p>
              </w:tc>
              <w:tc>
                <w:tcPr>
                  <w:tcW w:w="1547" w:type="pct"/>
                  <w:vAlign w:val="center"/>
                </w:tcPr>
                <w:p w14:paraId="549FEC1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废气排放口、事故发生地、污染物浓度的最大处</w:t>
                  </w:r>
                </w:p>
              </w:tc>
              <w:tc>
                <w:tcPr>
                  <w:tcW w:w="716" w:type="pct"/>
                  <w:vMerge w:val="restart"/>
                  <w:vAlign w:val="center"/>
                </w:tcPr>
                <w:p w14:paraId="7F77DB9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连续监测2天、每2小时采样一次</w:t>
                  </w:r>
                </w:p>
              </w:tc>
              <w:tc>
                <w:tcPr>
                  <w:tcW w:w="716" w:type="pct"/>
                  <w:vMerge w:val="restart"/>
                  <w:vAlign w:val="center"/>
                </w:tcPr>
                <w:p w14:paraId="46244EC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r>
                    <w:rPr>
                      <w:rFonts w:hint="eastAsia" w:cs="Times New Roman"/>
                      <w:bCs/>
                      <w:color w:val="auto"/>
                      <w:sz w:val="21"/>
                      <w:szCs w:val="21"/>
                      <w:lang w:eastAsia="zh-CN"/>
                    </w:rPr>
                    <w:t>非甲烷总烃、</w:t>
                  </w:r>
                  <w:r>
                    <w:rPr>
                      <w:rFonts w:hint="default" w:ascii="Times New Roman" w:hAnsi="Times New Roman" w:eastAsia="宋体" w:cs="Times New Roman"/>
                      <w:bCs/>
                      <w:color w:val="auto"/>
                      <w:sz w:val="21"/>
                      <w:szCs w:val="21"/>
                    </w:rPr>
                    <w:t>CO</w:t>
                  </w:r>
                </w:p>
              </w:tc>
              <w:tc>
                <w:tcPr>
                  <w:tcW w:w="1186" w:type="pct"/>
                  <w:vMerge w:val="restart"/>
                  <w:vAlign w:val="center"/>
                </w:tcPr>
                <w:p w14:paraId="17A7EC0D">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连续监测2次浓度低于环境空气质量标准值或已接近可忽略水平为止</w:t>
                  </w:r>
                </w:p>
              </w:tc>
            </w:tr>
            <w:tr w14:paraId="668EC6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14:paraId="1E331916">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二级事故</w:t>
                  </w:r>
                </w:p>
              </w:tc>
              <w:tc>
                <w:tcPr>
                  <w:tcW w:w="1547" w:type="pct"/>
                  <w:vAlign w:val="center"/>
                </w:tcPr>
                <w:p w14:paraId="1AE2B8D4">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事故发生地最近的居民居住区或其他敏感区</w:t>
                  </w:r>
                </w:p>
              </w:tc>
              <w:tc>
                <w:tcPr>
                  <w:tcW w:w="716" w:type="pct"/>
                  <w:vMerge w:val="continue"/>
                  <w:vAlign w:val="center"/>
                </w:tcPr>
                <w:p w14:paraId="29F4ECD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c>
                <w:tcPr>
                  <w:tcW w:w="716" w:type="pct"/>
                  <w:vMerge w:val="continue"/>
                  <w:vAlign w:val="center"/>
                </w:tcPr>
                <w:p w14:paraId="634110F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c>
                <w:tcPr>
                  <w:tcW w:w="1186" w:type="pct"/>
                  <w:vMerge w:val="continue"/>
                  <w:vAlign w:val="center"/>
                </w:tcPr>
                <w:p w14:paraId="2D57271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r>
            <w:tr w14:paraId="792126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832" w:type="pct"/>
                  <w:vAlign w:val="center"/>
                </w:tcPr>
                <w:p w14:paraId="00B8AA6B">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一级事故</w:t>
                  </w:r>
                </w:p>
              </w:tc>
              <w:tc>
                <w:tcPr>
                  <w:tcW w:w="1547" w:type="pct"/>
                  <w:vAlign w:val="center"/>
                </w:tcPr>
                <w:p w14:paraId="420A1E78">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事故发生地的下风向</w:t>
                  </w:r>
                </w:p>
              </w:tc>
              <w:tc>
                <w:tcPr>
                  <w:tcW w:w="716" w:type="pct"/>
                  <w:vMerge w:val="continue"/>
                  <w:vAlign w:val="center"/>
                </w:tcPr>
                <w:p w14:paraId="2876595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c>
                <w:tcPr>
                  <w:tcW w:w="716" w:type="pct"/>
                  <w:vMerge w:val="continue"/>
                  <w:vAlign w:val="center"/>
                </w:tcPr>
                <w:p w14:paraId="2F0D99B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c>
                <w:tcPr>
                  <w:tcW w:w="1186" w:type="pct"/>
                  <w:vAlign w:val="center"/>
                </w:tcPr>
                <w:p w14:paraId="231D8EE1">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连续监测2~3天</w:t>
                  </w:r>
                </w:p>
              </w:tc>
            </w:tr>
            <w:tr w14:paraId="1D8922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pct"/>
                  <w:vAlign w:val="center"/>
                </w:tcPr>
                <w:p w14:paraId="321EB932">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事故结束后</w:t>
                  </w:r>
                </w:p>
              </w:tc>
              <w:tc>
                <w:tcPr>
                  <w:tcW w:w="1547" w:type="pct"/>
                  <w:vAlign w:val="center"/>
                </w:tcPr>
                <w:p w14:paraId="1A31DF3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废气排放口、事故发生地上风向的对照点</w:t>
                  </w:r>
                </w:p>
              </w:tc>
              <w:tc>
                <w:tcPr>
                  <w:tcW w:w="716" w:type="pct"/>
                  <w:vAlign w:val="center"/>
                </w:tcPr>
                <w:p w14:paraId="3D63A7FF">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2次/应急期间</w:t>
                  </w:r>
                </w:p>
              </w:tc>
              <w:tc>
                <w:tcPr>
                  <w:tcW w:w="716" w:type="pct"/>
                  <w:vMerge w:val="continue"/>
                  <w:vAlign w:val="center"/>
                </w:tcPr>
                <w:p w14:paraId="5EC8D67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p>
              </w:tc>
              <w:tc>
                <w:tcPr>
                  <w:tcW w:w="1186" w:type="pct"/>
                  <w:vAlign w:val="center"/>
                </w:tcPr>
                <w:p w14:paraId="115E49EA">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bl>
          <w:p w14:paraId="6FF00BFC">
            <w:pPr>
              <w:pStyle w:val="394"/>
              <w:adjustRightInd w:val="0"/>
              <w:snapToGrid w:val="0"/>
              <w:spacing w:line="360" w:lineRule="auto"/>
              <w:ind w:firstLine="422" w:firstLineChars="200"/>
              <w:rPr>
                <w:rFonts w:ascii="Times New Roman" w:hAnsi="Times New Roman"/>
                <w:b/>
                <w:color w:val="auto"/>
                <w:kern w:val="0"/>
                <w:sz w:val="21"/>
                <w:szCs w:val="21"/>
              </w:rPr>
            </w:pPr>
            <w:r>
              <w:rPr>
                <w:rFonts w:hint="eastAsia" w:ascii="Times New Roman" w:hAnsi="Times New Roman"/>
                <w:b/>
                <w:color w:val="auto"/>
                <w:kern w:val="0"/>
                <w:sz w:val="21"/>
                <w:szCs w:val="21"/>
                <w:lang w:val="en-US" w:eastAsia="zh-CN"/>
              </w:rPr>
              <w:t>C.</w:t>
            </w:r>
            <w:r>
              <w:rPr>
                <w:rFonts w:hint="eastAsia" w:ascii="Times New Roman" w:hAnsi="Times New Roman"/>
                <w:b/>
                <w:color w:val="auto"/>
                <w:kern w:val="0"/>
                <w:sz w:val="21"/>
                <w:szCs w:val="21"/>
              </w:rPr>
              <w:t>应急物资装备和人员要求</w:t>
            </w:r>
          </w:p>
          <w:p w14:paraId="3B10FDC4">
            <w:pPr>
              <w:adjustRightInd w:val="0"/>
              <w:snapToGrid w:val="0"/>
              <w:spacing w:line="360" w:lineRule="auto"/>
              <w:ind w:firstLine="422" w:firstLineChars="200"/>
              <w:rPr>
                <w:color w:val="auto"/>
                <w:kern w:val="0"/>
                <w:sz w:val="21"/>
                <w:szCs w:val="21"/>
              </w:rPr>
            </w:pPr>
            <w:r>
              <w:rPr>
                <w:rFonts w:hint="eastAsia"/>
                <w:b/>
                <w:color w:val="auto"/>
                <w:kern w:val="0"/>
                <w:sz w:val="21"/>
                <w:szCs w:val="21"/>
              </w:rPr>
              <w:t>应急物资装备：</w:t>
            </w:r>
            <w:r>
              <w:rPr>
                <w:rFonts w:hint="eastAsia"/>
                <w:color w:val="auto"/>
                <w:kern w:val="0"/>
                <w:sz w:val="21"/>
                <w:szCs w:val="21"/>
              </w:rPr>
              <w:t>本项目建成后，按照规范设置应急物资，主要物资如下：</w:t>
            </w:r>
          </w:p>
          <w:p w14:paraId="5E68E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29  </w:t>
            </w:r>
            <w:r>
              <w:rPr>
                <w:rFonts w:hint="eastAsia"/>
                <w:b/>
                <w:color w:val="auto"/>
                <w:kern w:val="0"/>
                <w:sz w:val="21"/>
                <w:szCs w:val="21"/>
              </w:rPr>
              <w:t>本项目应急物资一览表</w:t>
            </w: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99"/>
              <w:gridCol w:w="3530"/>
              <w:gridCol w:w="1952"/>
            </w:tblGrid>
            <w:tr w14:paraId="4AE00D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806" w:type="pct"/>
                  <w:gridSpan w:val="2"/>
                  <w:noWrap/>
                  <w:vAlign w:val="center"/>
                </w:tcPr>
                <w:p w14:paraId="7B3B7F4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应急物资名称</w:t>
                  </w:r>
                </w:p>
              </w:tc>
              <w:tc>
                <w:tcPr>
                  <w:tcW w:w="1193" w:type="pct"/>
                  <w:noWrap/>
                  <w:vAlign w:val="center"/>
                </w:tcPr>
                <w:p w14:paraId="600452F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数量（个/套）</w:t>
                  </w:r>
                </w:p>
              </w:tc>
            </w:tr>
            <w:tr w14:paraId="74CFDA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restart"/>
                  <w:noWrap/>
                  <w:vAlign w:val="center"/>
                </w:tcPr>
                <w:p w14:paraId="580FD6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个人防护装备器材</w:t>
                  </w:r>
                </w:p>
              </w:tc>
              <w:tc>
                <w:tcPr>
                  <w:tcW w:w="2157" w:type="pct"/>
                  <w:noWrap/>
                  <w:vAlign w:val="center"/>
                </w:tcPr>
                <w:p w14:paraId="68EBB8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正压式呼吸器</w:t>
                  </w:r>
                </w:p>
              </w:tc>
              <w:tc>
                <w:tcPr>
                  <w:tcW w:w="1193" w:type="pct"/>
                  <w:noWrap/>
                  <w:vAlign w:val="center"/>
                </w:tcPr>
                <w:p w14:paraId="4ACC69C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r w14:paraId="01233B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27FB95E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28CE9A9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防毒面具</w:t>
                  </w:r>
                </w:p>
              </w:tc>
              <w:tc>
                <w:tcPr>
                  <w:tcW w:w="1193" w:type="pct"/>
                  <w:noWrap/>
                  <w:vAlign w:val="center"/>
                </w:tcPr>
                <w:p w14:paraId="41A519B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14:paraId="3832F2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0E4257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0F21889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安全帽、安全带</w:t>
                  </w:r>
                </w:p>
              </w:tc>
              <w:tc>
                <w:tcPr>
                  <w:tcW w:w="1193" w:type="pct"/>
                  <w:noWrap/>
                  <w:vAlign w:val="center"/>
                </w:tcPr>
                <w:p w14:paraId="5E38712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14:paraId="0BD5AD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229EA8D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7C4C58D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警戒绳、安全绳</w:t>
                  </w:r>
                </w:p>
              </w:tc>
              <w:tc>
                <w:tcPr>
                  <w:tcW w:w="1193" w:type="pct"/>
                  <w:noWrap/>
                  <w:vAlign w:val="center"/>
                </w:tcPr>
                <w:p w14:paraId="7586969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30m</w:t>
                  </w:r>
                </w:p>
              </w:tc>
            </w:tr>
            <w:tr w14:paraId="33DB93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restart"/>
                  <w:noWrap/>
                  <w:vAlign w:val="center"/>
                </w:tcPr>
                <w:p w14:paraId="15B4238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堵漏、收集器材/设备</w:t>
                  </w:r>
                </w:p>
              </w:tc>
              <w:tc>
                <w:tcPr>
                  <w:tcW w:w="2157" w:type="pct"/>
                  <w:noWrap/>
                  <w:vAlign w:val="center"/>
                </w:tcPr>
                <w:p w14:paraId="53FDABA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消防沙</w:t>
                  </w:r>
                </w:p>
              </w:tc>
              <w:tc>
                <w:tcPr>
                  <w:tcW w:w="1193" w:type="pct"/>
                  <w:noWrap/>
                  <w:vAlign w:val="center"/>
                </w:tcPr>
                <w:p w14:paraId="283AC4E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50kg</w:t>
                  </w:r>
                </w:p>
              </w:tc>
            </w:tr>
            <w:tr w14:paraId="11FDE5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2D252C3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3E3B462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消防铲</w:t>
                  </w:r>
                </w:p>
              </w:tc>
              <w:tc>
                <w:tcPr>
                  <w:tcW w:w="1193" w:type="pct"/>
                  <w:noWrap/>
                  <w:vAlign w:val="center"/>
                </w:tcPr>
                <w:p w14:paraId="0FF7DA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14:paraId="7FC68E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6B9181A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40E9121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w:t>
                  </w:r>
                </w:p>
              </w:tc>
              <w:tc>
                <w:tcPr>
                  <w:tcW w:w="1193" w:type="pct"/>
                  <w:noWrap/>
                  <w:vAlign w:val="center"/>
                </w:tcPr>
                <w:p w14:paraId="7F2ACC8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10kg</w:t>
                  </w:r>
                </w:p>
              </w:tc>
            </w:tr>
            <w:tr w14:paraId="3949A6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restart"/>
                  <w:noWrap/>
                  <w:vAlign w:val="center"/>
                </w:tcPr>
                <w:p w14:paraId="202504C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应急监测/在线监控设备</w:t>
                  </w:r>
                </w:p>
              </w:tc>
              <w:tc>
                <w:tcPr>
                  <w:tcW w:w="2157" w:type="pct"/>
                  <w:noWrap/>
                  <w:vAlign w:val="center"/>
                </w:tcPr>
                <w:p w14:paraId="619A9A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摄像头</w:t>
                  </w:r>
                </w:p>
              </w:tc>
              <w:tc>
                <w:tcPr>
                  <w:tcW w:w="1193" w:type="pct"/>
                  <w:noWrap/>
                  <w:vAlign w:val="center"/>
                </w:tcPr>
                <w:p w14:paraId="2932CD3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若干</w:t>
                  </w:r>
                </w:p>
              </w:tc>
            </w:tr>
            <w:tr w14:paraId="44614B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7E97D16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196FB5D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火灾报警装置</w:t>
                  </w:r>
                </w:p>
              </w:tc>
              <w:tc>
                <w:tcPr>
                  <w:tcW w:w="1193" w:type="pct"/>
                  <w:noWrap/>
                  <w:vAlign w:val="center"/>
                </w:tcPr>
                <w:p w14:paraId="28DC67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若干</w:t>
                  </w:r>
                </w:p>
              </w:tc>
            </w:tr>
            <w:tr w14:paraId="783212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58C107E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2157" w:type="pct"/>
                  <w:noWrap/>
                  <w:vAlign w:val="center"/>
                </w:tcPr>
                <w:p w14:paraId="778FBA5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四合一便携式气体检测仪</w:t>
                  </w:r>
                </w:p>
              </w:tc>
              <w:tc>
                <w:tcPr>
                  <w:tcW w:w="1193" w:type="pct"/>
                  <w:noWrap/>
                  <w:vAlign w:val="center"/>
                </w:tcPr>
                <w:p w14:paraId="36AB52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r w14:paraId="5919B4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restart"/>
                  <w:noWrap/>
                  <w:vAlign w:val="center"/>
                </w:tcPr>
                <w:p w14:paraId="494564B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常用应急物资</w:t>
                  </w:r>
                </w:p>
              </w:tc>
              <w:tc>
                <w:tcPr>
                  <w:tcW w:w="2157" w:type="pct"/>
                  <w:noWrap/>
                  <w:vAlign w:val="center"/>
                </w:tcPr>
                <w:p w14:paraId="15A6304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防毒口罩</w:t>
                  </w:r>
                </w:p>
              </w:tc>
              <w:tc>
                <w:tcPr>
                  <w:tcW w:w="1193" w:type="pct"/>
                  <w:noWrap/>
                  <w:vAlign w:val="center"/>
                </w:tcPr>
                <w:p w14:paraId="0DAC63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r>
            <w:tr w14:paraId="05C44E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6DA5287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5B461D9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防冻手套</w:t>
                  </w:r>
                </w:p>
              </w:tc>
              <w:tc>
                <w:tcPr>
                  <w:tcW w:w="1193" w:type="pct"/>
                  <w:noWrap/>
                  <w:vAlign w:val="center"/>
                </w:tcPr>
                <w:p w14:paraId="60F5EEF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14:paraId="6AD919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41183FE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39BC4A8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警戒绳、安全绳</w:t>
                  </w:r>
                </w:p>
              </w:tc>
              <w:tc>
                <w:tcPr>
                  <w:tcW w:w="1193" w:type="pct"/>
                  <w:noWrap/>
                  <w:vAlign w:val="center"/>
                </w:tcPr>
                <w:p w14:paraId="351FD8B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30m</w:t>
                  </w:r>
                </w:p>
              </w:tc>
            </w:tr>
            <w:tr w14:paraId="185C12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7996FBA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07A49EB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救援车辆</w:t>
                  </w:r>
                </w:p>
              </w:tc>
              <w:tc>
                <w:tcPr>
                  <w:tcW w:w="1193" w:type="pct"/>
                  <w:noWrap/>
                  <w:vAlign w:val="center"/>
                </w:tcPr>
                <w:p w14:paraId="4CF1E1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r w14:paraId="7AD9C7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0388EE3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31BC8E7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急救箱</w:t>
                  </w:r>
                </w:p>
              </w:tc>
              <w:tc>
                <w:tcPr>
                  <w:tcW w:w="1193" w:type="pct"/>
                  <w:noWrap/>
                  <w:vAlign w:val="center"/>
                </w:tcPr>
                <w:p w14:paraId="342800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r>
            <w:tr w14:paraId="302A98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30692F0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19CD222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应急照明</w:t>
                  </w:r>
                </w:p>
              </w:tc>
              <w:tc>
                <w:tcPr>
                  <w:tcW w:w="1193" w:type="pct"/>
                  <w:noWrap/>
                  <w:vAlign w:val="center"/>
                </w:tcPr>
                <w:p w14:paraId="4251C1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r>
            <w:tr w14:paraId="3A9359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7" w:hRule="atLeast"/>
                <w:jc w:val="center"/>
              </w:trPr>
              <w:tc>
                <w:tcPr>
                  <w:tcW w:w="1649" w:type="pct"/>
                  <w:vMerge w:val="continue"/>
                  <w:noWrap/>
                  <w:vAlign w:val="center"/>
                </w:tcPr>
                <w:p w14:paraId="6CC0FAD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07ED701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水泵</w:t>
                  </w:r>
                </w:p>
              </w:tc>
              <w:tc>
                <w:tcPr>
                  <w:tcW w:w="1193" w:type="pct"/>
                  <w:noWrap/>
                  <w:vAlign w:val="center"/>
                </w:tcPr>
                <w:p w14:paraId="369D69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r w14:paraId="107060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1649" w:type="pct"/>
                  <w:vMerge w:val="continue"/>
                  <w:noWrap/>
                  <w:vAlign w:val="center"/>
                </w:tcPr>
                <w:p w14:paraId="4B93E8B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157" w:type="pct"/>
                  <w:noWrap/>
                  <w:vAlign w:val="center"/>
                </w:tcPr>
                <w:p w14:paraId="1C0E7E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应急电缆</w:t>
                  </w:r>
                </w:p>
              </w:tc>
              <w:tc>
                <w:tcPr>
                  <w:tcW w:w="1193" w:type="pct"/>
                  <w:noWrap/>
                  <w:vAlign w:val="center"/>
                </w:tcPr>
                <w:p w14:paraId="35419A3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r>
          </w:tbl>
          <w:p w14:paraId="2457117C">
            <w:pPr>
              <w:adjustRightInd w:val="0"/>
              <w:snapToGrid w:val="0"/>
              <w:spacing w:line="360" w:lineRule="auto"/>
              <w:ind w:firstLine="420" w:firstLineChars="200"/>
              <w:rPr>
                <w:color w:val="auto"/>
                <w:kern w:val="0"/>
                <w:sz w:val="21"/>
                <w:szCs w:val="21"/>
              </w:rPr>
            </w:pPr>
            <w:r>
              <w:rPr>
                <w:rFonts w:hint="eastAsia"/>
                <w:color w:val="auto"/>
                <w:kern w:val="0"/>
                <w:sz w:val="21"/>
                <w:szCs w:val="21"/>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14:paraId="0A64C0DD">
            <w:pPr>
              <w:adjustRightInd w:val="0"/>
              <w:snapToGrid w:val="0"/>
              <w:spacing w:line="360" w:lineRule="auto"/>
              <w:ind w:firstLine="422" w:firstLineChars="200"/>
              <w:rPr>
                <w:b/>
                <w:color w:val="auto"/>
                <w:kern w:val="0"/>
                <w:sz w:val="21"/>
                <w:szCs w:val="21"/>
              </w:rPr>
            </w:pPr>
            <w:r>
              <w:rPr>
                <w:rFonts w:hint="eastAsia"/>
                <w:b/>
                <w:color w:val="auto"/>
                <w:kern w:val="0"/>
                <w:sz w:val="21"/>
                <w:szCs w:val="21"/>
                <w:lang w:val="en-US" w:eastAsia="zh-CN"/>
              </w:rPr>
              <w:t>D.</w:t>
            </w:r>
            <w:r>
              <w:rPr>
                <w:rFonts w:hint="eastAsia"/>
                <w:b/>
                <w:color w:val="auto"/>
                <w:kern w:val="0"/>
                <w:sz w:val="21"/>
                <w:szCs w:val="21"/>
              </w:rPr>
              <w:t>风险管理制度</w:t>
            </w:r>
          </w:p>
          <w:p w14:paraId="5F951AEF">
            <w:pPr>
              <w:adjustRightInd w:val="0"/>
              <w:snapToGrid w:val="0"/>
              <w:spacing w:line="360" w:lineRule="auto"/>
              <w:ind w:firstLine="420" w:firstLineChars="200"/>
              <w:rPr>
                <w:color w:val="auto"/>
                <w:kern w:val="0"/>
                <w:sz w:val="21"/>
                <w:szCs w:val="21"/>
              </w:rPr>
            </w:pPr>
            <w:r>
              <w:rPr>
                <w:color w:val="auto"/>
                <w:kern w:val="0"/>
                <w:sz w:val="21"/>
                <w:szCs w:val="21"/>
              </w:rPr>
              <w:t>1</w:t>
            </w:r>
            <w:r>
              <w:rPr>
                <w:rFonts w:hint="eastAsia"/>
                <w:color w:val="auto"/>
                <w:kern w:val="0"/>
                <w:sz w:val="21"/>
                <w:szCs w:val="21"/>
              </w:rPr>
              <w:t>）建立突发环境事件隐患排查制度</w:t>
            </w:r>
          </w:p>
          <w:p w14:paraId="63599E7D">
            <w:pPr>
              <w:adjustRightInd w:val="0"/>
              <w:snapToGrid w:val="0"/>
              <w:spacing w:line="360" w:lineRule="auto"/>
              <w:ind w:firstLine="402" w:firstLineChars="200"/>
              <w:rPr>
                <w:color w:val="auto"/>
                <w:kern w:val="0"/>
                <w:sz w:val="21"/>
                <w:szCs w:val="21"/>
              </w:rPr>
            </w:pPr>
            <w:r>
              <w:rPr>
                <w:rFonts w:hAnsiTheme="minorEastAsia" w:eastAsiaTheme="minorEastAsia"/>
                <w:b/>
                <w:color w:val="auto"/>
                <w:kern w:val="0"/>
                <w:sz w:val="20"/>
                <w:szCs w:val="21"/>
              </w:rPr>
              <mc:AlternateContent>
                <mc:Choice Requires="wps">
                  <w:drawing>
                    <wp:anchor distT="0" distB="0" distL="114300" distR="114300" simplePos="0" relativeHeight="251678720" behindDoc="0" locked="0" layoutInCell="1" allowOverlap="1">
                      <wp:simplePos x="0" y="0"/>
                      <wp:positionH relativeFrom="column">
                        <wp:posOffset>-383540</wp:posOffset>
                      </wp:positionH>
                      <wp:positionV relativeFrom="paragraph">
                        <wp:posOffset>251460</wp:posOffset>
                      </wp:positionV>
                      <wp:extent cx="300990" cy="220916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14:paraId="78D2E90F">
                                  <w:pPr>
                                    <w:adjustRightInd w:val="0"/>
                                    <w:snapToGrid w:val="0"/>
                                    <w:jc w:val="center"/>
                                    <w:rPr>
                                      <w:rFonts w:ascii="宋体" w:hAnsi="宋体" w:cs="宋体"/>
                                      <w:bCs/>
                                      <w:szCs w:val="21"/>
                                    </w:rPr>
                                  </w:pPr>
                                  <w:r>
                                    <w:rPr>
                                      <w:rFonts w:hint="eastAsia" w:ascii="宋体" w:hAnsi="宋体" w:cs="宋体"/>
                                      <w:bCs/>
                                      <w:szCs w:val="21"/>
                                    </w:rPr>
                                    <w:t>运</w:t>
                                  </w:r>
                                </w:p>
                                <w:p w14:paraId="6C09F262">
                                  <w:pPr>
                                    <w:adjustRightInd w:val="0"/>
                                    <w:snapToGrid w:val="0"/>
                                    <w:jc w:val="center"/>
                                    <w:rPr>
                                      <w:rFonts w:ascii="宋体" w:hAnsi="宋体" w:cs="宋体"/>
                                      <w:bCs/>
                                      <w:szCs w:val="21"/>
                                    </w:rPr>
                                  </w:pPr>
                                  <w:r>
                                    <w:rPr>
                                      <w:rFonts w:hint="eastAsia" w:ascii="宋体" w:hAnsi="宋体" w:cs="宋体"/>
                                      <w:bCs/>
                                      <w:szCs w:val="21"/>
                                    </w:rPr>
                                    <w:t>营</w:t>
                                  </w:r>
                                </w:p>
                                <w:p w14:paraId="71EB2B17">
                                  <w:pPr>
                                    <w:adjustRightInd w:val="0"/>
                                    <w:snapToGrid w:val="0"/>
                                    <w:jc w:val="center"/>
                                    <w:rPr>
                                      <w:rFonts w:ascii="宋体" w:hAnsi="宋体" w:cs="宋体"/>
                                      <w:bCs/>
                                      <w:szCs w:val="21"/>
                                    </w:rPr>
                                  </w:pPr>
                                  <w:r>
                                    <w:rPr>
                                      <w:rFonts w:hint="eastAsia" w:ascii="宋体" w:hAnsi="宋体" w:cs="宋体"/>
                                      <w:bCs/>
                                      <w:szCs w:val="21"/>
                                    </w:rPr>
                                    <w:t>期</w:t>
                                  </w:r>
                                </w:p>
                                <w:p w14:paraId="5D208AEF">
                                  <w:pPr>
                                    <w:adjustRightInd w:val="0"/>
                                    <w:snapToGrid w:val="0"/>
                                    <w:jc w:val="center"/>
                                    <w:rPr>
                                      <w:rFonts w:ascii="宋体" w:hAnsi="宋体" w:cs="宋体"/>
                                      <w:bCs/>
                                      <w:szCs w:val="21"/>
                                    </w:rPr>
                                  </w:pPr>
                                  <w:r>
                                    <w:rPr>
                                      <w:rFonts w:hint="eastAsia" w:ascii="宋体" w:hAnsi="宋体" w:cs="宋体"/>
                                      <w:bCs/>
                                      <w:szCs w:val="21"/>
                                    </w:rPr>
                                    <w:t>环</w:t>
                                  </w:r>
                                </w:p>
                                <w:p w14:paraId="2A4D8059">
                                  <w:pPr>
                                    <w:adjustRightInd w:val="0"/>
                                    <w:snapToGrid w:val="0"/>
                                    <w:jc w:val="center"/>
                                    <w:rPr>
                                      <w:rFonts w:ascii="宋体" w:hAnsi="宋体" w:cs="宋体"/>
                                      <w:bCs/>
                                      <w:szCs w:val="21"/>
                                    </w:rPr>
                                  </w:pPr>
                                  <w:r>
                                    <w:rPr>
                                      <w:rFonts w:hint="eastAsia" w:ascii="宋体" w:hAnsi="宋体" w:cs="宋体"/>
                                      <w:bCs/>
                                      <w:szCs w:val="21"/>
                                    </w:rPr>
                                    <w:t>境</w:t>
                                  </w:r>
                                </w:p>
                                <w:p w14:paraId="6F10E40E">
                                  <w:pPr>
                                    <w:adjustRightInd w:val="0"/>
                                    <w:snapToGrid w:val="0"/>
                                    <w:jc w:val="center"/>
                                    <w:rPr>
                                      <w:rFonts w:ascii="宋体" w:hAnsi="宋体" w:cs="宋体"/>
                                      <w:bCs/>
                                      <w:szCs w:val="21"/>
                                    </w:rPr>
                                  </w:pPr>
                                  <w:r>
                                    <w:rPr>
                                      <w:rFonts w:hint="eastAsia" w:ascii="宋体" w:hAnsi="宋体" w:cs="宋体"/>
                                      <w:bCs/>
                                      <w:szCs w:val="21"/>
                                    </w:rPr>
                                    <w:t>影</w:t>
                                  </w:r>
                                </w:p>
                                <w:p w14:paraId="18031323">
                                  <w:pPr>
                                    <w:adjustRightInd w:val="0"/>
                                    <w:snapToGrid w:val="0"/>
                                    <w:jc w:val="center"/>
                                    <w:rPr>
                                      <w:rFonts w:ascii="宋体" w:hAnsi="宋体" w:cs="宋体"/>
                                      <w:bCs/>
                                      <w:szCs w:val="21"/>
                                    </w:rPr>
                                  </w:pPr>
                                  <w:r>
                                    <w:rPr>
                                      <w:rFonts w:hint="eastAsia" w:ascii="宋体" w:hAnsi="宋体" w:cs="宋体"/>
                                      <w:bCs/>
                                      <w:szCs w:val="21"/>
                                    </w:rPr>
                                    <w:t>响</w:t>
                                  </w:r>
                                </w:p>
                                <w:p w14:paraId="751C0A4F">
                                  <w:pPr>
                                    <w:adjustRightInd w:val="0"/>
                                    <w:snapToGrid w:val="0"/>
                                    <w:jc w:val="center"/>
                                    <w:rPr>
                                      <w:rFonts w:ascii="宋体" w:hAnsi="宋体" w:cs="宋体"/>
                                      <w:bCs/>
                                      <w:szCs w:val="21"/>
                                    </w:rPr>
                                  </w:pPr>
                                  <w:r>
                                    <w:rPr>
                                      <w:rFonts w:hint="eastAsia" w:ascii="宋体" w:hAnsi="宋体" w:cs="宋体"/>
                                      <w:bCs/>
                                      <w:szCs w:val="21"/>
                                    </w:rPr>
                                    <w:t>和</w:t>
                                  </w:r>
                                </w:p>
                                <w:p w14:paraId="7496FF6D">
                                  <w:pPr>
                                    <w:adjustRightInd w:val="0"/>
                                    <w:snapToGrid w:val="0"/>
                                    <w:jc w:val="center"/>
                                    <w:rPr>
                                      <w:rFonts w:ascii="宋体" w:hAnsi="宋体" w:cs="宋体"/>
                                      <w:bCs/>
                                      <w:szCs w:val="21"/>
                                    </w:rPr>
                                  </w:pPr>
                                  <w:r>
                                    <w:rPr>
                                      <w:rFonts w:hint="eastAsia" w:ascii="宋体" w:hAnsi="宋体" w:cs="宋体"/>
                                      <w:bCs/>
                                      <w:szCs w:val="21"/>
                                    </w:rPr>
                                    <w:t>保</w:t>
                                  </w:r>
                                </w:p>
                                <w:p w14:paraId="3EE956A2">
                                  <w:pPr>
                                    <w:adjustRightInd w:val="0"/>
                                    <w:snapToGrid w:val="0"/>
                                    <w:jc w:val="center"/>
                                    <w:rPr>
                                      <w:rFonts w:ascii="宋体" w:hAnsi="宋体" w:cs="宋体"/>
                                      <w:bCs/>
                                      <w:szCs w:val="21"/>
                                    </w:rPr>
                                  </w:pPr>
                                  <w:r>
                                    <w:rPr>
                                      <w:rFonts w:hint="eastAsia" w:ascii="宋体" w:hAnsi="宋体" w:cs="宋体"/>
                                      <w:bCs/>
                                      <w:szCs w:val="21"/>
                                    </w:rPr>
                                    <w:t>护</w:t>
                                  </w:r>
                                </w:p>
                                <w:p w14:paraId="61553F15">
                                  <w:pPr>
                                    <w:jc w:val="center"/>
                                    <w:rPr>
                                      <w:rFonts w:ascii="宋体" w:hAnsi="宋体" w:cs="宋体"/>
                                      <w:bCs/>
                                      <w:szCs w:val="21"/>
                                    </w:rPr>
                                  </w:pPr>
                                  <w:r>
                                    <w:rPr>
                                      <w:rFonts w:hint="eastAsia" w:ascii="宋体" w:hAnsi="宋体" w:cs="宋体"/>
                                      <w:bCs/>
                                      <w:szCs w:val="21"/>
                                    </w:rPr>
                                    <w:t>措</w:t>
                                  </w:r>
                                </w:p>
                                <w:p w14:paraId="78145F25">
                                  <w:pPr>
                                    <w:jc w:val="center"/>
                                    <w:rPr>
                                      <w:szCs w:val="21"/>
                                    </w:rPr>
                                  </w:pPr>
                                  <w:r>
                                    <w:rPr>
                                      <w:rFonts w:hint="eastAsia" w:ascii="宋体" w:hAnsi="宋体" w:cs="宋体"/>
                                      <w:bCs/>
                                      <w:szCs w:val="21"/>
                                    </w:rPr>
                                    <w:t>施</w:t>
                                  </w:r>
                                </w:p>
                                <w:p w14:paraId="37046AAC"/>
                              </w:txbxContent>
                            </wps:txbx>
                            <wps:bodyPr lIns="0" tIns="0" rIns="0" bIns="0" upright="1"/>
                          </wps:wsp>
                        </a:graphicData>
                      </a:graphic>
                    </wp:anchor>
                  </w:drawing>
                </mc:Choice>
                <mc:Fallback>
                  <w:pict>
                    <v:shape id="_x0000_s1026" o:spid="_x0000_s1026" o:spt="202" type="#_x0000_t202" style="position:absolute;left:0pt;margin-left:-30.2pt;margin-top:19.8pt;height:173.95pt;width:23.7pt;z-index:251678720;mso-width-relative:page;mso-height-relative:page;" filled="f" stroked="f" coordsize="21600,21600" o:gfxdata="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QmlodkAAAAKAQAADwAAAAAAAAABACAAAAAiAAAAZHJzL2Rvd25yZXYueG1sUEsB&#10;AhQAFAAAAAgAh07iQJKyQVS7AQAAdAMAAA4AAAAAAAAAAQAgAAAAKAEAAGRycy9lMm9Eb2MueG1s&#10;UEsFBgAAAAAGAAYAWQEAAFUFAAAAAA==&#10;">
                      <v:fill on="f" focussize="0,0"/>
                      <v:stroke on="f"/>
                      <v:imagedata o:title=""/>
                      <o:lock v:ext="edit" aspectratio="f"/>
                      <v:textbox inset="0mm,0mm,0mm,0mm">
                        <w:txbxContent>
                          <w:p w14:paraId="78D2E90F">
                            <w:pPr>
                              <w:adjustRightInd w:val="0"/>
                              <w:snapToGrid w:val="0"/>
                              <w:jc w:val="center"/>
                              <w:rPr>
                                <w:rFonts w:ascii="宋体" w:hAnsi="宋体" w:cs="宋体"/>
                                <w:bCs/>
                                <w:szCs w:val="21"/>
                              </w:rPr>
                            </w:pPr>
                            <w:r>
                              <w:rPr>
                                <w:rFonts w:hint="eastAsia" w:ascii="宋体" w:hAnsi="宋体" w:cs="宋体"/>
                                <w:bCs/>
                                <w:szCs w:val="21"/>
                              </w:rPr>
                              <w:t>运</w:t>
                            </w:r>
                          </w:p>
                          <w:p w14:paraId="6C09F262">
                            <w:pPr>
                              <w:adjustRightInd w:val="0"/>
                              <w:snapToGrid w:val="0"/>
                              <w:jc w:val="center"/>
                              <w:rPr>
                                <w:rFonts w:ascii="宋体" w:hAnsi="宋体" w:cs="宋体"/>
                                <w:bCs/>
                                <w:szCs w:val="21"/>
                              </w:rPr>
                            </w:pPr>
                            <w:r>
                              <w:rPr>
                                <w:rFonts w:hint="eastAsia" w:ascii="宋体" w:hAnsi="宋体" w:cs="宋体"/>
                                <w:bCs/>
                                <w:szCs w:val="21"/>
                              </w:rPr>
                              <w:t>营</w:t>
                            </w:r>
                          </w:p>
                          <w:p w14:paraId="71EB2B17">
                            <w:pPr>
                              <w:adjustRightInd w:val="0"/>
                              <w:snapToGrid w:val="0"/>
                              <w:jc w:val="center"/>
                              <w:rPr>
                                <w:rFonts w:ascii="宋体" w:hAnsi="宋体" w:cs="宋体"/>
                                <w:bCs/>
                                <w:szCs w:val="21"/>
                              </w:rPr>
                            </w:pPr>
                            <w:r>
                              <w:rPr>
                                <w:rFonts w:hint="eastAsia" w:ascii="宋体" w:hAnsi="宋体" w:cs="宋体"/>
                                <w:bCs/>
                                <w:szCs w:val="21"/>
                              </w:rPr>
                              <w:t>期</w:t>
                            </w:r>
                          </w:p>
                          <w:p w14:paraId="5D208AEF">
                            <w:pPr>
                              <w:adjustRightInd w:val="0"/>
                              <w:snapToGrid w:val="0"/>
                              <w:jc w:val="center"/>
                              <w:rPr>
                                <w:rFonts w:ascii="宋体" w:hAnsi="宋体" w:cs="宋体"/>
                                <w:bCs/>
                                <w:szCs w:val="21"/>
                              </w:rPr>
                            </w:pPr>
                            <w:r>
                              <w:rPr>
                                <w:rFonts w:hint="eastAsia" w:ascii="宋体" w:hAnsi="宋体" w:cs="宋体"/>
                                <w:bCs/>
                                <w:szCs w:val="21"/>
                              </w:rPr>
                              <w:t>环</w:t>
                            </w:r>
                          </w:p>
                          <w:p w14:paraId="2A4D8059">
                            <w:pPr>
                              <w:adjustRightInd w:val="0"/>
                              <w:snapToGrid w:val="0"/>
                              <w:jc w:val="center"/>
                              <w:rPr>
                                <w:rFonts w:ascii="宋体" w:hAnsi="宋体" w:cs="宋体"/>
                                <w:bCs/>
                                <w:szCs w:val="21"/>
                              </w:rPr>
                            </w:pPr>
                            <w:r>
                              <w:rPr>
                                <w:rFonts w:hint="eastAsia" w:ascii="宋体" w:hAnsi="宋体" w:cs="宋体"/>
                                <w:bCs/>
                                <w:szCs w:val="21"/>
                              </w:rPr>
                              <w:t>境</w:t>
                            </w:r>
                          </w:p>
                          <w:p w14:paraId="6F10E40E">
                            <w:pPr>
                              <w:adjustRightInd w:val="0"/>
                              <w:snapToGrid w:val="0"/>
                              <w:jc w:val="center"/>
                              <w:rPr>
                                <w:rFonts w:ascii="宋体" w:hAnsi="宋体" w:cs="宋体"/>
                                <w:bCs/>
                                <w:szCs w:val="21"/>
                              </w:rPr>
                            </w:pPr>
                            <w:r>
                              <w:rPr>
                                <w:rFonts w:hint="eastAsia" w:ascii="宋体" w:hAnsi="宋体" w:cs="宋体"/>
                                <w:bCs/>
                                <w:szCs w:val="21"/>
                              </w:rPr>
                              <w:t>影</w:t>
                            </w:r>
                          </w:p>
                          <w:p w14:paraId="18031323">
                            <w:pPr>
                              <w:adjustRightInd w:val="0"/>
                              <w:snapToGrid w:val="0"/>
                              <w:jc w:val="center"/>
                              <w:rPr>
                                <w:rFonts w:ascii="宋体" w:hAnsi="宋体" w:cs="宋体"/>
                                <w:bCs/>
                                <w:szCs w:val="21"/>
                              </w:rPr>
                            </w:pPr>
                            <w:r>
                              <w:rPr>
                                <w:rFonts w:hint="eastAsia" w:ascii="宋体" w:hAnsi="宋体" w:cs="宋体"/>
                                <w:bCs/>
                                <w:szCs w:val="21"/>
                              </w:rPr>
                              <w:t>响</w:t>
                            </w:r>
                          </w:p>
                          <w:p w14:paraId="751C0A4F">
                            <w:pPr>
                              <w:adjustRightInd w:val="0"/>
                              <w:snapToGrid w:val="0"/>
                              <w:jc w:val="center"/>
                              <w:rPr>
                                <w:rFonts w:ascii="宋体" w:hAnsi="宋体" w:cs="宋体"/>
                                <w:bCs/>
                                <w:szCs w:val="21"/>
                              </w:rPr>
                            </w:pPr>
                            <w:r>
                              <w:rPr>
                                <w:rFonts w:hint="eastAsia" w:ascii="宋体" w:hAnsi="宋体" w:cs="宋体"/>
                                <w:bCs/>
                                <w:szCs w:val="21"/>
                              </w:rPr>
                              <w:t>和</w:t>
                            </w:r>
                          </w:p>
                          <w:p w14:paraId="7496FF6D">
                            <w:pPr>
                              <w:adjustRightInd w:val="0"/>
                              <w:snapToGrid w:val="0"/>
                              <w:jc w:val="center"/>
                              <w:rPr>
                                <w:rFonts w:ascii="宋体" w:hAnsi="宋体" w:cs="宋体"/>
                                <w:bCs/>
                                <w:szCs w:val="21"/>
                              </w:rPr>
                            </w:pPr>
                            <w:r>
                              <w:rPr>
                                <w:rFonts w:hint="eastAsia" w:ascii="宋体" w:hAnsi="宋体" w:cs="宋体"/>
                                <w:bCs/>
                                <w:szCs w:val="21"/>
                              </w:rPr>
                              <w:t>保</w:t>
                            </w:r>
                          </w:p>
                          <w:p w14:paraId="3EE956A2">
                            <w:pPr>
                              <w:adjustRightInd w:val="0"/>
                              <w:snapToGrid w:val="0"/>
                              <w:jc w:val="center"/>
                              <w:rPr>
                                <w:rFonts w:ascii="宋体" w:hAnsi="宋体" w:cs="宋体"/>
                                <w:bCs/>
                                <w:szCs w:val="21"/>
                              </w:rPr>
                            </w:pPr>
                            <w:r>
                              <w:rPr>
                                <w:rFonts w:hint="eastAsia" w:ascii="宋体" w:hAnsi="宋体" w:cs="宋体"/>
                                <w:bCs/>
                                <w:szCs w:val="21"/>
                              </w:rPr>
                              <w:t>护</w:t>
                            </w:r>
                          </w:p>
                          <w:p w14:paraId="61553F15">
                            <w:pPr>
                              <w:jc w:val="center"/>
                              <w:rPr>
                                <w:rFonts w:ascii="宋体" w:hAnsi="宋体" w:cs="宋体"/>
                                <w:bCs/>
                                <w:szCs w:val="21"/>
                              </w:rPr>
                            </w:pPr>
                            <w:r>
                              <w:rPr>
                                <w:rFonts w:hint="eastAsia" w:ascii="宋体" w:hAnsi="宋体" w:cs="宋体"/>
                                <w:bCs/>
                                <w:szCs w:val="21"/>
                              </w:rPr>
                              <w:t>措</w:t>
                            </w:r>
                          </w:p>
                          <w:p w14:paraId="78145F25">
                            <w:pPr>
                              <w:jc w:val="center"/>
                              <w:rPr>
                                <w:szCs w:val="21"/>
                              </w:rPr>
                            </w:pPr>
                            <w:r>
                              <w:rPr>
                                <w:rFonts w:hint="eastAsia" w:ascii="宋体" w:hAnsi="宋体" w:cs="宋体"/>
                                <w:bCs/>
                                <w:szCs w:val="21"/>
                              </w:rPr>
                              <w:t>施</w:t>
                            </w:r>
                          </w:p>
                          <w:p w14:paraId="37046AAC"/>
                        </w:txbxContent>
                      </v:textbox>
                    </v:shape>
                  </w:pict>
                </mc:Fallback>
              </mc:AlternateContent>
            </w:r>
            <w:r>
              <w:rPr>
                <w:rFonts w:hint="eastAsia"/>
                <w:color w:val="auto"/>
                <w:kern w:val="0"/>
                <w:sz w:val="21"/>
                <w:szCs w:val="21"/>
              </w:rPr>
              <w:t>企业需按照《企业突发环境事件隐患排查与治理工作指南（试行）》开展隐患排查，企业在下一步过程中细化隐患排查。</w:t>
            </w:r>
          </w:p>
          <w:p w14:paraId="191C86DC">
            <w:pPr>
              <w:adjustRightInd w:val="0"/>
              <w:snapToGrid w:val="0"/>
              <w:spacing w:line="360" w:lineRule="auto"/>
              <w:ind w:firstLine="420" w:firstLineChars="200"/>
              <w:rPr>
                <w:color w:val="auto"/>
                <w:kern w:val="0"/>
                <w:sz w:val="21"/>
                <w:szCs w:val="21"/>
              </w:rPr>
            </w:pPr>
            <w:r>
              <w:rPr>
                <w:rFonts w:hint="eastAsia"/>
                <w:color w:val="auto"/>
                <w:kern w:val="0"/>
                <w:sz w:val="21"/>
                <w:szCs w:val="21"/>
              </w:rPr>
              <w:t>隐患排查内容：从环境应急管理和突发环境事件风险防控措施（大气环境、水环境）两大方面排查可能直接导致或次生突发环境事件的隐患。</w:t>
            </w:r>
          </w:p>
          <w:p w14:paraId="7D81CDAD">
            <w:pPr>
              <w:adjustRightInd w:val="0"/>
              <w:snapToGrid w:val="0"/>
              <w:spacing w:line="360" w:lineRule="auto"/>
              <w:ind w:firstLine="561"/>
              <w:rPr>
                <w:color w:val="auto"/>
                <w:kern w:val="0"/>
                <w:sz w:val="21"/>
                <w:szCs w:val="21"/>
              </w:rPr>
            </w:pPr>
            <w:r>
              <w:rPr>
                <w:rFonts w:hint="eastAsia"/>
                <w:color w:val="auto"/>
                <w:kern w:val="0"/>
                <w:sz w:val="21"/>
                <w:szCs w:val="21"/>
              </w:rPr>
              <w:t>隐患排查方式和频次：综合排查是指企业以厂区为单位开展全面排查，一年应不少于一次。</w:t>
            </w:r>
          </w:p>
          <w:p w14:paraId="13745D07">
            <w:pPr>
              <w:adjustRightInd w:val="0"/>
              <w:snapToGrid w:val="0"/>
              <w:spacing w:line="360" w:lineRule="auto"/>
              <w:ind w:firstLine="561"/>
              <w:rPr>
                <w:b/>
                <w:color w:val="auto"/>
                <w:kern w:val="0"/>
                <w:sz w:val="21"/>
                <w:szCs w:val="21"/>
              </w:rPr>
            </w:pPr>
            <w:r>
              <w:rPr>
                <w:rFonts w:hint="eastAsia"/>
                <w:color w:val="auto"/>
                <w:kern w:val="0"/>
                <w:sz w:val="21"/>
                <w:szCs w:val="21"/>
              </w:rPr>
              <w:t>日常排查是指以班组、工段、车间为单位，组织的对单个或几个项目采取日常的、巡视性的排查工作，其频次根据具体排查项目确定。一月应不少于一次。专项排查是在特定时间或对特定区域、设备、措施进行的专门性排查。其频次根据实际需要确定。企业可根据自身管理流程，采取抽查方式排查隐患。</w:t>
            </w:r>
          </w:p>
          <w:p w14:paraId="35DC280E">
            <w:pPr>
              <w:adjustRightInd w:val="0"/>
              <w:snapToGrid w:val="0"/>
              <w:spacing w:line="360" w:lineRule="auto"/>
              <w:ind w:firstLine="561"/>
              <w:rPr>
                <w:color w:val="auto"/>
                <w:kern w:val="0"/>
                <w:sz w:val="21"/>
                <w:szCs w:val="21"/>
              </w:rPr>
            </w:pPr>
            <w:r>
              <w:rPr>
                <w:color w:val="auto"/>
                <w:kern w:val="0"/>
                <w:sz w:val="21"/>
                <w:szCs w:val="21"/>
              </w:rPr>
              <w:t>2</w:t>
            </w:r>
            <w:r>
              <w:rPr>
                <w:rFonts w:hint="eastAsia"/>
                <w:color w:val="auto"/>
                <w:kern w:val="0"/>
                <w:sz w:val="21"/>
                <w:szCs w:val="21"/>
              </w:rPr>
              <w:t>）加强宣传培训和演练</w:t>
            </w:r>
          </w:p>
          <w:p w14:paraId="2A6C62C5">
            <w:pPr>
              <w:adjustRightInd w:val="0"/>
              <w:snapToGrid w:val="0"/>
              <w:spacing w:line="360" w:lineRule="auto"/>
              <w:ind w:firstLine="561"/>
              <w:rPr>
                <w:color w:val="auto"/>
                <w:kern w:val="0"/>
                <w:sz w:val="21"/>
                <w:szCs w:val="21"/>
              </w:rPr>
            </w:pPr>
            <w:r>
              <w:rPr>
                <w:rFonts w:hint="eastAsia"/>
                <w:color w:val="auto"/>
                <w:kern w:val="0"/>
                <w:sz w:val="21"/>
                <w:szCs w:val="21"/>
              </w:rPr>
              <w:t>建设单位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w:t>
            </w:r>
          </w:p>
          <w:p w14:paraId="0EF93862">
            <w:pPr>
              <w:adjustRightInd w:val="0"/>
              <w:snapToGrid w:val="0"/>
              <w:spacing w:line="360" w:lineRule="auto"/>
              <w:ind w:firstLine="561"/>
              <w:rPr>
                <w:color w:val="auto"/>
                <w:kern w:val="0"/>
                <w:sz w:val="21"/>
                <w:szCs w:val="21"/>
              </w:rPr>
            </w:pPr>
            <w:r>
              <w:rPr>
                <w:rFonts w:hint="eastAsia"/>
                <w:color w:val="auto"/>
                <w:kern w:val="0"/>
                <w:sz w:val="21"/>
                <w:szCs w:val="21"/>
              </w:rPr>
              <w:t>由安全环保部门每季度组织一次环境保护科普宣传教育工作，由应急管理部门或机构每半年进行一次环保应急处置等相关培训，每年定期组织全厂员工进行关于化学品泄漏进行封堵处置，故障废气治理设施的快速关停维修保障，防止废水外排至厂区外的封堵处置、厂区人员应急疏散与急救等各种类型的环境风险事故针对性的应急演练。</w:t>
            </w:r>
          </w:p>
          <w:p w14:paraId="57B82172">
            <w:pPr>
              <w:adjustRightInd w:val="0"/>
              <w:snapToGrid w:val="0"/>
              <w:spacing w:line="360" w:lineRule="auto"/>
              <w:ind w:firstLine="561"/>
              <w:rPr>
                <w:color w:val="auto"/>
                <w:kern w:val="0"/>
                <w:sz w:val="21"/>
                <w:szCs w:val="21"/>
              </w:rPr>
            </w:pPr>
            <w:r>
              <w:rPr>
                <w:color w:val="auto"/>
                <w:kern w:val="0"/>
                <w:sz w:val="21"/>
                <w:szCs w:val="21"/>
              </w:rPr>
              <w:t>3</w:t>
            </w:r>
            <w:r>
              <w:rPr>
                <w:rFonts w:hint="eastAsia"/>
                <w:color w:val="auto"/>
                <w:kern w:val="0"/>
                <w:sz w:val="21"/>
                <w:szCs w:val="21"/>
              </w:rPr>
              <w:t>）建立档案</w:t>
            </w:r>
          </w:p>
          <w:p w14:paraId="682142EC">
            <w:pPr>
              <w:adjustRightInd w:val="0"/>
              <w:snapToGrid w:val="0"/>
              <w:spacing w:line="360" w:lineRule="auto"/>
              <w:ind w:firstLine="420" w:firstLineChars="200"/>
              <w:rPr>
                <w:color w:val="auto"/>
                <w:kern w:val="0"/>
                <w:sz w:val="21"/>
                <w:szCs w:val="21"/>
              </w:rPr>
            </w:pPr>
            <w:r>
              <w:rPr>
                <w:rFonts w:hint="eastAsia"/>
                <w:color w:val="auto"/>
                <w:kern w:val="0"/>
                <w:sz w:val="21"/>
                <w:szCs w:val="21"/>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14:paraId="3CE61525">
            <w:pPr>
              <w:adjustRightInd w:val="0"/>
              <w:snapToGrid w:val="0"/>
              <w:spacing w:line="360" w:lineRule="auto"/>
              <w:ind w:firstLine="422" w:firstLineChars="200"/>
              <w:rPr>
                <w:b/>
                <w:bCs/>
                <w:color w:val="auto"/>
                <w:kern w:val="0"/>
                <w:sz w:val="21"/>
                <w:szCs w:val="21"/>
              </w:rPr>
            </w:pPr>
            <w:r>
              <w:rPr>
                <w:rFonts w:hint="eastAsia"/>
                <w:b/>
                <w:bCs/>
                <w:color w:val="auto"/>
                <w:kern w:val="0"/>
                <w:sz w:val="21"/>
                <w:szCs w:val="21"/>
                <w:lang w:val="en-US" w:eastAsia="zh-CN"/>
              </w:rPr>
              <w:t>E.</w:t>
            </w:r>
            <w:r>
              <w:rPr>
                <w:rFonts w:hint="eastAsia"/>
                <w:b/>
                <w:bCs/>
                <w:color w:val="auto"/>
                <w:kern w:val="0"/>
                <w:sz w:val="21"/>
                <w:szCs w:val="21"/>
              </w:rPr>
              <w:t>应急培训、演练和台账记录要求</w:t>
            </w:r>
          </w:p>
          <w:p w14:paraId="466D5C64">
            <w:pPr>
              <w:adjustRightInd w:val="0"/>
              <w:snapToGrid w:val="0"/>
              <w:spacing w:line="360" w:lineRule="auto"/>
              <w:ind w:firstLine="420" w:firstLineChars="200"/>
              <w:rPr>
                <w:color w:val="auto"/>
                <w:kern w:val="0"/>
                <w:sz w:val="21"/>
                <w:szCs w:val="21"/>
              </w:rPr>
            </w:pPr>
            <w:r>
              <w:rPr>
                <w:color w:val="auto"/>
                <w:kern w:val="0"/>
                <w:sz w:val="21"/>
                <w:szCs w:val="21"/>
              </w:rPr>
              <w:t>1</w:t>
            </w:r>
            <w:r>
              <w:rPr>
                <w:rFonts w:hint="eastAsia"/>
                <w:color w:val="auto"/>
                <w:kern w:val="0"/>
                <w:sz w:val="21"/>
                <w:szCs w:val="21"/>
              </w:rPr>
              <w:t>）应急培训</w:t>
            </w:r>
          </w:p>
          <w:p w14:paraId="68690C4E">
            <w:pPr>
              <w:adjustRightInd w:val="0"/>
              <w:snapToGrid w:val="0"/>
              <w:spacing w:line="360" w:lineRule="auto"/>
              <w:ind w:firstLine="420" w:firstLineChars="200"/>
              <w:rPr>
                <w:color w:val="auto"/>
                <w:kern w:val="0"/>
                <w:sz w:val="21"/>
                <w:szCs w:val="21"/>
              </w:rPr>
            </w:pPr>
            <w:r>
              <w:rPr>
                <w:rFonts w:hint="eastAsia"/>
                <w:color w:val="auto"/>
                <w:kern w:val="0"/>
                <w:sz w:val="21"/>
                <w:szCs w:val="21"/>
              </w:rPr>
              <w:t>公司应组织对员工应急预案的培训与宣传教育，培训应形成详细台账记录，记录培训时间、地点、内容、参加人员、考试评估等情况。公司至少每年组织一次应急救援方面的培训考核。</w:t>
            </w:r>
          </w:p>
          <w:p w14:paraId="75F6A42A">
            <w:pPr>
              <w:adjustRightInd w:val="0"/>
              <w:snapToGrid w:val="0"/>
              <w:spacing w:line="360" w:lineRule="auto"/>
              <w:ind w:firstLine="420" w:firstLineChars="200"/>
              <w:rPr>
                <w:color w:val="auto"/>
                <w:kern w:val="0"/>
                <w:sz w:val="21"/>
                <w:szCs w:val="21"/>
              </w:rPr>
            </w:pPr>
            <w:r>
              <w:rPr>
                <w:rFonts w:hint="eastAsia"/>
                <w:color w:val="auto"/>
                <w:kern w:val="0"/>
                <w:sz w:val="21"/>
                <w:szCs w:val="21"/>
              </w:rPr>
              <w:t>①应急响应人员的培训</w:t>
            </w:r>
            <w:r>
              <w:rPr>
                <w:rFonts w:hint="eastAsia"/>
                <w:color w:val="auto"/>
                <w:kern w:val="0"/>
                <w:sz w:val="21"/>
                <w:szCs w:val="21"/>
                <w:lang w:eastAsia="zh-CN"/>
              </w:rPr>
              <w:t>；</w:t>
            </w:r>
            <w:r>
              <w:rPr>
                <w:rFonts w:hint="eastAsia"/>
                <w:color w:val="auto"/>
                <w:kern w:val="0"/>
                <w:sz w:val="21"/>
                <w:szCs w:val="21"/>
              </w:rPr>
              <w:t>②员工应急响应的培训</w:t>
            </w:r>
            <w:r>
              <w:rPr>
                <w:rFonts w:hint="eastAsia"/>
                <w:color w:val="auto"/>
                <w:kern w:val="0"/>
                <w:sz w:val="21"/>
                <w:szCs w:val="21"/>
                <w:lang w:eastAsia="zh-CN"/>
              </w:rPr>
              <w:t>；</w:t>
            </w:r>
            <w:r>
              <w:rPr>
                <w:rFonts w:hint="eastAsia"/>
                <w:color w:val="auto"/>
                <w:kern w:val="0"/>
                <w:sz w:val="21"/>
                <w:szCs w:val="21"/>
              </w:rPr>
              <w:t>③周边人员应急响应知识的宣传</w:t>
            </w:r>
          </w:p>
          <w:p w14:paraId="5EB8DA16">
            <w:pPr>
              <w:adjustRightInd w:val="0"/>
              <w:snapToGrid w:val="0"/>
              <w:spacing w:line="360" w:lineRule="auto"/>
              <w:ind w:firstLine="420" w:firstLineChars="200"/>
              <w:rPr>
                <w:color w:val="auto"/>
                <w:kern w:val="0"/>
                <w:sz w:val="21"/>
                <w:szCs w:val="21"/>
              </w:rPr>
            </w:pPr>
            <w:r>
              <w:rPr>
                <w:rFonts w:hint="eastAsia"/>
                <w:color w:val="auto"/>
                <w:kern w:val="0"/>
                <w:sz w:val="21"/>
                <w:szCs w:val="21"/>
              </w:rPr>
              <w:t>（</w:t>
            </w:r>
            <w:r>
              <w:rPr>
                <w:color w:val="auto"/>
                <w:kern w:val="0"/>
                <w:sz w:val="21"/>
                <w:szCs w:val="21"/>
              </w:rPr>
              <w:t>2</w:t>
            </w:r>
            <w:r>
              <w:rPr>
                <w:rFonts w:hint="eastAsia"/>
                <w:color w:val="auto"/>
                <w:kern w:val="0"/>
                <w:sz w:val="21"/>
                <w:szCs w:val="21"/>
              </w:rPr>
              <w:t>）应急演练</w:t>
            </w:r>
          </w:p>
          <w:p w14:paraId="44DF325C">
            <w:pPr>
              <w:adjustRightInd w:val="0"/>
              <w:snapToGrid w:val="0"/>
              <w:spacing w:line="360" w:lineRule="auto"/>
              <w:ind w:firstLine="420" w:firstLineChars="200"/>
              <w:rPr>
                <w:color w:val="auto"/>
                <w:kern w:val="0"/>
                <w:sz w:val="21"/>
                <w:szCs w:val="21"/>
              </w:rPr>
            </w:pPr>
            <w:r>
              <w:rPr>
                <w:rFonts w:hint="eastAsia"/>
                <w:color w:val="auto"/>
                <w:kern w:val="0"/>
                <w:sz w:val="21"/>
                <w:szCs w:val="21"/>
              </w:rPr>
              <w:t>①演练方式</w:t>
            </w:r>
          </w:p>
          <w:p w14:paraId="13EAC3CB">
            <w:pPr>
              <w:adjustRightInd w:val="0"/>
              <w:snapToGrid w:val="0"/>
              <w:spacing w:line="360" w:lineRule="auto"/>
              <w:ind w:firstLine="420" w:firstLineChars="200"/>
              <w:rPr>
                <w:color w:val="auto"/>
                <w:kern w:val="0"/>
                <w:sz w:val="21"/>
                <w:szCs w:val="21"/>
              </w:rPr>
            </w:pPr>
            <w:r>
              <w:rPr>
                <w:rFonts w:hint="eastAsia"/>
                <w:color w:val="auto"/>
                <w:kern w:val="0"/>
                <w:sz w:val="21"/>
                <w:szCs w:val="21"/>
              </w:rPr>
              <w:t>桌面演练、单项演练、综合演练。</w:t>
            </w:r>
          </w:p>
          <w:p w14:paraId="2A6E7482">
            <w:pPr>
              <w:adjustRightInd w:val="0"/>
              <w:snapToGrid w:val="0"/>
              <w:spacing w:line="360" w:lineRule="auto"/>
              <w:ind w:firstLine="420" w:firstLineChars="200"/>
              <w:rPr>
                <w:color w:val="auto"/>
                <w:kern w:val="0"/>
                <w:sz w:val="21"/>
                <w:szCs w:val="21"/>
              </w:rPr>
            </w:pPr>
            <w:r>
              <w:rPr>
                <w:rFonts w:hint="eastAsia"/>
                <w:color w:val="auto"/>
                <w:kern w:val="0"/>
                <w:sz w:val="21"/>
                <w:szCs w:val="21"/>
              </w:rPr>
              <w:t>②演练内容</w:t>
            </w:r>
          </w:p>
          <w:p w14:paraId="3AC9447A">
            <w:pPr>
              <w:adjustRightInd w:val="0"/>
              <w:snapToGrid w:val="0"/>
              <w:spacing w:line="360" w:lineRule="auto"/>
              <w:ind w:firstLine="420" w:firstLineChars="200"/>
              <w:rPr>
                <w:color w:val="auto"/>
                <w:kern w:val="0"/>
                <w:sz w:val="21"/>
                <w:szCs w:val="21"/>
              </w:rPr>
            </w:pPr>
            <w:r>
              <w:rPr>
                <w:rFonts w:hint="eastAsia"/>
                <w:color w:val="auto"/>
                <w:kern w:val="0"/>
                <w:sz w:val="21"/>
                <w:szCs w:val="21"/>
              </w:rPr>
              <w:t>物料泄漏及火灾应急处置；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14:paraId="136DDF50">
            <w:pPr>
              <w:adjustRightInd w:val="0"/>
              <w:snapToGrid w:val="0"/>
              <w:spacing w:line="360" w:lineRule="auto"/>
              <w:ind w:firstLine="402" w:firstLineChars="200"/>
              <w:rPr>
                <w:color w:val="auto"/>
                <w:kern w:val="0"/>
                <w:sz w:val="21"/>
                <w:szCs w:val="21"/>
              </w:rPr>
            </w:pPr>
            <w:r>
              <w:rPr>
                <w:rFonts w:hAnsiTheme="minorEastAsia" w:eastAsiaTheme="minorEastAsia"/>
                <w:b/>
                <w:color w:val="auto"/>
                <w:kern w:val="0"/>
                <w:sz w:val="20"/>
                <w:szCs w:val="21"/>
              </w:rPr>
              <mc:AlternateContent>
                <mc:Choice Requires="wps">
                  <w:drawing>
                    <wp:anchor distT="0" distB="0" distL="114300" distR="114300" simplePos="0" relativeHeight="251679744" behindDoc="0" locked="0" layoutInCell="1" allowOverlap="1">
                      <wp:simplePos x="0" y="0"/>
                      <wp:positionH relativeFrom="column">
                        <wp:posOffset>-364490</wp:posOffset>
                      </wp:positionH>
                      <wp:positionV relativeFrom="paragraph">
                        <wp:posOffset>67310</wp:posOffset>
                      </wp:positionV>
                      <wp:extent cx="300990" cy="22091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14:paraId="453950E4">
                                  <w:pPr>
                                    <w:adjustRightInd w:val="0"/>
                                    <w:snapToGrid w:val="0"/>
                                    <w:jc w:val="center"/>
                                    <w:rPr>
                                      <w:rFonts w:ascii="宋体" w:hAnsi="宋体" w:cs="宋体"/>
                                      <w:bCs/>
                                      <w:szCs w:val="21"/>
                                    </w:rPr>
                                  </w:pPr>
                                  <w:r>
                                    <w:rPr>
                                      <w:rFonts w:hint="eastAsia" w:ascii="宋体" w:hAnsi="宋体" w:cs="宋体"/>
                                      <w:bCs/>
                                      <w:szCs w:val="21"/>
                                    </w:rPr>
                                    <w:t>运</w:t>
                                  </w:r>
                                </w:p>
                                <w:p w14:paraId="2387EB98">
                                  <w:pPr>
                                    <w:adjustRightInd w:val="0"/>
                                    <w:snapToGrid w:val="0"/>
                                    <w:jc w:val="center"/>
                                    <w:rPr>
                                      <w:rFonts w:ascii="宋体" w:hAnsi="宋体" w:cs="宋体"/>
                                      <w:bCs/>
                                      <w:szCs w:val="21"/>
                                    </w:rPr>
                                  </w:pPr>
                                  <w:r>
                                    <w:rPr>
                                      <w:rFonts w:hint="eastAsia" w:ascii="宋体" w:hAnsi="宋体" w:cs="宋体"/>
                                      <w:bCs/>
                                      <w:szCs w:val="21"/>
                                    </w:rPr>
                                    <w:t>营</w:t>
                                  </w:r>
                                </w:p>
                                <w:p w14:paraId="088C7CC2">
                                  <w:pPr>
                                    <w:adjustRightInd w:val="0"/>
                                    <w:snapToGrid w:val="0"/>
                                    <w:jc w:val="center"/>
                                    <w:rPr>
                                      <w:rFonts w:ascii="宋体" w:hAnsi="宋体" w:cs="宋体"/>
                                      <w:bCs/>
                                      <w:szCs w:val="21"/>
                                    </w:rPr>
                                  </w:pPr>
                                  <w:r>
                                    <w:rPr>
                                      <w:rFonts w:hint="eastAsia" w:ascii="宋体" w:hAnsi="宋体" w:cs="宋体"/>
                                      <w:bCs/>
                                      <w:szCs w:val="21"/>
                                    </w:rPr>
                                    <w:t>期</w:t>
                                  </w:r>
                                </w:p>
                                <w:p w14:paraId="47D648BE">
                                  <w:pPr>
                                    <w:adjustRightInd w:val="0"/>
                                    <w:snapToGrid w:val="0"/>
                                    <w:jc w:val="center"/>
                                    <w:rPr>
                                      <w:rFonts w:ascii="宋体" w:hAnsi="宋体" w:cs="宋体"/>
                                      <w:bCs/>
                                      <w:szCs w:val="21"/>
                                    </w:rPr>
                                  </w:pPr>
                                  <w:r>
                                    <w:rPr>
                                      <w:rFonts w:hint="eastAsia" w:ascii="宋体" w:hAnsi="宋体" w:cs="宋体"/>
                                      <w:bCs/>
                                      <w:szCs w:val="21"/>
                                    </w:rPr>
                                    <w:t>环</w:t>
                                  </w:r>
                                </w:p>
                                <w:p w14:paraId="7874C07F">
                                  <w:pPr>
                                    <w:adjustRightInd w:val="0"/>
                                    <w:snapToGrid w:val="0"/>
                                    <w:jc w:val="center"/>
                                    <w:rPr>
                                      <w:rFonts w:ascii="宋体" w:hAnsi="宋体" w:cs="宋体"/>
                                      <w:bCs/>
                                      <w:szCs w:val="21"/>
                                    </w:rPr>
                                  </w:pPr>
                                  <w:r>
                                    <w:rPr>
                                      <w:rFonts w:hint="eastAsia" w:ascii="宋体" w:hAnsi="宋体" w:cs="宋体"/>
                                      <w:bCs/>
                                      <w:szCs w:val="21"/>
                                    </w:rPr>
                                    <w:t>境</w:t>
                                  </w:r>
                                </w:p>
                                <w:p w14:paraId="06431B32">
                                  <w:pPr>
                                    <w:adjustRightInd w:val="0"/>
                                    <w:snapToGrid w:val="0"/>
                                    <w:jc w:val="center"/>
                                    <w:rPr>
                                      <w:rFonts w:ascii="宋体" w:hAnsi="宋体" w:cs="宋体"/>
                                      <w:bCs/>
                                      <w:szCs w:val="21"/>
                                    </w:rPr>
                                  </w:pPr>
                                  <w:r>
                                    <w:rPr>
                                      <w:rFonts w:hint="eastAsia" w:ascii="宋体" w:hAnsi="宋体" w:cs="宋体"/>
                                      <w:bCs/>
                                      <w:szCs w:val="21"/>
                                    </w:rPr>
                                    <w:t>影</w:t>
                                  </w:r>
                                </w:p>
                                <w:p w14:paraId="089B1FBF">
                                  <w:pPr>
                                    <w:adjustRightInd w:val="0"/>
                                    <w:snapToGrid w:val="0"/>
                                    <w:jc w:val="center"/>
                                    <w:rPr>
                                      <w:rFonts w:ascii="宋体" w:hAnsi="宋体" w:cs="宋体"/>
                                      <w:bCs/>
                                      <w:szCs w:val="21"/>
                                    </w:rPr>
                                  </w:pPr>
                                  <w:r>
                                    <w:rPr>
                                      <w:rFonts w:hint="eastAsia" w:ascii="宋体" w:hAnsi="宋体" w:cs="宋体"/>
                                      <w:bCs/>
                                      <w:szCs w:val="21"/>
                                    </w:rPr>
                                    <w:t>响</w:t>
                                  </w:r>
                                </w:p>
                                <w:p w14:paraId="343FA559">
                                  <w:pPr>
                                    <w:adjustRightInd w:val="0"/>
                                    <w:snapToGrid w:val="0"/>
                                    <w:jc w:val="center"/>
                                    <w:rPr>
                                      <w:rFonts w:ascii="宋体" w:hAnsi="宋体" w:cs="宋体"/>
                                      <w:bCs/>
                                      <w:szCs w:val="21"/>
                                    </w:rPr>
                                  </w:pPr>
                                  <w:r>
                                    <w:rPr>
                                      <w:rFonts w:hint="eastAsia" w:ascii="宋体" w:hAnsi="宋体" w:cs="宋体"/>
                                      <w:bCs/>
                                      <w:szCs w:val="21"/>
                                    </w:rPr>
                                    <w:t>和</w:t>
                                  </w:r>
                                </w:p>
                                <w:p w14:paraId="5D881D89">
                                  <w:pPr>
                                    <w:adjustRightInd w:val="0"/>
                                    <w:snapToGrid w:val="0"/>
                                    <w:jc w:val="center"/>
                                    <w:rPr>
                                      <w:rFonts w:ascii="宋体" w:hAnsi="宋体" w:cs="宋体"/>
                                      <w:bCs/>
                                      <w:szCs w:val="21"/>
                                    </w:rPr>
                                  </w:pPr>
                                  <w:r>
                                    <w:rPr>
                                      <w:rFonts w:hint="eastAsia" w:ascii="宋体" w:hAnsi="宋体" w:cs="宋体"/>
                                      <w:bCs/>
                                      <w:szCs w:val="21"/>
                                    </w:rPr>
                                    <w:t>保</w:t>
                                  </w:r>
                                </w:p>
                                <w:p w14:paraId="1E31A531">
                                  <w:pPr>
                                    <w:adjustRightInd w:val="0"/>
                                    <w:snapToGrid w:val="0"/>
                                    <w:jc w:val="center"/>
                                    <w:rPr>
                                      <w:rFonts w:ascii="宋体" w:hAnsi="宋体" w:cs="宋体"/>
                                      <w:bCs/>
                                      <w:szCs w:val="21"/>
                                    </w:rPr>
                                  </w:pPr>
                                  <w:r>
                                    <w:rPr>
                                      <w:rFonts w:hint="eastAsia" w:ascii="宋体" w:hAnsi="宋体" w:cs="宋体"/>
                                      <w:bCs/>
                                      <w:szCs w:val="21"/>
                                    </w:rPr>
                                    <w:t>护</w:t>
                                  </w:r>
                                </w:p>
                                <w:p w14:paraId="2B45D4BB">
                                  <w:pPr>
                                    <w:jc w:val="center"/>
                                    <w:rPr>
                                      <w:rFonts w:ascii="宋体" w:hAnsi="宋体" w:cs="宋体"/>
                                      <w:bCs/>
                                      <w:szCs w:val="21"/>
                                    </w:rPr>
                                  </w:pPr>
                                  <w:r>
                                    <w:rPr>
                                      <w:rFonts w:hint="eastAsia" w:ascii="宋体" w:hAnsi="宋体" w:cs="宋体"/>
                                      <w:bCs/>
                                      <w:szCs w:val="21"/>
                                    </w:rPr>
                                    <w:t>措</w:t>
                                  </w:r>
                                </w:p>
                                <w:p w14:paraId="5FFF6A7B">
                                  <w:pPr>
                                    <w:jc w:val="center"/>
                                    <w:rPr>
                                      <w:szCs w:val="21"/>
                                    </w:rPr>
                                  </w:pPr>
                                  <w:r>
                                    <w:rPr>
                                      <w:rFonts w:hint="eastAsia" w:ascii="宋体" w:hAnsi="宋体" w:cs="宋体"/>
                                      <w:bCs/>
                                      <w:szCs w:val="21"/>
                                    </w:rPr>
                                    <w:t>施</w:t>
                                  </w:r>
                                </w:p>
                                <w:p w14:paraId="138213B6"/>
                              </w:txbxContent>
                            </wps:txbx>
                            <wps:bodyPr lIns="0" tIns="0" rIns="0" bIns="0" upright="1"/>
                          </wps:wsp>
                        </a:graphicData>
                      </a:graphic>
                    </wp:anchor>
                  </w:drawing>
                </mc:Choice>
                <mc:Fallback>
                  <w:pict>
                    <v:shape id="_x0000_s1026" o:spid="_x0000_s1026" o:spt="202" type="#_x0000_t202" style="position:absolute;left:0pt;margin-left:-28.7pt;margin-top:5.3pt;height:173.95pt;width:23.7pt;z-index:251679744;mso-width-relative:page;mso-height-relative:page;" filled="f" stroked="f" coordsize="21600,21600" o:gfxdata="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lWeaNkAAAAKAQAADwAAAAAAAAABACAAAAAiAAAAZHJzL2Rvd25yZXYueG1sUEsB&#10;AhQAFAAAAAgAh07iQD5ZxaK7AQAAdAMAAA4AAAAAAAAAAQAgAAAAKAEAAGRycy9lMm9Eb2MueG1s&#10;UEsFBgAAAAAGAAYAWQEAAFUFAAAAAA==&#10;">
                      <v:fill on="f" focussize="0,0"/>
                      <v:stroke on="f"/>
                      <v:imagedata o:title=""/>
                      <o:lock v:ext="edit" aspectratio="f"/>
                      <v:textbox inset="0mm,0mm,0mm,0mm">
                        <w:txbxContent>
                          <w:p w14:paraId="453950E4">
                            <w:pPr>
                              <w:adjustRightInd w:val="0"/>
                              <w:snapToGrid w:val="0"/>
                              <w:jc w:val="center"/>
                              <w:rPr>
                                <w:rFonts w:ascii="宋体" w:hAnsi="宋体" w:cs="宋体"/>
                                <w:bCs/>
                                <w:szCs w:val="21"/>
                              </w:rPr>
                            </w:pPr>
                            <w:r>
                              <w:rPr>
                                <w:rFonts w:hint="eastAsia" w:ascii="宋体" w:hAnsi="宋体" w:cs="宋体"/>
                                <w:bCs/>
                                <w:szCs w:val="21"/>
                              </w:rPr>
                              <w:t>运</w:t>
                            </w:r>
                          </w:p>
                          <w:p w14:paraId="2387EB98">
                            <w:pPr>
                              <w:adjustRightInd w:val="0"/>
                              <w:snapToGrid w:val="0"/>
                              <w:jc w:val="center"/>
                              <w:rPr>
                                <w:rFonts w:ascii="宋体" w:hAnsi="宋体" w:cs="宋体"/>
                                <w:bCs/>
                                <w:szCs w:val="21"/>
                              </w:rPr>
                            </w:pPr>
                            <w:r>
                              <w:rPr>
                                <w:rFonts w:hint="eastAsia" w:ascii="宋体" w:hAnsi="宋体" w:cs="宋体"/>
                                <w:bCs/>
                                <w:szCs w:val="21"/>
                              </w:rPr>
                              <w:t>营</w:t>
                            </w:r>
                          </w:p>
                          <w:p w14:paraId="088C7CC2">
                            <w:pPr>
                              <w:adjustRightInd w:val="0"/>
                              <w:snapToGrid w:val="0"/>
                              <w:jc w:val="center"/>
                              <w:rPr>
                                <w:rFonts w:ascii="宋体" w:hAnsi="宋体" w:cs="宋体"/>
                                <w:bCs/>
                                <w:szCs w:val="21"/>
                              </w:rPr>
                            </w:pPr>
                            <w:r>
                              <w:rPr>
                                <w:rFonts w:hint="eastAsia" w:ascii="宋体" w:hAnsi="宋体" w:cs="宋体"/>
                                <w:bCs/>
                                <w:szCs w:val="21"/>
                              </w:rPr>
                              <w:t>期</w:t>
                            </w:r>
                          </w:p>
                          <w:p w14:paraId="47D648BE">
                            <w:pPr>
                              <w:adjustRightInd w:val="0"/>
                              <w:snapToGrid w:val="0"/>
                              <w:jc w:val="center"/>
                              <w:rPr>
                                <w:rFonts w:ascii="宋体" w:hAnsi="宋体" w:cs="宋体"/>
                                <w:bCs/>
                                <w:szCs w:val="21"/>
                              </w:rPr>
                            </w:pPr>
                            <w:r>
                              <w:rPr>
                                <w:rFonts w:hint="eastAsia" w:ascii="宋体" w:hAnsi="宋体" w:cs="宋体"/>
                                <w:bCs/>
                                <w:szCs w:val="21"/>
                              </w:rPr>
                              <w:t>环</w:t>
                            </w:r>
                          </w:p>
                          <w:p w14:paraId="7874C07F">
                            <w:pPr>
                              <w:adjustRightInd w:val="0"/>
                              <w:snapToGrid w:val="0"/>
                              <w:jc w:val="center"/>
                              <w:rPr>
                                <w:rFonts w:ascii="宋体" w:hAnsi="宋体" w:cs="宋体"/>
                                <w:bCs/>
                                <w:szCs w:val="21"/>
                              </w:rPr>
                            </w:pPr>
                            <w:r>
                              <w:rPr>
                                <w:rFonts w:hint="eastAsia" w:ascii="宋体" w:hAnsi="宋体" w:cs="宋体"/>
                                <w:bCs/>
                                <w:szCs w:val="21"/>
                              </w:rPr>
                              <w:t>境</w:t>
                            </w:r>
                          </w:p>
                          <w:p w14:paraId="06431B32">
                            <w:pPr>
                              <w:adjustRightInd w:val="0"/>
                              <w:snapToGrid w:val="0"/>
                              <w:jc w:val="center"/>
                              <w:rPr>
                                <w:rFonts w:ascii="宋体" w:hAnsi="宋体" w:cs="宋体"/>
                                <w:bCs/>
                                <w:szCs w:val="21"/>
                              </w:rPr>
                            </w:pPr>
                            <w:r>
                              <w:rPr>
                                <w:rFonts w:hint="eastAsia" w:ascii="宋体" w:hAnsi="宋体" w:cs="宋体"/>
                                <w:bCs/>
                                <w:szCs w:val="21"/>
                              </w:rPr>
                              <w:t>影</w:t>
                            </w:r>
                          </w:p>
                          <w:p w14:paraId="089B1FBF">
                            <w:pPr>
                              <w:adjustRightInd w:val="0"/>
                              <w:snapToGrid w:val="0"/>
                              <w:jc w:val="center"/>
                              <w:rPr>
                                <w:rFonts w:ascii="宋体" w:hAnsi="宋体" w:cs="宋体"/>
                                <w:bCs/>
                                <w:szCs w:val="21"/>
                              </w:rPr>
                            </w:pPr>
                            <w:r>
                              <w:rPr>
                                <w:rFonts w:hint="eastAsia" w:ascii="宋体" w:hAnsi="宋体" w:cs="宋体"/>
                                <w:bCs/>
                                <w:szCs w:val="21"/>
                              </w:rPr>
                              <w:t>响</w:t>
                            </w:r>
                          </w:p>
                          <w:p w14:paraId="343FA559">
                            <w:pPr>
                              <w:adjustRightInd w:val="0"/>
                              <w:snapToGrid w:val="0"/>
                              <w:jc w:val="center"/>
                              <w:rPr>
                                <w:rFonts w:ascii="宋体" w:hAnsi="宋体" w:cs="宋体"/>
                                <w:bCs/>
                                <w:szCs w:val="21"/>
                              </w:rPr>
                            </w:pPr>
                            <w:r>
                              <w:rPr>
                                <w:rFonts w:hint="eastAsia" w:ascii="宋体" w:hAnsi="宋体" w:cs="宋体"/>
                                <w:bCs/>
                                <w:szCs w:val="21"/>
                              </w:rPr>
                              <w:t>和</w:t>
                            </w:r>
                          </w:p>
                          <w:p w14:paraId="5D881D89">
                            <w:pPr>
                              <w:adjustRightInd w:val="0"/>
                              <w:snapToGrid w:val="0"/>
                              <w:jc w:val="center"/>
                              <w:rPr>
                                <w:rFonts w:ascii="宋体" w:hAnsi="宋体" w:cs="宋体"/>
                                <w:bCs/>
                                <w:szCs w:val="21"/>
                              </w:rPr>
                            </w:pPr>
                            <w:r>
                              <w:rPr>
                                <w:rFonts w:hint="eastAsia" w:ascii="宋体" w:hAnsi="宋体" w:cs="宋体"/>
                                <w:bCs/>
                                <w:szCs w:val="21"/>
                              </w:rPr>
                              <w:t>保</w:t>
                            </w:r>
                          </w:p>
                          <w:p w14:paraId="1E31A531">
                            <w:pPr>
                              <w:adjustRightInd w:val="0"/>
                              <w:snapToGrid w:val="0"/>
                              <w:jc w:val="center"/>
                              <w:rPr>
                                <w:rFonts w:ascii="宋体" w:hAnsi="宋体" w:cs="宋体"/>
                                <w:bCs/>
                                <w:szCs w:val="21"/>
                              </w:rPr>
                            </w:pPr>
                            <w:r>
                              <w:rPr>
                                <w:rFonts w:hint="eastAsia" w:ascii="宋体" w:hAnsi="宋体" w:cs="宋体"/>
                                <w:bCs/>
                                <w:szCs w:val="21"/>
                              </w:rPr>
                              <w:t>护</w:t>
                            </w:r>
                          </w:p>
                          <w:p w14:paraId="2B45D4BB">
                            <w:pPr>
                              <w:jc w:val="center"/>
                              <w:rPr>
                                <w:rFonts w:ascii="宋体" w:hAnsi="宋体" w:cs="宋体"/>
                                <w:bCs/>
                                <w:szCs w:val="21"/>
                              </w:rPr>
                            </w:pPr>
                            <w:r>
                              <w:rPr>
                                <w:rFonts w:hint="eastAsia" w:ascii="宋体" w:hAnsi="宋体" w:cs="宋体"/>
                                <w:bCs/>
                                <w:szCs w:val="21"/>
                              </w:rPr>
                              <w:t>措</w:t>
                            </w:r>
                          </w:p>
                          <w:p w14:paraId="5FFF6A7B">
                            <w:pPr>
                              <w:jc w:val="center"/>
                              <w:rPr>
                                <w:szCs w:val="21"/>
                              </w:rPr>
                            </w:pPr>
                            <w:r>
                              <w:rPr>
                                <w:rFonts w:hint="eastAsia" w:ascii="宋体" w:hAnsi="宋体" w:cs="宋体"/>
                                <w:bCs/>
                                <w:szCs w:val="21"/>
                              </w:rPr>
                              <w:t>施</w:t>
                            </w:r>
                          </w:p>
                          <w:p w14:paraId="138213B6"/>
                        </w:txbxContent>
                      </v:textbox>
                    </v:shape>
                  </w:pict>
                </mc:Fallback>
              </mc:AlternateContent>
            </w:r>
            <w:r>
              <w:rPr>
                <w:rFonts w:hint="eastAsia"/>
                <w:color w:val="auto"/>
                <w:kern w:val="0"/>
                <w:sz w:val="21"/>
                <w:szCs w:val="21"/>
              </w:rPr>
              <w:t>③演练范围与频次</w:t>
            </w:r>
          </w:p>
          <w:p w14:paraId="713A7A8A">
            <w:pPr>
              <w:adjustRightInd w:val="0"/>
              <w:snapToGrid w:val="0"/>
              <w:spacing w:line="360" w:lineRule="auto"/>
              <w:ind w:firstLine="420" w:firstLineChars="200"/>
              <w:rPr>
                <w:color w:val="auto"/>
                <w:kern w:val="0"/>
                <w:sz w:val="21"/>
                <w:szCs w:val="21"/>
              </w:rPr>
            </w:pPr>
            <w:r>
              <w:rPr>
                <w:rFonts w:hint="eastAsia"/>
                <w:color w:val="auto"/>
                <w:kern w:val="0"/>
                <w:sz w:val="21"/>
                <w:szCs w:val="21"/>
              </w:rPr>
              <w:t>公司综合演练、桌面演练每年组织一次；单项演练根据实际情况组织开展，每年不少于一次。</w:t>
            </w:r>
          </w:p>
          <w:p w14:paraId="6EB5996C">
            <w:pPr>
              <w:adjustRightInd w:val="0"/>
              <w:snapToGrid w:val="0"/>
              <w:spacing w:line="360" w:lineRule="auto"/>
              <w:ind w:firstLine="420" w:firstLineChars="200"/>
              <w:rPr>
                <w:color w:val="auto"/>
                <w:kern w:val="0"/>
                <w:sz w:val="21"/>
                <w:szCs w:val="21"/>
              </w:rPr>
            </w:pPr>
            <w:r>
              <w:rPr>
                <w:rFonts w:hint="eastAsia"/>
                <w:color w:val="auto"/>
                <w:kern w:val="0"/>
                <w:sz w:val="21"/>
                <w:szCs w:val="21"/>
              </w:rPr>
              <w:t>应急演练评估和总结：应急救援指挥部根据评估报告，组织参演部门对演练进行总结，提出修改预案的建议，并写出书面报告。报告作为预案修订的重要依据之一。</w:t>
            </w:r>
          </w:p>
          <w:p w14:paraId="34687BD7">
            <w:pPr>
              <w:adjustRightInd w:val="0"/>
              <w:snapToGrid w:val="0"/>
              <w:spacing w:line="360" w:lineRule="auto"/>
              <w:ind w:firstLine="420" w:firstLineChars="200"/>
              <w:rPr>
                <w:color w:val="auto"/>
                <w:kern w:val="0"/>
                <w:sz w:val="21"/>
                <w:szCs w:val="21"/>
              </w:rPr>
            </w:pPr>
            <w:r>
              <w:rPr>
                <w:rFonts w:hint="eastAsia"/>
                <w:color w:val="auto"/>
                <w:kern w:val="0"/>
                <w:sz w:val="21"/>
                <w:szCs w:val="21"/>
              </w:rPr>
              <w:t>演练记录、评估报告、书面总结应当与预案一并存档保存。</w:t>
            </w:r>
          </w:p>
          <w:p w14:paraId="21A1D4E4">
            <w:pPr>
              <w:adjustRightInd w:val="0"/>
              <w:snapToGrid w:val="0"/>
              <w:spacing w:line="360" w:lineRule="auto"/>
              <w:ind w:firstLine="422" w:firstLineChars="200"/>
              <w:rPr>
                <w:b/>
                <w:color w:val="auto"/>
                <w:kern w:val="0"/>
                <w:sz w:val="21"/>
                <w:szCs w:val="21"/>
              </w:rPr>
            </w:pPr>
            <w:r>
              <w:rPr>
                <w:rFonts w:hint="eastAsia"/>
                <w:b/>
                <w:color w:val="auto"/>
                <w:kern w:val="0"/>
                <w:sz w:val="21"/>
                <w:szCs w:val="21"/>
                <w:lang w:val="en-US" w:eastAsia="zh-CN"/>
              </w:rPr>
              <w:t>F.</w:t>
            </w:r>
            <w:r>
              <w:rPr>
                <w:rFonts w:hint="eastAsia"/>
                <w:b/>
                <w:color w:val="auto"/>
                <w:kern w:val="0"/>
                <w:sz w:val="21"/>
                <w:szCs w:val="21"/>
              </w:rPr>
              <w:t>环境风险标志标牌设置</w:t>
            </w:r>
          </w:p>
          <w:p w14:paraId="0C183A28">
            <w:pPr>
              <w:adjustRightInd w:val="0"/>
              <w:snapToGrid w:val="0"/>
              <w:spacing w:line="360" w:lineRule="auto"/>
              <w:ind w:firstLine="420" w:firstLineChars="200"/>
              <w:rPr>
                <w:color w:val="auto"/>
                <w:kern w:val="0"/>
                <w:sz w:val="21"/>
                <w:szCs w:val="21"/>
              </w:rPr>
            </w:pPr>
            <w:r>
              <w:rPr>
                <w:rFonts w:hint="eastAsia"/>
                <w:color w:val="auto"/>
                <w:kern w:val="0"/>
                <w:sz w:val="21"/>
                <w:szCs w:val="21"/>
              </w:rPr>
              <w:t>企业应对厂区相关环境风险防范设施设置并完善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14:paraId="7643ACEC">
            <w:pPr>
              <w:adjustRightInd w:val="0"/>
              <w:snapToGrid w:val="0"/>
              <w:spacing w:line="360" w:lineRule="auto"/>
              <w:ind w:firstLine="422" w:firstLineChars="200"/>
              <w:rPr>
                <w:b/>
                <w:bCs/>
                <w:color w:val="auto"/>
                <w:kern w:val="0"/>
                <w:sz w:val="21"/>
                <w:szCs w:val="21"/>
              </w:rPr>
            </w:pPr>
            <w:r>
              <w:rPr>
                <w:rFonts w:hint="eastAsia"/>
                <w:b/>
                <w:bCs/>
                <w:color w:val="auto"/>
                <w:kern w:val="0"/>
                <w:sz w:val="21"/>
                <w:szCs w:val="21"/>
                <w:lang w:eastAsia="zh-CN"/>
              </w:rPr>
              <w:t>（</w:t>
            </w:r>
            <w:r>
              <w:rPr>
                <w:rFonts w:hint="eastAsia"/>
                <w:b/>
                <w:bCs/>
                <w:color w:val="auto"/>
                <w:kern w:val="0"/>
                <w:sz w:val="21"/>
                <w:szCs w:val="21"/>
                <w:lang w:val="en-US" w:eastAsia="zh-CN"/>
              </w:rPr>
              <w:t>7</w:t>
            </w:r>
            <w:r>
              <w:rPr>
                <w:rFonts w:hint="eastAsia"/>
                <w:b/>
                <w:bCs/>
                <w:color w:val="auto"/>
                <w:kern w:val="0"/>
                <w:sz w:val="21"/>
                <w:szCs w:val="21"/>
                <w:lang w:eastAsia="zh-CN"/>
              </w:rPr>
              <w:t>）</w:t>
            </w:r>
            <w:r>
              <w:rPr>
                <w:rFonts w:hint="eastAsia"/>
                <w:b/>
                <w:bCs/>
                <w:color w:val="auto"/>
                <w:kern w:val="0"/>
                <w:sz w:val="21"/>
                <w:szCs w:val="21"/>
              </w:rPr>
              <w:t>竣工验收</w:t>
            </w:r>
          </w:p>
          <w:p w14:paraId="23E79837">
            <w:pPr>
              <w:spacing w:line="360" w:lineRule="auto"/>
              <w:ind w:firstLine="420" w:firstLineChars="200"/>
              <w:rPr>
                <w:color w:val="auto"/>
                <w:kern w:val="0"/>
                <w:sz w:val="21"/>
                <w:szCs w:val="21"/>
              </w:rPr>
            </w:pPr>
            <w:r>
              <w:rPr>
                <w:rFonts w:hint="eastAsia"/>
                <w:color w:val="auto"/>
                <w:kern w:val="0"/>
                <w:sz w:val="21"/>
                <w:szCs w:val="21"/>
              </w:rPr>
              <w:t>风险</w:t>
            </w:r>
            <w:r>
              <w:rPr>
                <w:color w:val="auto"/>
                <w:kern w:val="0"/>
                <w:sz w:val="21"/>
                <w:szCs w:val="21"/>
              </w:rPr>
              <w:t>防治措施</w:t>
            </w:r>
            <w:r>
              <w:rPr>
                <w:rFonts w:hint="eastAsia"/>
                <w:color w:val="auto"/>
                <w:kern w:val="0"/>
                <w:sz w:val="21"/>
                <w:szCs w:val="21"/>
              </w:rPr>
              <w:t>竣工验收</w:t>
            </w:r>
            <w:r>
              <w:rPr>
                <w:color w:val="auto"/>
                <w:kern w:val="0"/>
                <w:sz w:val="21"/>
                <w:szCs w:val="21"/>
              </w:rPr>
              <w:t>及</w:t>
            </w:r>
            <w:r>
              <w:rPr>
                <w:rFonts w:hint="eastAsia"/>
                <w:color w:val="auto"/>
                <w:kern w:val="0"/>
                <w:sz w:val="21"/>
                <w:szCs w:val="21"/>
                <w:lang w:eastAsia="zh-CN"/>
              </w:rPr>
              <w:t>“</w:t>
            </w:r>
            <w:r>
              <w:rPr>
                <w:color w:val="auto"/>
                <w:kern w:val="0"/>
                <w:sz w:val="21"/>
                <w:szCs w:val="21"/>
              </w:rPr>
              <w:t>三同时</w:t>
            </w:r>
            <w:r>
              <w:rPr>
                <w:rFonts w:hint="eastAsia"/>
                <w:color w:val="auto"/>
                <w:kern w:val="0"/>
                <w:sz w:val="21"/>
                <w:szCs w:val="21"/>
                <w:lang w:eastAsia="zh-CN"/>
              </w:rPr>
              <w:t>”</w:t>
            </w:r>
            <w:r>
              <w:rPr>
                <w:color w:val="auto"/>
                <w:kern w:val="0"/>
                <w:sz w:val="21"/>
                <w:szCs w:val="21"/>
              </w:rPr>
              <w:t>一览表见表</w:t>
            </w:r>
            <w:r>
              <w:rPr>
                <w:rFonts w:hint="eastAsia"/>
                <w:color w:val="auto"/>
                <w:kern w:val="0"/>
                <w:sz w:val="21"/>
                <w:szCs w:val="21"/>
              </w:rPr>
              <w:t>4-3</w:t>
            </w:r>
            <w:r>
              <w:rPr>
                <w:rFonts w:hint="eastAsia"/>
                <w:color w:val="auto"/>
                <w:kern w:val="0"/>
                <w:sz w:val="21"/>
                <w:szCs w:val="21"/>
                <w:lang w:val="en-US" w:eastAsia="zh-CN"/>
              </w:rPr>
              <w:t>0</w:t>
            </w:r>
            <w:r>
              <w:rPr>
                <w:rFonts w:hint="eastAsia"/>
                <w:color w:val="auto"/>
                <w:kern w:val="0"/>
                <w:sz w:val="21"/>
                <w:szCs w:val="21"/>
              </w:rPr>
              <w:t>。</w:t>
            </w:r>
          </w:p>
          <w:p w14:paraId="1B037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rPr>
            </w:pPr>
            <w:r>
              <w:rPr>
                <w:b/>
                <w:bCs/>
                <w:color w:val="auto"/>
                <w:kern w:val="0"/>
                <w:sz w:val="21"/>
                <w:szCs w:val="21"/>
              </w:rPr>
              <w:t>表</w:t>
            </w:r>
            <w:r>
              <w:rPr>
                <w:rFonts w:hint="eastAsia"/>
                <w:b/>
                <w:bCs/>
                <w:color w:val="auto"/>
                <w:kern w:val="0"/>
                <w:sz w:val="21"/>
                <w:szCs w:val="21"/>
              </w:rPr>
              <w:t>4-</w:t>
            </w:r>
            <w:r>
              <w:rPr>
                <w:rFonts w:hint="eastAsia"/>
                <w:b/>
                <w:bCs/>
                <w:color w:val="auto"/>
                <w:kern w:val="0"/>
                <w:sz w:val="21"/>
                <w:szCs w:val="21"/>
                <w:lang w:val="en-US" w:eastAsia="zh-CN"/>
              </w:rPr>
              <w:t xml:space="preserve">30  </w:t>
            </w:r>
            <w:r>
              <w:rPr>
                <w:b/>
                <w:bCs/>
                <w:color w:val="auto"/>
                <w:kern w:val="0"/>
                <w:sz w:val="21"/>
                <w:szCs w:val="21"/>
              </w:rPr>
              <w:t>本项目“三同时”竣工验收一览表</w:t>
            </w:r>
          </w:p>
          <w:tbl>
            <w:tblPr>
              <w:tblStyle w:val="55"/>
              <w:tblW w:w="494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76"/>
              <w:gridCol w:w="6322"/>
            </w:tblGrid>
            <w:tr w14:paraId="3AC734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83" w:hRule="atLeast"/>
                <w:jc w:val="center"/>
              </w:trPr>
              <w:tc>
                <w:tcPr>
                  <w:tcW w:w="1770" w:type="dxa"/>
                  <w:vAlign w:val="center"/>
                </w:tcPr>
                <w:p w14:paraId="45AB10F5">
                  <w:pPr>
                    <w:pStyle w:val="65"/>
                    <w:keepNext w:val="0"/>
                    <w:keepLines w:val="0"/>
                    <w:pageBreakBefore w:val="0"/>
                    <w:widowControl w:val="0"/>
                    <w:kinsoku/>
                    <w:wordWrap/>
                    <w:overflowPunct/>
                    <w:topLinePunct w:val="0"/>
                    <w:bidi w:val="0"/>
                    <w:snapToGrid w:val="0"/>
                    <w:spacing w:after="0" w:line="320" w:lineRule="exact"/>
                    <w:ind w:firstLine="0" w:firstLineChars="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6301" w:type="dxa"/>
                  <w:vAlign w:val="center"/>
                </w:tcPr>
                <w:p w14:paraId="0B64E8CB">
                  <w:pPr>
                    <w:pStyle w:val="65"/>
                    <w:keepNext w:val="0"/>
                    <w:keepLines w:val="0"/>
                    <w:pageBreakBefore w:val="0"/>
                    <w:widowControl w:val="0"/>
                    <w:kinsoku/>
                    <w:wordWrap/>
                    <w:overflowPunct/>
                    <w:topLinePunct w:val="0"/>
                    <w:bidi w:val="0"/>
                    <w:snapToGrid w:val="0"/>
                    <w:spacing w:after="0" w:line="320" w:lineRule="exact"/>
                    <w:ind w:firstLine="0" w:firstLineChars="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w:t>
                  </w:r>
                </w:p>
              </w:tc>
            </w:tr>
            <w:tr w14:paraId="62B846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1770" w:type="dxa"/>
                  <w:vAlign w:val="center"/>
                </w:tcPr>
                <w:p w14:paraId="270119AF">
                  <w:pPr>
                    <w:keepNext w:val="0"/>
                    <w:keepLines w:val="0"/>
                    <w:pageBreakBefore w:val="0"/>
                    <w:widowControl w:val="0"/>
                    <w:kinsoku/>
                    <w:wordWrap/>
                    <w:overflowPunct/>
                    <w:topLinePunct w:val="0"/>
                    <w:bidi w:val="0"/>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事故应急措施</w:t>
                  </w:r>
                </w:p>
              </w:tc>
              <w:tc>
                <w:tcPr>
                  <w:tcW w:w="6301" w:type="dxa"/>
                  <w:vAlign w:val="center"/>
                </w:tcPr>
                <w:p w14:paraId="4150DF50">
                  <w:pPr>
                    <w:keepNext w:val="0"/>
                    <w:keepLines w:val="0"/>
                    <w:pageBreakBefore w:val="0"/>
                    <w:widowControl w:val="0"/>
                    <w:kinsoku/>
                    <w:wordWrap/>
                    <w:overflowPunct/>
                    <w:topLinePunct w:val="0"/>
                    <w:bidi w:val="0"/>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设置危险源警示标志、配备应急物资、编制事故应急预案，并演习</w:t>
                  </w:r>
                </w:p>
              </w:tc>
            </w:tr>
            <w:tr w14:paraId="53CDA9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70" w:type="dxa"/>
                  <w:vAlign w:val="center"/>
                </w:tcPr>
                <w:p w14:paraId="55F8DE43">
                  <w:pPr>
                    <w:keepNext w:val="0"/>
                    <w:keepLines w:val="0"/>
                    <w:pageBreakBefore w:val="0"/>
                    <w:widowControl w:val="0"/>
                    <w:kinsoku/>
                    <w:wordWrap/>
                    <w:overflowPunct/>
                    <w:topLinePunct w:val="0"/>
                    <w:bidi w:val="0"/>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环境管理（机构、监测能力等）</w:t>
                  </w:r>
                </w:p>
              </w:tc>
              <w:tc>
                <w:tcPr>
                  <w:tcW w:w="6301" w:type="dxa"/>
                  <w:vAlign w:val="center"/>
                </w:tcPr>
                <w:p w14:paraId="4E36D50C">
                  <w:pPr>
                    <w:keepNext w:val="0"/>
                    <w:keepLines w:val="0"/>
                    <w:pageBreakBefore w:val="0"/>
                    <w:widowControl w:val="0"/>
                    <w:kinsoku/>
                    <w:wordWrap/>
                    <w:overflowPunct/>
                    <w:topLinePunct w:val="0"/>
                    <w:bidi w:val="0"/>
                    <w:spacing w:line="320" w:lineRule="exact"/>
                    <w:ind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厂区内需要设置专职环保人员1-2名，负责环境保护监督管理工作。本工程运营期的环境保护和防治污染设施由建设单位实施，环保监督部门为当地环保主管部门。</w:t>
                  </w:r>
                </w:p>
              </w:tc>
            </w:tr>
          </w:tbl>
          <w:p w14:paraId="232E7134">
            <w:pPr>
              <w:spacing w:line="360" w:lineRule="auto"/>
              <w:ind w:firstLine="422" w:firstLineChars="200"/>
              <w:rPr>
                <w:b/>
                <w:color w:val="auto"/>
                <w:kern w:val="0"/>
                <w:sz w:val="21"/>
                <w:szCs w:val="21"/>
              </w:rPr>
            </w:pPr>
            <w:r>
              <w:rPr>
                <w:rFonts w:hint="eastAsia"/>
                <w:b/>
                <w:color w:val="auto"/>
                <w:kern w:val="0"/>
                <w:sz w:val="21"/>
                <w:szCs w:val="21"/>
                <w:lang w:eastAsia="zh-CN"/>
              </w:rPr>
              <w:t>（</w:t>
            </w:r>
            <w:r>
              <w:rPr>
                <w:rFonts w:hint="eastAsia"/>
                <w:b/>
                <w:color w:val="auto"/>
                <w:kern w:val="0"/>
                <w:sz w:val="21"/>
                <w:szCs w:val="21"/>
                <w:lang w:val="en-US" w:eastAsia="zh-CN"/>
              </w:rPr>
              <w:t>8</w:t>
            </w:r>
            <w:r>
              <w:rPr>
                <w:rFonts w:hint="eastAsia"/>
                <w:b/>
                <w:color w:val="auto"/>
                <w:kern w:val="0"/>
                <w:sz w:val="21"/>
                <w:szCs w:val="21"/>
                <w:lang w:eastAsia="zh-CN"/>
              </w:rPr>
              <w:t>）</w:t>
            </w:r>
            <w:r>
              <w:rPr>
                <w:rFonts w:hint="eastAsia"/>
                <w:b/>
                <w:color w:val="auto"/>
                <w:kern w:val="0"/>
                <w:sz w:val="21"/>
                <w:szCs w:val="21"/>
              </w:rPr>
              <w:t>结论</w:t>
            </w:r>
          </w:p>
          <w:p w14:paraId="5C2E7D02">
            <w:pPr>
              <w:snapToGrid w:val="0"/>
              <w:spacing w:line="360" w:lineRule="auto"/>
              <w:ind w:firstLine="420" w:firstLineChars="200"/>
              <w:rPr>
                <w:color w:val="auto"/>
                <w:sz w:val="21"/>
                <w:szCs w:val="21"/>
              </w:rPr>
            </w:pPr>
            <w:r>
              <w:rPr>
                <w:rFonts w:hint="eastAsia"/>
                <w:bCs/>
                <w:color w:val="auto"/>
                <w:kern w:val="0"/>
                <w:sz w:val="21"/>
                <w:szCs w:val="21"/>
              </w:rPr>
              <w:t>由于本项目具有潜在的火灾产生的二次污染及泄漏事故。通过对项目运营期可能发生的环境风险事故进行定性分析，通过采取安全防范措施、综合管理措施、设置事故池、制定风险应急措施等方法</w:t>
            </w:r>
            <w:r>
              <w:rPr>
                <w:rFonts w:hint="eastAsia"/>
                <w:bCs/>
                <w:color w:val="auto"/>
                <w:kern w:val="0"/>
                <w:sz w:val="21"/>
                <w:szCs w:val="21"/>
                <w:lang w:eastAsia="zh-CN"/>
              </w:rPr>
              <w:t>防范事故</w:t>
            </w:r>
            <w:r>
              <w:rPr>
                <w:rFonts w:hint="eastAsia"/>
                <w:bCs/>
                <w:color w:val="auto"/>
                <w:kern w:val="0"/>
                <w:sz w:val="21"/>
                <w:szCs w:val="21"/>
              </w:rPr>
              <w:t>发生或降低事故的损害程度，从而将火灾等事故对环境的影响减少到最低和可接受范围，</w:t>
            </w:r>
            <w:r>
              <w:rPr>
                <w:rFonts w:hint="eastAsia"/>
                <w:color w:val="auto"/>
                <w:kern w:val="0"/>
                <w:sz w:val="21"/>
                <w:szCs w:val="21"/>
              </w:rPr>
              <w:t>综上可知，本次项目在制定环境风险预案与应急措施，并与区域事故应急预案相衔接，落实上述所提出的各项环境风险防范对策措施后，</w:t>
            </w:r>
            <w:r>
              <w:rPr>
                <w:rFonts w:hint="eastAsia"/>
                <w:b/>
                <w:bCs/>
                <w:color w:val="auto"/>
                <w:kern w:val="0"/>
                <w:sz w:val="21"/>
                <w:szCs w:val="21"/>
              </w:rPr>
              <w:t>本项目环境风险是可防控的。</w:t>
            </w:r>
          </w:p>
          <w:p w14:paraId="6DF17D5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lang w:val="en-US" w:eastAsia="zh-CN"/>
              </w:rPr>
              <w:t>具体内容见表4-</w:t>
            </w:r>
            <w:r>
              <w:rPr>
                <w:rFonts w:hint="eastAsia" w:cs="Times New Roman"/>
                <w:color w:val="auto"/>
                <w:sz w:val="21"/>
                <w:szCs w:val="21"/>
                <w:lang w:val="en-US" w:eastAsia="zh-CN"/>
              </w:rPr>
              <w:t>31</w:t>
            </w:r>
            <w:r>
              <w:rPr>
                <w:rFonts w:hint="default" w:ascii="Times New Roman" w:hAnsi="Times New Roman" w:eastAsia="宋体" w:cs="Times New Roman"/>
                <w:color w:val="auto"/>
                <w:sz w:val="21"/>
                <w:szCs w:val="21"/>
                <w:lang w:val="en-US" w:eastAsia="zh-CN"/>
              </w:rPr>
              <w:t>。</w:t>
            </w:r>
          </w:p>
          <w:p w14:paraId="7AB45ECF">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本</w:t>
            </w:r>
            <w:r>
              <w:rPr>
                <w:rFonts w:hint="default" w:ascii="Times New Roman" w:hAnsi="Times New Roman" w:eastAsia="宋体" w:cs="Times New Roman"/>
                <w:b/>
                <w:color w:val="auto"/>
                <w:sz w:val="21"/>
                <w:szCs w:val="21"/>
              </w:rPr>
              <w:t>项目环境风险简单分析内容表</w:t>
            </w:r>
          </w:p>
          <w:tbl>
            <w:tblPr>
              <w:tblStyle w:val="54"/>
              <w:tblW w:w="84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6818"/>
            </w:tblGrid>
            <w:tr w14:paraId="57621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347AE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6818" w:type="dxa"/>
                  <w:tcBorders>
                    <w:tl2br w:val="nil"/>
                    <w:tr2bl w:val="nil"/>
                  </w:tcBorders>
                  <w:noWrap w:val="0"/>
                  <w:vAlign w:val="center"/>
                </w:tcPr>
                <w:p w14:paraId="561A9B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压力容器生产智能化技改项目</w:t>
                  </w:r>
                </w:p>
              </w:tc>
            </w:tr>
            <w:tr w14:paraId="6ED39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225BE5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建设地点</w:t>
                  </w:r>
                </w:p>
              </w:tc>
              <w:tc>
                <w:tcPr>
                  <w:tcW w:w="6818" w:type="dxa"/>
                  <w:tcBorders>
                    <w:tl2br w:val="nil"/>
                    <w:tr2bl w:val="nil"/>
                  </w:tcBorders>
                  <w:noWrap w:val="0"/>
                  <w:vAlign w:val="center"/>
                </w:tcPr>
                <w:p w14:paraId="67589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江苏省南通市如皋市九华镇华兴路9号（九华镇四圩社区）</w:t>
                  </w:r>
                </w:p>
              </w:tc>
            </w:tr>
            <w:tr w14:paraId="12DE9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56CE4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6818" w:type="dxa"/>
                  <w:tcBorders>
                    <w:tl2br w:val="nil"/>
                    <w:tr2bl w:val="nil"/>
                  </w:tcBorders>
                  <w:noWrap w:val="0"/>
                  <w:vAlign w:val="center"/>
                </w:tcPr>
                <w:p w14:paraId="5691DC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val="0"/>
                      <w:bCs/>
                      <w:color w:val="auto"/>
                      <w:sz w:val="21"/>
                      <w:szCs w:val="21"/>
                      <w:lang w:eastAsia="zh-CN"/>
                    </w:rPr>
                    <w:t>120度</w:t>
                  </w:r>
                  <w:r>
                    <w:rPr>
                      <w:rFonts w:hint="eastAsia" w:cs="Times New Roman"/>
                      <w:b w:val="0"/>
                      <w:bCs/>
                      <w:color w:val="auto"/>
                      <w:sz w:val="21"/>
                      <w:szCs w:val="21"/>
                      <w:lang w:val="en-US" w:eastAsia="zh-CN"/>
                    </w:rPr>
                    <w:t>40</w:t>
                  </w:r>
                  <w:r>
                    <w:rPr>
                      <w:rFonts w:hint="default" w:ascii="Times New Roman" w:hAnsi="Times New Roman" w:cs="Times New Roman"/>
                      <w:b w:val="0"/>
                      <w:bCs/>
                      <w:color w:val="auto"/>
                      <w:sz w:val="21"/>
                      <w:szCs w:val="21"/>
                      <w:lang w:eastAsia="zh-CN"/>
                    </w:rPr>
                    <w:t>分58.957秒，32度07分53.251秒</w:t>
                  </w:r>
                </w:p>
              </w:tc>
            </w:tr>
            <w:tr w14:paraId="6D499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41" w:type="dxa"/>
                  <w:tcBorders>
                    <w:tl2br w:val="nil"/>
                    <w:tr2bl w:val="nil"/>
                  </w:tcBorders>
                  <w:noWrap w:val="0"/>
                  <w:vAlign w:val="center"/>
                </w:tcPr>
                <w:p w14:paraId="103F2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主要危险物质及分布</w:t>
                  </w:r>
                </w:p>
              </w:tc>
              <w:tc>
                <w:tcPr>
                  <w:tcW w:w="6818" w:type="dxa"/>
                  <w:tcBorders>
                    <w:tl2br w:val="nil"/>
                    <w:tr2bl w:val="nil"/>
                  </w:tcBorders>
                  <w:noWrap w:val="0"/>
                  <w:vAlign w:val="center"/>
                </w:tcPr>
                <w:p w14:paraId="0CDFC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kern w:val="2"/>
                      <w:sz w:val="21"/>
                      <w:szCs w:val="21"/>
                      <w:lang w:val="en-US" w:eastAsia="zh-CN" w:bidi="ar"/>
                    </w:rPr>
                    <w:t>危险物质：乳化液、液压油、机油等；位置：危废库、生产车间</w:t>
                  </w:r>
                </w:p>
              </w:tc>
            </w:tr>
            <w:tr w14:paraId="5AFD9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157544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环境影响途径及危害后果</w:t>
                  </w:r>
                </w:p>
              </w:tc>
              <w:tc>
                <w:tcPr>
                  <w:tcW w:w="6818" w:type="dxa"/>
                  <w:tcBorders>
                    <w:tl2br w:val="nil"/>
                    <w:tr2bl w:val="nil"/>
                  </w:tcBorders>
                  <w:noWrap w:val="0"/>
                  <w:vAlign w:val="center"/>
                </w:tcPr>
                <w:p w14:paraId="2B6E76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kern w:val="2"/>
                      <w:sz w:val="21"/>
                      <w:szCs w:val="21"/>
                      <w:lang w:val="en-US" w:eastAsia="zh-CN"/>
                    </w:rPr>
                    <w:t>本项目若废气处理设施发生故障，未经处理或处理不完全的废气会直接排入大气，加重对周围大气的影响，从而对人体健康产生危害，若及时发生可立即采取措施消除影响；原料储存区及危废库包装桶破损导致泄漏，会影响所在地的土壤及地下水；在发生火灾、爆炸事故时，燃烧产生SO</w:t>
                  </w:r>
                  <w:r>
                    <w:rPr>
                      <w:rFonts w:hint="default" w:ascii="Times New Roman" w:hAnsi="Times New Roman" w:eastAsia="宋体" w:cs="Times New Roman"/>
                      <w:color w:val="auto"/>
                      <w:kern w:val="2"/>
                      <w:sz w:val="21"/>
                      <w:szCs w:val="21"/>
                      <w:vertAlign w:val="subscript"/>
                      <w:lang w:val="en-US" w:eastAsia="zh-CN"/>
                    </w:rPr>
                    <w:t>2</w:t>
                  </w:r>
                  <w:r>
                    <w:rPr>
                      <w:rFonts w:hint="default" w:ascii="Times New Roman" w:hAnsi="Times New Roman" w:eastAsia="宋体" w:cs="Times New Roman"/>
                      <w:color w:val="auto"/>
                      <w:kern w:val="2"/>
                      <w:sz w:val="21"/>
                      <w:szCs w:val="21"/>
                      <w:vertAlign w:val="baseline"/>
                      <w:lang w:val="en-US" w:eastAsia="zh-CN"/>
                    </w:rPr>
                    <w:t>、NO</w:t>
                  </w:r>
                  <w:r>
                    <w:rPr>
                      <w:rFonts w:hint="default" w:ascii="Times New Roman" w:hAnsi="Times New Roman" w:eastAsia="宋体" w:cs="Times New Roman"/>
                      <w:color w:val="auto"/>
                      <w:kern w:val="2"/>
                      <w:sz w:val="21"/>
                      <w:szCs w:val="21"/>
                      <w:vertAlign w:val="subscript"/>
                      <w:lang w:val="en-US" w:eastAsia="zh-CN"/>
                    </w:rPr>
                    <w:t>X</w:t>
                  </w:r>
                  <w:r>
                    <w:rPr>
                      <w:rFonts w:hint="default" w:ascii="Times New Roman" w:hAnsi="Times New Roman" w:eastAsia="宋体" w:cs="Times New Roman"/>
                      <w:color w:val="auto"/>
                      <w:kern w:val="2"/>
                      <w:sz w:val="21"/>
                      <w:szCs w:val="21"/>
                      <w:vertAlign w:val="baseline"/>
                      <w:lang w:val="en-US" w:eastAsia="zh-CN"/>
                    </w:rPr>
                    <w:t>、CO等污染物，对厂区周围及下风向的环境空气产生影响，事故发生后结束前这一时段内污染程度会达到最大，污染物最大地面浓度可能会超过该区域的环境空气质量标准，同时伴随灭火的消防废水可能因处置不当排入外环境。</w:t>
                  </w:r>
                </w:p>
              </w:tc>
            </w:tr>
            <w:tr w14:paraId="23E0F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74E55A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风险防范措施要求</w:t>
                  </w:r>
                </w:p>
              </w:tc>
              <w:tc>
                <w:tcPr>
                  <w:tcW w:w="6818" w:type="dxa"/>
                  <w:tcBorders>
                    <w:tl2br w:val="nil"/>
                    <w:tr2bl w:val="nil"/>
                  </w:tcBorders>
                  <w:noWrap w:val="0"/>
                  <w:vAlign w:val="center"/>
                </w:tcPr>
                <w:p w14:paraId="52A1D8A8">
                  <w:pPr>
                    <w:pStyle w:val="84"/>
                    <w:keepNext w:val="0"/>
                    <w:keepLines w:val="0"/>
                    <w:pageBreakBefore w:val="0"/>
                    <w:numPr>
                      <w:ilvl w:val="0"/>
                      <w:numId w:val="0"/>
                    </w:numPr>
                    <w:kinsoku/>
                    <w:wordWrap/>
                    <w:overflowPunct/>
                    <w:topLinePunct w:val="0"/>
                    <w:autoSpaceDE/>
                    <w:autoSpaceDN/>
                    <w:bidi w:val="0"/>
                    <w:spacing w:line="320" w:lineRule="exact"/>
                    <w:ind w:leftChars="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①废气防范措施</w:t>
                  </w:r>
                </w:p>
                <w:p w14:paraId="56B25CF8">
                  <w:pPr>
                    <w:pStyle w:val="84"/>
                    <w:keepNext w:val="0"/>
                    <w:keepLines w:val="0"/>
                    <w:pageBreakBefore w:val="0"/>
                    <w:numPr>
                      <w:ilvl w:val="0"/>
                      <w:numId w:val="0"/>
                    </w:numPr>
                    <w:kinsoku/>
                    <w:wordWrap/>
                    <w:overflowPunct/>
                    <w:topLinePunct w:val="0"/>
                    <w:autoSpaceDE/>
                    <w:autoSpaceDN/>
                    <w:bidi w:val="0"/>
                    <w:spacing w:line="320" w:lineRule="exact"/>
                    <w:ind w:leftChars="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加强废气处理设施的维护保养，及时发现处理设备的隐患，并及时进行维修，确保废气处理系统正常运行；</w:t>
                  </w:r>
                  <w:r>
                    <w:rPr>
                      <w:rFonts w:hint="default" w:ascii="Times New Roman" w:hAnsi="Times New Roman" w:eastAsia="宋体" w:cs="Times New Roman"/>
                      <w:b w:val="0"/>
                      <w:bCs w:val="0"/>
                      <w:color w:val="auto"/>
                      <w:sz w:val="21"/>
                      <w:szCs w:val="21"/>
                      <w:lang w:val="en-US" w:eastAsia="zh-CN"/>
                    </w:rPr>
                    <w:t>应设有备用电源和备用处理设备和零件，以备停电或设备出现故障时保障及时更换使废气做到达标排放。</w:t>
                  </w:r>
                </w:p>
                <w:p w14:paraId="13E3F91B">
                  <w:pPr>
                    <w:pStyle w:val="84"/>
                    <w:keepNext w:val="0"/>
                    <w:keepLines w:val="0"/>
                    <w:pageBreakBefore w:val="0"/>
                    <w:numPr>
                      <w:ilvl w:val="0"/>
                      <w:numId w:val="0"/>
                    </w:numPr>
                    <w:kinsoku/>
                    <w:wordWrap/>
                    <w:overflowPunct/>
                    <w:topLinePunct w:val="0"/>
                    <w:autoSpaceDE/>
                    <w:autoSpaceDN/>
                    <w:bidi w:val="0"/>
                    <w:spacing w:line="320" w:lineRule="exact"/>
                    <w:ind w:leftChars="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②原料库防范措施</w:t>
                  </w:r>
                </w:p>
                <w:p w14:paraId="393B4EDE">
                  <w:pPr>
                    <w:pStyle w:val="22"/>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原料桶不得露天堆放，储存于阴凉通风仓间内，远离火种、热源，防止阳光直射，应与易燃或可燃物分开存放。搬运时轻装轻卸，防止原料桶破损或倾倒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划定禁火区，在明显地点设有警示标志，输配电线、灯具、火灾事故照明和疏散指示标志均应符合安全要求；严禁未安装</w:t>
                  </w:r>
                  <w:r>
                    <w:rPr>
                      <w:rFonts w:hint="eastAsia" w:cs="Times New Roman"/>
                      <w:color w:val="auto"/>
                      <w:kern w:val="0"/>
                      <w:sz w:val="21"/>
                      <w:szCs w:val="21"/>
                      <w:lang w:eastAsia="zh-CN"/>
                    </w:rPr>
                    <w:t>灭火</w:t>
                  </w:r>
                  <w:r>
                    <w:rPr>
                      <w:rFonts w:hint="default" w:ascii="Times New Roman" w:hAnsi="Times New Roman" w:eastAsia="宋体" w:cs="Times New Roman"/>
                      <w:color w:val="auto"/>
                      <w:kern w:val="0"/>
                      <w:sz w:val="21"/>
                      <w:szCs w:val="21"/>
                    </w:rPr>
                    <w:t>装置的车辆出入生产区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合理规划运输路线及时间，加强危险化学物品运输车辆的管理，严格遵守危险品运输管理规定，避免运输过程事故的发生。</w:t>
                  </w:r>
                </w:p>
                <w:p w14:paraId="038B97B4">
                  <w:pPr>
                    <w:pStyle w:val="84"/>
                    <w:keepNext w:val="0"/>
                    <w:keepLines w:val="0"/>
                    <w:pageBreakBefore w:val="0"/>
                    <w:numPr>
                      <w:ilvl w:val="0"/>
                      <w:numId w:val="0"/>
                    </w:numPr>
                    <w:kinsoku/>
                    <w:wordWrap/>
                    <w:overflowPunct/>
                    <w:topLinePunct w:val="0"/>
                    <w:autoSpaceDE/>
                    <w:autoSpaceDN/>
                    <w:bidi w:val="0"/>
                    <w:spacing w:line="320" w:lineRule="exact"/>
                    <w:ind w:leftChars="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③危废库防范措施</w:t>
                  </w:r>
                </w:p>
                <w:p w14:paraId="139DB852">
                  <w:pPr>
                    <w:pStyle w:val="84"/>
                    <w:keepNext w:val="0"/>
                    <w:keepLines w:val="0"/>
                    <w:pageBreakBefore w:val="0"/>
                    <w:numPr>
                      <w:ilvl w:val="0"/>
                      <w:numId w:val="0"/>
                    </w:numPr>
                    <w:kinsoku/>
                    <w:wordWrap/>
                    <w:overflowPunct/>
                    <w:topLinePunct w:val="0"/>
                    <w:autoSpaceDE/>
                    <w:autoSpaceDN/>
                    <w:bidi w:val="0"/>
                    <w:spacing w:line="320" w:lineRule="exact"/>
                    <w:ind w:left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严格按照</w:t>
                  </w:r>
                  <w:r>
                    <w:rPr>
                      <w:rFonts w:hint="eastAsia" w:cs="Times New Roman"/>
                      <w:color w:val="auto"/>
                      <w:kern w:val="2"/>
                      <w:sz w:val="21"/>
                      <w:szCs w:val="21"/>
                      <w:lang w:val="en-US" w:eastAsia="zh-CN"/>
                    </w:rPr>
                    <w:t>《危险废物贮存污染控制标准》（GB18597-2023）</w:t>
                  </w:r>
                  <w:r>
                    <w:rPr>
                      <w:rFonts w:hint="default" w:ascii="Times New Roman" w:hAnsi="Times New Roman" w:eastAsia="宋体" w:cs="Times New Roman"/>
                      <w:color w:val="auto"/>
                      <w:kern w:val="2"/>
                      <w:sz w:val="21"/>
                      <w:szCs w:val="21"/>
                      <w:lang w:val="en-US" w:eastAsia="zh-CN"/>
                    </w:rPr>
                    <w:t>中对危险废物暂存场进行设计和建设，同时按相关法律法规将危险废物交</w:t>
                  </w:r>
                  <w:r>
                    <w:rPr>
                      <w:rFonts w:hint="eastAsia" w:cs="Times New Roman"/>
                      <w:color w:val="auto"/>
                      <w:kern w:val="2"/>
                      <w:sz w:val="21"/>
                      <w:szCs w:val="21"/>
                      <w:lang w:val="en-US" w:eastAsia="zh-CN"/>
                    </w:rPr>
                    <w:t>由</w:t>
                  </w:r>
                  <w:r>
                    <w:rPr>
                      <w:rFonts w:hint="default" w:ascii="Times New Roman" w:hAnsi="Times New Roman" w:eastAsia="宋体" w:cs="Times New Roman"/>
                      <w:color w:val="auto"/>
                      <w:kern w:val="2"/>
                      <w:sz w:val="21"/>
                      <w:szCs w:val="21"/>
                      <w:lang w:val="en-US" w:eastAsia="zh-CN"/>
                    </w:rPr>
                    <w:t>有相关资质单位处理，并按</w:t>
                  </w:r>
                  <w:r>
                    <w:rPr>
                      <w:rFonts w:hint="eastAsia" w:ascii="Times New Roman" w:hAnsi="Times New Roman" w:eastAsia="宋体" w:cs="Times New Roman"/>
                      <w:color w:val="auto"/>
                      <w:kern w:val="2"/>
                      <w:sz w:val="21"/>
                      <w:szCs w:val="21"/>
                      <w:lang w:val="en-US" w:eastAsia="zh-CN"/>
                    </w:rPr>
                    <w:t>《危险废物转移管理办法》</w:t>
                  </w:r>
                  <w:r>
                    <w:rPr>
                      <w:rFonts w:hint="default" w:ascii="Times New Roman" w:hAnsi="Times New Roman" w:eastAsia="宋体" w:cs="Times New Roman"/>
                      <w:color w:val="auto"/>
                      <w:kern w:val="2"/>
                      <w:sz w:val="21"/>
                      <w:szCs w:val="21"/>
                      <w:lang w:val="en-US" w:eastAsia="zh-CN"/>
                    </w:rPr>
                    <w:t>做好转移记录。</w:t>
                  </w:r>
                </w:p>
              </w:tc>
            </w:tr>
            <w:tr w14:paraId="4B8B3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1" w:type="dxa"/>
                  <w:tcBorders>
                    <w:tl2br w:val="nil"/>
                    <w:tr2bl w:val="nil"/>
                  </w:tcBorders>
                  <w:noWrap w:val="0"/>
                  <w:vAlign w:val="center"/>
                </w:tcPr>
                <w:p w14:paraId="70DAE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填表说明（列出项目相关信息及评价说明）：</w:t>
                  </w:r>
                </w:p>
              </w:tc>
              <w:tc>
                <w:tcPr>
                  <w:tcW w:w="6818" w:type="dxa"/>
                  <w:tcBorders>
                    <w:tl2br w:val="nil"/>
                    <w:tr2bl w:val="nil"/>
                  </w:tcBorders>
                  <w:noWrap w:val="0"/>
                  <w:vAlign w:val="center"/>
                </w:tcPr>
                <w:p w14:paraId="174A86FE">
                  <w:pPr>
                    <w:keepNext w:val="0"/>
                    <w:keepLines w:val="0"/>
                    <w:pageBreakBefore w:val="0"/>
                    <w:widowControl/>
                    <w:suppressLineNumbers w:val="0"/>
                    <w:kinsoku/>
                    <w:wordWrap/>
                    <w:overflowPunct/>
                    <w:topLinePunct w:val="0"/>
                    <w:autoSpaceDE/>
                    <w:autoSpaceDN/>
                    <w:bidi w:val="0"/>
                    <w:spacing w:line="320" w:lineRule="exact"/>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color w:val="auto"/>
                      <w:sz w:val="21"/>
                      <w:szCs w:val="21"/>
                    </w:rPr>
                    <w:t>本项目位于</w:t>
                  </w:r>
                  <w:r>
                    <w:rPr>
                      <w:rFonts w:hint="eastAsia" w:cs="Times New Roman"/>
                      <w:b w:val="0"/>
                      <w:bCs/>
                      <w:color w:val="auto"/>
                      <w:sz w:val="21"/>
                      <w:szCs w:val="21"/>
                      <w:lang w:eastAsia="zh-CN"/>
                    </w:rPr>
                    <w:t>江苏省南通市如皋市九华镇华兴路9号（九华镇四圩社区）</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建成压力容器生产智能化技改项目，本项目环境风险潜势为Ⅰ，因此可开展简单分析。</w:t>
                  </w:r>
                </w:p>
              </w:tc>
            </w:tr>
          </w:tbl>
          <w:p w14:paraId="66AA4DC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8、电磁辐射</w:t>
            </w:r>
          </w:p>
          <w:p w14:paraId="646A6B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eastAsia="宋体" w:cs="Times New Roman"/>
                <w:color w:val="auto"/>
                <w:sz w:val="21"/>
                <w:szCs w:val="21"/>
                <w:lang w:val="en-US" w:eastAsia="zh-CN"/>
              </w:rPr>
              <w:t>涉及使用X射线探伤仪，辐射类型为电离辐射，因此本项目不存在电磁辐射影响。</w:t>
            </w:r>
          </w:p>
          <w:p w14:paraId="3D3D5D26">
            <w:pPr>
              <w:pStyle w:val="22"/>
              <w:ind w:left="0" w:leftChars="0" w:firstLine="0" w:firstLineChars="0"/>
              <w:rPr>
                <w:rFonts w:hint="eastAsia"/>
              </w:rPr>
            </w:pPr>
          </w:p>
        </w:tc>
      </w:tr>
    </w:tbl>
    <w:p w14:paraId="771862ED">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rPr>
        <w:t>五、</w:t>
      </w:r>
      <w:r>
        <w:rPr>
          <w:rFonts w:hint="eastAsia" w:ascii="黑体" w:hAnsi="黑体" w:eastAsia="黑体" w:cs="Times New Roman"/>
          <w:snapToGrid w:val="0"/>
          <w:spacing w:val="0"/>
          <w:kern w:val="21"/>
          <w:sz w:val="30"/>
          <w:szCs w:val="30"/>
          <w:lang w:eastAsia="zh-CN"/>
        </w:rPr>
        <w:t>环境保护措施监督检查清单</w:t>
      </w:r>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555"/>
        <w:gridCol w:w="1465"/>
        <w:gridCol w:w="1990"/>
        <w:gridCol w:w="2956"/>
      </w:tblGrid>
      <w:tr w14:paraId="75FD8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04" w:type="pct"/>
            <w:tcBorders>
              <w:tl2br w:val="nil"/>
              <w:tr2bl w:val="nil"/>
            </w:tcBorders>
            <w:noWrap w:val="0"/>
            <w:vAlign w:val="center"/>
          </w:tcPr>
          <w:p w14:paraId="1AAE2FA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内容要素</w:t>
            </w:r>
          </w:p>
        </w:tc>
        <w:tc>
          <w:tcPr>
            <w:tcW w:w="858" w:type="pct"/>
            <w:tcBorders>
              <w:tl2br w:val="nil"/>
              <w:tr2bl w:val="nil"/>
            </w:tcBorders>
            <w:noWrap w:val="0"/>
            <w:vAlign w:val="center"/>
          </w:tcPr>
          <w:p w14:paraId="5E5C11B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排放口</w:t>
            </w:r>
            <w:r>
              <w:rPr>
                <w:rFonts w:hint="eastAsia" w:ascii="宋体" w:hAnsi="宋体" w:cs="宋体"/>
                <w:b/>
                <w:bCs/>
                <w:color w:val="auto"/>
                <w:sz w:val="21"/>
                <w:szCs w:val="21"/>
                <w:lang w:eastAsia="zh-CN"/>
              </w:rPr>
              <w:t>（</w:t>
            </w:r>
            <w:r>
              <w:rPr>
                <w:rFonts w:hint="eastAsia" w:ascii="宋体" w:hAnsi="宋体" w:cs="宋体"/>
                <w:b/>
                <w:bCs/>
                <w:color w:val="auto"/>
                <w:sz w:val="21"/>
                <w:szCs w:val="21"/>
              </w:rPr>
              <w:t>编号、名称</w:t>
            </w:r>
            <w:r>
              <w:rPr>
                <w:rFonts w:hint="eastAsia" w:ascii="宋体" w:hAnsi="宋体" w:cs="宋体"/>
                <w:b/>
                <w:bCs/>
                <w:color w:val="auto"/>
                <w:sz w:val="21"/>
                <w:szCs w:val="21"/>
                <w:lang w:eastAsia="zh-CN"/>
              </w:rPr>
              <w:t>）</w:t>
            </w:r>
            <w:r>
              <w:rPr>
                <w:rFonts w:hint="eastAsia" w:ascii="宋体" w:hAnsi="宋体" w:cs="宋体"/>
                <w:b/>
                <w:bCs/>
                <w:color w:val="auto"/>
                <w:sz w:val="21"/>
                <w:szCs w:val="21"/>
              </w:rPr>
              <w:t>/污染源</w:t>
            </w:r>
          </w:p>
        </w:tc>
        <w:tc>
          <w:tcPr>
            <w:tcW w:w="808" w:type="pct"/>
            <w:tcBorders>
              <w:tl2br w:val="nil"/>
              <w:tr2bl w:val="nil"/>
            </w:tcBorders>
            <w:noWrap w:val="0"/>
            <w:vAlign w:val="center"/>
          </w:tcPr>
          <w:p w14:paraId="4C35C8A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污染物项目</w:t>
            </w:r>
          </w:p>
        </w:tc>
        <w:tc>
          <w:tcPr>
            <w:tcW w:w="1098" w:type="pct"/>
            <w:tcBorders>
              <w:tl2br w:val="nil"/>
              <w:tr2bl w:val="nil"/>
            </w:tcBorders>
            <w:noWrap w:val="0"/>
            <w:vAlign w:val="center"/>
          </w:tcPr>
          <w:p w14:paraId="32388BA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环境保护措施</w:t>
            </w:r>
          </w:p>
        </w:tc>
        <w:tc>
          <w:tcPr>
            <w:tcW w:w="1631" w:type="pct"/>
            <w:tcBorders>
              <w:tl2br w:val="nil"/>
              <w:tr2bl w:val="nil"/>
            </w:tcBorders>
            <w:noWrap w:val="0"/>
            <w:vAlign w:val="center"/>
          </w:tcPr>
          <w:p w14:paraId="2414A97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执行标准</w:t>
            </w:r>
          </w:p>
        </w:tc>
      </w:tr>
      <w:tr w14:paraId="1E1C9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04" w:type="pct"/>
            <w:tcBorders>
              <w:tl2br w:val="nil"/>
              <w:tr2bl w:val="nil"/>
            </w:tcBorders>
            <w:noWrap w:val="0"/>
            <w:vAlign w:val="center"/>
          </w:tcPr>
          <w:p w14:paraId="224A6F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大气环境</w:t>
            </w:r>
          </w:p>
        </w:tc>
        <w:tc>
          <w:tcPr>
            <w:tcW w:w="858" w:type="pct"/>
            <w:tcBorders>
              <w:tl2br w:val="nil"/>
              <w:tr2bl w:val="nil"/>
            </w:tcBorders>
            <w:noWrap w:val="0"/>
            <w:vAlign w:val="center"/>
          </w:tcPr>
          <w:p w14:paraId="1F3CA80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无组织</w:t>
            </w:r>
          </w:p>
        </w:tc>
        <w:tc>
          <w:tcPr>
            <w:tcW w:w="808" w:type="pct"/>
            <w:tcBorders>
              <w:tl2br w:val="nil"/>
              <w:tr2bl w:val="nil"/>
            </w:tcBorders>
            <w:noWrap w:val="0"/>
            <w:vAlign w:val="center"/>
          </w:tcPr>
          <w:p w14:paraId="75033B8B">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颗粒物、非甲烷总烃</w:t>
            </w:r>
          </w:p>
        </w:tc>
        <w:tc>
          <w:tcPr>
            <w:tcW w:w="1098" w:type="pct"/>
            <w:tcBorders>
              <w:tl2br w:val="nil"/>
              <w:tr2bl w:val="nil"/>
            </w:tcBorders>
            <w:noWrap w:val="0"/>
            <w:vAlign w:val="center"/>
          </w:tcPr>
          <w:p w14:paraId="6E09E8E1">
            <w:pPr>
              <w:keepNext w:val="0"/>
              <w:keepLines w:val="0"/>
              <w:pageBreakBefore w:val="0"/>
              <w:widowControl w:val="0"/>
              <w:tabs>
                <w:tab w:val="left" w:pos="2160"/>
              </w:tabs>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自带的布袋除尘器、移动式工业除尘器</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加强通风</w:t>
            </w:r>
          </w:p>
        </w:tc>
        <w:tc>
          <w:tcPr>
            <w:tcW w:w="1631" w:type="pct"/>
            <w:tcBorders>
              <w:tl2br w:val="nil"/>
              <w:tr2bl w:val="nil"/>
            </w:tcBorders>
            <w:noWrap w:val="0"/>
            <w:vAlign w:val="center"/>
          </w:tcPr>
          <w:p w14:paraId="15DAF9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《大气污染物综合排放标准》（DB32/4041</w:t>
            </w:r>
            <w:r>
              <w:rPr>
                <w:rFonts w:hint="eastAsia" w:cs="Times New Roman"/>
                <w:b w:val="0"/>
                <w:bCs w:val="0"/>
                <w:color w:val="auto"/>
                <w:kern w:val="0"/>
                <w:sz w:val="21"/>
                <w:szCs w:val="21"/>
                <w:lang w:val="en-US" w:eastAsia="zh-CN"/>
              </w:rPr>
              <w:t>-</w:t>
            </w:r>
            <w:r>
              <w:rPr>
                <w:rFonts w:hint="default" w:ascii="Times New Roman" w:hAnsi="Times New Roman" w:cs="Times New Roman"/>
                <w:b w:val="0"/>
                <w:bCs w:val="0"/>
                <w:color w:val="auto"/>
                <w:kern w:val="0"/>
                <w:sz w:val="21"/>
                <w:szCs w:val="21"/>
                <w:lang w:val="en-US" w:eastAsia="zh-CN"/>
              </w:rPr>
              <w:t>2021）</w:t>
            </w:r>
          </w:p>
        </w:tc>
      </w:tr>
      <w:tr w14:paraId="2FFE4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04" w:type="pct"/>
            <w:tcBorders>
              <w:tl2br w:val="nil"/>
              <w:tr2bl w:val="nil"/>
            </w:tcBorders>
            <w:noWrap w:val="0"/>
            <w:vAlign w:val="center"/>
          </w:tcPr>
          <w:p w14:paraId="53562D3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地表水环境</w:t>
            </w:r>
          </w:p>
        </w:tc>
        <w:tc>
          <w:tcPr>
            <w:tcW w:w="858" w:type="pct"/>
            <w:tcBorders>
              <w:tl2br w:val="nil"/>
              <w:tr2bl w:val="nil"/>
            </w:tcBorders>
            <w:noWrap w:val="0"/>
            <w:vAlign w:val="center"/>
          </w:tcPr>
          <w:p w14:paraId="5BA1E86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default" w:ascii="Times New Roman" w:hAnsi="Times New Roman" w:cs="Times New Roman"/>
                <w:color w:val="auto"/>
                <w:sz w:val="21"/>
                <w:szCs w:val="21"/>
                <w:lang w:eastAsia="zh-CN"/>
              </w:rPr>
              <w:t>生活污水</w:t>
            </w:r>
          </w:p>
        </w:tc>
        <w:tc>
          <w:tcPr>
            <w:tcW w:w="808" w:type="pct"/>
            <w:tcBorders>
              <w:tl2br w:val="nil"/>
              <w:tr2bl w:val="nil"/>
            </w:tcBorders>
            <w:noWrap w:val="0"/>
            <w:vAlign w:val="center"/>
          </w:tcPr>
          <w:p w14:paraId="59B7D0F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sz w:val="21"/>
                <w:szCs w:val="21"/>
                <w:lang w:val="en-US" w:eastAsia="zh-CN"/>
              </w:rPr>
            </w:pPr>
            <w:r>
              <w:rPr>
                <w:rFonts w:hint="default" w:ascii="Times New Roman" w:hAnsi="Times New Roman" w:cs="Times New Roman"/>
                <w:color w:val="auto"/>
                <w:sz w:val="21"/>
                <w:szCs w:val="21"/>
              </w:rPr>
              <w:t>COD、SS、氨氮、TP</w:t>
            </w:r>
            <w:r>
              <w:rPr>
                <w:rFonts w:hint="eastAsia" w:cs="Times New Roman"/>
                <w:color w:val="auto"/>
                <w:sz w:val="21"/>
                <w:szCs w:val="21"/>
                <w:lang w:eastAsia="zh-CN"/>
              </w:rPr>
              <w:t>、</w:t>
            </w:r>
            <w:r>
              <w:rPr>
                <w:rFonts w:hint="eastAsia" w:cs="Times New Roman"/>
                <w:color w:val="auto"/>
                <w:sz w:val="21"/>
                <w:szCs w:val="21"/>
                <w:lang w:val="en-US" w:eastAsia="zh-CN"/>
              </w:rPr>
              <w:t>TN</w:t>
            </w:r>
          </w:p>
        </w:tc>
        <w:tc>
          <w:tcPr>
            <w:tcW w:w="1098" w:type="pct"/>
            <w:tcBorders>
              <w:tl2br w:val="nil"/>
              <w:tr2bl w:val="nil"/>
            </w:tcBorders>
            <w:noWrap w:val="0"/>
            <w:vAlign w:val="center"/>
          </w:tcPr>
          <w:p w14:paraId="137E814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default" w:ascii="Times New Roman" w:hAnsi="Times New Roman" w:cs="Times New Roman"/>
                <w:color w:val="auto"/>
                <w:kern w:val="0"/>
                <w:sz w:val="21"/>
                <w:szCs w:val="21"/>
              </w:rPr>
              <w:t>经化粪池预处理后</w:t>
            </w:r>
            <w:r>
              <w:rPr>
                <w:rFonts w:hint="eastAsia" w:cs="Times New Roman"/>
                <w:color w:val="auto"/>
                <w:kern w:val="0"/>
                <w:sz w:val="21"/>
                <w:szCs w:val="21"/>
                <w:lang w:eastAsia="zh-CN"/>
              </w:rPr>
              <w:t>接管至如皋市九华镇污水处理厂</w:t>
            </w:r>
          </w:p>
        </w:tc>
        <w:tc>
          <w:tcPr>
            <w:tcW w:w="1631" w:type="pct"/>
            <w:tcBorders>
              <w:tl2br w:val="nil"/>
              <w:tr2bl w:val="nil"/>
            </w:tcBorders>
            <w:noWrap w:val="0"/>
            <w:vAlign w:val="center"/>
          </w:tcPr>
          <w:p w14:paraId="4EF9C0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default" w:ascii="Times New Roman" w:hAnsi="Times New Roman" w:cs="Times New Roman"/>
                <w:color w:val="auto"/>
                <w:sz w:val="21"/>
                <w:szCs w:val="21"/>
              </w:rPr>
              <w:t>《污水综合排放标准》（GB8978-1996）表4中三级标准、《污水排入城镇下水道水质标准》（GB/T31962-2015）</w:t>
            </w:r>
          </w:p>
        </w:tc>
      </w:tr>
      <w:tr w14:paraId="5C7FB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l2br w:val="nil"/>
              <w:tr2bl w:val="nil"/>
            </w:tcBorders>
            <w:noWrap w:val="0"/>
            <w:vAlign w:val="center"/>
          </w:tcPr>
          <w:p w14:paraId="1DFC6EF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声环境</w:t>
            </w:r>
          </w:p>
        </w:tc>
        <w:tc>
          <w:tcPr>
            <w:tcW w:w="858" w:type="pct"/>
            <w:tcBorders>
              <w:tl2br w:val="nil"/>
              <w:tr2bl w:val="nil"/>
            </w:tcBorders>
            <w:noWrap w:val="0"/>
            <w:vAlign w:val="center"/>
          </w:tcPr>
          <w:p w14:paraId="2821432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厂界</w:t>
            </w:r>
          </w:p>
        </w:tc>
        <w:tc>
          <w:tcPr>
            <w:tcW w:w="808" w:type="pct"/>
            <w:tcBorders>
              <w:tl2br w:val="nil"/>
              <w:tr2bl w:val="nil"/>
            </w:tcBorders>
            <w:noWrap w:val="0"/>
            <w:vAlign w:val="center"/>
          </w:tcPr>
          <w:p w14:paraId="16C30D8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噪声</w:t>
            </w:r>
          </w:p>
        </w:tc>
        <w:tc>
          <w:tcPr>
            <w:tcW w:w="1098" w:type="pct"/>
            <w:tcBorders>
              <w:tl2br w:val="nil"/>
              <w:tr2bl w:val="nil"/>
            </w:tcBorders>
            <w:noWrap w:val="0"/>
            <w:vAlign w:val="center"/>
          </w:tcPr>
          <w:p w14:paraId="01496E7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基础减震、厂房隔声及距离衰减</w:t>
            </w:r>
          </w:p>
        </w:tc>
        <w:tc>
          <w:tcPr>
            <w:tcW w:w="1631" w:type="pct"/>
            <w:tcBorders>
              <w:tl2br w:val="nil"/>
              <w:tr2bl w:val="nil"/>
            </w:tcBorders>
            <w:noWrap w:val="0"/>
            <w:vAlign w:val="center"/>
          </w:tcPr>
          <w:p w14:paraId="46273BC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default" w:ascii="Times New Roman" w:hAnsi="Times New Roman" w:cs="Times New Roman"/>
                <w:color w:val="auto"/>
                <w:sz w:val="21"/>
                <w:szCs w:val="21"/>
              </w:rPr>
              <w:t>《工业企业厂界环境噪声排放标准》（GB12348-2008）</w:t>
            </w:r>
          </w:p>
        </w:tc>
      </w:tr>
      <w:tr w14:paraId="1113A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l2br w:val="nil"/>
              <w:tr2bl w:val="nil"/>
            </w:tcBorders>
            <w:noWrap w:val="0"/>
            <w:vAlign w:val="center"/>
          </w:tcPr>
          <w:p w14:paraId="166D6EC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电磁辐射</w:t>
            </w:r>
          </w:p>
        </w:tc>
        <w:tc>
          <w:tcPr>
            <w:tcW w:w="858" w:type="pct"/>
            <w:tcBorders>
              <w:tl2br w:val="nil"/>
              <w:tr2bl w:val="nil"/>
            </w:tcBorders>
            <w:noWrap w:val="0"/>
            <w:vAlign w:val="center"/>
          </w:tcPr>
          <w:p w14:paraId="46D8E95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808" w:type="pct"/>
            <w:tcBorders>
              <w:tl2br w:val="nil"/>
              <w:tr2bl w:val="nil"/>
            </w:tcBorders>
            <w:noWrap w:val="0"/>
            <w:vAlign w:val="center"/>
          </w:tcPr>
          <w:p w14:paraId="2837BF8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1098" w:type="pct"/>
            <w:tcBorders>
              <w:tl2br w:val="nil"/>
              <w:tr2bl w:val="nil"/>
            </w:tcBorders>
            <w:noWrap w:val="0"/>
            <w:vAlign w:val="center"/>
          </w:tcPr>
          <w:p w14:paraId="5B14ECB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c>
          <w:tcPr>
            <w:tcW w:w="1631" w:type="pct"/>
            <w:tcBorders>
              <w:tl2br w:val="nil"/>
              <w:tr2bl w:val="nil"/>
            </w:tcBorders>
            <w:noWrap w:val="0"/>
            <w:vAlign w:val="center"/>
          </w:tcPr>
          <w:p w14:paraId="1E406D0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w:t>
            </w:r>
          </w:p>
        </w:tc>
      </w:tr>
      <w:tr w14:paraId="1F9EE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l2br w:val="nil"/>
              <w:tr2bl w:val="nil"/>
            </w:tcBorders>
            <w:noWrap w:val="0"/>
            <w:vAlign w:val="center"/>
          </w:tcPr>
          <w:p w14:paraId="223273F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固体废物</w:t>
            </w:r>
          </w:p>
        </w:tc>
        <w:tc>
          <w:tcPr>
            <w:tcW w:w="4395" w:type="pct"/>
            <w:gridSpan w:val="4"/>
            <w:tcBorders>
              <w:tl2br w:val="nil"/>
              <w:tr2bl w:val="nil"/>
            </w:tcBorders>
            <w:noWrap w:val="0"/>
            <w:vAlign w:val="center"/>
          </w:tcPr>
          <w:p w14:paraId="4E8F685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lang w:eastAsia="zh-CN"/>
              </w:rPr>
              <w:t>一般工业固废储存执行《一般工业固体废物贮存和填埋污染控制标准》（GB18599-2020）；危险废物应按照</w:t>
            </w:r>
            <w:r>
              <w:rPr>
                <w:rFonts w:hint="eastAsia"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eastAsia="zh-CN"/>
              </w:rPr>
              <w:t>、《危险废物收集</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贮存</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运输技术规范》（HJ2025-2012）中相关要求进行危险废物的包装、贮存设施的选址、设计、运行、安全防护、监测和关闭等要求进行合理的贮存。</w:t>
            </w:r>
          </w:p>
        </w:tc>
      </w:tr>
      <w:tr w14:paraId="5261D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604" w:type="pct"/>
            <w:tcBorders>
              <w:tl2br w:val="nil"/>
              <w:tr2bl w:val="nil"/>
            </w:tcBorders>
            <w:noWrap w:val="0"/>
            <w:vAlign w:val="center"/>
          </w:tcPr>
          <w:p w14:paraId="095C8FD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土壤及地下水污染防治措施</w:t>
            </w:r>
          </w:p>
        </w:tc>
        <w:tc>
          <w:tcPr>
            <w:tcW w:w="4395" w:type="pct"/>
            <w:gridSpan w:val="4"/>
            <w:tcBorders>
              <w:tl2br w:val="nil"/>
              <w:tr2bl w:val="nil"/>
            </w:tcBorders>
            <w:noWrap w:val="0"/>
            <w:vAlign w:val="center"/>
          </w:tcPr>
          <w:p w14:paraId="6ACDBEB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cs="宋体"/>
                <w:color w:val="auto"/>
                <w:sz w:val="21"/>
                <w:szCs w:val="21"/>
              </w:rPr>
            </w:pPr>
            <w:r>
              <w:rPr>
                <w:rFonts w:hint="eastAsia" w:ascii="宋体" w:hAnsi="宋体" w:cs="宋体"/>
                <w:color w:val="auto"/>
                <w:sz w:val="21"/>
                <w:szCs w:val="21"/>
              </w:rPr>
              <w:t>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化粪池应为简单防渗区，一般硬化即可；车间应为简单防渗区，一般硬化即可；危废仓库应为重点防渗区</w:t>
            </w:r>
            <w:r>
              <w:rPr>
                <w:rFonts w:hint="eastAsia" w:ascii="宋体" w:hAnsi="宋体" w:cs="宋体"/>
                <w:color w:val="auto"/>
                <w:sz w:val="21"/>
                <w:szCs w:val="21"/>
              </w:rPr>
              <w:t>。</w:t>
            </w:r>
          </w:p>
        </w:tc>
      </w:tr>
      <w:tr w14:paraId="42354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04" w:type="pct"/>
            <w:tcBorders>
              <w:tl2br w:val="nil"/>
              <w:tr2bl w:val="nil"/>
            </w:tcBorders>
            <w:noWrap w:val="0"/>
            <w:vAlign w:val="center"/>
          </w:tcPr>
          <w:p w14:paraId="22C086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生态保护措施</w:t>
            </w:r>
          </w:p>
        </w:tc>
        <w:tc>
          <w:tcPr>
            <w:tcW w:w="4395" w:type="pct"/>
            <w:gridSpan w:val="4"/>
            <w:tcBorders>
              <w:tl2br w:val="nil"/>
              <w:tr2bl w:val="nil"/>
            </w:tcBorders>
            <w:noWrap w:val="0"/>
            <w:vAlign w:val="center"/>
          </w:tcPr>
          <w:p w14:paraId="46A1B90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r w14:paraId="48FDF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l2br w:val="nil"/>
              <w:tr2bl w:val="nil"/>
            </w:tcBorders>
            <w:noWrap w:val="0"/>
            <w:vAlign w:val="center"/>
          </w:tcPr>
          <w:p w14:paraId="187AAC4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环境风险防范措施</w:t>
            </w:r>
          </w:p>
        </w:tc>
        <w:tc>
          <w:tcPr>
            <w:tcW w:w="4395" w:type="pct"/>
            <w:gridSpan w:val="4"/>
            <w:tcBorders>
              <w:tl2br w:val="nil"/>
              <w:tr2bl w:val="nil"/>
            </w:tcBorders>
            <w:noWrap w:val="0"/>
            <w:vAlign w:val="center"/>
          </w:tcPr>
          <w:p w14:paraId="609B7B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1、建立健全各种有关消防与安全生产的规章制度，建立岗位责任制。仓库、生产车间严禁明火。生产车间、仓库等配置足量的泡沫、干粉等灭火器，并保持完好状态。</w:t>
            </w:r>
          </w:p>
          <w:p w14:paraId="7F64094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2、厂区留有足够的消防通道。生产车间、仓库设置消防给水管道和消防栓。组织义务消防员，并进行定期的培训和训练。对有火灾危险的场所设置自动报警系统，一旦发生火灾，立即做出应急反应。</w:t>
            </w:r>
          </w:p>
          <w:p w14:paraId="373750C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3、对于危废仓库，建设单位拟设置监控系统，主要在仓库出入口、厂门口等关键位置安装视频监控设施，进行实时监控，并与中控室联网。贮存过程拟在液态危险废物贮存容器下方设置不锈钢托盘，或</w:t>
            </w:r>
            <w:r>
              <w:rPr>
                <w:rFonts w:hint="eastAsia" w:cs="Times New Roman"/>
                <w:color w:val="auto"/>
                <w:sz w:val="21"/>
                <w:szCs w:val="21"/>
                <w:lang w:eastAsia="zh-CN"/>
              </w:rPr>
              <w:t>四周</w:t>
            </w:r>
            <w:r>
              <w:rPr>
                <w:rFonts w:hint="default" w:ascii="Times New Roman" w:hAnsi="Times New Roman" w:cs="Times New Roman"/>
                <w:color w:val="auto"/>
                <w:sz w:val="21"/>
                <w:szCs w:val="21"/>
              </w:rPr>
              <w:t>设置地沟等，发生少量泄漏立即将容器内剩余溶液转移，并收集托盘、地沟内泄漏液体，防止泄漏物料挥发到大气中。</w:t>
            </w:r>
          </w:p>
        </w:tc>
      </w:tr>
      <w:tr w14:paraId="5B3A1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tcBorders>
              <w:tl2br w:val="nil"/>
              <w:tr2bl w:val="nil"/>
            </w:tcBorders>
            <w:noWrap w:val="0"/>
            <w:vAlign w:val="center"/>
          </w:tcPr>
          <w:p w14:paraId="317E8A4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cs="宋体"/>
                <w:color w:val="auto"/>
                <w:spacing w:val="-8"/>
                <w:sz w:val="21"/>
                <w:szCs w:val="21"/>
              </w:rPr>
            </w:pPr>
            <w:r>
              <w:rPr>
                <w:rFonts w:hint="eastAsia" w:ascii="宋体" w:hAnsi="宋体" w:cs="宋体"/>
                <w:color w:val="auto"/>
                <w:spacing w:val="-8"/>
                <w:sz w:val="21"/>
                <w:szCs w:val="21"/>
              </w:rPr>
              <w:t>其他环境管理要求</w:t>
            </w:r>
          </w:p>
        </w:tc>
        <w:tc>
          <w:tcPr>
            <w:tcW w:w="4395" w:type="pct"/>
            <w:gridSpan w:val="4"/>
            <w:tcBorders>
              <w:tl2br w:val="nil"/>
              <w:tr2bl w:val="nil"/>
            </w:tcBorders>
            <w:noWrap w:val="0"/>
            <w:vAlign w:val="center"/>
          </w:tcPr>
          <w:p w14:paraId="63F260A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bl>
    <w:p w14:paraId="64894F9D">
      <w:pPr>
        <w:spacing w:line="240" w:lineRule="auto"/>
        <w:ind w:firstLine="0" w:firstLineChars="0"/>
        <w:rPr>
          <w:sz w:val="28"/>
        </w:rPr>
        <w:sectPr>
          <w:footerReference r:id="rId12" w:type="default"/>
          <w:pgSz w:w="11907" w:h="16840"/>
          <w:pgMar w:top="1701" w:right="1531" w:bottom="1701" w:left="1531" w:header="1021" w:footer="1247" w:gutter="0"/>
          <w:pgBorders>
            <w:top w:val="none" w:sz="0" w:space="0"/>
            <w:left w:val="none" w:sz="0" w:space="0"/>
            <w:bottom w:val="none" w:sz="0" w:space="0"/>
            <w:right w:val="none" w:sz="0" w:space="0"/>
          </w:pgBorders>
          <w:pgNumType w:fmt="decimal"/>
          <w:cols w:space="720" w:num="1"/>
          <w:docGrid w:linePitch="326" w:charSpace="0"/>
        </w:sectPr>
      </w:pPr>
    </w:p>
    <w:p w14:paraId="0B56B32E">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r>
        <w:rPr>
          <w:rFonts w:hint="eastAsia" w:ascii="黑体" w:hAnsi="黑体" w:eastAsia="黑体" w:cs="Times New Roman"/>
          <w:snapToGrid w:val="0"/>
          <w:spacing w:val="0"/>
          <w:kern w:val="21"/>
          <w:sz w:val="30"/>
          <w:szCs w:val="30"/>
          <w:lang w:val="en-US" w:eastAsia="zh-CN"/>
        </w:rPr>
        <w:t>六、结论</w:t>
      </w:r>
    </w:p>
    <w:tbl>
      <w:tblPr>
        <w:tblStyle w:val="54"/>
        <w:tblW w:w="9279" w:type="dxa"/>
        <w:tblInd w:w="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9"/>
      </w:tblGrid>
      <w:tr w14:paraId="33001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46" w:hRule="atLeast"/>
        </w:trPr>
        <w:tc>
          <w:tcPr>
            <w:tcW w:w="9279" w:type="dxa"/>
          </w:tcPr>
          <w:p w14:paraId="74946687">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rPr>
                <w:rFonts w:hint="default"/>
                <w:b w:val="0"/>
                <w:bCs w:val="0"/>
                <w:sz w:val="21"/>
                <w:szCs w:val="21"/>
              </w:rPr>
              <w:t>本项目符合国家和地方产业政策；拟采用的各项污染防治措施合理有效，水、气污染物、噪声均可实现达标排放，固体废物可实现零排放；项目投产后，对周边环境污染影响不明显，环境风险事故出现概率较低；环保投资可基本满足污染控制需要，能实现经济效益和社会效益的统一。因此在下一步的工程设计和建设中，如能严格落实建设单位既定的污染防治措施和本报告表中提出的各项环境保护对策建议。从环</w:t>
            </w:r>
            <w:r>
              <w:rPr>
                <w:rFonts w:hint="eastAsia"/>
                <w:b w:val="0"/>
                <w:bCs w:val="0"/>
                <w:sz w:val="21"/>
                <w:szCs w:val="21"/>
                <w:lang w:eastAsia="zh-CN"/>
              </w:rPr>
              <w:t>境保护</w:t>
            </w:r>
            <w:r>
              <w:rPr>
                <w:rFonts w:hint="default"/>
                <w:b w:val="0"/>
                <w:bCs w:val="0"/>
                <w:sz w:val="21"/>
                <w:szCs w:val="21"/>
              </w:rPr>
              <w:t>角度，本项目在拟建地建设是可行的。</w:t>
            </w:r>
          </w:p>
        </w:tc>
      </w:tr>
    </w:tbl>
    <w:p w14:paraId="75E4B5C5">
      <w:pPr>
        <w:pStyle w:val="65"/>
        <w:jc w:val="both"/>
        <w:sectPr>
          <w:footerReference r:id="rId13" w:type="default"/>
          <w:pgSz w:w="11907" w:h="16840"/>
          <w:pgMar w:top="1701" w:right="1531" w:bottom="1701" w:left="1531" w:header="1020" w:footer="1191" w:gutter="0"/>
          <w:pgBorders>
            <w:top w:val="none" w:sz="0" w:space="0"/>
            <w:left w:val="none" w:sz="0" w:space="0"/>
            <w:bottom w:val="none" w:sz="0" w:space="0"/>
            <w:right w:val="none" w:sz="0" w:space="0"/>
          </w:pgBorders>
          <w:pgNumType w:fmt="decimal"/>
          <w:cols w:space="720" w:num="1"/>
          <w:docGrid w:linePitch="326" w:charSpace="0"/>
        </w:sectPr>
      </w:pPr>
    </w:p>
    <w:p w14:paraId="568D36B5">
      <w:pPr>
        <w:pStyle w:val="4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outlineLvl w:val="0"/>
        <w:rPr>
          <w:rFonts w:hint="eastAsia" w:ascii="黑体" w:hAnsi="黑体" w:eastAsia="黑体" w:cs="Times New Roman"/>
          <w:snapToGrid w:val="0"/>
          <w:spacing w:val="0"/>
          <w:kern w:val="21"/>
          <w:sz w:val="32"/>
          <w:szCs w:val="32"/>
        </w:rPr>
      </w:pPr>
      <w:r>
        <w:rPr>
          <w:rFonts w:hint="eastAsia" w:ascii="黑体" w:hAnsi="黑体" w:eastAsia="黑体" w:cs="Times New Roman"/>
          <w:snapToGrid w:val="0"/>
          <w:spacing w:val="0"/>
          <w:kern w:val="21"/>
          <w:sz w:val="32"/>
          <w:szCs w:val="32"/>
        </w:rPr>
        <w:t>附表</w:t>
      </w:r>
    </w:p>
    <w:p w14:paraId="7E7CE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32"/>
          <w:szCs w:val="32"/>
        </w:rPr>
      </w:pPr>
      <w:r>
        <w:rPr>
          <w:rFonts w:hint="eastAsia"/>
          <w:b/>
          <w:bCs/>
          <w:sz w:val="32"/>
          <w:szCs w:val="32"/>
        </w:rPr>
        <w:t>建设项目污染物排放量汇总表</w:t>
      </w:r>
    </w:p>
    <w:tbl>
      <w:tblPr>
        <w:tblStyle w:val="54"/>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320"/>
        <w:gridCol w:w="1755"/>
        <w:gridCol w:w="1650"/>
        <w:gridCol w:w="1770"/>
        <w:gridCol w:w="1605"/>
        <w:gridCol w:w="1620"/>
        <w:gridCol w:w="2010"/>
        <w:gridCol w:w="1051"/>
      </w:tblGrid>
      <w:tr w14:paraId="26B6C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tcBorders>
              <w:tl2br w:val="single" w:color="auto" w:sz="4" w:space="0"/>
            </w:tcBorders>
            <w:noWrap w:val="0"/>
            <w:tcMar>
              <w:left w:w="28" w:type="dxa"/>
              <w:right w:w="28" w:type="dxa"/>
            </w:tcMar>
            <w:vAlign w:val="center"/>
          </w:tcPr>
          <w:p w14:paraId="542CCFB1">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lang w:val="en-US" w:eastAsia="zh-CN"/>
              </w:rPr>
              <w:t xml:space="preserve">      </w:t>
            </w:r>
            <w:r>
              <w:rPr>
                <w:rFonts w:hint="default" w:ascii="Times New Roman" w:hAnsi="Times New Roman" w:eastAsia="黑体" w:cs="Times New Roman"/>
                <w:b w:val="0"/>
                <w:bCs w:val="0"/>
                <w:snapToGrid w:val="0"/>
                <w:color w:val="auto"/>
                <w:spacing w:val="-6"/>
                <w:kern w:val="21"/>
                <w:sz w:val="21"/>
                <w:szCs w:val="21"/>
              </w:rPr>
              <w:t>项目</w:t>
            </w:r>
          </w:p>
          <w:p w14:paraId="02575771">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both"/>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分类</w:t>
            </w:r>
          </w:p>
        </w:tc>
        <w:tc>
          <w:tcPr>
            <w:tcW w:w="477" w:type="pct"/>
            <w:noWrap w:val="0"/>
            <w:tcMar>
              <w:left w:w="28" w:type="dxa"/>
              <w:right w:w="28" w:type="dxa"/>
            </w:tcMar>
            <w:vAlign w:val="center"/>
          </w:tcPr>
          <w:p w14:paraId="34A99525">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污染物名称</w:t>
            </w:r>
          </w:p>
        </w:tc>
        <w:tc>
          <w:tcPr>
            <w:tcW w:w="634" w:type="pct"/>
            <w:noWrap w:val="0"/>
            <w:tcMar>
              <w:left w:w="28" w:type="dxa"/>
              <w:right w:w="28" w:type="dxa"/>
            </w:tcMar>
            <w:vAlign w:val="center"/>
          </w:tcPr>
          <w:p w14:paraId="4192524D">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现有工程排放量（固体废物产生量）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1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①</w:t>
            </w:r>
            <w:r>
              <w:rPr>
                <w:rFonts w:hint="default" w:ascii="Times New Roman" w:hAnsi="Times New Roman" w:eastAsia="黑体" w:cs="Times New Roman"/>
                <w:b w:val="0"/>
                <w:bCs w:val="0"/>
                <w:snapToGrid w:val="0"/>
                <w:color w:val="auto"/>
                <w:spacing w:val="-6"/>
                <w:kern w:val="21"/>
                <w:sz w:val="21"/>
                <w:szCs w:val="21"/>
              </w:rPr>
              <w:fldChar w:fldCharType="end"/>
            </w:r>
          </w:p>
        </w:tc>
        <w:tc>
          <w:tcPr>
            <w:tcW w:w="596" w:type="pct"/>
            <w:noWrap w:val="0"/>
            <w:tcMar>
              <w:left w:w="28" w:type="dxa"/>
              <w:right w:w="28" w:type="dxa"/>
            </w:tcMar>
            <w:vAlign w:val="center"/>
          </w:tcPr>
          <w:p w14:paraId="57492BF0">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现有工程许可排放量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2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snapToGrid w:val="0"/>
                <w:color w:val="auto"/>
                <w:spacing w:val="-6"/>
                <w:kern w:val="21"/>
                <w:sz w:val="21"/>
                <w:szCs w:val="21"/>
              </w:rPr>
              <w:t>②</w:t>
            </w:r>
            <w:r>
              <w:rPr>
                <w:rFonts w:hint="default" w:ascii="Times New Roman" w:hAnsi="Times New Roman" w:eastAsia="黑体" w:cs="Times New Roman"/>
                <w:b w:val="0"/>
                <w:bCs w:val="0"/>
                <w:snapToGrid w:val="0"/>
                <w:color w:val="auto"/>
                <w:spacing w:val="-6"/>
                <w:kern w:val="21"/>
                <w:sz w:val="21"/>
                <w:szCs w:val="21"/>
              </w:rPr>
              <w:fldChar w:fldCharType="end"/>
            </w:r>
          </w:p>
        </w:tc>
        <w:tc>
          <w:tcPr>
            <w:tcW w:w="640" w:type="pct"/>
            <w:noWrap w:val="0"/>
            <w:tcMar>
              <w:left w:w="28" w:type="dxa"/>
              <w:right w:w="28" w:type="dxa"/>
            </w:tcMar>
            <w:vAlign w:val="center"/>
          </w:tcPr>
          <w:p w14:paraId="0D1BB7C7">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在建工程排放量（固体废物产生量）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3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③</w:t>
            </w:r>
            <w:r>
              <w:rPr>
                <w:rFonts w:hint="default" w:ascii="Times New Roman" w:hAnsi="Times New Roman" w:eastAsia="黑体" w:cs="Times New Roman"/>
                <w:b w:val="0"/>
                <w:bCs w:val="0"/>
                <w:snapToGrid w:val="0"/>
                <w:color w:val="auto"/>
                <w:spacing w:val="-6"/>
                <w:kern w:val="21"/>
                <w:sz w:val="21"/>
                <w:szCs w:val="21"/>
              </w:rPr>
              <w:fldChar w:fldCharType="end"/>
            </w:r>
          </w:p>
        </w:tc>
        <w:tc>
          <w:tcPr>
            <w:tcW w:w="580" w:type="pct"/>
            <w:noWrap w:val="0"/>
            <w:tcMar>
              <w:left w:w="28" w:type="dxa"/>
              <w:right w:w="28" w:type="dxa"/>
            </w:tcMar>
            <w:vAlign w:val="center"/>
          </w:tcPr>
          <w:p w14:paraId="51071EB9">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本项目排放量（固体废物产生量）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4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④</w:t>
            </w:r>
            <w:r>
              <w:rPr>
                <w:rFonts w:hint="default" w:ascii="Times New Roman" w:hAnsi="Times New Roman" w:eastAsia="黑体" w:cs="Times New Roman"/>
                <w:b w:val="0"/>
                <w:bCs w:val="0"/>
                <w:snapToGrid w:val="0"/>
                <w:color w:val="auto"/>
                <w:spacing w:val="-6"/>
                <w:kern w:val="21"/>
                <w:sz w:val="21"/>
                <w:szCs w:val="21"/>
              </w:rPr>
              <w:fldChar w:fldCharType="end"/>
            </w:r>
          </w:p>
        </w:tc>
        <w:tc>
          <w:tcPr>
            <w:tcW w:w="585" w:type="pct"/>
            <w:noWrap w:val="0"/>
            <w:tcMar>
              <w:left w:w="28" w:type="dxa"/>
              <w:right w:w="28" w:type="dxa"/>
            </w:tcMar>
            <w:vAlign w:val="center"/>
          </w:tcPr>
          <w:p w14:paraId="6D3715B3">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16"/>
                <w:kern w:val="21"/>
                <w:sz w:val="21"/>
                <w:szCs w:val="21"/>
              </w:rPr>
            </w:pPr>
            <w:r>
              <w:rPr>
                <w:rFonts w:hint="default" w:ascii="Times New Roman" w:hAnsi="Times New Roman" w:eastAsia="黑体" w:cs="Times New Roman"/>
                <w:b w:val="0"/>
                <w:bCs w:val="0"/>
                <w:snapToGrid w:val="0"/>
                <w:color w:val="auto"/>
                <w:spacing w:val="-16"/>
                <w:kern w:val="21"/>
                <w:sz w:val="21"/>
                <w:szCs w:val="21"/>
              </w:rPr>
              <w:t>以新带老削减量（新建项目不填）</w:t>
            </w:r>
            <w:r>
              <w:rPr>
                <w:rFonts w:hint="default" w:ascii="Times New Roman" w:hAnsi="Times New Roman" w:eastAsia="黑体" w:cs="Times New Roman"/>
                <w:b w:val="0"/>
                <w:bCs w:val="0"/>
                <w:snapToGrid w:val="0"/>
                <w:color w:val="auto"/>
                <w:spacing w:val="-16"/>
                <w:kern w:val="21"/>
                <w:sz w:val="21"/>
                <w:szCs w:val="21"/>
              </w:rPr>
              <w:fldChar w:fldCharType="begin"/>
            </w:r>
            <w:r>
              <w:rPr>
                <w:rFonts w:hint="default" w:ascii="Times New Roman" w:hAnsi="Times New Roman" w:eastAsia="黑体" w:cs="Times New Roman"/>
                <w:b w:val="0"/>
                <w:bCs w:val="0"/>
                <w:snapToGrid w:val="0"/>
                <w:color w:val="auto"/>
                <w:spacing w:val="-16"/>
                <w:kern w:val="21"/>
                <w:sz w:val="21"/>
                <w:szCs w:val="21"/>
              </w:rPr>
              <w:instrText xml:space="preserve"> = 5 \* GB3 \* MERGEFORMAT </w:instrText>
            </w:r>
            <w:r>
              <w:rPr>
                <w:rFonts w:hint="default" w:ascii="Times New Roman" w:hAnsi="Times New Roman" w:eastAsia="黑体" w:cs="Times New Roman"/>
                <w:b w:val="0"/>
                <w:bCs w:val="0"/>
                <w:snapToGrid w:val="0"/>
                <w:color w:val="auto"/>
                <w:spacing w:val="-16"/>
                <w:kern w:val="21"/>
                <w:sz w:val="21"/>
                <w:szCs w:val="21"/>
              </w:rPr>
              <w:fldChar w:fldCharType="separate"/>
            </w:r>
            <w:r>
              <w:rPr>
                <w:rFonts w:hint="default" w:ascii="Times New Roman" w:hAnsi="Times New Roman" w:eastAsia="黑体" w:cs="Times New Roman"/>
                <w:b w:val="0"/>
                <w:bCs w:val="0"/>
                <w:color w:val="auto"/>
                <w:kern w:val="2"/>
                <w:sz w:val="21"/>
                <w:szCs w:val="21"/>
              </w:rPr>
              <w:t>⑤</w:t>
            </w:r>
            <w:r>
              <w:rPr>
                <w:rFonts w:hint="default" w:ascii="Times New Roman" w:hAnsi="Times New Roman" w:eastAsia="黑体" w:cs="Times New Roman"/>
                <w:b w:val="0"/>
                <w:bCs w:val="0"/>
                <w:snapToGrid w:val="0"/>
                <w:color w:val="auto"/>
                <w:spacing w:val="-16"/>
                <w:kern w:val="21"/>
                <w:sz w:val="21"/>
                <w:szCs w:val="21"/>
              </w:rPr>
              <w:fldChar w:fldCharType="end"/>
            </w:r>
          </w:p>
        </w:tc>
        <w:tc>
          <w:tcPr>
            <w:tcW w:w="726" w:type="pct"/>
            <w:noWrap w:val="0"/>
            <w:tcMar>
              <w:left w:w="28" w:type="dxa"/>
              <w:right w:w="28" w:type="dxa"/>
            </w:tcMar>
            <w:vAlign w:val="center"/>
          </w:tcPr>
          <w:p w14:paraId="07DE07E9">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16"/>
                <w:kern w:val="21"/>
                <w:sz w:val="21"/>
                <w:szCs w:val="21"/>
              </w:rPr>
            </w:pPr>
            <w:r>
              <w:rPr>
                <w:rFonts w:hint="default" w:ascii="Times New Roman" w:hAnsi="Times New Roman" w:eastAsia="黑体" w:cs="Times New Roman"/>
                <w:b w:val="0"/>
                <w:bCs w:val="0"/>
                <w:snapToGrid w:val="0"/>
                <w:color w:val="auto"/>
                <w:spacing w:val="-16"/>
                <w:kern w:val="21"/>
                <w:sz w:val="21"/>
                <w:szCs w:val="21"/>
              </w:rPr>
              <w:t>本项目建成后全厂排放量（固体废物产生量）</w:t>
            </w:r>
            <w:r>
              <w:rPr>
                <w:rFonts w:hint="default" w:ascii="Times New Roman" w:hAnsi="Times New Roman" w:eastAsia="黑体" w:cs="Times New Roman"/>
                <w:b w:val="0"/>
                <w:bCs w:val="0"/>
                <w:snapToGrid w:val="0"/>
                <w:color w:val="auto"/>
                <w:spacing w:val="-16"/>
                <w:kern w:val="21"/>
                <w:sz w:val="21"/>
                <w:szCs w:val="21"/>
              </w:rPr>
              <w:fldChar w:fldCharType="begin"/>
            </w:r>
            <w:r>
              <w:rPr>
                <w:rFonts w:hint="default" w:ascii="Times New Roman" w:hAnsi="Times New Roman" w:eastAsia="黑体" w:cs="Times New Roman"/>
                <w:b w:val="0"/>
                <w:bCs w:val="0"/>
                <w:snapToGrid w:val="0"/>
                <w:color w:val="auto"/>
                <w:spacing w:val="-16"/>
                <w:kern w:val="21"/>
                <w:sz w:val="21"/>
                <w:szCs w:val="21"/>
              </w:rPr>
              <w:instrText xml:space="preserve"> = 6 \* GB3 \* MERGEFORMAT </w:instrText>
            </w:r>
            <w:r>
              <w:rPr>
                <w:rFonts w:hint="default" w:ascii="Times New Roman" w:hAnsi="Times New Roman" w:eastAsia="黑体" w:cs="Times New Roman"/>
                <w:b w:val="0"/>
                <w:bCs w:val="0"/>
                <w:snapToGrid w:val="0"/>
                <w:color w:val="auto"/>
                <w:spacing w:val="-16"/>
                <w:kern w:val="21"/>
                <w:sz w:val="21"/>
                <w:szCs w:val="21"/>
              </w:rPr>
              <w:fldChar w:fldCharType="separate"/>
            </w:r>
            <w:r>
              <w:rPr>
                <w:rFonts w:hint="default" w:ascii="Times New Roman" w:hAnsi="Times New Roman" w:eastAsia="黑体" w:cs="Times New Roman"/>
                <w:b w:val="0"/>
                <w:bCs w:val="0"/>
                <w:color w:val="auto"/>
                <w:kern w:val="2"/>
                <w:sz w:val="21"/>
                <w:szCs w:val="21"/>
              </w:rPr>
              <w:t>⑥</w:t>
            </w:r>
            <w:r>
              <w:rPr>
                <w:rFonts w:hint="default" w:ascii="Times New Roman" w:hAnsi="Times New Roman" w:eastAsia="黑体" w:cs="Times New Roman"/>
                <w:b w:val="0"/>
                <w:bCs w:val="0"/>
                <w:snapToGrid w:val="0"/>
                <w:color w:val="auto"/>
                <w:spacing w:val="-16"/>
                <w:kern w:val="21"/>
                <w:sz w:val="21"/>
                <w:szCs w:val="21"/>
              </w:rPr>
              <w:fldChar w:fldCharType="end"/>
            </w:r>
          </w:p>
        </w:tc>
        <w:tc>
          <w:tcPr>
            <w:tcW w:w="380" w:type="pct"/>
            <w:noWrap w:val="0"/>
            <w:tcMar>
              <w:left w:w="28" w:type="dxa"/>
              <w:right w:w="28" w:type="dxa"/>
            </w:tcMar>
            <w:vAlign w:val="center"/>
          </w:tcPr>
          <w:p w14:paraId="3FCBC603">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spacing w:val="-6"/>
                <w:kern w:val="21"/>
                <w:sz w:val="21"/>
                <w:szCs w:val="21"/>
              </w:rPr>
            </w:pPr>
            <w:r>
              <w:rPr>
                <w:rFonts w:hint="default" w:ascii="Times New Roman" w:hAnsi="Times New Roman" w:eastAsia="黑体" w:cs="Times New Roman"/>
                <w:b w:val="0"/>
                <w:bCs w:val="0"/>
                <w:snapToGrid w:val="0"/>
                <w:color w:val="auto"/>
                <w:spacing w:val="-6"/>
                <w:kern w:val="21"/>
                <w:sz w:val="21"/>
                <w:szCs w:val="21"/>
              </w:rPr>
              <w:t>变化量</w:t>
            </w:r>
            <w:r>
              <w:rPr>
                <w:rFonts w:hint="default" w:ascii="Times New Roman" w:hAnsi="Times New Roman" w:eastAsia="黑体" w:cs="Times New Roman"/>
                <w:b w:val="0"/>
                <w:bCs w:val="0"/>
                <w:snapToGrid w:val="0"/>
                <w:color w:val="auto"/>
                <w:spacing w:val="-6"/>
                <w:kern w:val="21"/>
                <w:sz w:val="21"/>
                <w:szCs w:val="21"/>
              </w:rPr>
              <w:fldChar w:fldCharType="begin"/>
            </w:r>
            <w:r>
              <w:rPr>
                <w:rFonts w:hint="default" w:ascii="Times New Roman" w:hAnsi="Times New Roman" w:eastAsia="黑体" w:cs="Times New Roman"/>
                <w:b w:val="0"/>
                <w:bCs w:val="0"/>
                <w:snapToGrid w:val="0"/>
                <w:color w:val="auto"/>
                <w:spacing w:val="-6"/>
                <w:kern w:val="21"/>
                <w:sz w:val="21"/>
                <w:szCs w:val="21"/>
              </w:rPr>
              <w:instrText xml:space="preserve"> = 7 \* GB3 \* MERGEFORMAT </w:instrText>
            </w:r>
            <w:r>
              <w:rPr>
                <w:rFonts w:hint="default" w:ascii="Times New Roman" w:hAnsi="Times New Roman" w:eastAsia="黑体" w:cs="Times New Roman"/>
                <w:b w:val="0"/>
                <w:bCs w:val="0"/>
                <w:snapToGrid w:val="0"/>
                <w:color w:val="auto"/>
                <w:spacing w:val="-6"/>
                <w:kern w:val="21"/>
                <w:sz w:val="21"/>
                <w:szCs w:val="21"/>
              </w:rPr>
              <w:fldChar w:fldCharType="separate"/>
            </w:r>
            <w:r>
              <w:rPr>
                <w:rFonts w:hint="default" w:ascii="Times New Roman" w:hAnsi="Times New Roman" w:eastAsia="黑体" w:cs="Times New Roman"/>
                <w:b w:val="0"/>
                <w:bCs w:val="0"/>
                <w:color w:val="auto"/>
                <w:kern w:val="2"/>
                <w:sz w:val="21"/>
                <w:szCs w:val="21"/>
              </w:rPr>
              <w:t>⑦</w:t>
            </w:r>
            <w:r>
              <w:rPr>
                <w:rFonts w:hint="default" w:ascii="Times New Roman" w:hAnsi="Times New Roman" w:eastAsia="黑体" w:cs="Times New Roman"/>
                <w:b w:val="0"/>
                <w:bCs w:val="0"/>
                <w:snapToGrid w:val="0"/>
                <w:color w:val="auto"/>
                <w:spacing w:val="-6"/>
                <w:kern w:val="21"/>
                <w:sz w:val="21"/>
                <w:szCs w:val="21"/>
              </w:rPr>
              <w:fldChar w:fldCharType="end"/>
            </w:r>
          </w:p>
        </w:tc>
      </w:tr>
      <w:tr w14:paraId="4919E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noWrap w:val="0"/>
            <w:vAlign w:val="center"/>
          </w:tcPr>
          <w:p w14:paraId="06E92624">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lang w:eastAsia="zh-CN"/>
              </w:rPr>
            </w:pPr>
            <w:r>
              <w:rPr>
                <w:rFonts w:hint="default" w:ascii="Times New Roman" w:hAnsi="Times New Roman" w:eastAsia="黑体" w:cs="Times New Roman"/>
                <w:b w:val="0"/>
                <w:bCs w:val="0"/>
                <w:snapToGrid w:val="0"/>
                <w:color w:val="auto"/>
                <w:kern w:val="21"/>
                <w:sz w:val="21"/>
                <w:szCs w:val="21"/>
              </w:rPr>
              <w:t>废气</w:t>
            </w:r>
            <w:r>
              <w:rPr>
                <w:rFonts w:hint="default" w:ascii="Times New Roman" w:hAnsi="Times New Roman" w:eastAsia="黑体" w:cs="Times New Roman"/>
                <w:b w:val="0"/>
                <w:bCs w:val="0"/>
                <w:snapToGrid w:val="0"/>
                <w:color w:val="auto"/>
                <w:kern w:val="21"/>
                <w:sz w:val="21"/>
                <w:szCs w:val="21"/>
                <w:lang w:eastAsia="zh-CN"/>
              </w:rPr>
              <w:t>（有组织</w:t>
            </w:r>
            <w:r>
              <w:rPr>
                <w:rFonts w:hint="eastAsia" w:eastAsia="黑体" w:cs="Times New Roman"/>
                <w:b w:val="0"/>
                <w:bCs w:val="0"/>
                <w:snapToGrid w:val="0"/>
                <w:color w:val="auto"/>
                <w:kern w:val="21"/>
                <w:sz w:val="21"/>
                <w:szCs w:val="21"/>
                <w:lang w:val="en-US" w:eastAsia="zh-CN"/>
              </w:rPr>
              <w:t>/无组织</w:t>
            </w:r>
            <w:r>
              <w:rPr>
                <w:rFonts w:hint="default" w:ascii="Times New Roman" w:hAnsi="Times New Roman" w:eastAsia="黑体" w:cs="Times New Roman"/>
                <w:b w:val="0"/>
                <w:bCs w:val="0"/>
                <w:snapToGrid w:val="0"/>
                <w:color w:val="auto"/>
                <w:kern w:val="21"/>
                <w:sz w:val="21"/>
                <w:szCs w:val="21"/>
                <w:lang w:eastAsia="zh-CN"/>
              </w:rPr>
              <w:t>）</w:t>
            </w:r>
          </w:p>
        </w:tc>
        <w:tc>
          <w:tcPr>
            <w:tcW w:w="477" w:type="pct"/>
            <w:noWrap w:val="0"/>
            <w:vAlign w:val="center"/>
          </w:tcPr>
          <w:p w14:paraId="54A530B0">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颗粒物</w:t>
            </w:r>
          </w:p>
        </w:tc>
        <w:tc>
          <w:tcPr>
            <w:tcW w:w="634" w:type="pct"/>
            <w:noWrap w:val="0"/>
            <w:vAlign w:val="center"/>
          </w:tcPr>
          <w:p w14:paraId="3105A21F">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kern w:val="0"/>
                <w:sz w:val="21"/>
                <w:szCs w:val="21"/>
                <w:lang w:val="en-US" w:eastAsia="zh-CN" w:bidi="ar-SA"/>
              </w:rPr>
            </w:pPr>
            <w:r>
              <w:rPr>
                <w:rFonts w:hint="eastAsia" w:ascii="Times New Roman" w:hAnsi="Times New Roman" w:eastAsia="黑体" w:cs="Times New Roman"/>
                <w:b w:val="0"/>
                <w:bCs w:val="0"/>
                <w:color w:val="auto"/>
                <w:sz w:val="21"/>
                <w:szCs w:val="21"/>
                <w:lang w:val="en-US" w:eastAsia="zh-CN"/>
              </w:rPr>
              <w:t>0.3971/0.2491</w:t>
            </w:r>
          </w:p>
        </w:tc>
        <w:tc>
          <w:tcPr>
            <w:tcW w:w="596" w:type="pct"/>
            <w:noWrap w:val="0"/>
            <w:vAlign w:val="center"/>
          </w:tcPr>
          <w:p w14:paraId="413CD979">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0.3971/0.2491</w:t>
            </w:r>
          </w:p>
        </w:tc>
        <w:tc>
          <w:tcPr>
            <w:tcW w:w="640" w:type="pct"/>
            <w:noWrap w:val="0"/>
            <w:vAlign w:val="center"/>
          </w:tcPr>
          <w:p w14:paraId="34389C6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1C98452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黑体" w:cs="Times New Roman"/>
                <w:b w:val="0"/>
                <w:bCs w:val="0"/>
                <w:color w:val="auto"/>
                <w:kern w:val="2"/>
                <w:sz w:val="21"/>
                <w:szCs w:val="21"/>
                <w:lang w:val="en-US" w:eastAsia="zh-CN" w:bidi="ar-SA"/>
              </w:rPr>
            </w:pPr>
            <w:r>
              <w:rPr>
                <w:rFonts w:hint="eastAsia" w:cs="Times New Roman"/>
                <w:color w:val="auto"/>
                <w:kern w:val="2"/>
                <w:sz w:val="21"/>
                <w:szCs w:val="21"/>
                <w:lang w:val="en-US" w:eastAsia="zh-CN" w:bidi="ar-SA"/>
              </w:rPr>
              <w:t>0/0.185</w:t>
            </w:r>
          </w:p>
        </w:tc>
        <w:tc>
          <w:tcPr>
            <w:tcW w:w="585" w:type="pct"/>
            <w:noWrap w:val="0"/>
            <w:vAlign w:val="center"/>
          </w:tcPr>
          <w:p w14:paraId="2879310B">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4FE045D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黑体" w:cs="Times New Roman"/>
                <w:b w:val="0"/>
                <w:bCs w:val="0"/>
                <w:color w:val="auto"/>
                <w:kern w:val="2"/>
                <w:sz w:val="21"/>
                <w:szCs w:val="21"/>
                <w:lang w:val="en-US" w:eastAsia="zh-CN" w:bidi="ar-SA"/>
              </w:rPr>
            </w:pPr>
            <w:r>
              <w:rPr>
                <w:rFonts w:hint="eastAsia" w:eastAsia="黑体" w:cs="Times New Roman"/>
                <w:b w:val="0"/>
                <w:bCs w:val="0"/>
                <w:color w:val="auto"/>
                <w:sz w:val="21"/>
                <w:szCs w:val="21"/>
                <w:lang w:val="en-US" w:eastAsia="zh-CN"/>
              </w:rPr>
              <w:t>0.3971</w:t>
            </w:r>
            <w:r>
              <w:rPr>
                <w:rFonts w:hint="eastAsia" w:cs="Times New Roman"/>
                <w:color w:val="auto"/>
                <w:kern w:val="2"/>
                <w:sz w:val="21"/>
                <w:szCs w:val="21"/>
                <w:lang w:val="en-US" w:eastAsia="zh-CN" w:bidi="ar-SA"/>
              </w:rPr>
              <w:t>/0.4341</w:t>
            </w:r>
          </w:p>
        </w:tc>
        <w:tc>
          <w:tcPr>
            <w:tcW w:w="380" w:type="pct"/>
            <w:noWrap w:val="0"/>
            <w:vAlign w:val="center"/>
          </w:tcPr>
          <w:p w14:paraId="12CBDA4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黑体" w:cs="Times New Roman"/>
                <w:b w:val="0"/>
                <w:bCs w:val="0"/>
                <w:color w:val="auto"/>
                <w:kern w:val="2"/>
                <w:sz w:val="21"/>
                <w:szCs w:val="21"/>
                <w:lang w:val="en-US" w:eastAsia="zh-CN" w:bidi="ar-SA"/>
              </w:rPr>
            </w:pPr>
            <w:r>
              <w:rPr>
                <w:rFonts w:hint="eastAsia" w:cs="Times New Roman"/>
                <w:color w:val="auto"/>
                <w:kern w:val="2"/>
                <w:sz w:val="21"/>
                <w:szCs w:val="21"/>
                <w:lang w:val="en-US" w:eastAsia="zh-CN" w:bidi="ar-SA"/>
              </w:rPr>
              <w:t>+0/0.185</w:t>
            </w:r>
          </w:p>
        </w:tc>
      </w:tr>
      <w:tr w14:paraId="28EA0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65AA3020">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627E17B4">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非甲烷总烃</w:t>
            </w:r>
          </w:p>
        </w:tc>
        <w:tc>
          <w:tcPr>
            <w:tcW w:w="634" w:type="pct"/>
            <w:noWrap w:val="0"/>
            <w:vAlign w:val="center"/>
          </w:tcPr>
          <w:p w14:paraId="4B0F8E8E">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0.111</w:t>
            </w:r>
            <w:r>
              <w:rPr>
                <w:rFonts w:hint="eastAsia" w:eastAsia="黑体" w:cs="Times New Roman"/>
                <w:b w:val="0"/>
                <w:bCs w:val="0"/>
                <w:color w:val="auto"/>
                <w:sz w:val="21"/>
                <w:szCs w:val="21"/>
                <w:lang w:val="en-US" w:eastAsia="zh-CN"/>
              </w:rPr>
              <w:t>7</w:t>
            </w:r>
            <w:r>
              <w:rPr>
                <w:rFonts w:hint="eastAsia" w:ascii="Times New Roman" w:hAnsi="Times New Roman" w:eastAsia="黑体" w:cs="Times New Roman"/>
                <w:b w:val="0"/>
                <w:bCs w:val="0"/>
                <w:color w:val="auto"/>
                <w:sz w:val="21"/>
                <w:szCs w:val="21"/>
                <w:lang w:val="en-US" w:eastAsia="zh-CN"/>
              </w:rPr>
              <w:t>/0.1089</w:t>
            </w:r>
          </w:p>
        </w:tc>
        <w:tc>
          <w:tcPr>
            <w:tcW w:w="596" w:type="pct"/>
            <w:noWrap w:val="0"/>
            <w:vAlign w:val="center"/>
          </w:tcPr>
          <w:p w14:paraId="6EFD75DC">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0.111</w:t>
            </w:r>
            <w:r>
              <w:rPr>
                <w:rFonts w:hint="eastAsia" w:eastAsia="黑体" w:cs="Times New Roman"/>
                <w:b w:val="0"/>
                <w:bCs w:val="0"/>
                <w:color w:val="auto"/>
                <w:sz w:val="21"/>
                <w:szCs w:val="21"/>
                <w:lang w:val="en-US" w:eastAsia="zh-CN"/>
              </w:rPr>
              <w:t>7</w:t>
            </w:r>
            <w:r>
              <w:rPr>
                <w:rFonts w:hint="eastAsia" w:ascii="Times New Roman" w:hAnsi="Times New Roman" w:eastAsia="黑体" w:cs="Times New Roman"/>
                <w:b w:val="0"/>
                <w:bCs w:val="0"/>
                <w:color w:val="auto"/>
                <w:sz w:val="21"/>
                <w:szCs w:val="21"/>
                <w:lang w:val="en-US" w:eastAsia="zh-CN"/>
              </w:rPr>
              <w:t>/0.1089</w:t>
            </w:r>
          </w:p>
        </w:tc>
        <w:tc>
          <w:tcPr>
            <w:tcW w:w="640" w:type="pct"/>
            <w:noWrap w:val="0"/>
            <w:vAlign w:val="center"/>
          </w:tcPr>
          <w:p w14:paraId="751F043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0030AA3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0/0.006</w:t>
            </w:r>
          </w:p>
        </w:tc>
        <w:tc>
          <w:tcPr>
            <w:tcW w:w="585" w:type="pct"/>
            <w:noWrap w:val="0"/>
            <w:vAlign w:val="center"/>
          </w:tcPr>
          <w:p w14:paraId="1AFF0586">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3861A7B5">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cs="Times New Roman"/>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0.111</w:t>
            </w:r>
            <w:r>
              <w:rPr>
                <w:rFonts w:hint="eastAsia" w:eastAsia="黑体" w:cs="Times New Roman"/>
                <w:b w:val="0"/>
                <w:bCs w:val="0"/>
                <w:color w:val="auto"/>
                <w:sz w:val="21"/>
                <w:szCs w:val="21"/>
                <w:lang w:val="en-US" w:eastAsia="zh-CN"/>
              </w:rPr>
              <w:t>7</w:t>
            </w:r>
            <w:r>
              <w:rPr>
                <w:rFonts w:hint="eastAsia" w:ascii="Times New Roman" w:hAnsi="Times New Roman" w:eastAsia="黑体" w:cs="Times New Roman"/>
                <w:b w:val="0"/>
                <w:bCs w:val="0"/>
                <w:color w:val="auto"/>
                <w:sz w:val="21"/>
                <w:szCs w:val="21"/>
                <w:lang w:val="en-US" w:eastAsia="zh-CN"/>
              </w:rPr>
              <w:t>/</w:t>
            </w:r>
            <w:r>
              <w:rPr>
                <w:rFonts w:hint="eastAsia" w:eastAsia="黑体" w:cs="Times New Roman"/>
                <w:b w:val="0"/>
                <w:bCs w:val="0"/>
                <w:color w:val="auto"/>
                <w:sz w:val="21"/>
                <w:szCs w:val="21"/>
                <w:lang w:val="en-US" w:eastAsia="zh-CN"/>
              </w:rPr>
              <w:t>0.1149</w:t>
            </w:r>
          </w:p>
        </w:tc>
        <w:tc>
          <w:tcPr>
            <w:tcW w:w="380" w:type="pct"/>
            <w:noWrap w:val="0"/>
            <w:vAlign w:val="center"/>
          </w:tcPr>
          <w:p w14:paraId="70A45E0E">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+0/0.006</w:t>
            </w:r>
          </w:p>
        </w:tc>
      </w:tr>
      <w:tr w14:paraId="3AAD3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5B367E86">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5F29ED54">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eastAsia" w:ascii="Times New Roman" w:hAnsi="Times New Roman" w:eastAsia="黑体" w:cs="Times New Roman"/>
                <w:b w:val="0"/>
                <w:bCs w:val="0"/>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二甲苯</w:t>
            </w:r>
          </w:p>
        </w:tc>
        <w:tc>
          <w:tcPr>
            <w:tcW w:w="634" w:type="pct"/>
            <w:noWrap w:val="0"/>
            <w:vAlign w:val="center"/>
          </w:tcPr>
          <w:p w14:paraId="3AB013C1">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0.033</w:t>
            </w:r>
            <w:r>
              <w:rPr>
                <w:rFonts w:hint="eastAsia" w:ascii="Times New Roman" w:hAnsi="Times New Roman" w:eastAsia="黑体" w:cs="Times New Roman"/>
                <w:b w:val="0"/>
                <w:bCs w:val="0"/>
                <w:color w:val="auto"/>
                <w:sz w:val="21"/>
                <w:szCs w:val="21"/>
                <w:lang w:val="en-US" w:eastAsia="zh-CN"/>
              </w:rPr>
              <w:t>/0.036</w:t>
            </w:r>
          </w:p>
        </w:tc>
        <w:tc>
          <w:tcPr>
            <w:tcW w:w="596" w:type="pct"/>
            <w:noWrap w:val="0"/>
            <w:vAlign w:val="center"/>
          </w:tcPr>
          <w:p w14:paraId="6DB3836A">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0.033</w:t>
            </w:r>
            <w:r>
              <w:rPr>
                <w:rFonts w:hint="eastAsia" w:ascii="Times New Roman" w:hAnsi="Times New Roman" w:eastAsia="黑体" w:cs="Times New Roman"/>
                <w:b w:val="0"/>
                <w:bCs w:val="0"/>
                <w:color w:val="auto"/>
                <w:sz w:val="21"/>
                <w:szCs w:val="21"/>
                <w:lang w:val="en-US" w:eastAsia="zh-CN"/>
              </w:rPr>
              <w:t>/0.036</w:t>
            </w:r>
          </w:p>
        </w:tc>
        <w:tc>
          <w:tcPr>
            <w:tcW w:w="640" w:type="pct"/>
            <w:noWrap w:val="0"/>
            <w:vAlign w:val="center"/>
          </w:tcPr>
          <w:p w14:paraId="00AF28AA">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0AB01662">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3DB76B91">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5BCB3286">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eastAsia" w:cs="Times New Roman"/>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0.033</w:t>
            </w:r>
            <w:r>
              <w:rPr>
                <w:rFonts w:hint="eastAsia" w:ascii="Times New Roman" w:hAnsi="Times New Roman" w:eastAsia="黑体" w:cs="Times New Roman"/>
                <w:b w:val="0"/>
                <w:bCs w:val="0"/>
                <w:color w:val="auto"/>
                <w:sz w:val="21"/>
                <w:szCs w:val="21"/>
                <w:lang w:val="en-US" w:eastAsia="zh-CN"/>
              </w:rPr>
              <w:t>/0.036</w:t>
            </w:r>
          </w:p>
        </w:tc>
        <w:tc>
          <w:tcPr>
            <w:tcW w:w="380" w:type="pct"/>
            <w:noWrap w:val="0"/>
            <w:vAlign w:val="center"/>
          </w:tcPr>
          <w:p w14:paraId="3D4628BF">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04C66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6651A716">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A879798">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eastAsia"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氮氧化物</w:t>
            </w:r>
          </w:p>
        </w:tc>
        <w:tc>
          <w:tcPr>
            <w:tcW w:w="634" w:type="pct"/>
            <w:noWrap w:val="0"/>
            <w:vAlign w:val="center"/>
          </w:tcPr>
          <w:p w14:paraId="3815A12B">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1.1</w:t>
            </w:r>
            <w:r>
              <w:rPr>
                <w:rFonts w:hint="eastAsia" w:eastAsia="黑体" w:cs="Times New Roman"/>
                <w:b w:val="0"/>
                <w:bCs w:val="0"/>
                <w:color w:val="auto"/>
                <w:sz w:val="21"/>
                <w:szCs w:val="21"/>
                <w:lang w:val="en-US" w:eastAsia="zh-CN"/>
              </w:rPr>
              <w:t>226</w:t>
            </w:r>
            <w:r>
              <w:rPr>
                <w:rFonts w:hint="eastAsia" w:ascii="Times New Roman" w:hAnsi="Times New Roman" w:eastAsia="黑体" w:cs="Times New Roman"/>
                <w:b w:val="0"/>
                <w:bCs w:val="0"/>
                <w:color w:val="auto"/>
                <w:sz w:val="21"/>
                <w:szCs w:val="21"/>
                <w:lang w:val="en-US" w:eastAsia="zh-CN"/>
              </w:rPr>
              <w:t>/0.0006</w:t>
            </w:r>
          </w:p>
        </w:tc>
        <w:tc>
          <w:tcPr>
            <w:tcW w:w="596" w:type="pct"/>
            <w:noWrap w:val="0"/>
            <w:vAlign w:val="center"/>
          </w:tcPr>
          <w:p w14:paraId="19376B62">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1.1</w:t>
            </w:r>
            <w:r>
              <w:rPr>
                <w:rFonts w:hint="eastAsia" w:eastAsia="黑体" w:cs="Times New Roman"/>
                <w:b w:val="0"/>
                <w:bCs w:val="0"/>
                <w:color w:val="auto"/>
                <w:sz w:val="21"/>
                <w:szCs w:val="21"/>
                <w:lang w:val="en-US" w:eastAsia="zh-CN"/>
              </w:rPr>
              <w:t>226</w:t>
            </w:r>
            <w:r>
              <w:rPr>
                <w:rFonts w:hint="eastAsia" w:ascii="Times New Roman" w:hAnsi="Times New Roman" w:eastAsia="黑体" w:cs="Times New Roman"/>
                <w:b w:val="0"/>
                <w:bCs w:val="0"/>
                <w:color w:val="auto"/>
                <w:sz w:val="21"/>
                <w:szCs w:val="21"/>
                <w:lang w:val="en-US" w:eastAsia="zh-CN"/>
              </w:rPr>
              <w:t>/0.0006</w:t>
            </w:r>
          </w:p>
        </w:tc>
        <w:tc>
          <w:tcPr>
            <w:tcW w:w="640" w:type="pct"/>
            <w:noWrap w:val="0"/>
            <w:vAlign w:val="center"/>
          </w:tcPr>
          <w:p w14:paraId="1F37562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57B4A4CF">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4051BFF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1EF17A01">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eastAsia" w:cs="Times New Roman"/>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1.1</w:t>
            </w:r>
            <w:r>
              <w:rPr>
                <w:rFonts w:hint="eastAsia" w:eastAsia="黑体" w:cs="Times New Roman"/>
                <w:b w:val="0"/>
                <w:bCs w:val="0"/>
                <w:color w:val="auto"/>
                <w:sz w:val="21"/>
                <w:szCs w:val="21"/>
                <w:lang w:val="en-US" w:eastAsia="zh-CN"/>
              </w:rPr>
              <w:t>226</w:t>
            </w:r>
            <w:r>
              <w:rPr>
                <w:rFonts w:hint="eastAsia" w:ascii="Times New Roman" w:hAnsi="Times New Roman" w:eastAsia="黑体" w:cs="Times New Roman"/>
                <w:b w:val="0"/>
                <w:bCs w:val="0"/>
                <w:color w:val="auto"/>
                <w:sz w:val="21"/>
                <w:szCs w:val="21"/>
                <w:lang w:val="en-US" w:eastAsia="zh-CN"/>
              </w:rPr>
              <w:t>/0.0006</w:t>
            </w:r>
          </w:p>
        </w:tc>
        <w:tc>
          <w:tcPr>
            <w:tcW w:w="380" w:type="pct"/>
            <w:noWrap w:val="0"/>
            <w:vAlign w:val="center"/>
          </w:tcPr>
          <w:p w14:paraId="4AA43A6A">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0E86C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0B4DCED0">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03B44CCA">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eastAsia" w:ascii="Times New Roman" w:hAnsi="Times New Roman" w:eastAsia="黑体" w:cs="Times New Roman"/>
                <w:b w:val="0"/>
                <w:bCs w:val="0"/>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NH</w:t>
            </w:r>
            <w:r>
              <w:rPr>
                <w:rFonts w:hint="eastAsia" w:ascii="Times New Roman" w:hAnsi="Times New Roman" w:eastAsia="黑体" w:cs="Times New Roman"/>
                <w:b w:val="0"/>
                <w:bCs w:val="0"/>
                <w:color w:val="auto"/>
                <w:sz w:val="21"/>
                <w:szCs w:val="21"/>
                <w:vertAlign w:val="subscript"/>
                <w:lang w:val="en-US" w:eastAsia="zh-CN"/>
              </w:rPr>
              <w:t>3</w:t>
            </w:r>
          </w:p>
        </w:tc>
        <w:tc>
          <w:tcPr>
            <w:tcW w:w="634" w:type="pct"/>
            <w:noWrap w:val="0"/>
            <w:vAlign w:val="center"/>
          </w:tcPr>
          <w:p w14:paraId="286369E9">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0.00066</w:t>
            </w:r>
            <w:r>
              <w:rPr>
                <w:rFonts w:hint="eastAsia" w:ascii="Times New Roman" w:hAnsi="Times New Roman" w:eastAsia="黑体" w:cs="Times New Roman"/>
                <w:b w:val="0"/>
                <w:bCs w:val="0"/>
                <w:color w:val="auto"/>
                <w:sz w:val="21"/>
                <w:szCs w:val="21"/>
                <w:lang w:val="en-US" w:eastAsia="zh-CN"/>
              </w:rPr>
              <w:t>/0.00023</w:t>
            </w:r>
          </w:p>
        </w:tc>
        <w:tc>
          <w:tcPr>
            <w:tcW w:w="596" w:type="pct"/>
            <w:noWrap w:val="0"/>
            <w:vAlign w:val="center"/>
          </w:tcPr>
          <w:p w14:paraId="37B86BCD">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0.00066</w:t>
            </w:r>
            <w:r>
              <w:rPr>
                <w:rFonts w:hint="eastAsia" w:ascii="Times New Roman" w:hAnsi="Times New Roman" w:eastAsia="黑体" w:cs="Times New Roman"/>
                <w:b w:val="0"/>
                <w:bCs w:val="0"/>
                <w:color w:val="auto"/>
                <w:sz w:val="21"/>
                <w:szCs w:val="21"/>
                <w:lang w:val="en-US" w:eastAsia="zh-CN"/>
              </w:rPr>
              <w:t>/0.00023</w:t>
            </w:r>
          </w:p>
        </w:tc>
        <w:tc>
          <w:tcPr>
            <w:tcW w:w="640" w:type="pct"/>
            <w:noWrap w:val="0"/>
            <w:vAlign w:val="center"/>
          </w:tcPr>
          <w:p w14:paraId="5256803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0FA871C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49E40186">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6211343A">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eastAsia" w:cs="Times New Roman"/>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0.00066</w:t>
            </w:r>
            <w:r>
              <w:rPr>
                <w:rFonts w:hint="eastAsia" w:ascii="Times New Roman" w:hAnsi="Times New Roman" w:eastAsia="黑体" w:cs="Times New Roman"/>
                <w:b w:val="0"/>
                <w:bCs w:val="0"/>
                <w:color w:val="auto"/>
                <w:sz w:val="21"/>
                <w:szCs w:val="21"/>
                <w:lang w:val="en-US" w:eastAsia="zh-CN"/>
              </w:rPr>
              <w:t>/0.00023</w:t>
            </w:r>
          </w:p>
        </w:tc>
        <w:tc>
          <w:tcPr>
            <w:tcW w:w="380" w:type="pct"/>
            <w:noWrap w:val="0"/>
            <w:vAlign w:val="center"/>
          </w:tcPr>
          <w:p w14:paraId="0E08259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503B6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17F890E7">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B526794">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eastAsia"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SO</w:t>
            </w:r>
            <w:r>
              <w:rPr>
                <w:rFonts w:hint="default" w:ascii="Times New Roman" w:hAnsi="Times New Roman" w:eastAsia="黑体" w:cs="Times New Roman"/>
                <w:b w:val="0"/>
                <w:bCs w:val="0"/>
                <w:color w:val="auto"/>
                <w:sz w:val="21"/>
                <w:szCs w:val="21"/>
                <w:vertAlign w:val="subscript"/>
                <w:lang w:val="en-US" w:eastAsia="zh-CN"/>
              </w:rPr>
              <w:t>2</w:t>
            </w:r>
          </w:p>
        </w:tc>
        <w:tc>
          <w:tcPr>
            <w:tcW w:w="634" w:type="pct"/>
            <w:noWrap w:val="0"/>
            <w:vAlign w:val="center"/>
          </w:tcPr>
          <w:p w14:paraId="27467464">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0.24/0</w:t>
            </w:r>
          </w:p>
        </w:tc>
        <w:tc>
          <w:tcPr>
            <w:tcW w:w="596" w:type="pct"/>
            <w:noWrap w:val="0"/>
            <w:vAlign w:val="center"/>
          </w:tcPr>
          <w:p w14:paraId="2B9087D7">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0.24/0</w:t>
            </w:r>
          </w:p>
        </w:tc>
        <w:tc>
          <w:tcPr>
            <w:tcW w:w="640" w:type="pct"/>
            <w:noWrap w:val="0"/>
            <w:vAlign w:val="center"/>
          </w:tcPr>
          <w:p w14:paraId="2BC4BBD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0C5171B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260C21DD">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30BEFD4C">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eastAsia" w:cs="Times New Roman"/>
                <w:color w:val="auto"/>
                <w:sz w:val="21"/>
                <w:szCs w:val="21"/>
                <w:lang w:val="en-US" w:eastAsia="zh-CN"/>
              </w:rPr>
            </w:pPr>
            <w:r>
              <w:rPr>
                <w:rFonts w:hint="eastAsia" w:ascii="Times New Roman" w:hAnsi="Times New Roman" w:eastAsia="黑体" w:cs="Times New Roman"/>
                <w:b w:val="0"/>
                <w:bCs w:val="0"/>
                <w:color w:val="auto"/>
                <w:sz w:val="21"/>
                <w:szCs w:val="21"/>
                <w:lang w:val="en-US" w:eastAsia="zh-CN"/>
              </w:rPr>
              <w:t>0.24/0</w:t>
            </w:r>
          </w:p>
        </w:tc>
        <w:tc>
          <w:tcPr>
            <w:tcW w:w="380" w:type="pct"/>
            <w:noWrap w:val="0"/>
            <w:vAlign w:val="center"/>
          </w:tcPr>
          <w:p w14:paraId="2D79B5C3">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77354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7" w:type="pct"/>
            <w:vMerge w:val="restart"/>
            <w:noWrap w:val="0"/>
            <w:vAlign w:val="center"/>
          </w:tcPr>
          <w:p w14:paraId="2449CC25">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eastAsia"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rPr>
              <w:t>废水</w:t>
            </w:r>
            <w:r>
              <w:rPr>
                <w:rFonts w:hint="eastAsia" w:eastAsia="黑体" w:cs="Times New Roman"/>
                <w:b w:val="0"/>
                <w:bCs w:val="0"/>
                <w:snapToGrid w:val="0"/>
                <w:color w:val="auto"/>
                <w:kern w:val="21"/>
                <w:sz w:val="21"/>
                <w:szCs w:val="21"/>
                <w:lang w:eastAsia="zh-CN"/>
              </w:rPr>
              <w:t>（接管量）</w:t>
            </w:r>
          </w:p>
        </w:tc>
        <w:tc>
          <w:tcPr>
            <w:tcW w:w="477" w:type="pct"/>
            <w:noWrap w:val="0"/>
            <w:vAlign w:val="center"/>
          </w:tcPr>
          <w:p w14:paraId="6B2E7F1B">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rPr>
              <w:t>废水量</w:t>
            </w:r>
          </w:p>
        </w:tc>
        <w:tc>
          <w:tcPr>
            <w:tcW w:w="634" w:type="pct"/>
            <w:noWrap w:val="0"/>
            <w:vAlign w:val="center"/>
          </w:tcPr>
          <w:p w14:paraId="51FAA1F2">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rPr>
            </w:pPr>
            <w:r>
              <w:rPr>
                <w:color w:val="auto"/>
              </w:rPr>
              <w:t>10800</w:t>
            </w:r>
          </w:p>
        </w:tc>
        <w:tc>
          <w:tcPr>
            <w:tcW w:w="596" w:type="pct"/>
            <w:noWrap w:val="0"/>
            <w:vAlign w:val="center"/>
          </w:tcPr>
          <w:p w14:paraId="46E2A89B">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rPr>
            </w:pPr>
            <w:r>
              <w:rPr>
                <w:color w:val="auto"/>
              </w:rPr>
              <w:t>10800</w:t>
            </w:r>
          </w:p>
        </w:tc>
        <w:tc>
          <w:tcPr>
            <w:tcW w:w="640" w:type="pct"/>
            <w:noWrap w:val="0"/>
            <w:vAlign w:val="center"/>
          </w:tcPr>
          <w:p w14:paraId="72948B15">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1F59D83E">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黑体" w:cs="Times New Roman"/>
                <w:b w:val="0"/>
                <w:bCs w:val="0"/>
                <w:snapToGrid w:val="0"/>
                <w:color w:val="auto"/>
                <w:kern w:val="21"/>
                <w:sz w:val="21"/>
                <w:szCs w:val="21"/>
                <w:lang w:val="en-US"/>
              </w:rPr>
            </w:pPr>
            <w:r>
              <w:rPr>
                <w:rFonts w:hint="eastAsia" w:cs="Times New Roman"/>
                <w:color w:val="auto"/>
                <w:sz w:val="21"/>
                <w:szCs w:val="21"/>
                <w:lang w:val="en-US" w:eastAsia="zh-CN"/>
              </w:rPr>
              <w:t>600</w:t>
            </w:r>
          </w:p>
        </w:tc>
        <w:tc>
          <w:tcPr>
            <w:tcW w:w="585" w:type="pct"/>
            <w:noWrap w:val="0"/>
            <w:vAlign w:val="center"/>
          </w:tcPr>
          <w:p w14:paraId="2CD54384">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B2BDDA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黑体" w:cs="Times New Roman"/>
                <w:b w:val="0"/>
                <w:bCs w:val="0"/>
                <w:snapToGrid w:val="0"/>
                <w:color w:val="auto"/>
                <w:kern w:val="21"/>
                <w:sz w:val="21"/>
                <w:szCs w:val="21"/>
                <w:lang w:val="en-US"/>
              </w:rPr>
            </w:pPr>
            <w:r>
              <w:rPr>
                <w:rFonts w:hint="eastAsia" w:cs="Times New Roman"/>
                <w:color w:val="auto"/>
                <w:sz w:val="21"/>
                <w:szCs w:val="21"/>
                <w:lang w:val="en-US" w:eastAsia="zh-CN"/>
              </w:rPr>
              <w:t>11400</w:t>
            </w:r>
          </w:p>
        </w:tc>
        <w:tc>
          <w:tcPr>
            <w:tcW w:w="380" w:type="pct"/>
            <w:noWrap w:val="0"/>
            <w:vAlign w:val="center"/>
          </w:tcPr>
          <w:p w14:paraId="2D68808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eastAsia="黑体" w:cs="Times New Roman"/>
                <w:b w:val="0"/>
                <w:bCs w:val="0"/>
                <w:snapToGrid w:val="0"/>
                <w:color w:val="auto"/>
                <w:kern w:val="21"/>
                <w:sz w:val="21"/>
                <w:szCs w:val="21"/>
                <w:lang w:val="en-US"/>
              </w:rPr>
            </w:pPr>
            <w:r>
              <w:rPr>
                <w:rFonts w:hint="eastAsia" w:cs="Times New Roman"/>
                <w:color w:val="auto"/>
                <w:sz w:val="21"/>
                <w:szCs w:val="21"/>
                <w:lang w:val="en-US" w:eastAsia="zh-CN"/>
              </w:rPr>
              <w:t>+600</w:t>
            </w:r>
          </w:p>
        </w:tc>
      </w:tr>
      <w:tr w14:paraId="7E5FD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7" w:type="pct"/>
            <w:vMerge w:val="continue"/>
            <w:noWrap w:val="0"/>
            <w:vAlign w:val="center"/>
          </w:tcPr>
          <w:p w14:paraId="315A48ED">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color w:val="auto"/>
              </w:rPr>
            </w:pPr>
          </w:p>
        </w:tc>
        <w:tc>
          <w:tcPr>
            <w:tcW w:w="477" w:type="pct"/>
            <w:noWrap w:val="0"/>
            <w:vAlign w:val="center"/>
          </w:tcPr>
          <w:p w14:paraId="33227C7C">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sz w:val="21"/>
                <w:szCs w:val="21"/>
              </w:rPr>
              <w:t>COD</w:t>
            </w:r>
          </w:p>
        </w:tc>
        <w:tc>
          <w:tcPr>
            <w:tcW w:w="634" w:type="pct"/>
            <w:noWrap w:val="0"/>
            <w:vAlign w:val="center"/>
          </w:tcPr>
          <w:p w14:paraId="2DA7A294">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3.30</w:t>
            </w:r>
          </w:p>
        </w:tc>
        <w:tc>
          <w:tcPr>
            <w:tcW w:w="596" w:type="pct"/>
            <w:noWrap w:val="0"/>
            <w:vAlign w:val="center"/>
          </w:tcPr>
          <w:p w14:paraId="16E48A42">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3.30</w:t>
            </w:r>
          </w:p>
        </w:tc>
        <w:tc>
          <w:tcPr>
            <w:tcW w:w="640" w:type="pct"/>
            <w:noWrap w:val="0"/>
            <w:vAlign w:val="center"/>
          </w:tcPr>
          <w:p w14:paraId="7DFFB71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FC8174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0.1734</w:t>
            </w:r>
          </w:p>
        </w:tc>
        <w:tc>
          <w:tcPr>
            <w:tcW w:w="585" w:type="pct"/>
            <w:noWrap w:val="0"/>
            <w:vAlign w:val="center"/>
          </w:tcPr>
          <w:p w14:paraId="03893EB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26" w:type="pct"/>
            <w:noWrap w:val="0"/>
            <w:vAlign w:val="center"/>
          </w:tcPr>
          <w:p w14:paraId="7351B339">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3.4734</w:t>
            </w:r>
          </w:p>
        </w:tc>
        <w:tc>
          <w:tcPr>
            <w:tcW w:w="380" w:type="pct"/>
            <w:noWrap w:val="0"/>
            <w:vAlign w:val="center"/>
          </w:tcPr>
          <w:p w14:paraId="2B90B8A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+0.1734</w:t>
            </w:r>
          </w:p>
        </w:tc>
      </w:tr>
      <w:tr w14:paraId="01643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7" w:type="pct"/>
            <w:vMerge w:val="continue"/>
            <w:noWrap w:val="0"/>
            <w:vAlign w:val="center"/>
          </w:tcPr>
          <w:p w14:paraId="47AFD43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477" w:type="pct"/>
            <w:noWrap w:val="0"/>
            <w:vAlign w:val="center"/>
          </w:tcPr>
          <w:p w14:paraId="38B1D443">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sz w:val="21"/>
                <w:szCs w:val="21"/>
              </w:rPr>
              <w:t>SS</w:t>
            </w:r>
          </w:p>
        </w:tc>
        <w:tc>
          <w:tcPr>
            <w:tcW w:w="634" w:type="pct"/>
            <w:noWrap w:val="0"/>
            <w:vAlign w:val="center"/>
          </w:tcPr>
          <w:p w14:paraId="79834B22">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0.292</w:t>
            </w:r>
          </w:p>
        </w:tc>
        <w:tc>
          <w:tcPr>
            <w:tcW w:w="596" w:type="pct"/>
            <w:noWrap w:val="0"/>
            <w:vAlign w:val="center"/>
          </w:tcPr>
          <w:p w14:paraId="43D39DA7">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0.292</w:t>
            </w:r>
          </w:p>
        </w:tc>
        <w:tc>
          <w:tcPr>
            <w:tcW w:w="640" w:type="pct"/>
            <w:noWrap w:val="0"/>
            <w:vAlign w:val="center"/>
          </w:tcPr>
          <w:p w14:paraId="1CFC4CA1">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32A51E4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0.0840</w:t>
            </w:r>
          </w:p>
        </w:tc>
        <w:tc>
          <w:tcPr>
            <w:tcW w:w="585" w:type="pct"/>
            <w:noWrap w:val="0"/>
            <w:vAlign w:val="center"/>
          </w:tcPr>
          <w:p w14:paraId="11618B38">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26" w:type="pct"/>
            <w:noWrap w:val="0"/>
            <w:vAlign w:val="center"/>
          </w:tcPr>
          <w:p w14:paraId="44B2B2E6">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0.3760</w:t>
            </w:r>
          </w:p>
        </w:tc>
        <w:tc>
          <w:tcPr>
            <w:tcW w:w="380" w:type="pct"/>
            <w:noWrap w:val="0"/>
            <w:vAlign w:val="center"/>
          </w:tcPr>
          <w:p w14:paraId="3137094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+0.0840</w:t>
            </w:r>
          </w:p>
        </w:tc>
      </w:tr>
      <w:tr w14:paraId="5A3B8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7" w:type="pct"/>
            <w:vMerge w:val="continue"/>
            <w:noWrap w:val="0"/>
            <w:vAlign w:val="center"/>
          </w:tcPr>
          <w:p w14:paraId="6681F0E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477" w:type="pct"/>
            <w:noWrap w:val="0"/>
            <w:vAlign w:val="center"/>
          </w:tcPr>
          <w:p w14:paraId="506D6DD2">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sz w:val="21"/>
                <w:szCs w:val="21"/>
              </w:rPr>
              <w:t>NH</w:t>
            </w:r>
            <w:r>
              <w:rPr>
                <w:rFonts w:hint="default" w:ascii="Times New Roman" w:hAnsi="Times New Roman" w:eastAsia="黑体" w:cs="Times New Roman"/>
                <w:b w:val="0"/>
                <w:bCs w:val="0"/>
                <w:color w:val="auto"/>
                <w:sz w:val="21"/>
                <w:szCs w:val="21"/>
                <w:vertAlign w:val="subscript"/>
              </w:rPr>
              <w:t>3</w:t>
            </w:r>
            <w:r>
              <w:rPr>
                <w:rFonts w:hint="default" w:ascii="Times New Roman" w:hAnsi="Times New Roman" w:eastAsia="黑体" w:cs="Times New Roman"/>
                <w:b w:val="0"/>
                <w:bCs w:val="0"/>
                <w:color w:val="auto"/>
                <w:sz w:val="21"/>
                <w:szCs w:val="21"/>
              </w:rPr>
              <w:t>-N</w:t>
            </w:r>
          </w:p>
        </w:tc>
        <w:tc>
          <w:tcPr>
            <w:tcW w:w="634" w:type="pct"/>
            <w:noWrap w:val="0"/>
            <w:vAlign w:val="center"/>
          </w:tcPr>
          <w:p w14:paraId="2EE94ADB">
            <w:pPr>
              <w:spacing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olor w:val="auto"/>
                <w:sz w:val="21"/>
                <w:szCs w:val="21"/>
              </w:rPr>
              <w:t>0.151</w:t>
            </w:r>
          </w:p>
        </w:tc>
        <w:tc>
          <w:tcPr>
            <w:tcW w:w="596" w:type="pct"/>
            <w:noWrap w:val="0"/>
            <w:vAlign w:val="center"/>
          </w:tcPr>
          <w:p w14:paraId="5EF7612A">
            <w:pPr>
              <w:spacing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olor w:val="auto"/>
                <w:sz w:val="21"/>
                <w:szCs w:val="21"/>
              </w:rPr>
              <w:t>0.151</w:t>
            </w:r>
          </w:p>
        </w:tc>
        <w:tc>
          <w:tcPr>
            <w:tcW w:w="640" w:type="pct"/>
            <w:noWrap w:val="0"/>
            <w:vAlign w:val="center"/>
          </w:tcPr>
          <w:p w14:paraId="79DD3B2C">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3EAA6536">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0.0190</w:t>
            </w:r>
          </w:p>
        </w:tc>
        <w:tc>
          <w:tcPr>
            <w:tcW w:w="585" w:type="pct"/>
            <w:noWrap w:val="0"/>
            <w:vAlign w:val="center"/>
          </w:tcPr>
          <w:p w14:paraId="5D2EDF4B">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26" w:type="pct"/>
            <w:noWrap w:val="0"/>
            <w:vAlign w:val="center"/>
          </w:tcPr>
          <w:p w14:paraId="3EC1163D">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0.1700</w:t>
            </w:r>
          </w:p>
        </w:tc>
        <w:tc>
          <w:tcPr>
            <w:tcW w:w="380" w:type="pct"/>
            <w:noWrap w:val="0"/>
            <w:vAlign w:val="center"/>
          </w:tcPr>
          <w:p w14:paraId="16537CE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+0.0190</w:t>
            </w:r>
          </w:p>
        </w:tc>
      </w:tr>
      <w:tr w14:paraId="1CBF9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7" w:type="pct"/>
            <w:vMerge w:val="continue"/>
            <w:noWrap w:val="0"/>
            <w:vAlign w:val="center"/>
          </w:tcPr>
          <w:p w14:paraId="65C6D0A6">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477" w:type="pct"/>
            <w:noWrap w:val="0"/>
            <w:vAlign w:val="center"/>
          </w:tcPr>
          <w:p w14:paraId="355A27F0">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color w:val="auto"/>
                <w:sz w:val="21"/>
                <w:szCs w:val="21"/>
              </w:rPr>
              <w:t>TP</w:t>
            </w:r>
          </w:p>
        </w:tc>
        <w:tc>
          <w:tcPr>
            <w:tcW w:w="634" w:type="pct"/>
            <w:noWrap w:val="0"/>
            <w:vAlign w:val="center"/>
          </w:tcPr>
          <w:p w14:paraId="59DDD34A">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0.006</w:t>
            </w:r>
            <w:r>
              <w:rPr>
                <w:rFonts w:hint="eastAsia"/>
                <w:color w:val="auto"/>
              </w:rPr>
              <w:t>5</w:t>
            </w:r>
          </w:p>
        </w:tc>
        <w:tc>
          <w:tcPr>
            <w:tcW w:w="596" w:type="pct"/>
            <w:noWrap w:val="0"/>
            <w:vAlign w:val="center"/>
          </w:tcPr>
          <w:p w14:paraId="11BEF892">
            <w:pPr>
              <w:pStyle w:val="84"/>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color w:val="auto"/>
              </w:rPr>
              <w:t>0.006</w:t>
            </w:r>
            <w:r>
              <w:rPr>
                <w:rFonts w:hint="eastAsia"/>
                <w:color w:val="auto"/>
              </w:rPr>
              <w:t>5</w:t>
            </w:r>
          </w:p>
        </w:tc>
        <w:tc>
          <w:tcPr>
            <w:tcW w:w="640" w:type="pct"/>
            <w:noWrap w:val="0"/>
            <w:vAlign w:val="center"/>
          </w:tcPr>
          <w:p w14:paraId="6D4C68E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80512A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0.0026</w:t>
            </w:r>
          </w:p>
        </w:tc>
        <w:tc>
          <w:tcPr>
            <w:tcW w:w="585" w:type="pct"/>
            <w:noWrap w:val="0"/>
            <w:vAlign w:val="center"/>
          </w:tcPr>
          <w:p w14:paraId="1EE28B2A">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26" w:type="pct"/>
            <w:noWrap w:val="0"/>
            <w:vAlign w:val="center"/>
          </w:tcPr>
          <w:p w14:paraId="2D070AEC">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0.0091</w:t>
            </w:r>
          </w:p>
        </w:tc>
        <w:tc>
          <w:tcPr>
            <w:tcW w:w="380" w:type="pct"/>
            <w:noWrap w:val="0"/>
            <w:vAlign w:val="center"/>
          </w:tcPr>
          <w:p w14:paraId="33C7E81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+0.0026</w:t>
            </w:r>
          </w:p>
        </w:tc>
      </w:tr>
      <w:tr w14:paraId="179CF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7" w:type="pct"/>
            <w:vMerge w:val="continue"/>
            <w:noWrap w:val="0"/>
            <w:vAlign w:val="center"/>
          </w:tcPr>
          <w:p w14:paraId="0D1318AE">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p>
        </w:tc>
        <w:tc>
          <w:tcPr>
            <w:tcW w:w="477" w:type="pct"/>
            <w:noWrap w:val="0"/>
            <w:vAlign w:val="center"/>
          </w:tcPr>
          <w:p w14:paraId="4930A31D">
            <w:pPr>
              <w:pStyle w:val="84"/>
              <w:keepNext w:val="0"/>
              <w:keepLines w:val="0"/>
              <w:pageBreakBefore w:val="0"/>
              <w:kinsoku/>
              <w:wordWrap/>
              <w:overflowPunct/>
              <w:topLinePunct w:val="0"/>
              <w:autoSpaceDE/>
              <w:autoSpaceDN/>
              <w:bidi w:val="0"/>
              <w:spacing w:beforeAutospacing="0" w:afterAutospacing="0" w:line="320" w:lineRule="exact"/>
              <w:ind w:firstLine="0" w:firstLineChars="0"/>
              <w:outlineLvl w:val="9"/>
              <w:rPr>
                <w:rFonts w:hint="default" w:ascii="Times New Roman" w:hAnsi="Times New Roman" w:eastAsia="黑体" w:cs="Times New Roman"/>
                <w:b w:val="0"/>
                <w:bCs w:val="0"/>
                <w:color w:val="auto"/>
              </w:rPr>
            </w:pPr>
            <w:r>
              <w:rPr>
                <w:rFonts w:hint="default" w:ascii="Times New Roman" w:hAnsi="Times New Roman" w:eastAsia="黑体" w:cs="Times New Roman"/>
                <w:b w:val="0"/>
                <w:bCs w:val="0"/>
                <w:color w:val="auto"/>
                <w:sz w:val="21"/>
                <w:szCs w:val="21"/>
                <w:lang w:val="en-US" w:eastAsia="zh-CN"/>
              </w:rPr>
              <w:t>TN</w:t>
            </w:r>
          </w:p>
        </w:tc>
        <w:tc>
          <w:tcPr>
            <w:tcW w:w="634" w:type="pct"/>
            <w:noWrap w:val="0"/>
            <w:vAlign w:val="center"/>
          </w:tcPr>
          <w:p w14:paraId="79243B4C">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sz w:val="21"/>
                <w:szCs w:val="21"/>
                <w:lang w:val="en-US" w:eastAsia="zh-CN"/>
              </w:rPr>
            </w:pPr>
            <w:r>
              <w:rPr>
                <w:rFonts w:hint="eastAsia" w:eastAsia="黑体" w:cs="Times New Roman"/>
                <w:b w:val="0"/>
                <w:bCs w:val="0"/>
                <w:snapToGrid w:val="0"/>
                <w:color w:val="auto"/>
                <w:kern w:val="21"/>
                <w:sz w:val="21"/>
                <w:szCs w:val="21"/>
                <w:lang w:val="en-US" w:eastAsia="zh-CN"/>
              </w:rPr>
              <w:t>0.416</w:t>
            </w:r>
          </w:p>
        </w:tc>
        <w:tc>
          <w:tcPr>
            <w:tcW w:w="596" w:type="pct"/>
            <w:noWrap w:val="0"/>
            <w:vAlign w:val="center"/>
          </w:tcPr>
          <w:p w14:paraId="3D933AD4">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eastAsia" w:eastAsia="黑体" w:cs="Times New Roman"/>
                <w:b w:val="0"/>
                <w:bCs w:val="0"/>
                <w:snapToGrid w:val="0"/>
                <w:color w:val="auto"/>
                <w:kern w:val="21"/>
                <w:sz w:val="21"/>
                <w:szCs w:val="21"/>
                <w:lang w:val="en-US" w:eastAsia="zh-CN"/>
              </w:rPr>
              <w:t>0.416</w:t>
            </w:r>
          </w:p>
        </w:tc>
        <w:tc>
          <w:tcPr>
            <w:tcW w:w="640" w:type="pct"/>
            <w:noWrap w:val="0"/>
            <w:vAlign w:val="center"/>
          </w:tcPr>
          <w:p w14:paraId="2DC7286E">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4AF890A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0.0231</w:t>
            </w:r>
          </w:p>
        </w:tc>
        <w:tc>
          <w:tcPr>
            <w:tcW w:w="585" w:type="pct"/>
            <w:noWrap w:val="0"/>
            <w:vAlign w:val="center"/>
          </w:tcPr>
          <w:p w14:paraId="500C2C60">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26" w:type="pct"/>
            <w:noWrap w:val="0"/>
            <w:vAlign w:val="center"/>
          </w:tcPr>
          <w:p w14:paraId="6230AC34">
            <w:pPr>
              <w:keepNext w:val="0"/>
              <w:keepLines w:val="0"/>
              <w:pageBreakBefore w:val="0"/>
              <w:kinsoku/>
              <w:wordWrap/>
              <w:overflowPunct/>
              <w:topLinePunct w:val="0"/>
              <w:autoSpaceDE/>
              <w:autoSpaceDN/>
              <w:bidi w:val="0"/>
              <w:snapToGrid/>
              <w:spacing w:line="320" w:lineRule="exact"/>
              <w:ind w:firstLine="0" w:firstLineChars="0"/>
              <w:jc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0.4391</w:t>
            </w:r>
          </w:p>
        </w:tc>
        <w:tc>
          <w:tcPr>
            <w:tcW w:w="380" w:type="pct"/>
            <w:noWrap w:val="0"/>
            <w:vAlign w:val="center"/>
          </w:tcPr>
          <w:p w14:paraId="4BF75ED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+0.0231</w:t>
            </w:r>
          </w:p>
        </w:tc>
      </w:tr>
      <w:tr w14:paraId="41F91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noWrap w:val="0"/>
            <w:vAlign w:val="center"/>
          </w:tcPr>
          <w:p w14:paraId="6CDB223E">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rPr>
              <w:t>一般工业固体废物</w:t>
            </w:r>
          </w:p>
        </w:tc>
        <w:tc>
          <w:tcPr>
            <w:tcW w:w="477" w:type="pct"/>
            <w:noWrap w:val="0"/>
            <w:vAlign w:val="center"/>
          </w:tcPr>
          <w:p w14:paraId="7F8F7965">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边角料</w:t>
            </w:r>
          </w:p>
        </w:tc>
        <w:tc>
          <w:tcPr>
            <w:tcW w:w="634" w:type="pct"/>
            <w:noWrap w:val="0"/>
            <w:vAlign w:val="center"/>
          </w:tcPr>
          <w:p w14:paraId="16A6356A">
            <w:pPr>
              <w:pStyle w:val="157"/>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rFonts w:hint="eastAsia"/>
                <w:b w:val="0"/>
                <w:bCs w:val="0"/>
                <w:color w:val="auto"/>
                <w:kern w:val="21"/>
                <w:sz w:val="21"/>
                <w:szCs w:val="21"/>
              </w:rPr>
              <w:t>59.5</w:t>
            </w:r>
          </w:p>
        </w:tc>
        <w:tc>
          <w:tcPr>
            <w:tcW w:w="596" w:type="pct"/>
            <w:noWrap w:val="0"/>
            <w:vAlign w:val="center"/>
          </w:tcPr>
          <w:p w14:paraId="260F6895">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0F0C0369">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1C4878CD">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rPr>
            </w:pPr>
            <w:r>
              <w:rPr>
                <w:rFonts w:hint="eastAsia" w:cs="Times New Roman"/>
                <w:color w:val="auto"/>
                <w:sz w:val="21"/>
                <w:szCs w:val="21"/>
                <w:lang w:val="en-US" w:eastAsia="zh-CN"/>
              </w:rPr>
              <w:t>7.515</w:t>
            </w:r>
          </w:p>
        </w:tc>
        <w:tc>
          <w:tcPr>
            <w:tcW w:w="585" w:type="pct"/>
            <w:noWrap w:val="0"/>
            <w:vAlign w:val="center"/>
          </w:tcPr>
          <w:p w14:paraId="21A5D5DD">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2E94CF13">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67.015</w:t>
            </w:r>
          </w:p>
        </w:tc>
        <w:tc>
          <w:tcPr>
            <w:tcW w:w="380" w:type="pct"/>
            <w:noWrap w:val="0"/>
            <w:vAlign w:val="center"/>
          </w:tcPr>
          <w:p w14:paraId="7548E51E">
            <w:pPr>
              <w:keepNext w:val="0"/>
              <w:keepLines w:val="0"/>
              <w:pageBreakBefore w:val="0"/>
              <w:kinsoku/>
              <w:wordWrap/>
              <w:overflowPunct/>
              <w:topLinePunct w:val="0"/>
              <w:autoSpaceDE/>
              <w:autoSpaceDN/>
              <w:bidi w:val="0"/>
              <w:adjustRightInd w:val="0"/>
              <w:snapToGrid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+7.515</w:t>
            </w:r>
          </w:p>
        </w:tc>
      </w:tr>
      <w:tr w14:paraId="76542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3B719D6E">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4C92B5A9">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焊渣</w:t>
            </w:r>
          </w:p>
        </w:tc>
        <w:tc>
          <w:tcPr>
            <w:tcW w:w="634" w:type="pct"/>
            <w:noWrap w:val="0"/>
            <w:vAlign w:val="center"/>
          </w:tcPr>
          <w:p w14:paraId="4F44CD84">
            <w:pPr>
              <w:pStyle w:val="157"/>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bidi="ar-SA"/>
              </w:rPr>
            </w:pPr>
            <w:r>
              <w:rPr>
                <w:rFonts w:hint="eastAsia"/>
                <w:b w:val="0"/>
                <w:bCs w:val="0"/>
                <w:color w:val="auto"/>
                <w:kern w:val="21"/>
                <w:sz w:val="21"/>
                <w:szCs w:val="21"/>
              </w:rPr>
              <w:t>0.89</w:t>
            </w:r>
          </w:p>
        </w:tc>
        <w:tc>
          <w:tcPr>
            <w:tcW w:w="596" w:type="pct"/>
            <w:noWrap w:val="0"/>
            <w:vAlign w:val="center"/>
          </w:tcPr>
          <w:p w14:paraId="389BDF22">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58EA55C1">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14B20C4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0.5</w:t>
            </w:r>
          </w:p>
        </w:tc>
        <w:tc>
          <w:tcPr>
            <w:tcW w:w="585" w:type="pct"/>
            <w:noWrap w:val="0"/>
            <w:vAlign w:val="center"/>
          </w:tcPr>
          <w:p w14:paraId="5F93AD0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DC1E10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1.39</w:t>
            </w:r>
          </w:p>
        </w:tc>
        <w:tc>
          <w:tcPr>
            <w:tcW w:w="380" w:type="pct"/>
            <w:noWrap w:val="0"/>
            <w:vAlign w:val="center"/>
          </w:tcPr>
          <w:p w14:paraId="47C42603">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+0.5</w:t>
            </w:r>
          </w:p>
        </w:tc>
      </w:tr>
      <w:tr w14:paraId="7E4E8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5815E487">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D96264D">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废砂</w:t>
            </w:r>
          </w:p>
        </w:tc>
        <w:tc>
          <w:tcPr>
            <w:tcW w:w="634" w:type="pct"/>
            <w:noWrap w:val="0"/>
            <w:vAlign w:val="center"/>
          </w:tcPr>
          <w:p w14:paraId="6B299FBA">
            <w:pPr>
              <w:pStyle w:val="157"/>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bidi="ar-SA"/>
              </w:rPr>
            </w:pPr>
            <w:r>
              <w:rPr>
                <w:rFonts w:hint="eastAsia"/>
                <w:b w:val="0"/>
                <w:bCs w:val="0"/>
                <w:color w:val="auto"/>
                <w:kern w:val="21"/>
                <w:sz w:val="21"/>
                <w:szCs w:val="21"/>
              </w:rPr>
              <w:t>4</w:t>
            </w:r>
          </w:p>
        </w:tc>
        <w:tc>
          <w:tcPr>
            <w:tcW w:w="596" w:type="pct"/>
            <w:noWrap w:val="0"/>
            <w:vAlign w:val="center"/>
          </w:tcPr>
          <w:p w14:paraId="3098CFF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601EC9B8">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E5EED2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0</w:t>
            </w:r>
          </w:p>
        </w:tc>
        <w:tc>
          <w:tcPr>
            <w:tcW w:w="585" w:type="pct"/>
            <w:noWrap w:val="0"/>
            <w:vAlign w:val="center"/>
          </w:tcPr>
          <w:p w14:paraId="516A969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56DEF4D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4</w:t>
            </w:r>
          </w:p>
        </w:tc>
        <w:tc>
          <w:tcPr>
            <w:tcW w:w="380" w:type="pct"/>
            <w:noWrap w:val="0"/>
            <w:vAlign w:val="center"/>
          </w:tcPr>
          <w:p w14:paraId="4D5B557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bidi="ar-SA"/>
              </w:rPr>
            </w:pPr>
            <w:r>
              <w:rPr>
                <w:rFonts w:hint="eastAsia" w:cs="Times New Roman"/>
                <w:color w:val="auto"/>
                <w:sz w:val="21"/>
                <w:szCs w:val="21"/>
                <w:lang w:val="en-US" w:eastAsia="zh-CN"/>
              </w:rPr>
              <w:t>0</w:t>
            </w:r>
          </w:p>
        </w:tc>
      </w:tr>
      <w:tr w14:paraId="3C4FF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7306E3C5">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2DC1FC8D">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除尘灰</w:t>
            </w:r>
          </w:p>
        </w:tc>
        <w:tc>
          <w:tcPr>
            <w:tcW w:w="634" w:type="pct"/>
            <w:noWrap w:val="0"/>
            <w:vAlign w:val="center"/>
          </w:tcPr>
          <w:p w14:paraId="0757C021">
            <w:pPr>
              <w:pStyle w:val="157"/>
              <w:spacing w:line="320" w:lineRule="exact"/>
              <w:ind w:firstLine="0" w:firstLineChars="0"/>
              <w:rPr>
                <w:rFonts w:hint="default" w:ascii="Times New Roman" w:hAnsi="Times New Roman" w:eastAsia="黑体" w:cs="Times New Roman"/>
                <w:b w:val="0"/>
                <w:bCs w:val="0"/>
                <w:color w:val="auto"/>
                <w:sz w:val="21"/>
                <w:szCs w:val="21"/>
                <w:lang w:val="en-US" w:eastAsia="zh-CN"/>
              </w:rPr>
            </w:pPr>
            <w:r>
              <w:rPr>
                <w:rFonts w:hint="eastAsia"/>
                <w:b w:val="0"/>
                <w:bCs w:val="0"/>
                <w:color w:val="auto"/>
                <w:kern w:val="21"/>
                <w:sz w:val="21"/>
                <w:szCs w:val="21"/>
              </w:rPr>
              <w:t>5.268</w:t>
            </w:r>
          </w:p>
        </w:tc>
        <w:tc>
          <w:tcPr>
            <w:tcW w:w="596" w:type="pct"/>
            <w:noWrap w:val="0"/>
            <w:vAlign w:val="center"/>
          </w:tcPr>
          <w:p w14:paraId="2B5C5AF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0416988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744A2A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0.982</w:t>
            </w:r>
          </w:p>
        </w:tc>
        <w:tc>
          <w:tcPr>
            <w:tcW w:w="585" w:type="pct"/>
            <w:noWrap w:val="0"/>
            <w:vAlign w:val="center"/>
          </w:tcPr>
          <w:p w14:paraId="2550B944">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665DE4FB">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6.766</w:t>
            </w:r>
          </w:p>
        </w:tc>
        <w:tc>
          <w:tcPr>
            <w:tcW w:w="380" w:type="pct"/>
            <w:noWrap w:val="0"/>
            <w:vAlign w:val="center"/>
          </w:tcPr>
          <w:p w14:paraId="4113E51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+0.982</w:t>
            </w:r>
          </w:p>
        </w:tc>
      </w:tr>
      <w:tr w14:paraId="583AA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7E03BC36">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4F143883">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化粪池污泥</w:t>
            </w:r>
          </w:p>
        </w:tc>
        <w:tc>
          <w:tcPr>
            <w:tcW w:w="634" w:type="pct"/>
            <w:noWrap w:val="0"/>
            <w:vAlign w:val="center"/>
          </w:tcPr>
          <w:p w14:paraId="670C40BE">
            <w:pPr>
              <w:pStyle w:val="157"/>
              <w:spacing w:line="320" w:lineRule="exact"/>
              <w:ind w:firstLine="0" w:firstLineChars="0"/>
              <w:rPr>
                <w:rFonts w:hint="default" w:ascii="Times New Roman" w:hAnsi="Times New Roman" w:eastAsia="黑体" w:cs="Times New Roman"/>
                <w:b w:val="0"/>
                <w:bCs w:val="0"/>
                <w:color w:val="auto"/>
                <w:sz w:val="21"/>
                <w:szCs w:val="21"/>
                <w:lang w:val="en-US" w:eastAsia="zh-CN"/>
              </w:rPr>
            </w:pPr>
            <w:r>
              <w:rPr>
                <w:rFonts w:hint="eastAsia"/>
                <w:b w:val="0"/>
                <w:bCs w:val="0"/>
                <w:color w:val="auto"/>
                <w:kern w:val="21"/>
                <w:sz w:val="21"/>
                <w:szCs w:val="21"/>
              </w:rPr>
              <w:t>36</w:t>
            </w:r>
          </w:p>
        </w:tc>
        <w:tc>
          <w:tcPr>
            <w:tcW w:w="596" w:type="pct"/>
            <w:noWrap w:val="0"/>
            <w:vAlign w:val="center"/>
          </w:tcPr>
          <w:p w14:paraId="4B39245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68F95F8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4B63417F">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w:t>
            </w:r>
          </w:p>
        </w:tc>
        <w:tc>
          <w:tcPr>
            <w:tcW w:w="585" w:type="pct"/>
            <w:noWrap w:val="0"/>
            <w:vAlign w:val="center"/>
          </w:tcPr>
          <w:p w14:paraId="09FD30F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D4505E0">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39</w:t>
            </w:r>
          </w:p>
        </w:tc>
        <w:tc>
          <w:tcPr>
            <w:tcW w:w="380" w:type="pct"/>
            <w:noWrap w:val="0"/>
            <w:vAlign w:val="center"/>
          </w:tcPr>
          <w:p w14:paraId="5EB0FE5C">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w:t>
            </w:r>
          </w:p>
        </w:tc>
      </w:tr>
      <w:tr w14:paraId="03EEA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4E0FC71D">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0C7E2448">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生活垃圾</w:t>
            </w:r>
          </w:p>
        </w:tc>
        <w:tc>
          <w:tcPr>
            <w:tcW w:w="634" w:type="pct"/>
            <w:noWrap w:val="0"/>
            <w:vAlign w:val="center"/>
          </w:tcPr>
          <w:p w14:paraId="0E65909E">
            <w:pPr>
              <w:pStyle w:val="157"/>
              <w:spacing w:line="320" w:lineRule="exact"/>
              <w:ind w:firstLine="0" w:firstLineChars="0"/>
              <w:rPr>
                <w:rFonts w:hint="default" w:ascii="Times New Roman" w:hAnsi="Times New Roman" w:eastAsia="黑体" w:cs="Times New Roman"/>
                <w:b w:val="0"/>
                <w:bCs w:val="0"/>
                <w:color w:val="auto"/>
                <w:lang w:val="en-US" w:eastAsia="zh-CN"/>
              </w:rPr>
            </w:pPr>
            <w:r>
              <w:rPr>
                <w:rFonts w:hint="eastAsia"/>
                <w:b w:val="0"/>
                <w:bCs w:val="0"/>
                <w:color w:val="auto"/>
                <w:kern w:val="21"/>
                <w:sz w:val="21"/>
                <w:szCs w:val="21"/>
              </w:rPr>
              <w:t>180</w:t>
            </w:r>
          </w:p>
        </w:tc>
        <w:tc>
          <w:tcPr>
            <w:tcW w:w="596" w:type="pct"/>
            <w:noWrap w:val="0"/>
            <w:vAlign w:val="center"/>
          </w:tcPr>
          <w:p w14:paraId="2F0B880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4D9E38F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64125FB1">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585" w:type="pct"/>
            <w:noWrap w:val="0"/>
            <w:vAlign w:val="center"/>
          </w:tcPr>
          <w:p w14:paraId="07F911EB">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4CBC8365">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195</w:t>
            </w:r>
          </w:p>
        </w:tc>
        <w:tc>
          <w:tcPr>
            <w:tcW w:w="380" w:type="pct"/>
            <w:noWrap w:val="0"/>
            <w:vAlign w:val="center"/>
          </w:tcPr>
          <w:p w14:paraId="6FFAD71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+15</w:t>
            </w:r>
          </w:p>
        </w:tc>
      </w:tr>
      <w:tr w14:paraId="25D93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174D21DA">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A45C439">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废过滤材料</w:t>
            </w:r>
          </w:p>
        </w:tc>
        <w:tc>
          <w:tcPr>
            <w:tcW w:w="634" w:type="pct"/>
            <w:noWrap w:val="0"/>
            <w:vAlign w:val="center"/>
          </w:tcPr>
          <w:p w14:paraId="60992FB1">
            <w:pPr>
              <w:pStyle w:val="84"/>
              <w:keepNext w:val="0"/>
              <w:keepLines w:val="0"/>
              <w:pageBreakBefore w:val="0"/>
              <w:widowControl w:val="0"/>
              <w:kinsoku/>
              <w:wordWrap/>
              <w:overflowPunct/>
              <w:topLinePunct w:val="0"/>
              <w:autoSpaceDE/>
              <w:autoSpaceDN/>
              <w:bidi w:val="0"/>
              <w:spacing w:line="320" w:lineRule="exact"/>
              <w:ind w:firstLine="0" w:firstLineChars="0"/>
              <w:jc w:val="center"/>
              <w:outlineLvl w:val="9"/>
              <w:rPr>
                <w:rFonts w:hint="default" w:ascii="Times New Roman" w:hAnsi="Times New Roman" w:eastAsia="黑体" w:cs="Times New Roman"/>
                <w:b w:val="0"/>
                <w:bCs w:val="0"/>
                <w:color w:val="auto"/>
                <w:lang w:val="en-US" w:eastAsia="zh-CN"/>
              </w:rPr>
            </w:pPr>
            <w:r>
              <w:rPr>
                <w:rFonts w:hint="eastAsia" w:eastAsia="黑体" w:cs="Times New Roman"/>
                <w:b w:val="0"/>
                <w:bCs w:val="0"/>
                <w:color w:val="auto"/>
                <w:lang w:val="en-US" w:eastAsia="zh-CN"/>
              </w:rPr>
              <w:t>0</w:t>
            </w:r>
          </w:p>
        </w:tc>
        <w:tc>
          <w:tcPr>
            <w:tcW w:w="596" w:type="pct"/>
            <w:noWrap w:val="0"/>
            <w:vAlign w:val="center"/>
          </w:tcPr>
          <w:p w14:paraId="048A484A">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3205B298">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206A5D43">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585" w:type="pct"/>
            <w:noWrap w:val="0"/>
            <w:vAlign w:val="center"/>
          </w:tcPr>
          <w:p w14:paraId="3A8172F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2CF90068">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380" w:type="pct"/>
            <w:noWrap w:val="0"/>
            <w:vAlign w:val="center"/>
          </w:tcPr>
          <w:p w14:paraId="349A52F7">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+0.1</w:t>
            </w:r>
          </w:p>
        </w:tc>
      </w:tr>
      <w:tr w14:paraId="15445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noWrap w:val="0"/>
            <w:vAlign w:val="center"/>
          </w:tcPr>
          <w:p w14:paraId="7AB5D0C4">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rPr>
              <w:t>危险废物</w:t>
            </w:r>
          </w:p>
        </w:tc>
        <w:tc>
          <w:tcPr>
            <w:tcW w:w="477" w:type="pct"/>
            <w:noWrap w:val="0"/>
            <w:vAlign w:val="center"/>
          </w:tcPr>
          <w:p w14:paraId="69BBBFA3">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废乳化液</w:t>
            </w:r>
          </w:p>
        </w:tc>
        <w:tc>
          <w:tcPr>
            <w:tcW w:w="634" w:type="pct"/>
            <w:noWrap w:val="0"/>
            <w:vAlign w:val="center"/>
          </w:tcPr>
          <w:p w14:paraId="05C49448">
            <w:pPr>
              <w:pStyle w:val="157"/>
              <w:spacing w:line="320" w:lineRule="exact"/>
              <w:ind w:firstLine="0" w:firstLineChars="0"/>
              <w:rPr>
                <w:rFonts w:hint="default" w:ascii="Times New Roman" w:hAnsi="Times New Roman" w:eastAsia="黑体" w:cs="Times New Roman"/>
                <w:b w:val="0"/>
                <w:bCs w:val="0"/>
                <w:snapToGrid w:val="0"/>
                <w:color w:val="auto"/>
                <w:kern w:val="21"/>
                <w:sz w:val="21"/>
                <w:szCs w:val="21"/>
                <w:lang w:val="en-US" w:eastAsia="zh-CN"/>
              </w:rPr>
            </w:pPr>
            <w:r>
              <w:rPr>
                <w:rFonts w:hint="eastAsia"/>
                <w:b w:val="0"/>
                <w:bCs w:val="0"/>
                <w:color w:val="auto"/>
                <w:kern w:val="21"/>
                <w:sz w:val="21"/>
                <w:szCs w:val="21"/>
              </w:rPr>
              <w:t>3</w:t>
            </w:r>
          </w:p>
        </w:tc>
        <w:tc>
          <w:tcPr>
            <w:tcW w:w="596" w:type="pct"/>
            <w:noWrap w:val="0"/>
            <w:vAlign w:val="center"/>
          </w:tcPr>
          <w:p w14:paraId="1FB29B2E">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1C60FAE6">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2995CB1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0.2</w:t>
            </w:r>
          </w:p>
        </w:tc>
        <w:tc>
          <w:tcPr>
            <w:tcW w:w="585" w:type="pct"/>
            <w:noWrap w:val="0"/>
            <w:vAlign w:val="center"/>
          </w:tcPr>
          <w:p w14:paraId="44F41D0D">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5014DFD">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3.2</w:t>
            </w:r>
          </w:p>
        </w:tc>
        <w:tc>
          <w:tcPr>
            <w:tcW w:w="380" w:type="pct"/>
            <w:noWrap w:val="0"/>
            <w:vAlign w:val="center"/>
          </w:tcPr>
          <w:p w14:paraId="0D63A3DA">
            <w:pPr>
              <w:keepNext w:val="0"/>
              <w:keepLines w:val="0"/>
              <w:pageBreakBefore w:val="0"/>
              <w:kinsoku/>
              <w:wordWrap/>
              <w:overflowPunct/>
              <w:topLinePunct w:val="0"/>
              <w:autoSpaceDE/>
              <w:autoSpaceDN/>
              <w:bidi w:val="0"/>
              <w:spacing w:beforeAutospacing="0" w:afterAutospacing="0" w:line="320" w:lineRule="exact"/>
              <w:ind w:firstLine="0" w:firstLineChars="0"/>
              <w:jc w:val="center"/>
              <w:rPr>
                <w:rFonts w:hint="default" w:ascii="Times New Roman" w:hAnsi="Times New Roman" w:eastAsia="黑体" w:cs="Times New Roman"/>
                <w:b w:val="0"/>
                <w:bCs w:val="0"/>
                <w:snapToGrid w:val="0"/>
                <w:color w:val="auto"/>
                <w:kern w:val="21"/>
                <w:sz w:val="21"/>
                <w:szCs w:val="21"/>
                <w:lang w:val="en-US" w:eastAsia="zh-CN"/>
              </w:rPr>
            </w:pPr>
            <w:r>
              <w:rPr>
                <w:rFonts w:hint="eastAsia" w:cs="Times New Roman"/>
                <w:color w:val="auto"/>
                <w:sz w:val="21"/>
                <w:szCs w:val="21"/>
                <w:lang w:val="en-US" w:eastAsia="zh-CN"/>
              </w:rPr>
              <w:t>+0.2</w:t>
            </w:r>
          </w:p>
        </w:tc>
      </w:tr>
      <w:tr w14:paraId="495AE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73278AFE">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4799D0EB">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废润滑油</w:t>
            </w:r>
          </w:p>
        </w:tc>
        <w:tc>
          <w:tcPr>
            <w:tcW w:w="634" w:type="pct"/>
            <w:noWrap w:val="0"/>
            <w:vAlign w:val="center"/>
          </w:tcPr>
          <w:p w14:paraId="00DDD303">
            <w:pPr>
              <w:pStyle w:val="157"/>
              <w:spacing w:line="320" w:lineRule="exact"/>
              <w:ind w:firstLine="0" w:firstLineChars="0"/>
              <w:rPr>
                <w:rFonts w:hint="default" w:ascii="Times New Roman" w:hAnsi="Times New Roman" w:eastAsia="黑体" w:cs="Times New Roman"/>
                <w:b w:val="0"/>
                <w:bCs w:val="0"/>
                <w:color w:val="auto"/>
                <w:lang w:val="en-US" w:eastAsia="zh-CN"/>
              </w:rPr>
            </w:pPr>
            <w:r>
              <w:rPr>
                <w:rFonts w:hint="eastAsia"/>
                <w:b w:val="0"/>
                <w:bCs w:val="0"/>
                <w:color w:val="auto"/>
                <w:kern w:val="21"/>
                <w:sz w:val="21"/>
                <w:szCs w:val="21"/>
              </w:rPr>
              <w:t>0.1</w:t>
            </w:r>
          </w:p>
        </w:tc>
        <w:tc>
          <w:tcPr>
            <w:tcW w:w="596" w:type="pct"/>
            <w:noWrap w:val="0"/>
            <w:vAlign w:val="center"/>
          </w:tcPr>
          <w:p w14:paraId="15B02DE4">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6094F54A">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EFE84E6">
            <w:pPr>
              <w:pStyle w:val="84"/>
              <w:keepNext w:val="0"/>
              <w:keepLines w:val="0"/>
              <w:pageBreakBefore w:val="0"/>
              <w:kinsoku/>
              <w:wordWrap/>
              <w:overflowPunct/>
              <w:topLinePunct w:val="0"/>
              <w:autoSpaceDE/>
              <w:autoSpaceDN/>
              <w:bidi w:val="0"/>
              <w:spacing w:line="320" w:lineRule="exact"/>
              <w:ind w:firstLine="0" w:firstLineChars="0"/>
              <w:rPr>
                <w:rFonts w:hint="default" w:eastAsia="黑体" w:cs="Times New Roman"/>
                <w:b w:val="0"/>
                <w:bCs w:val="0"/>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19D932EF">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5499881F">
            <w:pPr>
              <w:pStyle w:val="157"/>
              <w:spacing w:line="320" w:lineRule="exact"/>
              <w:ind w:firstLine="0" w:firstLineChars="0"/>
              <w:rPr>
                <w:rFonts w:hint="default" w:eastAsia="黑体" w:cs="Times New Roman"/>
                <w:b w:val="0"/>
                <w:bCs w:val="0"/>
                <w:color w:val="auto"/>
                <w:sz w:val="21"/>
                <w:szCs w:val="21"/>
                <w:lang w:val="en-US" w:eastAsia="zh-CN"/>
              </w:rPr>
            </w:pPr>
            <w:r>
              <w:rPr>
                <w:rFonts w:hint="eastAsia"/>
                <w:b w:val="0"/>
                <w:bCs w:val="0"/>
                <w:color w:val="auto"/>
                <w:kern w:val="21"/>
                <w:sz w:val="21"/>
                <w:szCs w:val="21"/>
              </w:rPr>
              <w:t>0.1</w:t>
            </w:r>
          </w:p>
        </w:tc>
        <w:tc>
          <w:tcPr>
            <w:tcW w:w="380" w:type="pct"/>
            <w:noWrap w:val="0"/>
            <w:vAlign w:val="center"/>
          </w:tcPr>
          <w:p w14:paraId="64D68FDF">
            <w:pPr>
              <w:pStyle w:val="84"/>
              <w:keepNext w:val="0"/>
              <w:keepLines w:val="0"/>
              <w:pageBreakBefore w:val="0"/>
              <w:kinsoku/>
              <w:wordWrap/>
              <w:overflowPunct/>
              <w:topLinePunct w:val="0"/>
              <w:autoSpaceDE/>
              <w:autoSpaceDN/>
              <w:bidi w:val="0"/>
              <w:spacing w:line="320" w:lineRule="exact"/>
              <w:ind w:firstLine="0" w:firstLineChars="0"/>
              <w:rPr>
                <w:rFonts w:hint="default" w:ascii="Times New Roman" w:hAnsi="Times New Roman" w:eastAsia="黑体" w:cs="Times New Roman"/>
                <w:b w:val="0"/>
                <w:bCs w:val="0"/>
                <w:color w:val="auto"/>
                <w:sz w:val="21"/>
                <w:szCs w:val="21"/>
                <w:lang w:val="en-US" w:eastAsia="zh-CN"/>
              </w:rPr>
            </w:pPr>
            <w:r>
              <w:rPr>
                <w:rFonts w:hint="eastAsia" w:cs="Times New Roman"/>
                <w:color w:val="auto"/>
                <w:sz w:val="21"/>
                <w:szCs w:val="21"/>
                <w:lang w:val="en-US" w:eastAsia="zh-CN"/>
              </w:rPr>
              <w:t>0</w:t>
            </w:r>
          </w:p>
        </w:tc>
      </w:tr>
      <w:tr w14:paraId="22D6A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34B1D0B6">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337B7906">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漆渣</w:t>
            </w:r>
          </w:p>
        </w:tc>
        <w:tc>
          <w:tcPr>
            <w:tcW w:w="634" w:type="pct"/>
            <w:noWrap w:val="0"/>
            <w:vAlign w:val="center"/>
          </w:tcPr>
          <w:p w14:paraId="7FFEC305">
            <w:pPr>
              <w:pStyle w:val="157"/>
              <w:spacing w:line="320" w:lineRule="exact"/>
              <w:ind w:firstLine="0" w:firstLineChars="0"/>
              <w:rPr>
                <w:rFonts w:hint="default" w:ascii="Times New Roman" w:hAnsi="Times New Roman" w:eastAsia="黑体" w:cs="Times New Roman"/>
                <w:b w:val="0"/>
                <w:bCs w:val="0"/>
                <w:color w:val="auto"/>
                <w:sz w:val="21"/>
                <w:szCs w:val="21"/>
                <w:lang w:val="en-US" w:eastAsia="zh-CN"/>
              </w:rPr>
            </w:pPr>
            <w:r>
              <w:rPr>
                <w:rFonts w:hint="eastAsia"/>
                <w:b w:val="0"/>
                <w:bCs w:val="0"/>
                <w:color w:val="auto"/>
                <w:kern w:val="21"/>
                <w:sz w:val="21"/>
                <w:szCs w:val="21"/>
              </w:rPr>
              <w:t>1.852</w:t>
            </w:r>
          </w:p>
        </w:tc>
        <w:tc>
          <w:tcPr>
            <w:tcW w:w="596" w:type="pct"/>
            <w:noWrap w:val="0"/>
            <w:vAlign w:val="center"/>
          </w:tcPr>
          <w:p w14:paraId="0EA20668">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0208CB7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5DDD4DD2">
            <w:pPr>
              <w:pStyle w:val="84"/>
              <w:keepNext w:val="0"/>
              <w:keepLines w:val="0"/>
              <w:pageBreakBefore w:val="0"/>
              <w:kinsoku/>
              <w:wordWrap/>
              <w:overflowPunct/>
              <w:topLinePunct w:val="0"/>
              <w:autoSpaceDE/>
              <w:autoSpaceDN/>
              <w:bidi w:val="0"/>
              <w:spacing w:line="320" w:lineRule="exact"/>
              <w:ind w:firstLine="0" w:firstLineChars="0"/>
              <w:rPr>
                <w:rFonts w:hint="default" w:eastAsia="黑体" w:cs="Times New Roman"/>
                <w:b w:val="0"/>
                <w:bCs w:val="0"/>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5F8D70FB">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40F17AF3">
            <w:pPr>
              <w:pStyle w:val="157"/>
              <w:spacing w:line="320" w:lineRule="exact"/>
              <w:ind w:firstLine="0" w:firstLineChars="0"/>
              <w:rPr>
                <w:rFonts w:hint="default" w:eastAsia="黑体" w:cs="Times New Roman"/>
                <w:b w:val="0"/>
                <w:bCs w:val="0"/>
                <w:color w:val="auto"/>
                <w:sz w:val="21"/>
                <w:szCs w:val="21"/>
                <w:lang w:val="en-US" w:eastAsia="zh-CN"/>
              </w:rPr>
            </w:pPr>
            <w:r>
              <w:rPr>
                <w:rFonts w:hint="eastAsia"/>
                <w:b w:val="0"/>
                <w:bCs w:val="0"/>
                <w:color w:val="auto"/>
                <w:kern w:val="21"/>
                <w:sz w:val="21"/>
                <w:szCs w:val="21"/>
              </w:rPr>
              <w:t>1.852</w:t>
            </w:r>
          </w:p>
        </w:tc>
        <w:tc>
          <w:tcPr>
            <w:tcW w:w="380" w:type="pct"/>
            <w:noWrap w:val="0"/>
            <w:vAlign w:val="center"/>
          </w:tcPr>
          <w:p w14:paraId="1C2E5BAE">
            <w:pPr>
              <w:pStyle w:val="84"/>
              <w:keepNext w:val="0"/>
              <w:keepLines w:val="0"/>
              <w:pageBreakBefore w:val="0"/>
              <w:kinsoku/>
              <w:wordWrap/>
              <w:overflowPunct/>
              <w:topLinePunct w:val="0"/>
              <w:autoSpaceDE/>
              <w:autoSpaceDN/>
              <w:bidi w:val="0"/>
              <w:spacing w:line="320" w:lineRule="exact"/>
              <w:ind w:firstLine="0" w:firstLineChars="0"/>
              <w:rPr>
                <w:rFonts w:hint="default" w:eastAsia="黑体" w:cs="Times New Roman"/>
                <w:b w:val="0"/>
                <w:bCs w:val="0"/>
                <w:color w:val="auto"/>
                <w:sz w:val="21"/>
                <w:szCs w:val="21"/>
                <w:lang w:val="en-US" w:eastAsia="zh-CN"/>
              </w:rPr>
            </w:pPr>
            <w:r>
              <w:rPr>
                <w:rFonts w:hint="eastAsia" w:cs="Times New Roman"/>
                <w:color w:val="auto"/>
                <w:sz w:val="21"/>
                <w:szCs w:val="21"/>
                <w:lang w:val="en-US" w:eastAsia="zh-CN"/>
              </w:rPr>
              <w:t>0</w:t>
            </w:r>
          </w:p>
        </w:tc>
      </w:tr>
      <w:tr w14:paraId="532BA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3492D4B4">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44A31D8">
            <w:pPr>
              <w:pStyle w:val="140"/>
              <w:spacing w:line="320" w:lineRule="exact"/>
              <w:ind w:firstLine="0" w:firstLineChars="0"/>
              <w:rPr>
                <w:rFonts w:hint="default"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废漆雾毡</w:t>
            </w:r>
          </w:p>
        </w:tc>
        <w:tc>
          <w:tcPr>
            <w:tcW w:w="634" w:type="pct"/>
            <w:noWrap w:val="0"/>
            <w:vAlign w:val="center"/>
          </w:tcPr>
          <w:p w14:paraId="2F1171BB">
            <w:pPr>
              <w:pStyle w:val="157"/>
              <w:spacing w:line="320" w:lineRule="exact"/>
              <w:ind w:firstLine="0" w:firstLineChars="0"/>
              <w:rPr>
                <w:rFonts w:hint="default" w:ascii="Times New Roman" w:hAnsi="Times New Roman" w:eastAsia="黑体" w:cs="Times New Roman"/>
                <w:b w:val="0"/>
                <w:bCs w:val="0"/>
                <w:color w:val="auto"/>
                <w:sz w:val="21"/>
                <w:szCs w:val="21"/>
                <w:lang w:val="en-US" w:eastAsia="zh-CN"/>
              </w:rPr>
            </w:pPr>
            <w:r>
              <w:rPr>
                <w:rFonts w:hint="eastAsia"/>
                <w:b w:val="0"/>
                <w:bCs w:val="0"/>
                <w:color w:val="auto"/>
                <w:kern w:val="21"/>
                <w:sz w:val="21"/>
                <w:szCs w:val="21"/>
              </w:rPr>
              <w:t>1.246</w:t>
            </w:r>
          </w:p>
        </w:tc>
        <w:tc>
          <w:tcPr>
            <w:tcW w:w="596" w:type="pct"/>
            <w:noWrap w:val="0"/>
            <w:vAlign w:val="center"/>
          </w:tcPr>
          <w:p w14:paraId="67D81EEE">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7526C33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5C477B84">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768A0B2B">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74E14C5F">
            <w:pPr>
              <w:pStyle w:val="157"/>
              <w:spacing w:line="320" w:lineRule="exact"/>
              <w:ind w:firstLine="0" w:firstLineChars="0"/>
              <w:rPr>
                <w:rFonts w:hint="default" w:cs="Times New Roman"/>
                <w:color w:val="auto"/>
                <w:sz w:val="21"/>
                <w:szCs w:val="21"/>
                <w:lang w:val="en-US" w:eastAsia="zh-CN"/>
              </w:rPr>
            </w:pPr>
            <w:r>
              <w:rPr>
                <w:rFonts w:hint="eastAsia"/>
                <w:b w:val="0"/>
                <w:bCs w:val="0"/>
                <w:color w:val="auto"/>
                <w:kern w:val="21"/>
                <w:sz w:val="21"/>
                <w:szCs w:val="21"/>
              </w:rPr>
              <w:t>1.246</w:t>
            </w:r>
          </w:p>
        </w:tc>
        <w:tc>
          <w:tcPr>
            <w:tcW w:w="380" w:type="pct"/>
            <w:noWrap w:val="0"/>
            <w:vAlign w:val="center"/>
          </w:tcPr>
          <w:p w14:paraId="22679259">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r>
      <w:tr w14:paraId="5EBF3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6CF94912">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32106E54">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废包装桶</w:t>
            </w:r>
          </w:p>
        </w:tc>
        <w:tc>
          <w:tcPr>
            <w:tcW w:w="634" w:type="pct"/>
            <w:noWrap w:val="0"/>
            <w:vAlign w:val="center"/>
          </w:tcPr>
          <w:p w14:paraId="7E378ED3">
            <w:pPr>
              <w:pStyle w:val="157"/>
              <w:spacing w:line="320" w:lineRule="exact"/>
              <w:ind w:firstLine="0" w:firstLineChars="0"/>
              <w:rPr>
                <w:rFonts w:hint="eastAsia" w:eastAsia="黑体" w:cs="Times New Roman"/>
                <w:b w:val="0"/>
                <w:bCs w:val="0"/>
                <w:color w:val="auto"/>
                <w:sz w:val="21"/>
                <w:szCs w:val="21"/>
                <w:lang w:val="en-US" w:eastAsia="zh-CN"/>
              </w:rPr>
            </w:pPr>
            <w:r>
              <w:rPr>
                <w:rFonts w:hint="eastAsia"/>
                <w:b w:val="0"/>
                <w:bCs w:val="0"/>
                <w:color w:val="auto"/>
                <w:kern w:val="21"/>
                <w:sz w:val="21"/>
                <w:szCs w:val="21"/>
              </w:rPr>
              <w:t>0.411</w:t>
            </w:r>
          </w:p>
        </w:tc>
        <w:tc>
          <w:tcPr>
            <w:tcW w:w="596" w:type="pct"/>
            <w:noWrap w:val="0"/>
            <w:vAlign w:val="center"/>
          </w:tcPr>
          <w:p w14:paraId="636244D6">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2A05538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45C6C559">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39BC9625">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4FB8C9EA">
            <w:pPr>
              <w:pStyle w:val="157"/>
              <w:spacing w:line="320" w:lineRule="exact"/>
              <w:ind w:firstLine="0" w:firstLineChars="0"/>
              <w:rPr>
                <w:rFonts w:hint="default" w:eastAsia="宋体" w:cs="Times New Roman"/>
                <w:color w:val="auto"/>
                <w:sz w:val="21"/>
                <w:szCs w:val="21"/>
                <w:lang w:val="en-US" w:eastAsia="zh-CN"/>
              </w:rPr>
            </w:pPr>
            <w:r>
              <w:rPr>
                <w:rFonts w:hint="eastAsia"/>
                <w:b w:val="0"/>
                <w:bCs w:val="0"/>
                <w:color w:val="auto"/>
                <w:kern w:val="21"/>
                <w:sz w:val="21"/>
                <w:szCs w:val="21"/>
                <w:lang w:val="en-US" w:eastAsia="zh-CN"/>
              </w:rPr>
              <w:t>0.411</w:t>
            </w:r>
          </w:p>
        </w:tc>
        <w:tc>
          <w:tcPr>
            <w:tcW w:w="380" w:type="pct"/>
            <w:noWrap w:val="0"/>
            <w:vAlign w:val="center"/>
          </w:tcPr>
          <w:p w14:paraId="68010ECD">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r>
      <w:tr w14:paraId="6BFAE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1D48B667">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06F4CA9B">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废油桶</w:t>
            </w:r>
          </w:p>
        </w:tc>
        <w:tc>
          <w:tcPr>
            <w:tcW w:w="634" w:type="pct"/>
            <w:noWrap w:val="0"/>
            <w:vAlign w:val="center"/>
          </w:tcPr>
          <w:p w14:paraId="7AC994A3">
            <w:pPr>
              <w:pStyle w:val="157"/>
              <w:spacing w:line="320" w:lineRule="exact"/>
              <w:ind w:firstLine="0" w:firstLineChars="0"/>
              <w:rPr>
                <w:rFonts w:hint="eastAsia" w:eastAsia="宋体"/>
                <w:b w:val="0"/>
                <w:bCs w:val="0"/>
                <w:color w:val="auto"/>
                <w:kern w:val="21"/>
                <w:sz w:val="21"/>
                <w:szCs w:val="21"/>
                <w:lang w:val="en-US" w:eastAsia="zh-CN"/>
              </w:rPr>
            </w:pPr>
            <w:r>
              <w:rPr>
                <w:rFonts w:hint="eastAsia"/>
                <w:b w:val="0"/>
                <w:bCs w:val="0"/>
                <w:color w:val="auto"/>
                <w:kern w:val="21"/>
                <w:sz w:val="21"/>
                <w:szCs w:val="21"/>
                <w:lang w:val="en-US" w:eastAsia="zh-CN"/>
              </w:rPr>
              <w:t>0</w:t>
            </w:r>
          </w:p>
        </w:tc>
        <w:tc>
          <w:tcPr>
            <w:tcW w:w="596" w:type="pct"/>
            <w:noWrap w:val="0"/>
            <w:vAlign w:val="center"/>
          </w:tcPr>
          <w:p w14:paraId="0EF9F5AC">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4EE82CC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61D477E">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0.45</w:t>
            </w:r>
          </w:p>
        </w:tc>
        <w:tc>
          <w:tcPr>
            <w:tcW w:w="585" w:type="pct"/>
            <w:noWrap w:val="0"/>
            <w:vAlign w:val="center"/>
          </w:tcPr>
          <w:p w14:paraId="576E33F9">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EC5D75B">
            <w:pPr>
              <w:pStyle w:val="157"/>
              <w:spacing w:line="320" w:lineRule="exact"/>
              <w:ind w:firstLine="0" w:firstLineChars="0"/>
              <w:rPr>
                <w:rFonts w:hint="default"/>
                <w:b w:val="0"/>
                <w:bCs w:val="0"/>
                <w:color w:val="auto"/>
                <w:kern w:val="21"/>
                <w:sz w:val="21"/>
                <w:szCs w:val="21"/>
                <w:lang w:val="en-US" w:eastAsia="zh-CN"/>
              </w:rPr>
            </w:pPr>
            <w:r>
              <w:rPr>
                <w:rFonts w:hint="eastAsia"/>
                <w:b w:val="0"/>
                <w:bCs w:val="0"/>
                <w:color w:val="auto"/>
                <w:kern w:val="21"/>
                <w:sz w:val="21"/>
                <w:szCs w:val="21"/>
                <w:lang w:val="en-US" w:eastAsia="zh-CN"/>
              </w:rPr>
              <w:t>0.45</w:t>
            </w:r>
          </w:p>
        </w:tc>
        <w:tc>
          <w:tcPr>
            <w:tcW w:w="380" w:type="pct"/>
            <w:noWrap w:val="0"/>
            <w:vAlign w:val="center"/>
          </w:tcPr>
          <w:p w14:paraId="3B965CBC">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+0.45</w:t>
            </w:r>
          </w:p>
        </w:tc>
      </w:tr>
      <w:tr w14:paraId="20083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7E43686D">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65FDFC78">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废活性炭</w:t>
            </w:r>
          </w:p>
        </w:tc>
        <w:tc>
          <w:tcPr>
            <w:tcW w:w="634" w:type="pct"/>
            <w:noWrap w:val="0"/>
            <w:vAlign w:val="center"/>
          </w:tcPr>
          <w:p w14:paraId="5E21FD7B">
            <w:pPr>
              <w:pStyle w:val="157"/>
              <w:spacing w:line="320" w:lineRule="exact"/>
              <w:ind w:firstLine="0" w:firstLineChars="0"/>
              <w:rPr>
                <w:rFonts w:hint="eastAsia" w:eastAsia="黑体" w:cs="Times New Roman"/>
                <w:b w:val="0"/>
                <w:bCs w:val="0"/>
                <w:color w:val="auto"/>
                <w:sz w:val="21"/>
                <w:szCs w:val="21"/>
                <w:lang w:val="en-US" w:eastAsia="zh-CN"/>
              </w:rPr>
            </w:pPr>
            <w:r>
              <w:rPr>
                <w:rFonts w:hint="eastAsia"/>
                <w:b w:val="0"/>
                <w:bCs w:val="0"/>
                <w:color w:val="auto"/>
                <w:kern w:val="21"/>
                <w:sz w:val="21"/>
                <w:szCs w:val="21"/>
                <w:lang w:val="en-US" w:eastAsia="zh-CN"/>
              </w:rPr>
              <w:t>17.17</w:t>
            </w:r>
          </w:p>
        </w:tc>
        <w:tc>
          <w:tcPr>
            <w:tcW w:w="596" w:type="pct"/>
            <w:noWrap w:val="0"/>
            <w:vAlign w:val="center"/>
          </w:tcPr>
          <w:p w14:paraId="014BE58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01B36FCB">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4C6FECD1">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4E00B2CA">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2CC5E6ED">
            <w:pPr>
              <w:pStyle w:val="157"/>
              <w:spacing w:line="320" w:lineRule="exact"/>
              <w:ind w:firstLine="0" w:firstLineChars="0"/>
              <w:rPr>
                <w:rFonts w:hint="eastAsia" w:cs="Times New Roman"/>
                <w:color w:val="auto"/>
                <w:sz w:val="21"/>
                <w:szCs w:val="21"/>
                <w:lang w:val="en-US" w:eastAsia="zh-CN"/>
              </w:rPr>
            </w:pPr>
            <w:r>
              <w:rPr>
                <w:rFonts w:hint="eastAsia"/>
                <w:b w:val="0"/>
                <w:bCs w:val="0"/>
                <w:color w:val="auto"/>
                <w:kern w:val="21"/>
                <w:sz w:val="21"/>
                <w:szCs w:val="21"/>
                <w:lang w:val="en-US" w:eastAsia="zh-CN"/>
              </w:rPr>
              <w:t>17.17</w:t>
            </w:r>
          </w:p>
        </w:tc>
        <w:tc>
          <w:tcPr>
            <w:tcW w:w="380" w:type="pct"/>
            <w:noWrap w:val="0"/>
            <w:vAlign w:val="center"/>
          </w:tcPr>
          <w:p w14:paraId="0DD2C3C4">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28EE5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61468164">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64173603">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污水处理设施污泥</w:t>
            </w:r>
          </w:p>
        </w:tc>
        <w:tc>
          <w:tcPr>
            <w:tcW w:w="634" w:type="pct"/>
            <w:noWrap w:val="0"/>
            <w:vAlign w:val="center"/>
          </w:tcPr>
          <w:p w14:paraId="6DFA1B5A">
            <w:pPr>
              <w:pStyle w:val="157"/>
              <w:spacing w:line="320" w:lineRule="exact"/>
              <w:ind w:firstLine="0" w:firstLineChars="0"/>
              <w:rPr>
                <w:rFonts w:hint="eastAsia" w:eastAsia="黑体" w:cs="Times New Roman"/>
                <w:b w:val="0"/>
                <w:bCs w:val="0"/>
                <w:color w:val="auto"/>
                <w:sz w:val="21"/>
                <w:szCs w:val="21"/>
                <w:lang w:val="en-US" w:eastAsia="zh-CN"/>
              </w:rPr>
            </w:pPr>
            <w:r>
              <w:rPr>
                <w:rFonts w:hint="eastAsia"/>
                <w:b w:val="0"/>
                <w:bCs w:val="0"/>
                <w:color w:val="auto"/>
                <w:kern w:val="21"/>
                <w:sz w:val="21"/>
                <w:szCs w:val="21"/>
                <w:lang w:val="en-US" w:eastAsia="zh-CN"/>
              </w:rPr>
              <w:t>4.4</w:t>
            </w:r>
          </w:p>
        </w:tc>
        <w:tc>
          <w:tcPr>
            <w:tcW w:w="596" w:type="pct"/>
            <w:noWrap w:val="0"/>
            <w:vAlign w:val="center"/>
          </w:tcPr>
          <w:p w14:paraId="0C44D804">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2153FDF8">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570E1F67">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585" w:type="pct"/>
            <w:noWrap w:val="0"/>
            <w:vAlign w:val="center"/>
          </w:tcPr>
          <w:p w14:paraId="4D2B564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7978DDEB">
            <w:pPr>
              <w:pStyle w:val="157"/>
              <w:spacing w:line="320" w:lineRule="exact"/>
              <w:ind w:firstLine="0" w:firstLineChars="0"/>
              <w:rPr>
                <w:rFonts w:hint="eastAsia" w:cs="Times New Roman"/>
                <w:color w:val="auto"/>
                <w:sz w:val="21"/>
                <w:szCs w:val="21"/>
                <w:lang w:val="en-US" w:eastAsia="zh-CN"/>
              </w:rPr>
            </w:pPr>
            <w:r>
              <w:rPr>
                <w:rFonts w:hint="eastAsia"/>
                <w:b w:val="0"/>
                <w:bCs w:val="0"/>
                <w:color w:val="auto"/>
                <w:kern w:val="21"/>
                <w:sz w:val="21"/>
                <w:szCs w:val="21"/>
                <w:lang w:val="en-US" w:eastAsia="zh-CN"/>
              </w:rPr>
              <w:t>4.4</w:t>
            </w:r>
          </w:p>
        </w:tc>
        <w:tc>
          <w:tcPr>
            <w:tcW w:w="380" w:type="pct"/>
            <w:noWrap w:val="0"/>
            <w:vAlign w:val="center"/>
          </w:tcPr>
          <w:p w14:paraId="2D427542">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6387A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19E4D611">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7CE50BCD">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废机油</w:t>
            </w:r>
          </w:p>
        </w:tc>
        <w:tc>
          <w:tcPr>
            <w:tcW w:w="634" w:type="pct"/>
            <w:noWrap w:val="0"/>
            <w:vAlign w:val="center"/>
          </w:tcPr>
          <w:p w14:paraId="3C5DAD26">
            <w:pPr>
              <w:spacing w:line="320" w:lineRule="exact"/>
              <w:ind w:firstLine="0" w:firstLineChars="0"/>
              <w:jc w:val="center"/>
              <w:rPr>
                <w:rFonts w:hint="eastAsia" w:eastAsia="黑体" w:cs="Times New Roman"/>
                <w:b w:val="0"/>
                <w:bCs w:val="0"/>
                <w:color w:val="auto"/>
                <w:sz w:val="21"/>
                <w:szCs w:val="21"/>
                <w:lang w:val="en-US" w:eastAsia="zh-CN"/>
              </w:rPr>
            </w:pPr>
            <w:r>
              <w:rPr>
                <w:rFonts w:hint="eastAsia"/>
                <w:snapToGrid w:val="0"/>
                <w:color w:val="auto"/>
                <w:kern w:val="21"/>
                <w:sz w:val="21"/>
                <w:szCs w:val="21"/>
                <w:lang w:val="en-US" w:eastAsia="zh-CN"/>
              </w:rPr>
              <w:t>0.4</w:t>
            </w:r>
          </w:p>
        </w:tc>
        <w:tc>
          <w:tcPr>
            <w:tcW w:w="596" w:type="pct"/>
            <w:noWrap w:val="0"/>
            <w:vAlign w:val="center"/>
          </w:tcPr>
          <w:p w14:paraId="4172CFB2">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4BEBEE27">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4B8DA1A0">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0.6</w:t>
            </w:r>
          </w:p>
        </w:tc>
        <w:tc>
          <w:tcPr>
            <w:tcW w:w="585" w:type="pct"/>
            <w:noWrap w:val="0"/>
            <w:vAlign w:val="center"/>
          </w:tcPr>
          <w:p w14:paraId="585109DA">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F7B0D06">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380" w:type="pct"/>
            <w:noWrap w:val="0"/>
            <w:vAlign w:val="center"/>
          </w:tcPr>
          <w:p w14:paraId="123E0DE1">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+0.6</w:t>
            </w:r>
          </w:p>
        </w:tc>
      </w:tr>
      <w:tr w14:paraId="4BDCA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4B6C0F0A">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4CC58139">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废液压油</w:t>
            </w:r>
          </w:p>
        </w:tc>
        <w:tc>
          <w:tcPr>
            <w:tcW w:w="634" w:type="pct"/>
            <w:noWrap w:val="0"/>
            <w:vAlign w:val="center"/>
          </w:tcPr>
          <w:p w14:paraId="680F0450">
            <w:pPr>
              <w:pStyle w:val="157"/>
              <w:spacing w:line="320" w:lineRule="exact"/>
              <w:ind w:firstLine="0" w:firstLineChars="0"/>
              <w:rPr>
                <w:rFonts w:hint="eastAsia" w:eastAsia="黑体" w:cs="Times New Roman"/>
                <w:b w:val="0"/>
                <w:bCs w:val="0"/>
                <w:color w:val="auto"/>
                <w:sz w:val="21"/>
                <w:szCs w:val="21"/>
                <w:lang w:val="en-US" w:eastAsia="zh-CN"/>
              </w:rPr>
            </w:pPr>
            <w:r>
              <w:rPr>
                <w:rFonts w:hint="eastAsia" w:eastAsia="黑体"/>
                <w:b w:val="0"/>
                <w:bCs w:val="0"/>
                <w:color w:val="auto"/>
                <w:kern w:val="21"/>
                <w:sz w:val="21"/>
                <w:szCs w:val="21"/>
                <w:lang w:val="en-US" w:eastAsia="zh-CN"/>
              </w:rPr>
              <w:t>0</w:t>
            </w:r>
          </w:p>
        </w:tc>
        <w:tc>
          <w:tcPr>
            <w:tcW w:w="596" w:type="pct"/>
            <w:noWrap w:val="0"/>
            <w:vAlign w:val="center"/>
          </w:tcPr>
          <w:p w14:paraId="29B8D8F2">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640" w:type="pct"/>
            <w:noWrap w:val="0"/>
            <w:vAlign w:val="center"/>
          </w:tcPr>
          <w:p w14:paraId="364C9FDD">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714F857C">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585" w:type="pct"/>
            <w:noWrap w:val="0"/>
            <w:vAlign w:val="center"/>
          </w:tcPr>
          <w:p w14:paraId="4897F47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0BAE65B6">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380" w:type="pct"/>
            <w:noWrap w:val="0"/>
            <w:vAlign w:val="center"/>
          </w:tcPr>
          <w:p w14:paraId="2D063FF3">
            <w:pPr>
              <w:pStyle w:val="84"/>
              <w:keepNext w:val="0"/>
              <w:keepLines w:val="0"/>
              <w:pageBreakBefore w:val="0"/>
              <w:kinsoku/>
              <w:wordWrap/>
              <w:overflowPunct/>
              <w:topLinePunct w:val="0"/>
              <w:autoSpaceDE/>
              <w:autoSpaceDN/>
              <w:bidi w:val="0"/>
              <w:spacing w:line="320" w:lineRule="exact"/>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+0.1</w:t>
            </w:r>
          </w:p>
        </w:tc>
      </w:tr>
      <w:tr w14:paraId="790F2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noWrap w:val="0"/>
            <w:vAlign w:val="center"/>
          </w:tcPr>
          <w:p w14:paraId="26A94D5A">
            <w:pPr>
              <w:pStyle w:val="157"/>
              <w:keepNext w:val="0"/>
              <w:keepLines w:val="0"/>
              <w:pageBreakBefore w:val="0"/>
              <w:widowControl/>
              <w:kinsoku/>
              <w:wordWrap/>
              <w:overflowPunct/>
              <w:topLinePunct w:val="0"/>
              <w:autoSpaceDE/>
              <w:autoSpaceDN/>
              <w:bidi w:val="0"/>
              <w:adjustRightInd w:val="0"/>
              <w:snapToGrid w:val="0"/>
              <w:spacing w:line="320" w:lineRule="exact"/>
              <w:ind w:firstLine="0"/>
              <w:jc w:val="center"/>
              <w:textAlignment w:val="auto"/>
              <w:outlineLvl w:val="9"/>
              <w:rPr>
                <w:rFonts w:hint="default" w:ascii="Times New Roman" w:hAnsi="Times New Roman" w:eastAsia="黑体" w:cs="Times New Roman"/>
                <w:b w:val="0"/>
                <w:bCs w:val="0"/>
                <w:snapToGrid w:val="0"/>
                <w:color w:val="auto"/>
                <w:kern w:val="21"/>
                <w:sz w:val="21"/>
                <w:szCs w:val="21"/>
              </w:rPr>
            </w:pPr>
          </w:p>
        </w:tc>
        <w:tc>
          <w:tcPr>
            <w:tcW w:w="477" w:type="pct"/>
            <w:noWrap w:val="0"/>
            <w:vAlign w:val="center"/>
          </w:tcPr>
          <w:p w14:paraId="5E7D79DE">
            <w:pPr>
              <w:pStyle w:val="140"/>
              <w:spacing w:line="320" w:lineRule="exact"/>
              <w:ind w:firstLine="0" w:firstLineChars="0"/>
              <w:rPr>
                <w:rFonts w:hint="eastAsia" w:ascii="Times New Roman" w:hAnsi="Times New Roman" w:eastAsia="黑体" w:cs="Times New Roman"/>
                <w:b w:val="0"/>
                <w:bCs w:val="0"/>
                <w:iCs/>
                <w:snapToGrid w:val="0"/>
                <w:color w:val="auto"/>
                <w:spacing w:val="-4"/>
                <w:kern w:val="21"/>
                <w:sz w:val="21"/>
                <w:szCs w:val="21"/>
                <w:lang w:val="en-US" w:eastAsia="zh-CN" w:bidi="en-US"/>
              </w:rPr>
            </w:pPr>
            <w:r>
              <w:rPr>
                <w:rFonts w:hint="eastAsia" w:ascii="Times New Roman" w:hAnsi="Times New Roman" w:eastAsia="黑体" w:cs="Times New Roman"/>
                <w:b w:val="0"/>
                <w:bCs w:val="0"/>
                <w:iCs/>
                <w:snapToGrid w:val="0"/>
                <w:color w:val="auto"/>
                <w:spacing w:val="-4"/>
                <w:kern w:val="21"/>
                <w:sz w:val="21"/>
                <w:szCs w:val="21"/>
                <w:lang w:val="en-US" w:eastAsia="zh-CN" w:bidi="en-US"/>
              </w:rPr>
              <w:t>含油金属屑</w:t>
            </w:r>
          </w:p>
        </w:tc>
        <w:tc>
          <w:tcPr>
            <w:tcW w:w="634" w:type="pct"/>
            <w:noWrap w:val="0"/>
            <w:vAlign w:val="center"/>
          </w:tcPr>
          <w:p w14:paraId="3E5BED53">
            <w:pPr>
              <w:pStyle w:val="157"/>
              <w:spacing w:line="320" w:lineRule="exact"/>
              <w:ind w:firstLine="0" w:firstLineChars="0"/>
              <w:rPr>
                <w:rFonts w:hint="default" w:eastAsia="黑体"/>
                <w:b w:val="0"/>
                <w:bCs w:val="0"/>
                <w:color w:val="auto"/>
                <w:kern w:val="21"/>
                <w:sz w:val="21"/>
                <w:szCs w:val="21"/>
                <w:lang w:val="en-US" w:eastAsia="zh-CN"/>
              </w:rPr>
            </w:pPr>
            <w:r>
              <w:rPr>
                <w:rFonts w:hint="eastAsia" w:eastAsia="黑体"/>
                <w:b w:val="0"/>
                <w:bCs w:val="0"/>
                <w:color w:val="auto"/>
                <w:kern w:val="21"/>
                <w:sz w:val="21"/>
                <w:szCs w:val="21"/>
                <w:lang w:val="en-US" w:eastAsia="zh-CN"/>
              </w:rPr>
              <w:t>0</w:t>
            </w:r>
          </w:p>
        </w:tc>
        <w:tc>
          <w:tcPr>
            <w:tcW w:w="1650" w:type="dxa"/>
            <w:noWrap w:val="0"/>
            <w:vAlign w:val="center"/>
          </w:tcPr>
          <w:p w14:paraId="6B0E32F0">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1770" w:type="dxa"/>
            <w:noWrap w:val="0"/>
            <w:vAlign w:val="center"/>
          </w:tcPr>
          <w:p w14:paraId="566818BC">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580" w:type="pct"/>
            <w:noWrap w:val="0"/>
            <w:vAlign w:val="center"/>
          </w:tcPr>
          <w:p w14:paraId="0B4531E4">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585" w:type="pct"/>
            <w:noWrap w:val="0"/>
            <w:vAlign w:val="center"/>
          </w:tcPr>
          <w:p w14:paraId="73814553">
            <w:pPr>
              <w:pStyle w:val="157"/>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outlineLvl w:val="9"/>
              <w:rPr>
                <w:rFonts w:hint="default" w:ascii="Times New Roman" w:hAnsi="Times New Roman" w:eastAsia="黑体" w:cs="Times New Roman"/>
                <w:b w:val="0"/>
                <w:bCs w:val="0"/>
                <w:snapToGrid w:val="0"/>
                <w:color w:val="auto"/>
                <w:kern w:val="21"/>
                <w:sz w:val="21"/>
                <w:szCs w:val="21"/>
                <w:lang w:val="en-US" w:eastAsia="zh-CN"/>
              </w:rPr>
            </w:pPr>
            <w:r>
              <w:rPr>
                <w:rFonts w:hint="default" w:ascii="Times New Roman" w:hAnsi="Times New Roman" w:eastAsia="黑体" w:cs="Times New Roman"/>
                <w:b w:val="0"/>
                <w:bCs w:val="0"/>
                <w:snapToGrid w:val="0"/>
                <w:color w:val="auto"/>
                <w:kern w:val="21"/>
                <w:sz w:val="21"/>
                <w:szCs w:val="21"/>
                <w:lang w:val="en-US" w:eastAsia="zh-CN"/>
              </w:rPr>
              <w:t>/</w:t>
            </w:r>
          </w:p>
        </w:tc>
        <w:tc>
          <w:tcPr>
            <w:tcW w:w="726" w:type="pct"/>
            <w:noWrap w:val="0"/>
            <w:vAlign w:val="center"/>
          </w:tcPr>
          <w:p w14:paraId="4BBA29C5">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380" w:type="pct"/>
            <w:noWrap w:val="0"/>
            <w:vAlign w:val="center"/>
          </w:tcPr>
          <w:p w14:paraId="56A78367">
            <w:pPr>
              <w:pStyle w:val="84"/>
              <w:keepNext w:val="0"/>
              <w:keepLines w:val="0"/>
              <w:pageBreakBefore w:val="0"/>
              <w:kinsoku/>
              <w:wordWrap/>
              <w:overflowPunct/>
              <w:topLinePunct w:val="0"/>
              <w:autoSpaceDE/>
              <w:autoSpaceDN/>
              <w:bidi w:val="0"/>
              <w:spacing w:line="320" w:lineRule="exact"/>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+1.5</w:t>
            </w:r>
          </w:p>
        </w:tc>
      </w:tr>
    </w:tbl>
    <w:p w14:paraId="3A08A36C">
      <w:pPr>
        <w:pStyle w:val="157"/>
        <w:keepNext w:val="0"/>
        <w:keepLines w:val="0"/>
        <w:pageBreakBefore w:val="0"/>
        <w:widowControl/>
        <w:kinsoku/>
        <w:wordWrap/>
        <w:overflowPunct/>
        <w:topLinePunct w:val="0"/>
        <w:autoSpaceDE/>
        <w:autoSpaceDN/>
        <w:bidi w:val="0"/>
        <w:adjustRightInd/>
        <w:snapToGrid/>
        <w:ind w:firstLine="0"/>
        <w:jc w:val="left"/>
        <w:textAlignment w:val="auto"/>
        <w:rPr>
          <w:b/>
          <w:sz w:val="36"/>
          <w:szCs w:val="36"/>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B096E2-BB9E-48AD-9CFC-460A2B27BC2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576EE933-3800-457E-8D44-ED586C3B8B23}"/>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E0C33EC4-ECA6-475C-9BA8-106DD13558B3}"/>
  </w:font>
  <w:font w:name="华文宋体">
    <w:panose1 w:val="02010600040101010101"/>
    <w:charset w:val="86"/>
    <w:family w:val="auto"/>
    <w:pitch w:val="default"/>
    <w:sig w:usb0="00000287" w:usb1="080F0000" w:usb2="00000000" w:usb3="00000000" w:csb0="0004009F" w:csb1="DFD7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D964799C-B4B2-4C30-B62D-C12321BA9908}"/>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方正小标宋_GBK">
    <w:panose1 w:val="02000000000000000000"/>
    <w:charset w:val="86"/>
    <w:family w:val="script"/>
    <w:pitch w:val="default"/>
    <w:sig w:usb0="A00002BF" w:usb1="38CF7CFA" w:usb2="00082016" w:usb3="00000000" w:csb0="00040001" w:csb1="00000000"/>
    <w:embedRegular r:id="rId5" w:fontKey="{3DE3B291-0AC5-425B-942D-8508E8601133}"/>
  </w:font>
  <w:font w:name="Tms Rmn">
    <w:altName w:val="Segoe Print"/>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EFDFCF0C-7E9B-4881-B141-825A02EE0113}"/>
  </w:font>
  <w:font w:name="微软雅黑">
    <w:panose1 w:val="020B0503020204020204"/>
    <w:charset w:val="86"/>
    <w:family w:val="auto"/>
    <w:pitch w:val="default"/>
    <w:sig w:usb0="80000287" w:usb1="280F3C52" w:usb2="00000016" w:usb3="00000000" w:csb0="0004001F" w:csb1="00000000"/>
    <w:embedRegular r:id="rId7" w:fontKey="{EAFDEDEF-5786-420A-9EE6-582C6D10280F}"/>
  </w:font>
  <w:font w:name="华文仿宋">
    <w:panose1 w:val="02010600040101010101"/>
    <w:charset w:val="86"/>
    <w:family w:val="auto"/>
    <w:pitch w:val="default"/>
    <w:sig w:usb0="00000287" w:usb1="080F0000" w:usb2="00000000" w:usb3="00000000" w:csb0="0004009F" w:csb1="DFD70000"/>
    <w:embedRegular r:id="rId8" w:fontKey="{05E34DA4-D8CA-4E73-92CF-75F58A690B29}"/>
  </w:font>
  <w:font w:name="TimesNewRomanPSMT">
    <w:altName w:val="Times New Roman"/>
    <w:panose1 w:val="00000000000000000000"/>
    <w:charset w:val="00"/>
    <w:family w:val="roman"/>
    <w:pitch w:val="default"/>
    <w:sig w:usb0="00000000" w:usb1="00000000" w:usb2="00000000" w:usb3="00000000" w:csb0="00040001" w:csb1="00000000"/>
    <w:embedRegular r:id="rId9" w:fontKey="{DB2F3820-F21B-4C22-9EBD-043F85213B5C}"/>
  </w:font>
  <w:font w:name="楷体">
    <w:panose1 w:val="02010609060101010101"/>
    <w:charset w:val="86"/>
    <w:family w:val="auto"/>
    <w:pitch w:val="default"/>
    <w:sig w:usb0="800002BF" w:usb1="38CF7CFA" w:usb2="00000016" w:usb3="00000000" w:csb0="00040001" w:csb1="00000000"/>
    <w:embedRegular r:id="rId10" w:fontKey="{D11E173C-AC61-4618-AFBD-4741D127B198}"/>
  </w:font>
  <w:font w:name="华文中宋">
    <w:panose1 w:val="02010600040101010101"/>
    <w:charset w:val="86"/>
    <w:family w:val="auto"/>
    <w:pitch w:val="default"/>
    <w:sig w:usb0="00000287" w:usb1="080F0000" w:usb2="00000000" w:usb3="00000000" w:csb0="0004009F" w:csb1="DFD70000"/>
    <w:embedRegular r:id="rId11" w:fontKey="{8D8300D6-1AD5-4CAB-BFF4-A0ADF83BCE2C}"/>
  </w:font>
  <w:font w:name="Wingdings 2">
    <w:panose1 w:val="05020102010507070707"/>
    <w:charset w:val="00"/>
    <w:family w:val="auto"/>
    <w:pitch w:val="default"/>
    <w:sig w:usb0="00000000" w:usb1="00000000" w:usb2="00000000" w:usb3="00000000" w:csb0="80000000" w:csb1="00000000"/>
    <w:embedRegular r:id="rId12" w:fontKey="{76428AAD-9C9A-4952-B422-DB59E4506E83}"/>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E7270">
    <w:pPr>
      <w:pStyle w:val="3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A937">
    <w:pPr>
      <w:pStyle w:val="34"/>
      <w:ind w:left="0" w:leftChars="0" w:firstLine="0" w:firstLineChars="0"/>
      <w:jc w:val="both"/>
    </w:pPr>
    <w:r>
      <w:rPr>
        <w:sz w:val="18"/>
      </w:rPr>
      <mc:AlternateContent>
        <mc:Choice Requires="wps">
          <w:drawing>
            <wp:anchor distT="0" distB="0" distL="114300" distR="114300" simplePos="0" relativeHeight="251660288" behindDoc="0" locked="0" layoutInCell="1" allowOverlap="1">
              <wp:simplePos x="0" y="0"/>
              <wp:positionH relativeFrom="margin">
                <wp:posOffset>2741295</wp:posOffset>
              </wp:positionH>
              <wp:positionV relativeFrom="paragraph">
                <wp:posOffset>0</wp:posOffset>
              </wp:positionV>
              <wp:extent cx="444500" cy="1924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4450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8085B">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85pt;margin-top:0pt;height:15.15pt;width:35pt;mso-position-horizontal-relative:margin;z-index:251660288;mso-width-relative:page;mso-height-relative:page;" filled="f" stroked="f" coordsize="21600,21600" o:gfxdata="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3iMrVAAAABwEAAA8AAAAAAAAAAQAgAAAAIgAAAGRycy9kb3ducmV2&#10;LnhtbFBLAQIUABQAAAAIAIdO4kAHDwDxOAIAAGEEAAAOAAAAAAAAAAEAIAAAACQBAABkcnMvZTJv&#10;RG9jLnhtbFBLBQYAAAAABgAGAFkBAADOBQAAAAA=&#10;">
              <v:fill on="f" focussize="0,0"/>
              <v:stroke on="f" weight="0.5pt"/>
              <v:imagedata o:title=""/>
              <o:lock v:ext="edit" aspectratio="f"/>
              <v:textbox inset="0mm,0mm,0mm,0mm">
                <w:txbxContent>
                  <w:p w14:paraId="68B8085B">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C508C">
    <w:pPr>
      <w:pStyle w:val="34"/>
      <w:jc w:val="both"/>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12750" cy="1924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275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F6F3E">
                          <w:pPr>
                            <w:pStyle w:val="3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5.15pt;width:32.5pt;mso-position-horizontal:center;mso-position-horizontal-relative:margin;z-index:251663360;mso-width-relative:page;mso-height-relative:page;" filled="f" stroked="f" coordsize="21600,21600" o:gfxdata="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UogX0gAAAAMBAAAPAAAAAAAAAAEAIAAAACIAAABkcnMvZG93bnJldi54bWxQ&#10;SwECFAAUAAAACACHTuJAt6fKqDYCAABhBAAADgAAAAAAAAABACAAAAAhAQAAZHJzL2Uyb0RvYy54&#10;bWxQSwUGAAAAAAYABgBZAQAAyQUAAAAA&#10;">
              <v:fill on="f" focussize="0,0"/>
              <v:stroke on="f" weight="0.5pt"/>
              <v:imagedata o:title=""/>
              <o:lock v:ext="edit" aspectratio="f"/>
              <v:textbox inset="0mm,0mm,0mm,0mm">
                <w:txbxContent>
                  <w:p w14:paraId="256F6F3E">
                    <w:pPr>
                      <w:pStyle w:val="3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AA839">
    <w:pPr>
      <w:pStyle w:val="34"/>
      <w:ind w:left="0" w:leftChars="0" w:firstLine="0" w:firstLineChars="0"/>
      <w:jc w:val="center"/>
    </w:pPr>
    <w:r>
      <w:rPr>
        <w:sz w:val="18"/>
      </w:rPr>
      <mc:AlternateContent>
        <mc:Choice Requires="wps">
          <w:drawing>
            <wp:anchor distT="0" distB="0" distL="114300" distR="114300" simplePos="0" relativeHeight="251662336" behindDoc="0" locked="0" layoutInCell="1" allowOverlap="1">
              <wp:simplePos x="0" y="0"/>
              <wp:positionH relativeFrom="margin">
                <wp:posOffset>2741295</wp:posOffset>
              </wp:positionH>
              <wp:positionV relativeFrom="paragraph">
                <wp:posOffset>0</wp:posOffset>
              </wp:positionV>
              <wp:extent cx="311150" cy="144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1115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F50F5">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85pt;margin-top:0pt;height:11.4pt;width:24.5pt;mso-position-horizontal-relative:margin;z-index:251662336;mso-width-relative:page;mso-height-relative:page;" filled="f" stroked="f" coordsize="21600,21600" o:gfxdata="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ZCYqbVAAAABwEAAA8AAAAAAAAAAQAgAAAAIgAAAGRycy9kb3ducmV2Lnht&#10;bFBLAQIUABQAAAAIAIdO4kBS/2n7NQIAAGEEAAAOAAAAAAAAAAEAIAAAACQBAABkcnMvZTJvRG9j&#10;LnhtbFBLBQYAAAAABgAGAFkBAADLBQAAAAA=&#10;">
              <v:fill on="f" focussize="0,0"/>
              <v:stroke on="f" weight="0.5pt"/>
              <v:imagedata o:title=""/>
              <o:lock v:ext="edit" aspectratio="f"/>
              <v:textbox inset="0mm,0mm,0mm,0mm">
                <w:txbxContent>
                  <w:p w14:paraId="576F50F5">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11C25">
    <w:pPr>
      <w:pStyle w:val="34"/>
      <w:ind w:left="0" w:leftChars="0" w:firstLine="0" w:firstLineChars="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84481">
                          <w:pPr>
                            <w:pStyle w:val="3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5CD84481">
                    <w:pPr>
                      <w:pStyle w:val="3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BD524">
    <w:pPr>
      <w:pStyle w:val="34"/>
      <w:ind w:left="0" w:leftChars="0" w:firstLine="0" w:firstLineChars="0"/>
      <w:jc w:val="center"/>
    </w:pPr>
    <w:r>
      <w:rPr>
        <w:sz w:val="18"/>
      </w:rPr>
      <mc:AlternateContent>
        <mc:Choice Requires="wps">
          <w:drawing>
            <wp:anchor distT="0" distB="0" distL="114300" distR="114300" simplePos="0" relativeHeight="251668480" behindDoc="0" locked="0" layoutInCell="1" allowOverlap="1">
              <wp:simplePos x="0" y="0"/>
              <wp:positionH relativeFrom="margin">
                <wp:posOffset>2741295</wp:posOffset>
              </wp:positionH>
              <wp:positionV relativeFrom="paragraph">
                <wp:posOffset>0</wp:posOffset>
              </wp:positionV>
              <wp:extent cx="311150" cy="1447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1115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865A0">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85pt;margin-top:0pt;height:11.4pt;width:24.5pt;mso-position-horizontal-relative:margin;z-index:251668480;mso-width-relative:page;mso-height-relative:page;" filled="f" stroked="f" coordsize="21600,21600" o:gfxdata="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kJiptUAAAAHAQAADwAAAAAAAAABACAAAAAiAAAAZHJzL2Rvd25yZXYu&#10;eG1sUEsBAhQAFAAAAAgAh07iQH4+DZw3AgAAYwQAAA4AAAAAAAAAAQAgAAAAJAEAAGRycy9lMm9E&#10;b2MueG1sUEsFBgAAAAAGAAYAWQEAAM0FAAAAAA==&#10;">
              <v:fill on="f" focussize="0,0"/>
              <v:stroke on="f" weight="0.5pt"/>
              <v:imagedata o:title=""/>
              <o:lock v:ext="edit" aspectratio="f"/>
              <v:textbox inset="0mm,0mm,0mm,0mm">
                <w:txbxContent>
                  <w:p w14:paraId="6D7865A0">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021FE">
    <w:pPr>
      <w:pStyle w:val="34"/>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617E2">
                          <w:pPr>
                            <w:pStyle w:val="3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38A617E2">
                    <w:pPr>
                      <w:pStyle w:val="3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3AC79">
    <w:pPr>
      <w:pStyle w:val="10"/>
      <w:pBdr>
        <w:bottom w:val="none" w:color="auto" w:sz="0" w:space="0"/>
      </w:pBdr>
      <w:ind w:firstLine="360"/>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0245A">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D9177A"/>
    <w:multiLevelType w:val="singleLevel"/>
    <w:tmpl w:val="DDD9177A"/>
    <w:lvl w:ilvl="0" w:tentative="0">
      <w:start w:val="2"/>
      <w:numFmt w:val="decimal"/>
      <w:suff w:val="nothing"/>
      <w:lvlText w:val="（%1）"/>
      <w:lvlJc w:val="left"/>
    </w:lvl>
  </w:abstractNum>
  <w:abstractNum w:abstractNumId="1">
    <w:nsid w:val="EE3736BB"/>
    <w:multiLevelType w:val="singleLevel"/>
    <w:tmpl w:val="EE3736BB"/>
    <w:lvl w:ilvl="0" w:tentative="0">
      <w:start w:val="2"/>
      <w:numFmt w:val="decimal"/>
      <w:suff w:val="nothing"/>
      <w:lvlText w:val="%1、"/>
      <w:lvlJc w:val="left"/>
    </w:lvl>
  </w:abstractNum>
  <w:abstractNum w:abstractNumId="2">
    <w:nsid w:val="0EF5C675"/>
    <w:multiLevelType w:val="singleLevel"/>
    <w:tmpl w:val="0EF5C675"/>
    <w:lvl w:ilvl="0" w:tentative="0">
      <w:start w:val="3"/>
      <w:numFmt w:val="decimal"/>
      <w:suff w:val="nothing"/>
      <w:lvlText w:val="（%1）"/>
      <w:lvlJc w:val="left"/>
    </w:lvl>
  </w:abstractNum>
  <w:abstractNum w:abstractNumId="3">
    <w:nsid w:val="14567EEF"/>
    <w:multiLevelType w:val="singleLevel"/>
    <w:tmpl w:val="14567EEF"/>
    <w:lvl w:ilvl="0" w:tentative="0">
      <w:start w:val="1"/>
      <w:numFmt w:val="bullet"/>
      <w:pStyle w:val="29"/>
      <w:lvlText w:val=""/>
      <w:lvlJc w:val="left"/>
      <w:pPr>
        <w:tabs>
          <w:tab w:val="left" w:pos="2040"/>
        </w:tabs>
        <w:ind w:left="2040" w:hanging="360"/>
      </w:pPr>
      <w:rPr>
        <w:rFonts w:hint="default" w:ascii="Wingdings" w:hAnsi="Wingdings"/>
      </w:rPr>
    </w:lvl>
  </w:abstractNum>
  <w:abstractNum w:abstractNumId="4">
    <w:nsid w:val="14CE2C57"/>
    <w:multiLevelType w:val="singleLevel"/>
    <w:tmpl w:val="14CE2C57"/>
    <w:lvl w:ilvl="0" w:tentative="0">
      <w:start w:val="2"/>
      <w:numFmt w:val="decimal"/>
      <w:suff w:val="nothing"/>
      <w:lvlText w:val="（%1）"/>
      <w:lvlJc w:val="left"/>
    </w:lvl>
  </w:abstractNum>
  <w:abstractNum w:abstractNumId="5">
    <w:nsid w:val="1578CD0B"/>
    <w:multiLevelType w:val="singleLevel"/>
    <w:tmpl w:val="1578CD0B"/>
    <w:lvl w:ilvl="0" w:tentative="0">
      <w:start w:val="5"/>
      <w:numFmt w:val="decimal"/>
      <w:suff w:val="nothing"/>
      <w:lvlText w:val="%1、"/>
      <w:lvlJc w:val="left"/>
    </w:lvl>
  </w:abstractNum>
  <w:abstractNum w:abstractNumId="6">
    <w:nsid w:val="34EC75CE"/>
    <w:multiLevelType w:val="multilevel"/>
    <w:tmpl w:val="34EC75C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0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3C995DB6"/>
    <w:multiLevelType w:val="singleLevel"/>
    <w:tmpl w:val="3C995DB6"/>
    <w:lvl w:ilvl="0" w:tentative="0">
      <w:start w:val="8"/>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0"/>
  </w:num>
  <w:num w:numId="7">
    <w:abstractNumId w:val="4"/>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or you">
    <w15:presenceInfo w15:providerId="WPS Office" w15:userId="4232964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hideSpellingErrors/>
  <w:doNotTrackMove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xODM2NmJhNTFmY2IwY2VjMjExMjlkOTE2NjIyMDAifQ=="/>
  </w:docVars>
  <w:rsids>
    <w:rsidRoot w:val="00FD5D8A"/>
    <w:rsid w:val="000005DA"/>
    <w:rsid w:val="000009BD"/>
    <w:rsid w:val="00000E37"/>
    <w:rsid w:val="0000115E"/>
    <w:rsid w:val="00001839"/>
    <w:rsid w:val="00001AFD"/>
    <w:rsid w:val="00001CDA"/>
    <w:rsid w:val="000020BB"/>
    <w:rsid w:val="000021F7"/>
    <w:rsid w:val="000023B4"/>
    <w:rsid w:val="00002540"/>
    <w:rsid w:val="00002663"/>
    <w:rsid w:val="00002908"/>
    <w:rsid w:val="00002C38"/>
    <w:rsid w:val="00002DD1"/>
    <w:rsid w:val="00002EE4"/>
    <w:rsid w:val="00003023"/>
    <w:rsid w:val="0000311D"/>
    <w:rsid w:val="000032BD"/>
    <w:rsid w:val="0000339C"/>
    <w:rsid w:val="00003438"/>
    <w:rsid w:val="00003592"/>
    <w:rsid w:val="0000395F"/>
    <w:rsid w:val="00003973"/>
    <w:rsid w:val="00003AFA"/>
    <w:rsid w:val="00003E1F"/>
    <w:rsid w:val="00004A87"/>
    <w:rsid w:val="00004B5E"/>
    <w:rsid w:val="000052C0"/>
    <w:rsid w:val="0000537E"/>
    <w:rsid w:val="00005468"/>
    <w:rsid w:val="0000563C"/>
    <w:rsid w:val="00005E6F"/>
    <w:rsid w:val="00005EAE"/>
    <w:rsid w:val="00005F6D"/>
    <w:rsid w:val="00005F75"/>
    <w:rsid w:val="000060C2"/>
    <w:rsid w:val="00006674"/>
    <w:rsid w:val="00006AD7"/>
    <w:rsid w:val="00006B07"/>
    <w:rsid w:val="00006BCF"/>
    <w:rsid w:val="00006C3B"/>
    <w:rsid w:val="000074EA"/>
    <w:rsid w:val="00007E8D"/>
    <w:rsid w:val="000101F7"/>
    <w:rsid w:val="000102F6"/>
    <w:rsid w:val="0001059D"/>
    <w:rsid w:val="00011146"/>
    <w:rsid w:val="0001154C"/>
    <w:rsid w:val="0001199B"/>
    <w:rsid w:val="00011CBB"/>
    <w:rsid w:val="00011D87"/>
    <w:rsid w:val="00011EBE"/>
    <w:rsid w:val="00011F6C"/>
    <w:rsid w:val="0001200D"/>
    <w:rsid w:val="00012431"/>
    <w:rsid w:val="00012545"/>
    <w:rsid w:val="000126C2"/>
    <w:rsid w:val="00012DD6"/>
    <w:rsid w:val="00012FE2"/>
    <w:rsid w:val="00013563"/>
    <w:rsid w:val="000135A4"/>
    <w:rsid w:val="00013617"/>
    <w:rsid w:val="00014418"/>
    <w:rsid w:val="00015186"/>
    <w:rsid w:val="00015BEA"/>
    <w:rsid w:val="00015EBF"/>
    <w:rsid w:val="000165CA"/>
    <w:rsid w:val="00016C3B"/>
    <w:rsid w:val="00016CB9"/>
    <w:rsid w:val="000171B4"/>
    <w:rsid w:val="00017873"/>
    <w:rsid w:val="0001794B"/>
    <w:rsid w:val="00017C07"/>
    <w:rsid w:val="00017D38"/>
    <w:rsid w:val="00017EF2"/>
    <w:rsid w:val="00017F71"/>
    <w:rsid w:val="00020963"/>
    <w:rsid w:val="00020D4E"/>
    <w:rsid w:val="00020FDB"/>
    <w:rsid w:val="0002115C"/>
    <w:rsid w:val="00021277"/>
    <w:rsid w:val="000213A4"/>
    <w:rsid w:val="0002144E"/>
    <w:rsid w:val="00021848"/>
    <w:rsid w:val="00021C7D"/>
    <w:rsid w:val="0002233A"/>
    <w:rsid w:val="00022360"/>
    <w:rsid w:val="0002259D"/>
    <w:rsid w:val="00022E58"/>
    <w:rsid w:val="00022FB6"/>
    <w:rsid w:val="00023522"/>
    <w:rsid w:val="000235D6"/>
    <w:rsid w:val="00023D4E"/>
    <w:rsid w:val="00023D94"/>
    <w:rsid w:val="0002409C"/>
    <w:rsid w:val="000240B7"/>
    <w:rsid w:val="000251C3"/>
    <w:rsid w:val="00025A99"/>
    <w:rsid w:val="00025AAF"/>
    <w:rsid w:val="00025C3A"/>
    <w:rsid w:val="00025EDE"/>
    <w:rsid w:val="00025F35"/>
    <w:rsid w:val="00026321"/>
    <w:rsid w:val="00026426"/>
    <w:rsid w:val="000266F6"/>
    <w:rsid w:val="00026ABA"/>
    <w:rsid w:val="00026E8F"/>
    <w:rsid w:val="00027335"/>
    <w:rsid w:val="000273FE"/>
    <w:rsid w:val="00027790"/>
    <w:rsid w:val="000279A7"/>
    <w:rsid w:val="000304D7"/>
    <w:rsid w:val="000305A0"/>
    <w:rsid w:val="000305A8"/>
    <w:rsid w:val="0003097B"/>
    <w:rsid w:val="00030D39"/>
    <w:rsid w:val="00030E95"/>
    <w:rsid w:val="000316FF"/>
    <w:rsid w:val="00031A29"/>
    <w:rsid w:val="00031A62"/>
    <w:rsid w:val="000323CE"/>
    <w:rsid w:val="0003259E"/>
    <w:rsid w:val="000326F7"/>
    <w:rsid w:val="00032836"/>
    <w:rsid w:val="0003295D"/>
    <w:rsid w:val="00032A08"/>
    <w:rsid w:val="00032A25"/>
    <w:rsid w:val="00032F66"/>
    <w:rsid w:val="00033281"/>
    <w:rsid w:val="000333CA"/>
    <w:rsid w:val="0003348B"/>
    <w:rsid w:val="000339CF"/>
    <w:rsid w:val="00033C97"/>
    <w:rsid w:val="00033EEC"/>
    <w:rsid w:val="000340C4"/>
    <w:rsid w:val="00035119"/>
    <w:rsid w:val="00035892"/>
    <w:rsid w:val="0003658F"/>
    <w:rsid w:val="0003667C"/>
    <w:rsid w:val="00036A60"/>
    <w:rsid w:val="00036C1A"/>
    <w:rsid w:val="00036E7F"/>
    <w:rsid w:val="00036E96"/>
    <w:rsid w:val="00036EFF"/>
    <w:rsid w:val="00036FF7"/>
    <w:rsid w:val="000374BE"/>
    <w:rsid w:val="00037602"/>
    <w:rsid w:val="00037732"/>
    <w:rsid w:val="00037C6D"/>
    <w:rsid w:val="00037DC7"/>
    <w:rsid w:val="000405CE"/>
    <w:rsid w:val="000405DC"/>
    <w:rsid w:val="0004095B"/>
    <w:rsid w:val="000410E7"/>
    <w:rsid w:val="00041449"/>
    <w:rsid w:val="00041C66"/>
    <w:rsid w:val="00042658"/>
    <w:rsid w:val="00042C2C"/>
    <w:rsid w:val="00042D6E"/>
    <w:rsid w:val="00042EAF"/>
    <w:rsid w:val="000434DD"/>
    <w:rsid w:val="0004351E"/>
    <w:rsid w:val="00043A2A"/>
    <w:rsid w:val="00043B45"/>
    <w:rsid w:val="00043C78"/>
    <w:rsid w:val="000443D9"/>
    <w:rsid w:val="00044685"/>
    <w:rsid w:val="00044923"/>
    <w:rsid w:val="00044B89"/>
    <w:rsid w:val="00044D11"/>
    <w:rsid w:val="00044D1F"/>
    <w:rsid w:val="000455A9"/>
    <w:rsid w:val="0004565E"/>
    <w:rsid w:val="00045C4B"/>
    <w:rsid w:val="00045DF9"/>
    <w:rsid w:val="000460FB"/>
    <w:rsid w:val="000461BE"/>
    <w:rsid w:val="00046234"/>
    <w:rsid w:val="00046A93"/>
    <w:rsid w:val="00047748"/>
    <w:rsid w:val="000477C1"/>
    <w:rsid w:val="00050189"/>
    <w:rsid w:val="000502A1"/>
    <w:rsid w:val="000504C0"/>
    <w:rsid w:val="00050D76"/>
    <w:rsid w:val="00050E3D"/>
    <w:rsid w:val="00050F09"/>
    <w:rsid w:val="00051921"/>
    <w:rsid w:val="00051A25"/>
    <w:rsid w:val="00051B8D"/>
    <w:rsid w:val="00052104"/>
    <w:rsid w:val="00052250"/>
    <w:rsid w:val="0005228D"/>
    <w:rsid w:val="00052C4E"/>
    <w:rsid w:val="00053096"/>
    <w:rsid w:val="000530DD"/>
    <w:rsid w:val="0005327C"/>
    <w:rsid w:val="00053887"/>
    <w:rsid w:val="000541BA"/>
    <w:rsid w:val="00054390"/>
    <w:rsid w:val="000546FF"/>
    <w:rsid w:val="00054828"/>
    <w:rsid w:val="000549E0"/>
    <w:rsid w:val="00054D59"/>
    <w:rsid w:val="00054E57"/>
    <w:rsid w:val="000550B9"/>
    <w:rsid w:val="0005516E"/>
    <w:rsid w:val="000552CC"/>
    <w:rsid w:val="00055622"/>
    <w:rsid w:val="00055DCD"/>
    <w:rsid w:val="00055F9E"/>
    <w:rsid w:val="00055FF8"/>
    <w:rsid w:val="00056723"/>
    <w:rsid w:val="00056803"/>
    <w:rsid w:val="000573F2"/>
    <w:rsid w:val="000575CE"/>
    <w:rsid w:val="00057CD0"/>
    <w:rsid w:val="00057F26"/>
    <w:rsid w:val="0006000B"/>
    <w:rsid w:val="00060509"/>
    <w:rsid w:val="000611E9"/>
    <w:rsid w:val="000615E0"/>
    <w:rsid w:val="00061B10"/>
    <w:rsid w:val="00061D4C"/>
    <w:rsid w:val="00061D67"/>
    <w:rsid w:val="00062600"/>
    <w:rsid w:val="00062DFE"/>
    <w:rsid w:val="00062E51"/>
    <w:rsid w:val="000633D0"/>
    <w:rsid w:val="00063783"/>
    <w:rsid w:val="00063EA8"/>
    <w:rsid w:val="00064EAF"/>
    <w:rsid w:val="00065029"/>
    <w:rsid w:val="000656AF"/>
    <w:rsid w:val="00065724"/>
    <w:rsid w:val="00065D63"/>
    <w:rsid w:val="00065EA7"/>
    <w:rsid w:val="0006638F"/>
    <w:rsid w:val="00066560"/>
    <w:rsid w:val="0006673D"/>
    <w:rsid w:val="000667B4"/>
    <w:rsid w:val="0006688D"/>
    <w:rsid w:val="00066B90"/>
    <w:rsid w:val="00066B9B"/>
    <w:rsid w:val="00066DC2"/>
    <w:rsid w:val="0006712B"/>
    <w:rsid w:val="00067B2A"/>
    <w:rsid w:val="00070237"/>
    <w:rsid w:val="0007050D"/>
    <w:rsid w:val="0007051D"/>
    <w:rsid w:val="00070D83"/>
    <w:rsid w:val="00070DAD"/>
    <w:rsid w:val="00070DE9"/>
    <w:rsid w:val="00070FD9"/>
    <w:rsid w:val="00071125"/>
    <w:rsid w:val="000726B7"/>
    <w:rsid w:val="00072707"/>
    <w:rsid w:val="00072854"/>
    <w:rsid w:val="00072971"/>
    <w:rsid w:val="000729D4"/>
    <w:rsid w:val="00072AFE"/>
    <w:rsid w:val="00072BDD"/>
    <w:rsid w:val="00072E4F"/>
    <w:rsid w:val="00073043"/>
    <w:rsid w:val="00073276"/>
    <w:rsid w:val="0007364E"/>
    <w:rsid w:val="000738AB"/>
    <w:rsid w:val="00073AD3"/>
    <w:rsid w:val="0007416B"/>
    <w:rsid w:val="000745C2"/>
    <w:rsid w:val="0007460C"/>
    <w:rsid w:val="00074A92"/>
    <w:rsid w:val="00074DE6"/>
    <w:rsid w:val="00075496"/>
    <w:rsid w:val="000759A9"/>
    <w:rsid w:val="00075EFD"/>
    <w:rsid w:val="00076A02"/>
    <w:rsid w:val="00076A50"/>
    <w:rsid w:val="00076B56"/>
    <w:rsid w:val="00076CAA"/>
    <w:rsid w:val="00077066"/>
    <w:rsid w:val="00077544"/>
    <w:rsid w:val="00077A52"/>
    <w:rsid w:val="00077CDD"/>
    <w:rsid w:val="00077FD6"/>
    <w:rsid w:val="0008005B"/>
    <w:rsid w:val="00080182"/>
    <w:rsid w:val="000804CC"/>
    <w:rsid w:val="000808EE"/>
    <w:rsid w:val="00080AE1"/>
    <w:rsid w:val="00080C19"/>
    <w:rsid w:val="00080CD9"/>
    <w:rsid w:val="00080FF4"/>
    <w:rsid w:val="00081134"/>
    <w:rsid w:val="0008130F"/>
    <w:rsid w:val="00081A27"/>
    <w:rsid w:val="00081AB0"/>
    <w:rsid w:val="000827ED"/>
    <w:rsid w:val="00082F1B"/>
    <w:rsid w:val="00083CA7"/>
    <w:rsid w:val="00084001"/>
    <w:rsid w:val="0008401E"/>
    <w:rsid w:val="00084753"/>
    <w:rsid w:val="000847CB"/>
    <w:rsid w:val="0008487F"/>
    <w:rsid w:val="000849F5"/>
    <w:rsid w:val="00084D9A"/>
    <w:rsid w:val="000863FC"/>
    <w:rsid w:val="000865A1"/>
    <w:rsid w:val="000867A8"/>
    <w:rsid w:val="00086D7C"/>
    <w:rsid w:val="00086EAA"/>
    <w:rsid w:val="00086F58"/>
    <w:rsid w:val="00087356"/>
    <w:rsid w:val="00087462"/>
    <w:rsid w:val="00087BD4"/>
    <w:rsid w:val="00087E0E"/>
    <w:rsid w:val="00090187"/>
    <w:rsid w:val="00090478"/>
    <w:rsid w:val="00090A16"/>
    <w:rsid w:val="00090A3C"/>
    <w:rsid w:val="00090AC5"/>
    <w:rsid w:val="00090B47"/>
    <w:rsid w:val="00090C80"/>
    <w:rsid w:val="00090DD8"/>
    <w:rsid w:val="0009177F"/>
    <w:rsid w:val="00091867"/>
    <w:rsid w:val="000919FB"/>
    <w:rsid w:val="00091B23"/>
    <w:rsid w:val="00091B9A"/>
    <w:rsid w:val="00092304"/>
    <w:rsid w:val="00092401"/>
    <w:rsid w:val="000935E6"/>
    <w:rsid w:val="00093E47"/>
    <w:rsid w:val="00093FD0"/>
    <w:rsid w:val="00095139"/>
    <w:rsid w:val="00095580"/>
    <w:rsid w:val="000955B0"/>
    <w:rsid w:val="000959ED"/>
    <w:rsid w:val="00095B81"/>
    <w:rsid w:val="00095BC3"/>
    <w:rsid w:val="00095EB0"/>
    <w:rsid w:val="0009605C"/>
    <w:rsid w:val="00096113"/>
    <w:rsid w:val="000961A6"/>
    <w:rsid w:val="00096680"/>
    <w:rsid w:val="000967E7"/>
    <w:rsid w:val="00096960"/>
    <w:rsid w:val="00096A9C"/>
    <w:rsid w:val="00096CC9"/>
    <w:rsid w:val="00097547"/>
    <w:rsid w:val="000977FA"/>
    <w:rsid w:val="000A0686"/>
    <w:rsid w:val="000A0968"/>
    <w:rsid w:val="000A098A"/>
    <w:rsid w:val="000A0A81"/>
    <w:rsid w:val="000A0D70"/>
    <w:rsid w:val="000A0DB0"/>
    <w:rsid w:val="000A14DB"/>
    <w:rsid w:val="000A17FF"/>
    <w:rsid w:val="000A19C2"/>
    <w:rsid w:val="000A1CCF"/>
    <w:rsid w:val="000A1F41"/>
    <w:rsid w:val="000A203C"/>
    <w:rsid w:val="000A23F1"/>
    <w:rsid w:val="000A2EB9"/>
    <w:rsid w:val="000A31BE"/>
    <w:rsid w:val="000A3224"/>
    <w:rsid w:val="000A34B6"/>
    <w:rsid w:val="000A373C"/>
    <w:rsid w:val="000A3F4E"/>
    <w:rsid w:val="000A45A8"/>
    <w:rsid w:val="000A51B1"/>
    <w:rsid w:val="000A52DE"/>
    <w:rsid w:val="000A55AB"/>
    <w:rsid w:val="000A6084"/>
    <w:rsid w:val="000A6346"/>
    <w:rsid w:val="000A6524"/>
    <w:rsid w:val="000A674E"/>
    <w:rsid w:val="000A6BB6"/>
    <w:rsid w:val="000A6E2D"/>
    <w:rsid w:val="000A6F22"/>
    <w:rsid w:val="000A7738"/>
    <w:rsid w:val="000A7A46"/>
    <w:rsid w:val="000B02E7"/>
    <w:rsid w:val="000B1577"/>
    <w:rsid w:val="000B1A75"/>
    <w:rsid w:val="000B1D7D"/>
    <w:rsid w:val="000B2178"/>
    <w:rsid w:val="000B2521"/>
    <w:rsid w:val="000B2C1F"/>
    <w:rsid w:val="000B2F10"/>
    <w:rsid w:val="000B3065"/>
    <w:rsid w:val="000B3150"/>
    <w:rsid w:val="000B346F"/>
    <w:rsid w:val="000B3F37"/>
    <w:rsid w:val="000B4007"/>
    <w:rsid w:val="000B405F"/>
    <w:rsid w:val="000B4DE1"/>
    <w:rsid w:val="000B5355"/>
    <w:rsid w:val="000B5547"/>
    <w:rsid w:val="000B57A0"/>
    <w:rsid w:val="000B5839"/>
    <w:rsid w:val="000B5943"/>
    <w:rsid w:val="000B5B62"/>
    <w:rsid w:val="000B5FE8"/>
    <w:rsid w:val="000B6039"/>
    <w:rsid w:val="000B663D"/>
    <w:rsid w:val="000B6D20"/>
    <w:rsid w:val="000B6D5C"/>
    <w:rsid w:val="000B70CA"/>
    <w:rsid w:val="000B790E"/>
    <w:rsid w:val="000B7C62"/>
    <w:rsid w:val="000C017E"/>
    <w:rsid w:val="000C02A2"/>
    <w:rsid w:val="000C08EC"/>
    <w:rsid w:val="000C0CCE"/>
    <w:rsid w:val="000C0E58"/>
    <w:rsid w:val="000C1327"/>
    <w:rsid w:val="000C1402"/>
    <w:rsid w:val="000C14DE"/>
    <w:rsid w:val="000C1E61"/>
    <w:rsid w:val="000C1F67"/>
    <w:rsid w:val="000C2AB0"/>
    <w:rsid w:val="000C2C96"/>
    <w:rsid w:val="000C2DDB"/>
    <w:rsid w:val="000C314D"/>
    <w:rsid w:val="000C386C"/>
    <w:rsid w:val="000C3894"/>
    <w:rsid w:val="000C3BFC"/>
    <w:rsid w:val="000C3EB9"/>
    <w:rsid w:val="000C409C"/>
    <w:rsid w:val="000C4157"/>
    <w:rsid w:val="000C4AC9"/>
    <w:rsid w:val="000C4B25"/>
    <w:rsid w:val="000C511A"/>
    <w:rsid w:val="000C536C"/>
    <w:rsid w:val="000C58DB"/>
    <w:rsid w:val="000C5EB2"/>
    <w:rsid w:val="000C5FA4"/>
    <w:rsid w:val="000C5FD6"/>
    <w:rsid w:val="000C6256"/>
    <w:rsid w:val="000C6288"/>
    <w:rsid w:val="000C66C7"/>
    <w:rsid w:val="000C6899"/>
    <w:rsid w:val="000C6E6F"/>
    <w:rsid w:val="000C7326"/>
    <w:rsid w:val="000C7635"/>
    <w:rsid w:val="000C7D0A"/>
    <w:rsid w:val="000C7EB2"/>
    <w:rsid w:val="000C7F05"/>
    <w:rsid w:val="000C7FDD"/>
    <w:rsid w:val="000D0A24"/>
    <w:rsid w:val="000D0A4B"/>
    <w:rsid w:val="000D0E08"/>
    <w:rsid w:val="000D13B0"/>
    <w:rsid w:val="000D1782"/>
    <w:rsid w:val="000D1C1E"/>
    <w:rsid w:val="000D1C4C"/>
    <w:rsid w:val="000D21CC"/>
    <w:rsid w:val="000D26A9"/>
    <w:rsid w:val="000D298A"/>
    <w:rsid w:val="000D29F7"/>
    <w:rsid w:val="000D2CB9"/>
    <w:rsid w:val="000D2E39"/>
    <w:rsid w:val="000D36C4"/>
    <w:rsid w:val="000D371D"/>
    <w:rsid w:val="000D41A3"/>
    <w:rsid w:val="000D4566"/>
    <w:rsid w:val="000D4749"/>
    <w:rsid w:val="000D49C1"/>
    <w:rsid w:val="000D51A4"/>
    <w:rsid w:val="000D586E"/>
    <w:rsid w:val="000D5AA2"/>
    <w:rsid w:val="000D5C5B"/>
    <w:rsid w:val="000D5CDA"/>
    <w:rsid w:val="000D5DB2"/>
    <w:rsid w:val="000D5F9A"/>
    <w:rsid w:val="000D605D"/>
    <w:rsid w:val="000D60EF"/>
    <w:rsid w:val="000D64B9"/>
    <w:rsid w:val="000D6537"/>
    <w:rsid w:val="000D69BC"/>
    <w:rsid w:val="000D6ABF"/>
    <w:rsid w:val="000D6B69"/>
    <w:rsid w:val="000D6E92"/>
    <w:rsid w:val="000D726F"/>
    <w:rsid w:val="000D771F"/>
    <w:rsid w:val="000D7998"/>
    <w:rsid w:val="000D7C8B"/>
    <w:rsid w:val="000E0940"/>
    <w:rsid w:val="000E098E"/>
    <w:rsid w:val="000E0A35"/>
    <w:rsid w:val="000E0CD7"/>
    <w:rsid w:val="000E0E4C"/>
    <w:rsid w:val="000E16E4"/>
    <w:rsid w:val="000E1DDD"/>
    <w:rsid w:val="000E1F62"/>
    <w:rsid w:val="000E1F63"/>
    <w:rsid w:val="000E2119"/>
    <w:rsid w:val="000E21B0"/>
    <w:rsid w:val="000E2626"/>
    <w:rsid w:val="000E28C8"/>
    <w:rsid w:val="000E2BB1"/>
    <w:rsid w:val="000E2BFD"/>
    <w:rsid w:val="000E3244"/>
    <w:rsid w:val="000E35D4"/>
    <w:rsid w:val="000E366C"/>
    <w:rsid w:val="000E388F"/>
    <w:rsid w:val="000E389E"/>
    <w:rsid w:val="000E38D5"/>
    <w:rsid w:val="000E3EB3"/>
    <w:rsid w:val="000E4005"/>
    <w:rsid w:val="000E4149"/>
    <w:rsid w:val="000E4195"/>
    <w:rsid w:val="000E4744"/>
    <w:rsid w:val="000E478F"/>
    <w:rsid w:val="000E47CE"/>
    <w:rsid w:val="000E516E"/>
    <w:rsid w:val="000E5316"/>
    <w:rsid w:val="000E5665"/>
    <w:rsid w:val="000E57C9"/>
    <w:rsid w:val="000E5BEB"/>
    <w:rsid w:val="000E5C05"/>
    <w:rsid w:val="000E5E43"/>
    <w:rsid w:val="000E61A2"/>
    <w:rsid w:val="000E62F3"/>
    <w:rsid w:val="000E6377"/>
    <w:rsid w:val="000E697A"/>
    <w:rsid w:val="000E6A2E"/>
    <w:rsid w:val="000E7118"/>
    <w:rsid w:val="000F0054"/>
    <w:rsid w:val="000F0323"/>
    <w:rsid w:val="000F0440"/>
    <w:rsid w:val="000F04CB"/>
    <w:rsid w:val="000F0525"/>
    <w:rsid w:val="000F078E"/>
    <w:rsid w:val="000F0DA7"/>
    <w:rsid w:val="000F153C"/>
    <w:rsid w:val="000F17EC"/>
    <w:rsid w:val="000F1C4A"/>
    <w:rsid w:val="000F214D"/>
    <w:rsid w:val="000F227D"/>
    <w:rsid w:val="000F2417"/>
    <w:rsid w:val="000F2C58"/>
    <w:rsid w:val="000F2ED1"/>
    <w:rsid w:val="000F3081"/>
    <w:rsid w:val="000F3242"/>
    <w:rsid w:val="000F3C66"/>
    <w:rsid w:val="000F3C9D"/>
    <w:rsid w:val="000F4052"/>
    <w:rsid w:val="000F45A3"/>
    <w:rsid w:val="000F4658"/>
    <w:rsid w:val="000F49AD"/>
    <w:rsid w:val="000F4A23"/>
    <w:rsid w:val="000F4B38"/>
    <w:rsid w:val="000F4B59"/>
    <w:rsid w:val="000F4F56"/>
    <w:rsid w:val="000F5330"/>
    <w:rsid w:val="000F5423"/>
    <w:rsid w:val="000F552B"/>
    <w:rsid w:val="000F57AD"/>
    <w:rsid w:val="000F59A8"/>
    <w:rsid w:val="000F5B51"/>
    <w:rsid w:val="000F5DCB"/>
    <w:rsid w:val="000F6371"/>
    <w:rsid w:val="000F6A1F"/>
    <w:rsid w:val="000F6F6A"/>
    <w:rsid w:val="000F71B9"/>
    <w:rsid w:val="000F7996"/>
    <w:rsid w:val="000F7B7E"/>
    <w:rsid w:val="000F7C81"/>
    <w:rsid w:val="000F7CCA"/>
    <w:rsid w:val="00100035"/>
    <w:rsid w:val="00100245"/>
    <w:rsid w:val="00100808"/>
    <w:rsid w:val="00100821"/>
    <w:rsid w:val="00100A8B"/>
    <w:rsid w:val="00100B2B"/>
    <w:rsid w:val="00100EC4"/>
    <w:rsid w:val="00101A7D"/>
    <w:rsid w:val="00101E95"/>
    <w:rsid w:val="00102999"/>
    <w:rsid w:val="00102C46"/>
    <w:rsid w:val="00102F99"/>
    <w:rsid w:val="0010321C"/>
    <w:rsid w:val="00103308"/>
    <w:rsid w:val="001036CB"/>
    <w:rsid w:val="001036F4"/>
    <w:rsid w:val="00103C4E"/>
    <w:rsid w:val="00103FC2"/>
    <w:rsid w:val="001042FF"/>
    <w:rsid w:val="00104747"/>
    <w:rsid w:val="001047C1"/>
    <w:rsid w:val="001047F8"/>
    <w:rsid w:val="00104929"/>
    <w:rsid w:val="00104D58"/>
    <w:rsid w:val="00104FD5"/>
    <w:rsid w:val="00105197"/>
    <w:rsid w:val="001055D5"/>
    <w:rsid w:val="00105824"/>
    <w:rsid w:val="00105AD3"/>
    <w:rsid w:val="00105B12"/>
    <w:rsid w:val="00105FF5"/>
    <w:rsid w:val="00106743"/>
    <w:rsid w:val="0010677F"/>
    <w:rsid w:val="00106825"/>
    <w:rsid w:val="00106943"/>
    <w:rsid w:val="001069A7"/>
    <w:rsid w:val="00106CD2"/>
    <w:rsid w:val="00106FD3"/>
    <w:rsid w:val="0010706C"/>
    <w:rsid w:val="00107287"/>
    <w:rsid w:val="00107451"/>
    <w:rsid w:val="001079D7"/>
    <w:rsid w:val="00107EAF"/>
    <w:rsid w:val="00107F7C"/>
    <w:rsid w:val="001100DF"/>
    <w:rsid w:val="0011039C"/>
    <w:rsid w:val="00110404"/>
    <w:rsid w:val="00110979"/>
    <w:rsid w:val="00110B62"/>
    <w:rsid w:val="00110B8F"/>
    <w:rsid w:val="00110FC3"/>
    <w:rsid w:val="001111AD"/>
    <w:rsid w:val="001113EF"/>
    <w:rsid w:val="00111E09"/>
    <w:rsid w:val="001120DE"/>
    <w:rsid w:val="001121D3"/>
    <w:rsid w:val="00112374"/>
    <w:rsid w:val="00112564"/>
    <w:rsid w:val="001126F5"/>
    <w:rsid w:val="0011282C"/>
    <w:rsid w:val="00112A66"/>
    <w:rsid w:val="00112EB1"/>
    <w:rsid w:val="00113645"/>
    <w:rsid w:val="00113BB4"/>
    <w:rsid w:val="001146BD"/>
    <w:rsid w:val="00114786"/>
    <w:rsid w:val="00114B92"/>
    <w:rsid w:val="00114BE7"/>
    <w:rsid w:val="00114FDB"/>
    <w:rsid w:val="0011592B"/>
    <w:rsid w:val="00115AD1"/>
    <w:rsid w:val="00115CE1"/>
    <w:rsid w:val="00116068"/>
    <w:rsid w:val="00116394"/>
    <w:rsid w:val="0011654A"/>
    <w:rsid w:val="0011673A"/>
    <w:rsid w:val="001169A4"/>
    <w:rsid w:val="00116EC8"/>
    <w:rsid w:val="00116F4E"/>
    <w:rsid w:val="00117FD7"/>
    <w:rsid w:val="0012051A"/>
    <w:rsid w:val="00120542"/>
    <w:rsid w:val="00120632"/>
    <w:rsid w:val="001207A2"/>
    <w:rsid w:val="00120828"/>
    <w:rsid w:val="00120F34"/>
    <w:rsid w:val="001210BA"/>
    <w:rsid w:val="0012193E"/>
    <w:rsid w:val="00121C38"/>
    <w:rsid w:val="00121FC6"/>
    <w:rsid w:val="0012204C"/>
    <w:rsid w:val="001220A9"/>
    <w:rsid w:val="001223AE"/>
    <w:rsid w:val="00122428"/>
    <w:rsid w:val="00122618"/>
    <w:rsid w:val="00122ADE"/>
    <w:rsid w:val="001234E1"/>
    <w:rsid w:val="00123792"/>
    <w:rsid w:val="00123FD9"/>
    <w:rsid w:val="001244F1"/>
    <w:rsid w:val="00124538"/>
    <w:rsid w:val="00124AD5"/>
    <w:rsid w:val="00124BDD"/>
    <w:rsid w:val="00124CD1"/>
    <w:rsid w:val="00124FEE"/>
    <w:rsid w:val="00125300"/>
    <w:rsid w:val="00125343"/>
    <w:rsid w:val="00125424"/>
    <w:rsid w:val="0012580B"/>
    <w:rsid w:val="001259D2"/>
    <w:rsid w:val="00125B6B"/>
    <w:rsid w:val="00125C78"/>
    <w:rsid w:val="00125CEA"/>
    <w:rsid w:val="00125CF5"/>
    <w:rsid w:val="00125D0C"/>
    <w:rsid w:val="00126E2D"/>
    <w:rsid w:val="001270B1"/>
    <w:rsid w:val="001271E0"/>
    <w:rsid w:val="001279F0"/>
    <w:rsid w:val="00127B01"/>
    <w:rsid w:val="0013005B"/>
    <w:rsid w:val="001302A4"/>
    <w:rsid w:val="00130346"/>
    <w:rsid w:val="001303BA"/>
    <w:rsid w:val="001309B1"/>
    <w:rsid w:val="00130D18"/>
    <w:rsid w:val="00131B8E"/>
    <w:rsid w:val="00131BB2"/>
    <w:rsid w:val="00131C94"/>
    <w:rsid w:val="00131D67"/>
    <w:rsid w:val="00131D8D"/>
    <w:rsid w:val="00131ECD"/>
    <w:rsid w:val="001320DF"/>
    <w:rsid w:val="001320E0"/>
    <w:rsid w:val="001322C8"/>
    <w:rsid w:val="001322D1"/>
    <w:rsid w:val="001328D9"/>
    <w:rsid w:val="00132A0B"/>
    <w:rsid w:val="00132F76"/>
    <w:rsid w:val="00133117"/>
    <w:rsid w:val="00133371"/>
    <w:rsid w:val="00133BF0"/>
    <w:rsid w:val="0013405D"/>
    <w:rsid w:val="00134379"/>
    <w:rsid w:val="001346F5"/>
    <w:rsid w:val="00134F4A"/>
    <w:rsid w:val="001351E9"/>
    <w:rsid w:val="00135410"/>
    <w:rsid w:val="00135A15"/>
    <w:rsid w:val="00135AA1"/>
    <w:rsid w:val="00135DE0"/>
    <w:rsid w:val="001365B8"/>
    <w:rsid w:val="001365BD"/>
    <w:rsid w:val="00136792"/>
    <w:rsid w:val="001367D3"/>
    <w:rsid w:val="00136B5E"/>
    <w:rsid w:val="00137178"/>
    <w:rsid w:val="00137380"/>
    <w:rsid w:val="00137385"/>
    <w:rsid w:val="001376C6"/>
    <w:rsid w:val="001377CC"/>
    <w:rsid w:val="0013789F"/>
    <w:rsid w:val="00137C82"/>
    <w:rsid w:val="00137F31"/>
    <w:rsid w:val="00140283"/>
    <w:rsid w:val="00140355"/>
    <w:rsid w:val="001403B4"/>
    <w:rsid w:val="00140546"/>
    <w:rsid w:val="001406C8"/>
    <w:rsid w:val="00140E9B"/>
    <w:rsid w:val="001412CD"/>
    <w:rsid w:val="0014152F"/>
    <w:rsid w:val="00141A68"/>
    <w:rsid w:val="001428EF"/>
    <w:rsid w:val="00142B7B"/>
    <w:rsid w:val="00143FCB"/>
    <w:rsid w:val="001449DC"/>
    <w:rsid w:val="00144ACD"/>
    <w:rsid w:val="00144D68"/>
    <w:rsid w:val="00144F94"/>
    <w:rsid w:val="00145417"/>
    <w:rsid w:val="00145990"/>
    <w:rsid w:val="00145999"/>
    <w:rsid w:val="001460A8"/>
    <w:rsid w:val="00146201"/>
    <w:rsid w:val="001463E2"/>
    <w:rsid w:val="0014659D"/>
    <w:rsid w:val="00146761"/>
    <w:rsid w:val="00146CF2"/>
    <w:rsid w:val="00146D04"/>
    <w:rsid w:val="00146DCD"/>
    <w:rsid w:val="00146DFF"/>
    <w:rsid w:val="00147025"/>
    <w:rsid w:val="001472E5"/>
    <w:rsid w:val="001474E8"/>
    <w:rsid w:val="00147718"/>
    <w:rsid w:val="00147B1D"/>
    <w:rsid w:val="00147FED"/>
    <w:rsid w:val="001502C3"/>
    <w:rsid w:val="001504C9"/>
    <w:rsid w:val="00150947"/>
    <w:rsid w:val="00150986"/>
    <w:rsid w:val="00151A9C"/>
    <w:rsid w:val="00151CB5"/>
    <w:rsid w:val="00151E55"/>
    <w:rsid w:val="00152BDA"/>
    <w:rsid w:val="00152D5F"/>
    <w:rsid w:val="00152FDE"/>
    <w:rsid w:val="00153350"/>
    <w:rsid w:val="00153656"/>
    <w:rsid w:val="00153684"/>
    <w:rsid w:val="00153B1E"/>
    <w:rsid w:val="00153FDE"/>
    <w:rsid w:val="00154115"/>
    <w:rsid w:val="00154FFE"/>
    <w:rsid w:val="00155101"/>
    <w:rsid w:val="001557DA"/>
    <w:rsid w:val="0015593D"/>
    <w:rsid w:val="00155B74"/>
    <w:rsid w:val="00155DEF"/>
    <w:rsid w:val="00155E6F"/>
    <w:rsid w:val="00155EAF"/>
    <w:rsid w:val="001561F5"/>
    <w:rsid w:val="00156DB1"/>
    <w:rsid w:val="00156EC4"/>
    <w:rsid w:val="0015752A"/>
    <w:rsid w:val="00157665"/>
    <w:rsid w:val="001578DB"/>
    <w:rsid w:val="00157AFD"/>
    <w:rsid w:val="00157BD4"/>
    <w:rsid w:val="00157C57"/>
    <w:rsid w:val="00157D25"/>
    <w:rsid w:val="00157E4D"/>
    <w:rsid w:val="00160039"/>
    <w:rsid w:val="0016022C"/>
    <w:rsid w:val="001607AA"/>
    <w:rsid w:val="00160822"/>
    <w:rsid w:val="00160F59"/>
    <w:rsid w:val="001610D1"/>
    <w:rsid w:val="00161163"/>
    <w:rsid w:val="0016133C"/>
    <w:rsid w:val="00161590"/>
    <w:rsid w:val="001619BB"/>
    <w:rsid w:val="00161F96"/>
    <w:rsid w:val="00162778"/>
    <w:rsid w:val="00162C25"/>
    <w:rsid w:val="00163057"/>
    <w:rsid w:val="0016379E"/>
    <w:rsid w:val="00163A3F"/>
    <w:rsid w:val="00163DF7"/>
    <w:rsid w:val="0016426D"/>
    <w:rsid w:val="001642C0"/>
    <w:rsid w:val="00164CB4"/>
    <w:rsid w:val="00165312"/>
    <w:rsid w:val="00165CB6"/>
    <w:rsid w:val="00165D5C"/>
    <w:rsid w:val="00165D86"/>
    <w:rsid w:val="0016618E"/>
    <w:rsid w:val="00166557"/>
    <w:rsid w:val="00166587"/>
    <w:rsid w:val="00166994"/>
    <w:rsid w:val="00166EA7"/>
    <w:rsid w:val="00167006"/>
    <w:rsid w:val="00167159"/>
    <w:rsid w:val="001672BC"/>
    <w:rsid w:val="00167359"/>
    <w:rsid w:val="0016742A"/>
    <w:rsid w:val="001675F0"/>
    <w:rsid w:val="00167B47"/>
    <w:rsid w:val="00167FFA"/>
    <w:rsid w:val="001700DA"/>
    <w:rsid w:val="0017019E"/>
    <w:rsid w:val="001701F5"/>
    <w:rsid w:val="0017020E"/>
    <w:rsid w:val="00170398"/>
    <w:rsid w:val="00170A6B"/>
    <w:rsid w:val="001710AE"/>
    <w:rsid w:val="00171180"/>
    <w:rsid w:val="0017140C"/>
    <w:rsid w:val="00171555"/>
    <w:rsid w:val="0017185A"/>
    <w:rsid w:val="001719FE"/>
    <w:rsid w:val="00171A06"/>
    <w:rsid w:val="00171A4D"/>
    <w:rsid w:val="00171F17"/>
    <w:rsid w:val="001721A9"/>
    <w:rsid w:val="001721C0"/>
    <w:rsid w:val="0017295D"/>
    <w:rsid w:val="00172A2D"/>
    <w:rsid w:val="001730F2"/>
    <w:rsid w:val="001737C9"/>
    <w:rsid w:val="00173AEE"/>
    <w:rsid w:val="00173CC1"/>
    <w:rsid w:val="00173E37"/>
    <w:rsid w:val="00173FBC"/>
    <w:rsid w:val="001741E8"/>
    <w:rsid w:val="001744B3"/>
    <w:rsid w:val="001745B0"/>
    <w:rsid w:val="001746F8"/>
    <w:rsid w:val="00174744"/>
    <w:rsid w:val="001754CC"/>
    <w:rsid w:val="0017588E"/>
    <w:rsid w:val="00175A3E"/>
    <w:rsid w:val="00175C4E"/>
    <w:rsid w:val="00175E27"/>
    <w:rsid w:val="00176BAD"/>
    <w:rsid w:val="00176D3A"/>
    <w:rsid w:val="00177392"/>
    <w:rsid w:val="00177606"/>
    <w:rsid w:val="001778AD"/>
    <w:rsid w:val="001778DC"/>
    <w:rsid w:val="001779EE"/>
    <w:rsid w:val="00177A81"/>
    <w:rsid w:val="00177D0B"/>
    <w:rsid w:val="00177F53"/>
    <w:rsid w:val="0018019A"/>
    <w:rsid w:val="001801F4"/>
    <w:rsid w:val="0018048E"/>
    <w:rsid w:val="001805E4"/>
    <w:rsid w:val="00180B60"/>
    <w:rsid w:val="0018124E"/>
    <w:rsid w:val="00181346"/>
    <w:rsid w:val="001815B7"/>
    <w:rsid w:val="00181E4E"/>
    <w:rsid w:val="001825E2"/>
    <w:rsid w:val="001828C4"/>
    <w:rsid w:val="00182FED"/>
    <w:rsid w:val="001833CE"/>
    <w:rsid w:val="00183569"/>
    <w:rsid w:val="001837CA"/>
    <w:rsid w:val="00183980"/>
    <w:rsid w:val="00183A15"/>
    <w:rsid w:val="00183A52"/>
    <w:rsid w:val="00183AE0"/>
    <w:rsid w:val="00183BBA"/>
    <w:rsid w:val="001847A1"/>
    <w:rsid w:val="001848E6"/>
    <w:rsid w:val="00184969"/>
    <w:rsid w:val="001850C2"/>
    <w:rsid w:val="00185814"/>
    <w:rsid w:val="00185918"/>
    <w:rsid w:val="00185ABD"/>
    <w:rsid w:val="00185C5D"/>
    <w:rsid w:val="00186640"/>
    <w:rsid w:val="0018667B"/>
    <w:rsid w:val="001867A8"/>
    <w:rsid w:val="00186A8F"/>
    <w:rsid w:val="00186B1C"/>
    <w:rsid w:val="0018745D"/>
    <w:rsid w:val="00187AE4"/>
    <w:rsid w:val="00187AF2"/>
    <w:rsid w:val="00187D81"/>
    <w:rsid w:val="001907BA"/>
    <w:rsid w:val="00190B59"/>
    <w:rsid w:val="00190C05"/>
    <w:rsid w:val="00191069"/>
    <w:rsid w:val="00191075"/>
    <w:rsid w:val="0019146D"/>
    <w:rsid w:val="0019149A"/>
    <w:rsid w:val="00191B86"/>
    <w:rsid w:val="00191E75"/>
    <w:rsid w:val="00192838"/>
    <w:rsid w:val="00192DD2"/>
    <w:rsid w:val="00192EE7"/>
    <w:rsid w:val="00192FBA"/>
    <w:rsid w:val="00192FEF"/>
    <w:rsid w:val="00193028"/>
    <w:rsid w:val="001930AE"/>
    <w:rsid w:val="001930CC"/>
    <w:rsid w:val="001932C3"/>
    <w:rsid w:val="001933A2"/>
    <w:rsid w:val="001936F5"/>
    <w:rsid w:val="00193C84"/>
    <w:rsid w:val="00193DBF"/>
    <w:rsid w:val="00193EC2"/>
    <w:rsid w:val="00194181"/>
    <w:rsid w:val="001944B9"/>
    <w:rsid w:val="00194AA2"/>
    <w:rsid w:val="00194AE6"/>
    <w:rsid w:val="00195332"/>
    <w:rsid w:val="001953FB"/>
    <w:rsid w:val="0019567D"/>
    <w:rsid w:val="001958F7"/>
    <w:rsid w:val="00195987"/>
    <w:rsid w:val="00195A24"/>
    <w:rsid w:val="00195D4A"/>
    <w:rsid w:val="0019613B"/>
    <w:rsid w:val="0019628F"/>
    <w:rsid w:val="001963EC"/>
    <w:rsid w:val="00196505"/>
    <w:rsid w:val="0019691C"/>
    <w:rsid w:val="00196D35"/>
    <w:rsid w:val="00196F7D"/>
    <w:rsid w:val="00196F99"/>
    <w:rsid w:val="001974DB"/>
    <w:rsid w:val="0019793B"/>
    <w:rsid w:val="00197A6B"/>
    <w:rsid w:val="00197DDE"/>
    <w:rsid w:val="00197F28"/>
    <w:rsid w:val="001A057A"/>
    <w:rsid w:val="001A079B"/>
    <w:rsid w:val="001A0C38"/>
    <w:rsid w:val="001A0F6B"/>
    <w:rsid w:val="001A1725"/>
    <w:rsid w:val="001A17AA"/>
    <w:rsid w:val="001A19F3"/>
    <w:rsid w:val="001A2878"/>
    <w:rsid w:val="001A2961"/>
    <w:rsid w:val="001A2B26"/>
    <w:rsid w:val="001A2B47"/>
    <w:rsid w:val="001A2BDF"/>
    <w:rsid w:val="001A3139"/>
    <w:rsid w:val="001A32F7"/>
    <w:rsid w:val="001A3643"/>
    <w:rsid w:val="001A3829"/>
    <w:rsid w:val="001A38AC"/>
    <w:rsid w:val="001A3FE1"/>
    <w:rsid w:val="001A43D8"/>
    <w:rsid w:val="001A4B21"/>
    <w:rsid w:val="001A4D6F"/>
    <w:rsid w:val="001A4E17"/>
    <w:rsid w:val="001A4E76"/>
    <w:rsid w:val="001A4EEB"/>
    <w:rsid w:val="001A53EA"/>
    <w:rsid w:val="001A54F5"/>
    <w:rsid w:val="001A5625"/>
    <w:rsid w:val="001A5887"/>
    <w:rsid w:val="001A5D83"/>
    <w:rsid w:val="001A634A"/>
    <w:rsid w:val="001A6984"/>
    <w:rsid w:val="001A6CDE"/>
    <w:rsid w:val="001A6D63"/>
    <w:rsid w:val="001A6FE0"/>
    <w:rsid w:val="001A747F"/>
    <w:rsid w:val="001A76B0"/>
    <w:rsid w:val="001A76F9"/>
    <w:rsid w:val="001A770B"/>
    <w:rsid w:val="001A7C40"/>
    <w:rsid w:val="001A7E2C"/>
    <w:rsid w:val="001B008A"/>
    <w:rsid w:val="001B012F"/>
    <w:rsid w:val="001B0276"/>
    <w:rsid w:val="001B040E"/>
    <w:rsid w:val="001B082C"/>
    <w:rsid w:val="001B0C25"/>
    <w:rsid w:val="001B0ECD"/>
    <w:rsid w:val="001B1191"/>
    <w:rsid w:val="001B11D6"/>
    <w:rsid w:val="001B1223"/>
    <w:rsid w:val="001B1493"/>
    <w:rsid w:val="001B1AB6"/>
    <w:rsid w:val="001B1B02"/>
    <w:rsid w:val="001B1C58"/>
    <w:rsid w:val="001B1D4C"/>
    <w:rsid w:val="001B1FDC"/>
    <w:rsid w:val="001B22A4"/>
    <w:rsid w:val="001B2810"/>
    <w:rsid w:val="001B2EAA"/>
    <w:rsid w:val="001B3146"/>
    <w:rsid w:val="001B404B"/>
    <w:rsid w:val="001B4B52"/>
    <w:rsid w:val="001B52AD"/>
    <w:rsid w:val="001B578E"/>
    <w:rsid w:val="001B5D57"/>
    <w:rsid w:val="001B5DA3"/>
    <w:rsid w:val="001B5FB3"/>
    <w:rsid w:val="001B61F1"/>
    <w:rsid w:val="001B6274"/>
    <w:rsid w:val="001B6CAC"/>
    <w:rsid w:val="001B6D50"/>
    <w:rsid w:val="001B6E63"/>
    <w:rsid w:val="001B6E79"/>
    <w:rsid w:val="001B6F13"/>
    <w:rsid w:val="001B711F"/>
    <w:rsid w:val="001B74A5"/>
    <w:rsid w:val="001B7A9A"/>
    <w:rsid w:val="001B7C35"/>
    <w:rsid w:val="001C0806"/>
    <w:rsid w:val="001C085E"/>
    <w:rsid w:val="001C08AD"/>
    <w:rsid w:val="001C0928"/>
    <w:rsid w:val="001C0A53"/>
    <w:rsid w:val="001C0CB3"/>
    <w:rsid w:val="001C0D4A"/>
    <w:rsid w:val="001C0DFC"/>
    <w:rsid w:val="001C0E04"/>
    <w:rsid w:val="001C106D"/>
    <w:rsid w:val="001C1B37"/>
    <w:rsid w:val="001C1C18"/>
    <w:rsid w:val="001C1C60"/>
    <w:rsid w:val="001C2129"/>
    <w:rsid w:val="001C24B4"/>
    <w:rsid w:val="001C2642"/>
    <w:rsid w:val="001C29D3"/>
    <w:rsid w:val="001C2D21"/>
    <w:rsid w:val="001C2E2C"/>
    <w:rsid w:val="001C382A"/>
    <w:rsid w:val="001C4158"/>
    <w:rsid w:val="001C428E"/>
    <w:rsid w:val="001C42AA"/>
    <w:rsid w:val="001C46A8"/>
    <w:rsid w:val="001C4733"/>
    <w:rsid w:val="001C4AD5"/>
    <w:rsid w:val="001C5279"/>
    <w:rsid w:val="001C542D"/>
    <w:rsid w:val="001C599E"/>
    <w:rsid w:val="001C5AB7"/>
    <w:rsid w:val="001C5C91"/>
    <w:rsid w:val="001C5F24"/>
    <w:rsid w:val="001C623E"/>
    <w:rsid w:val="001C630A"/>
    <w:rsid w:val="001C677B"/>
    <w:rsid w:val="001C6D9E"/>
    <w:rsid w:val="001C6E15"/>
    <w:rsid w:val="001C6E36"/>
    <w:rsid w:val="001C710B"/>
    <w:rsid w:val="001C7300"/>
    <w:rsid w:val="001C7335"/>
    <w:rsid w:val="001C78E8"/>
    <w:rsid w:val="001C7EB6"/>
    <w:rsid w:val="001D0010"/>
    <w:rsid w:val="001D0160"/>
    <w:rsid w:val="001D069D"/>
    <w:rsid w:val="001D088B"/>
    <w:rsid w:val="001D09A6"/>
    <w:rsid w:val="001D0A0F"/>
    <w:rsid w:val="001D0F6C"/>
    <w:rsid w:val="001D12D8"/>
    <w:rsid w:val="001D13E0"/>
    <w:rsid w:val="001D18C2"/>
    <w:rsid w:val="001D1ABE"/>
    <w:rsid w:val="001D1CC9"/>
    <w:rsid w:val="001D1E23"/>
    <w:rsid w:val="001D1F13"/>
    <w:rsid w:val="001D24C6"/>
    <w:rsid w:val="001D262A"/>
    <w:rsid w:val="001D2A6F"/>
    <w:rsid w:val="001D34DE"/>
    <w:rsid w:val="001D3546"/>
    <w:rsid w:val="001D3971"/>
    <w:rsid w:val="001D3976"/>
    <w:rsid w:val="001D3B34"/>
    <w:rsid w:val="001D4290"/>
    <w:rsid w:val="001D471E"/>
    <w:rsid w:val="001D48C9"/>
    <w:rsid w:val="001D498E"/>
    <w:rsid w:val="001D5180"/>
    <w:rsid w:val="001D5422"/>
    <w:rsid w:val="001D56BE"/>
    <w:rsid w:val="001D5EB8"/>
    <w:rsid w:val="001D6150"/>
    <w:rsid w:val="001D665A"/>
    <w:rsid w:val="001D6AE1"/>
    <w:rsid w:val="001D70F7"/>
    <w:rsid w:val="001D733B"/>
    <w:rsid w:val="001D7752"/>
    <w:rsid w:val="001D7AEE"/>
    <w:rsid w:val="001E00DB"/>
    <w:rsid w:val="001E03FD"/>
    <w:rsid w:val="001E06A9"/>
    <w:rsid w:val="001E08CE"/>
    <w:rsid w:val="001E0B8A"/>
    <w:rsid w:val="001E0FF6"/>
    <w:rsid w:val="001E111F"/>
    <w:rsid w:val="001E1156"/>
    <w:rsid w:val="001E12AF"/>
    <w:rsid w:val="001E12F3"/>
    <w:rsid w:val="001E2599"/>
    <w:rsid w:val="001E2B74"/>
    <w:rsid w:val="001E2E86"/>
    <w:rsid w:val="001E2ED8"/>
    <w:rsid w:val="001E3019"/>
    <w:rsid w:val="001E3375"/>
    <w:rsid w:val="001E34F7"/>
    <w:rsid w:val="001E3793"/>
    <w:rsid w:val="001E39D1"/>
    <w:rsid w:val="001E3D46"/>
    <w:rsid w:val="001E4126"/>
    <w:rsid w:val="001E4298"/>
    <w:rsid w:val="001E4A6E"/>
    <w:rsid w:val="001E4AA9"/>
    <w:rsid w:val="001E4CC7"/>
    <w:rsid w:val="001E4CEF"/>
    <w:rsid w:val="001E4E16"/>
    <w:rsid w:val="001E4E95"/>
    <w:rsid w:val="001E4F87"/>
    <w:rsid w:val="001E4FDC"/>
    <w:rsid w:val="001E52FC"/>
    <w:rsid w:val="001E53CF"/>
    <w:rsid w:val="001E57B2"/>
    <w:rsid w:val="001E590A"/>
    <w:rsid w:val="001E5925"/>
    <w:rsid w:val="001E5B09"/>
    <w:rsid w:val="001E5E6F"/>
    <w:rsid w:val="001E5FC9"/>
    <w:rsid w:val="001E62FC"/>
    <w:rsid w:val="001E6306"/>
    <w:rsid w:val="001E641A"/>
    <w:rsid w:val="001E6644"/>
    <w:rsid w:val="001E66FF"/>
    <w:rsid w:val="001E68BB"/>
    <w:rsid w:val="001E69BE"/>
    <w:rsid w:val="001E6C30"/>
    <w:rsid w:val="001E711D"/>
    <w:rsid w:val="001E78C1"/>
    <w:rsid w:val="001E7B62"/>
    <w:rsid w:val="001E7C00"/>
    <w:rsid w:val="001F0106"/>
    <w:rsid w:val="001F025B"/>
    <w:rsid w:val="001F06A9"/>
    <w:rsid w:val="001F0833"/>
    <w:rsid w:val="001F0BC9"/>
    <w:rsid w:val="001F0D73"/>
    <w:rsid w:val="001F0D98"/>
    <w:rsid w:val="001F13D0"/>
    <w:rsid w:val="001F1540"/>
    <w:rsid w:val="001F1D76"/>
    <w:rsid w:val="001F1F34"/>
    <w:rsid w:val="001F2126"/>
    <w:rsid w:val="001F227D"/>
    <w:rsid w:val="001F2653"/>
    <w:rsid w:val="001F27F0"/>
    <w:rsid w:val="001F2B51"/>
    <w:rsid w:val="001F2D5F"/>
    <w:rsid w:val="001F34D2"/>
    <w:rsid w:val="001F356F"/>
    <w:rsid w:val="001F3C82"/>
    <w:rsid w:val="001F3CE5"/>
    <w:rsid w:val="001F3E4D"/>
    <w:rsid w:val="001F4000"/>
    <w:rsid w:val="001F40F6"/>
    <w:rsid w:val="001F4255"/>
    <w:rsid w:val="001F4348"/>
    <w:rsid w:val="001F472D"/>
    <w:rsid w:val="001F4825"/>
    <w:rsid w:val="001F488E"/>
    <w:rsid w:val="001F4B41"/>
    <w:rsid w:val="001F4B84"/>
    <w:rsid w:val="001F5035"/>
    <w:rsid w:val="001F5525"/>
    <w:rsid w:val="001F5F88"/>
    <w:rsid w:val="001F6389"/>
    <w:rsid w:val="001F68C1"/>
    <w:rsid w:val="001F6FAC"/>
    <w:rsid w:val="001F70A6"/>
    <w:rsid w:val="001F720F"/>
    <w:rsid w:val="001F726F"/>
    <w:rsid w:val="001F7BD7"/>
    <w:rsid w:val="001F7C2E"/>
    <w:rsid w:val="001F7D6C"/>
    <w:rsid w:val="002000EA"/>
    <w:rsid w:val="00200258"/>
    <w:rsid w:val="002003F3"/>
    <w:rsid w:val="002004B4"/>
    <w:rsid w:val="00201050"/>
    <w:rsid w:val="002013BB"/>
    <w:rsid w:val="002015DD"/>
    <w:rsid w:val="0020164E"/>
    <w:rsid w:val="002018C0"/>
    <w:rsid w:val="00201B73"/>
    <w:rsid w:val="00201BB2"/>
    <w:rsid w:val="00201CD3"/>
    <w:rsid w:val="00201E1F"/>
    <w:rsid w:val="002025E9"/>
    <w:rsid w:val="002026BB"/>
    <w:rsid w:val="00202960"/>
    <w:rsid w:val="00202AE0"/>
    <w:rsid w:val="00202B40"/>
    <w:rsid w:val="002031A1"/>
    <w:rsid w:val="00203951"/>
    <w:rsid w:val="00203E14"/>
    <w:rsid w:val="00204421"/>
    <w:rsid w:val="002045BD"/>
    <w:rsid w:val="00204D54"/>
    <w:rsid w:val="0020524A"/>
    <w:rsid w:val="0020544D"/>
    <w:rsid w:val="00205492"/>
    <w:rsid w:val="00205639"/>
    <w:rsid w:val="0020576C"/>
    <w:rsid w:val="002058DD"/>
    <w:rsid w:val="00205922"/>
    <w:rsid w:val="00205D35"/>
    <w:rsid w:val="00205F4A"/>
    <w:rsid w:val="002060F5"/>
    <w:rsid w:val="00206371"/>
    <w:rsid w:val="00206C77"/>
    <w:rsid w:val="00207105"/>
    <w:rsid w:val="0020713E"/>
    <w:rsid w:val="002076DF"/>
    <w:rsid w:val="00207A6A"/>
    <w:rsid w:val="00207F5F"/>
    <w:rsid w:val="0021024C"/>
    <w:rsid w:val="002103EC"/>
    <w:rsid w:val="00210547"/>
    <w:rsid w:val="00210B4A"/>
    <w:rsid w:val="00210D80"/>
    <w:rsid w:val="00210ED0"/>
    <w:rsid w:val="00210F49"/>
    <w:rsid w:val="0021123A"/>
    <w:rsid w:val="002115A1"/>
    <w:rsid w:val="002116A2"/>
    <w:rsid w:val="002119AC"/>
    <w:rsid w:val="00211A24"/>
    <w:rsid w:val="00211AD9"/>
    <w:rsid w:val="00211BDF"/>
    <w:rsid w:val="00211F4C"/>
    <w:rsid w:val="00212029"/>
    <w:rsid w:val="0021234B"/>
    <w:rsid w:val="0021272A"/>
    <w:rsid w:val="00213E1A"/>
    <w:rsid w:val="00213EAA"/>
    <w:rsid w:val="00213F72"/>
    <w:rsid w:val="002143E1"/>
    <w:rsid w:val="002147A8"/>
    <w:rsid w:val="002148BB"/>
    <w:rsid w:val="002148C5"/>
    <w:rsid w:val="00214ECB"/>
    <w:rsid w:val="00215155"/>
    <w:rsid w:val="00215217"/>
    <w:rsid w:val="00215A40"/>
    <w:rsid w:val="00215C69"/>
    <w:rsid w:val="00215EBD"/>
    <w:rsid w:val="002165C5"/>
    <w:rsid w:val="002169CB"/>
    <w:rsid w:val="00216CF9"/>
    <w:rsid w:val="00216FF2"/>
    <w:rsid w:val="002171AF"/>
    <w:rsid w:val="00217225"/>
    <w:rsid w:val="00217282"/>
    <w:rsid w:val="002179F1"/>
    <w:rsid w:val="00217DE8"/>
    <w:rsid w:val="00217F4F"/>
    <w:rsid w:val="002201E4"/>
    <w:rsid w:val="0022050D"/>
    <w:rsid w:val="002206D4"/>
    <w:rsid w:val="00220AE2"/>
    <w:rsid w:val="00220C47"/>
    <w:rsid w:val="00221093"/>
    <w:rsid w:val="002211DF"/>
    <w:rsid w:val="00221357"/>
    <w:rsid w:val="002213BE"/>
    <w:rsid w:val="00221701"/>
    <w:rsid w:val="00221AED"/>
    <w:rsid w:val="00221B44"/>
    <w:rsid w:val="00221F5E"/>
    <w:rsid w:val="002226AA"/>
    <w:rsid w:val="002229B8"/>
    <w:rsid w:val="00222D10"/>
    <w:rsid w:val="0022318D"/>
    <w:rsid w:val="002233BF"/>
    <w:rsid w:val="002235FE"/>
    <w:rsid w:val="002238FE"/>
    <w:rsid w:val="00223DA4"/>
    <w:rsid w:val="00223E72"/>
    <w:rsid w:val="00224948"/>
    <w:rsid w:val="00225272"/>
    <w:rsid w:val="00225433"/>
    <w:rsid w:val="00225789"/>
    <w:rsid w:val="00225A17"/>
    <w:rsid w:val="00225BF2"/>
    <w:rsid w:val="00226364"/>
    <w:rsid w:val="002263AE"/>
    <w:rsid w:val="0022684D"/>
    <w:rsid w:val="00226C53"/>
    <w:rsid w:val="00226C96"/>
    <w:rsid w:val="00227756"/>
    <w:rsid w:val="002278C9"/>
    <w:rsid w:val="00227B70"/>
    <w:rsid w:val="002303D7"/>
    <w:rsid w:val="002306AE"/>
    <w:rsid w:val="002306E7"/>
    <w:rsid w:val="00230715"/>
    <w:rsid w:val="00230A1A"/>
    <w:rsid w:val="00230ACF"/>
    <w:rsid w:val="0023125F"/>
    <w:rsid w:val="0023137B"/>
    <w:rsid w:val="00231730"/>
    <w:rsid w:val="002318BF"/>
    <w:rsid w:val="002320B1"/>
    <w:rsid w:val="002321AE"/>
    <w:rsid w:val="002321CA"/>
    <w:rsid w:val="0023274F"/>
    <w:rsid w:val="0023275C"/>
    <w:rsid w:val="00232A37"/>
    <w:rsid w:val="0023347F"/>
    <w:rsid w:val="00233A1C"/>
    <w:rsid w:val="00233E62"/>
    <w:rsid w:val="0023459B"/>
    <w:rsid w:val="00234826"/>
    <w:rsid w:val="002349DE"/>
    <w:rsid w:val="00234BEA"/>
    <w:rsid w:val="00234C81"/>
    <w:rsid w:val="002350CF"/>
    <w:rsid w:val="0023547E"/>
    <w:rsid w:val="002355D2"/>
    <w:rsid w:val="00235DA1"/>
    <w:rsid w:val="002361F4"/>
    <w:rsid w:val="002363F3"/>
    <w:rsid w:val="00236549"/>
    <w:rsid w:val="002365A3"/>
    <w:rsid w:val="00236C29"/>
    <w:rsid w:val="00236E9C"/>
    <w:rsid w:val="00237963"/>
    <w:rsid w:val="00237A4F"/>
    <w:rsid w:val="00237CE5"/>
    <w:rsid w:val="00237F33"/>
    <w:rsid w:val="002400A5"/>
    <w:rsid w:val="002403F9"/>
    <w:rsid w:val="00240A67"/>
    <w:rsid w:val="002411AB"/>
    <w:rsid w:val="00241AD2"/>
    <w:rsid w:val="00241B2D"/>
    <w:rsid w:val="002421B6"/>
    <w:rsid w:val="0024290C"/>
    <w:rsid w:val="00242AC0"/>
    <w:rsid w:val="00243C16"/>
    <w:rsid w:val="00244025"/>
    <w:rsid w:val="00244107"/>
    <w:rsid w:val="002447A5"/>
    <w:rsid w:val="00244B0F"/>
    <w:rsid w:val="00244E1E"/>
    <w:rsid w:val="00245003"/>
    <w:rsid w:val="00245041"/>
    <w:rsid w:val="00245116"/>
    <w:rsid w:val="0024511D"/>
    <w:rsid w:val="002452E6"/>
    <w:rsid w:val="002453C4"/>
    <w:rsid w:val="0024542D"/>
    <w:rsid w:val="00245870"/>
    <w:rsid w:val="00245922"/>
    <w:rsid w:val="00245D33"/>
    <w:rsid w:val="0024617B"/>
    <w:rsid w:val="0024654F"/>
    <w:rsid w:val="002467D0"/>
    <w:rsid w:val="002469BC"/>
    <w:rsid w:val="00246CB4"/>
    <w:rsid w:val="00246FFB"/>
    <w:rsid w:val="002473BA"/>
    <w:rsid w:val="002474A1"/>
    <w:rsid w:val="002475A3"/>
    <w:rsid w:val="002475CD"/>
    <w:rsid w:val="0024792D"/>
    <w:rsid w:val="0024793D"/>
    <w:rsid w:val="002479FE"/>
    <w:rsid w:val="00247C6A"/>
    <w:rsid w:val="00247ED5"/>
    <w:rsid w:val="002501A8"/>
    <w:rsid w:val="0025051B"/>
    <w:rsid w:val="00250816"/>
    <w:rsid w:val="002514C8"/>
    <w:rsid w:val="00251534"/>
    <w:rsid w:val="00251913"/>
    <w:rsid w:val="00251A8A"/>
    <w:rsid w:val="00251B59"/>
    <w:rsid w:val="00252225"/>
    <w:rsid w:val="0025254B"/>
    <w:rsid w:val="00252696"/>
    <w:rsid w:val="00252CD1"/>
    <w:rsid w:val="002535EA"/>
    <w:rsid w:val="002539B0"/>
    <w:rsid w:val="00253C88"/>
    <w:rsid w:val="00253DD6"/>
    <w:rsid w:val="00253E3D"/>
    <w:rsid w:val="00253FD1"/>
    <w:rsid w:val="00253FDE"/>
    <w:rsid w:val="002542B3"/>
    <w:rsid w:val="002543BD"/>
    <w:rsid w:val="0025450B"/>
    <w:rsid w:val="00254A34"/>
    <w:rsid w:val="00254C32"/>
    <w:rsid w:val="00254E78"/>
    <w:rsid w:val="00254F62"/>
    <w:rsid w:val="002551D5"/>
    <w:rsid w:val="00255247"/>
    <w:rsid w:val="0025528E"/>
    <w:rsid w:val="002561A7"/>
    <w:rsid w:val="00256288"/>
    <w:rsid w:val="002563BC"/>
    <w:rsid w:val="00257015"/>
    <w:rsid w:val="0025738C"/>
    <w:rsid w:val="0025743C"/>
    <w:rsid w:val="002578D3"/>
    <w:rsid w:val="002579F3"/>
    <w:rsid w:val="00257CA0"/>
    <w:rsid w:val="00257EF6"/>
    <w:rsid w:val="00260352"/>
    <w:rsid w:val="0026078A"/>
    <w:rsid w:val="00260A17"/>
    <w:rsid w:val="0026180C"/>
    <w:rsid w:val="00261BDC"/>
    <w:rsid w:val="00262429"/>
    <w:rsid w:val="0026260D"/>
    <w:rsid w:val="00262828"/>
    <w:rsid w:val="002629E5"/>
    <w:rsid w:val="00262F3D"/>
    <w:rsid w:val="0026364C"/>
    <w:rsid w:val="002637E2"/>
    <w:rsid w:val="0026398D"/>
    <w:rsid w:val="00263997"/>
    <w:rsid w:val="00263C03"/>
    <w:rsid w:val="00263C10"/>
    <w:rsid w:val="00263D01"/>
    <w:rsid w:val="00263E7D"/>
    <w:rsid w:val="00264238"/>
    <w:rsid w:val="002645EA"/>
    <w:rsid w:val="00264666"/>
    <w:rsid w:val="0026481F"/>
    <w:rsid w:val="00264B9F"/>
    <w:rsid w:val="00264DE9"/>
    <w:rsid w:val="00264F25"/>
    <w:rsid w:val="00265106"/>
    <w:rsid w:val="002652AD"/>
    <w:rsid w:val="002652C7"/>
    <w:rsid w:val="002653A7"/>
    <w:rsid w:val="0026547B"/>
    <w:rsid w:val="00265517"/>
    <w:rsid w:val="002661EF"/>
    <w:rsid w:val="002661F8"/>
    <w:rsid w:val="002661FC"/>
    <w:rsid w:val="0026625B"/>
    <w:rsid w:val="00266DD9"/>
    <w:rsid w:val="00266EAC"/>
    <w:rsid w:val="002675C5"/>
    <w:rsid w:val="00267B5D"/>
    <w:rsid w:val="00270158"/>
    <w:rsid w:val="002714D6"/>
    <w:rsid w:val="002714F4"/>
    <w:rsid w:val="002718D3"/>
    <w:rsid w:val="00271B45"/>
    <w:rsid w:val="00271F60"/>
    <w:rsid w:val="00272DF6"/>
    <w:rsid w:val="00272FD0"/>
    <w:rsid w:val="002730AD"/>
    <w:rsid w:val="002734DD"/>
    <w:rsid w:val="002737C0"/>
    <w:rsid w:val="00273D74"/>
    <w:rsid w:val="002741DC"/>
    <w:rsid w:val="002741E1"/>
    <w:rsid w:val="0027425C"/>
    <w:rsid w:val="002744D9"/>
    <w:rsid w:val="00274ADA"/>
    <w:rsid w:val="00274C91"/>
    <w:rsid w:val="00274D2F"/>
    <w:rsid w:val="00274FD0"/>
    <w:rsid w:val="0027546D"/>
    <w:rsid w:val="002754DE"/>
    <w:rsid w:val="00275763"/>
    <w:rsid w:val="00275A5E"/>
    <w:rsid w:val="00275CF6"/>
    <w:rsid w:val="00275D70"/>
    <w:rsid w:val="00275E51"/>
    <w:rsid w:val="00276F83"/>
    <w:rsid w:val="002770F3"/>
    <w:rsid w:val="00277171"/>
    <w:rsid w:val="00277327"/>
    <w:rsid w:val="00277992"/>
    <w:rsid w:val="002802E8"/>
    <w:rsid w:val="00280401"/>
    <w:rsid w:val="00280864"/>
    <w:rsid w:val="002809DD"/>
    <w:rsid w:val="00280E32"/>
    <w:rsid w:val="00281106"/>
    <w:rsid w:val="0028176A"/>
    <w:rsid w:val="002817B2"/>
    <w:rsid w:val="00281BEC"/>
    <w:rsid w:val="00281DE3"/>
    <w:rsid w:val="00281F29"/>
    <w:rsid w:val="00282077"/>
    <w:rsid w:val="00282405"/>
    <w:rsid w:val="00282602"/>
    <w:rsid w:val="00282D44"/>
    <w:rsid w:val="00282F52"/>
    <w:rsid w:val="00282F86"/>
    <w:rsid w:val="002832A1"/>
    <w:rsid w:val="002835AD"/>
    <w:rsid w:val="00283DD3"/>
    <w:rsid w:val="00283DFF"/>
    <w:rsid w:val="00284553"/>
    <w:rsid w:val="002845F3"/>
    <w:rsid w:val="002848F8"/>
    <w:rsid w:val="00284D3E"/>
    <w:rsid w:val="0028529D"/>
    <w:rsid w:val="002852B2"/>
    <w:rsid w:val="002854B5"/>
    <w:rsid w:val="002855CC"/>
    <w:rsid w:val="00285A46"/>
    <w:rsid w:val="00285B23"/>
    <w:rsid w:val="00285C6C"/>
    <w:rsid w:val="00285D8C"/>
    <w:rsid w:val="00285DBC"/>
    <w:rsid w:val="00285F18"/>
    <w:rsid w:val="002861AB"/>
    <w:rsid w:val="002868C8"/>
    <w:rsid w:val="00286A6E"/>
    <w:rsid w:val="00286D32"/>
    <w:rsid w:val="00286D3D"/>
    <w:rsid w:val="00286D63"/>
    <w:rsid w:val="00287079"/>
    <w:rsid w:val="00287492"/>
    <w:rsid w:val="00287784"/>
    <w:rsid w:val="00287B6A"/>
    <w:rsid w:val="00287D58"/>
    <w:rsid w:val="00290459"/>
    <w:rsid w:val="002905A7"/>
    <w:rsid w:val="002905B0"/>
    <w:rsid w:val="002907F7"/>
    <w:rsid w:val="00290E1D"/>
    <w:rsid w:val="00290E23"/>
    <w:rsid w:val="00290EF1"/>
    <w:rsid w:val="00290FD5"/>
    <w:rsid w:val="002910CB"/>
    <w:rsid w:val="002910F4"/>
    <w:rsid w:val="002911A6"/>
    <w:rsid w:val="002912C2"/>
    <w:rsid w:val="0029177D"/>
    <w:rsid w:val="002919BD"/>
    <w:rsid w:val="00291B18"/>
    <w:rsid w:val="00291C38"/>
    <w:rsid w:val="00292403"/>
    <w:rsid w:val="00292FFC"/>
    <w:rsid w:val="002930D3"/>
    <w:rsid w:val="00293A86"/>
    <w:rsid w:val="0029410D"/>
    <w:rsid w:val="0029424E"/>
    <w:rsid w:val="0029439F"/>
    <w:rsid w:val="002946AE"/>
    <w:rsid w:val="002948F2"/>
    <w:rsid w:val="00294C9B"/>
    <w:rsid w:val="00294D1D"/>
    <w:rsid w:val="00295114"/>
    <w:rsid w:val="0029521A"/>
    <w:rsid w:val="00295D44"/>
    <w:rsid w:val="00295F96"/>
    <w:rsid w:val="0029600C"/>
    <w:rsid w:val="002962CF"/>
    <w:rsid w:val="00296380"/>
    <w:rsid w:val="00296E02"/>
    <w:rsid w:val="00296F7D"/>
    <w:rsid w:val="0029708E"/>
    <w:rsid w:val="0029721C"/>
    <w:rsid w:val="002A0090"/>
    <w:rsid w:val="002A0BCD"/>
    <w:rsid w:val="002A0C9D"/>
    <w:rsid w:val="002A11A4"/>
    <w:rsid w:val="002A12EE"/>
    <w:rsid w:val="002A1D39"/>
    <w:rsid w:val="002A1D7F"/>
    <w:rsid w:val="002A1E1E"/>
    <w:rsid w:val="002A2501"/>
    <w:rsid w:val="002A260B"/>
    <w:rsid w:val="002A2E3E"/>
    <w:rsid w:val="002A2EAB"/>
    <w:rsid w:val="002A2FA7"/>
    <w:rsid w:val="002A30BB"/>
    <w:rsid w:val="002A319B"/>
    <w:rsid w:val="002A35B7"/>
    <w:rsid w:val="002A3652"/>
    <w:rsid w:val="002A36B0"/>
    <w:rsid w:val="002A3ADB"/>
    <w:rsid w:val="002A3C35"/>
    <w:rsid w:val="002A424B"/>
    <w:rsid w:val="002A4317"/>
    <w:rsid w:val="002A452C"/>
    <w:rsid w:val="002A4CC4"/>
    <w:rsid w:val="002A4E46"/>
    <w:rsid w:val="002A4E4F"/>
    <w:rsid w:val="002A5235"/>
    <w:rsid w:val="002A5376"/>
    <w:rsid w:val="002A5753"/>
    <w:rsid w:val="002A59A5"/>
    <w:rsid w:val="002A5A23"/>
    <w:rsid w:val="002A5BF8"/>
    <w:rsid w:val="002A5EE6"/>
    <w:rsid w:val="002A605A"/>
    <w:rsid w:val="002A6105"/>
    <w:rsid w:val="002A63C9"/>
    <w:rsid w:val="002A65BB"/>
    <w:rsid w:val="002A67CB"/>
    <w:rsid w:val="002A688E"/>
    <w:rsid w:val="002A6969"/>
    <w:rsid w:val="002A69D0"/>
    <w:rsid w:val="002A75CB"/>
    <w:rsid w:val="002A77E1"/>
    <w:rsid w:val="002A7830"/>
    <w:rsid w:val="002A7B4F"/>
    <w:rsid w:val="002A7C96"/>
    <w:rsid w:val="002A7F9B"/>
    <w:rsid w:val="002B04F6"/>
    <w:rsid w:val="002B06D8"/>
    <w:rsid w:val="002B0954"/>
    <w:rsid w:val="002B1103"/>
    <w:rsid w:val="002B1792"/>
    <w:rsid w:val="002B192B"/>
    <w:rsid w:val="002B1AF6"/>
    <w:rsid w:val="002B1DBC"/>
    <w:rsid w:val="002B1E70"/>
    <w:rsid w:val="002B264D"/>
    <w:rsid w:val="002B28CE"/>
    <w:rsid w:val="002B2C7E"/>
    <w:rsid w:val="002B312D"/>
    <w:rsid w:val="002B3287"/>
    <w:rsid w:val="002B36B3"/>
    <w:rsid w:val="002B3B85"/>
    <w:rsid w:val="002B4743"/>
    <w:rsid w:val="002B4A03"/>
    <w:rsid w:val="002B4A07"/>
    <w:rsid w:val="002B5862"/>
    <w:rsid w:val="002B58B3"/>
    <w:rsid w:val="002B5B76"/>
    <w:rsid w:val="002B5F1E"/>
    <w:rsid w:val="002B63B1"/>
    <w:rsid w:val="002B63C6"/>
    <w:rsid w:val="002B667C"/>
    <w:rsid w:val="002B6946"/>
    <w:rsid w:val="002B6A4C"/>
    <w:rsid w:val="002B6D77"/>
    <w:rsid w:val="002B6E55"/>
    <w:rsid w:val="002B70F6"/>
    <w:rsid w:val="002B7554"/>
    <w:rsid w:val="002B7595"/>
    <w:rsid w:val="002B79EB"/>
    <w:rsid w:val="002C00C2"/>
    <w:rsid w:val="002C060C"/>
    <w:rsid w:val="002C07E3"/>
    <w:rsid w:val="002C0858"/>
    <w:rsid w:val="002C0943"/>
    <w:rsid w:val="002C0D4A"/>
    <w:rsid w:val="002C0F98"/>
    <w:rsid w:val="002C1190"/>
    <w:rsid w:val="002C1321"/>
    <w:rsid w:val="002C13CB"/>
    <w:rsid w:val="002C166B"/>
    <w:rsid w:val="002C1AD9"/>
    <w:rsid w:val="002C1AF1"/>
    <w:rsid w:val="002C1BF6"/>
    <w:rsid w:val="002C202B"/>
    <w:rsid w:val="002C2AD6"/>
    <w:rsid w:val="002C2B39"/>
    <w:rsid w:val="002C2CA4"/>
    <w:rsid w:val="002C3418"/>
    <w:rsid w:val="002C3722"/>
    <w:rsid w:val="002C3B2C"/>
    <w:rsid w:val="002C41B5"/>
    <w:rsid w:val="002C4406"/>
    <w:rsid w:val="002C4558"/>
    <w:rsid w:val="002C45D7"/>
    <w:rsid w:val="002C47A7"/>
    <w:rsid w:val="002C5071"/>
    <w:rsid w:val="002C54DF"/>
    <w:rsid w:val="002C58F7"/>
    <w:rsid w:val="002C5F49"/>
    <w:rsid w:val="002C61E1"/>
    <w:rsid w:val="002C62E5"/>
    <w:rsid w:val="002C653F"/>
    <w:rsid w:val="002C66DE"/>
    <w:rsid w:val="002C6CFE"/>
    <w:rsid w:val="002C6FC0"/>
    <w:rsid w:val="002C7873"/>
    <w:rsid w:val="002C7B80"/>
    <w:rsid w:val="002C7B84"/>
    <w:rsid w:val="002C7CB1"/>
    <w:rsid w:val="002C7DCA"/>
    <w:rsid w:val="002D0375"/>
    <w:rsid w:val="002D07B0"/>
    <w:rsid w:val="002D0B26"/>
    <w:rsid w:val="002D0EAD"/>
    <w:rsid w:val="002D13EB"/>
    <w:rsid w:val="002D15A8"/>
    <w:rsid w:val="002D15EC"/>
    <w:rsid w:val="002D1687"/>
    <w:rsid w:val="002D22B2"/>
    <w:rsid w:val="002D250A"/>
    <w:rsid w:val="002D25AF"/>
    <w:rsid w:val="002D2754"/>
    <w:rsid w:val="002D2B5F"/>
    <w:rsid w:val="002D31B7"/>
    <w:rsid w:val="002D326B"/>
    <w:rsid w:val="002D33C6"/>
    <w:rsid w:val="002D343F"/>
    <w:rsid w:val="002D356C"/>
    <w:rsid w:val="002D37BD"/>
    <w:rsid w:val="002D3835"/>
    <w:rsid w:val="002D3843"/>
    <w:rsid w:val="002D3D43"/>
    <w:rsid w:val="002D42DE"/>
    <w:rsid w:val="002D447D"/>
    <w:rsid w:val="002D466A"/>
    <w:rsid w:val="002D4678"/>
    <w:rsid w:val="002D4782"/>
    <w:rsid w:val="002D51FD"/>
    <w:rsid w:val="002D53A1"/>
    <w:rsid w:val="002D57D6"/>
    <w:rsid w:val="002D57FE"/>
    <w:rsid w:val="002D5AD3"/>
    <w:rsid w:val="002D5AD7"/>
    <w:rsid w:val="002D6111"/>
    <w:rsid w:val="002D616D"/>
    <w:rsid w:val="002D6177"/>
    <w:rsid w:val="002D61FE"/>
    <w:rsid w:val="002D650A"/>
    <w:rsid w:val="002D6C2A"/>
    <w:rsid w:val="002D6DF5"/>
    <w:rsid w:val="002D6E9F"/>
    <w:rsid w:val="002D7311"/>
    <w:rsid w:val="002D7402"/>
    <w:rsid w:val="002D7749"/>
    <w:rsid w:val="002D78AA"/>
    <w:rsid w:val="002D78C8"/>
    <w:rsid w:val="002D7970"/>
    <w:rsid w:val="002D7BDC"/>
    <w:rsid w:val="002D7D3F"/>
    <w:rsid w:val="002D7F3E"/>
    <w:rsid w:val="002E02E5"/>
    <w:rsid w:val="002E03A7"/>
    <w:rsid w:val="002E0C07"/>
    <w:rsid w:val="002E0C8A"/>
    <w:rsid w:val="002E108A"/>
    <w:rsid w:val="002E121E"/>
    <w:rsid w:val="002E1A29"/>
    <w:rsid w:val="002E1E41"/>
    <w:rsid w:val="002E32AC"/>
    <w:rsid w:val="002E363D"/>
    <w:rsid w:val="002E3B74"/>
    <w:rsid w:val="002E3BD1"/>
    <w:rsid w:val="002E3F27"/>
    <w:rsid w:val="002E3F2C"/>
    <w:rsid w:val="002E4223"/>
    <w:rsid w:val="002E4EA3"/>
    <w:rsid w:val="002E4ECC"/>
    <w:rsid w:val="002E4F9C"/>
    <w:rsid w:val="002E514E"/>
    <w:rsid w:val="002E560C"/>
    <w:rsid w:val="002E5756"/>
    <w:rsid w:val="002E580F"/>
    <w:rsid w:val="002E5D28"/>
    <w:rsid w:val="002E5F5C"/>
    <w:rsid w:val="002E6565"/>
    <w:rsid w:val="002E67C2"/>
    <w:rsid w:val="002E6813"/>
    <w:rsid w:val="002E694B"/>
    <w:rsid w:val="002E6CBA"/>
    <w:rsid w:val="002E70B9"/>
    <w:rsid w:val="002E718E"/>
    <w:rsid w:val="002E72E0"/>
    <w:rsid w:val="002E750B"/>
    <w:rsid w:val="002F1377"/>
    <w:rsid w:val="002F1864"/>
    <w:rsid w:val="002F1AB3"/>
    <w:rsid w:val="002F1ADB"/>
    <w:rsid w:val="002F1B39"/>
    <w:rsid w:val="002F1DDC"/>
    <w:rsid w:val="002F2561"/>
    <w:rsid w:val="002F2F01"/>
    <w:rsid w:val="002F329C"/>
    <w:rsid w:val="002F33E6"/>
    <w:rsid w:val="002F3A05"/>
    <w:rsid w:val="002F3D33"/>
    <w:rsid w:val="002F3F2B"/>
    <w:rsid w:val="002F4182"/>
    <w:rsid w:val="002F445E"/>
    <w:rsid w:val="002F4584"/>
    <w:rsid w:val="002F46DA"/>
    <w:rsid w:val="002F4B28"/>
    <w:rsid w:val="002F52D1"/>
    <w:rsid w:val="002F5538"/>
    <w:rsid w:val="002F555C"/>
    <w:rsid w:val="002F59A7"/>
    <w:rsid w:val="002F5C07"/>
    <w:rsid w:val="002F5E42"/>
    <w:rsid w:val="002F632F"/>
    <w:rsid w:val="002F6DAF"/>
    <w:rsid w:val="002F6E1C"/>
    <w:rsid w:val="002F7251"/>
    <w:rsid w:val="002F75F7"/>
    <w:rsid w:val="002F7F75"/>
    <w:rsid w:val="002F7F9F"/>
    <w:rsid w:val="00300222"/>
    <w:rsid w:val="00300673"/>
    <w:rsid w:val="00300885"/>
    <w:rsid w:val="00300B8F"/>
    <w:rsid w:val="00300BC1"/>
    <w:rsid w:val="0030160F"/>
    <w:rsid w:val="003018F2"/>
    <w:rsid w:val="00301ACF"/>
    <w:rsid w:val="00301CC4"/>
    <w:rsid w:val="003022B3"/>
    <w:rsid w:val="003022D7"/>
    <w:rsid w:val="0030272A"/>
    <w:rsid w:val="00302DF7"/>
    <w:rsid w:val="00302E89"/>
    <w:rsid w:val="003037A1"/>
    <w:rsid w:val="003042F6"/>
    <w:rsid w:val="003054B2"/>
    <w:rsid w:val="003055A8"/>
    <w:rsid w:val="00305643"/>
    <w:rsid w:val="00305664"/>
    <w:rsid w:val="00305935"/>
    <w:rsid w:val="00305C60"/>
    <w:rsid w:val="00306308"/>
    <w:rsid w:val="0030661A"/>
    <w:rsid w:val="003066A5"/>
    <w:rsid w:val="00306A12"/>
    <w:rsid w:val="00306A6E"/>
    <w:rsid w:val="00306B7B"/>
    <w:rsid w:val="00306BD2"/>
    <w:rsid w:val="0030718B"/>
    <w:rsid w:val="003072CD"/>
    <w:rsid w:val="00307461"/>
    <w:rsid w:val="00307863"/>
    <w:rsid w:val="00307AFD"/>
    <w:rsid w:val="00307D2E"/>
    <w:rsid w:val="00310C90"/>
    <w:rsid w:val="0031123E"/>
    <w:rsid w:val="00311B00"/>
    <w:rsid w:val="00311DF1"/>
    <w:rsid w:val="003126F6"/>
    <w:rsid w:val="00313B32"/>
    <w:rsid w:val="00313B5E"/>
    <w:rsid w:val="00313C1B"/>
    <w:rsid w:val="00313DD1"/>
    <w:rsid w:val="00313E35"/>
    <w:rsid w:val="00313FD4"/>
    <w:rsid w:val="0031418B"/>
    <w:rsid w:val="003144F7"/>
    <w:rsid w:val="0031548E"/>
    <w:rsid w:val="0031581C"/>
    <w:rsid w:val="00315F21"/>
    <w:rsid w:val="00315F4C"/>
    <w:rsid w:val="00316058"/>
    <w:rsid w:val="003161EE"/>
    <w:rsid w:val="00316CC3"/>
    <w:rsid w:val="00316E3F"/>
    <w:rsid w:val="0031732D"/>
    <w:rsid w:val="003173B0"/>
    <w:rsid w:val="00317537"/>
    <w:rsid w:val="00317845"/>
    <w:rsid w:val="003178B6"/>
    <w:rsid w:val="00317C51"/>
    <w:rsid w:val="00317D76"/>
    <w:rsid w:val="00317FF8"/>
    <w:rsid w:val="003203B9"/>
    <w:rsid w:val="003204BC"/>
    <w:rsid w:val="00320D49"/>
    <w:rsid w:val="00320D6F"/>
    <w:rsid w:val="00321337"/>
    <w:rsid w:val="00321A9E"/>
    <w:rsid w:val="00321AAA"/>
    <w:rsid w:val="00321ADF"/>
    <w:rsid w:val="00321C81"/>
    <w:rsid w:val="00321DDC"/>
    <w:rsid w:val="00321E78"/>
    <w:rsid w:val="00321E9A"/>
    <w:rsid w:val="00321EA8"/>
    <w:rsid w:val="00322184"/>
    <w:rsid w:val="00322ADE"/>
    <w:rsid w:val="00322DA3"/>
    <w:rsid w:val="00322FE5"/>
    <w:rsid w:val="00323762"/>
    <w:rsid w:val="00323CAB"/>
    <w:rsid w:val="00323EF1"/>
    <w:rsid w:val="003242FF"/>
    <w:rsid w:val="00324622"/>
    <w:rsid w:val="0032464F"/>
    <w:rsid w:val="003248F2"/>
    <w:rsid w:val="00324E68"/>
    <w:rsid w:val="00325140"/>
    <w:rsid w:val="003251A6"/>
    <w:rsid w:val="00325271"/>
    <w:rsid w:val="003253F4"/>
    <w:rsid w:val="0032540E"/>
    <w:rsid w:val="00326036"/>
    <w:rsid w:val="003263C5"/>
    <w:rsid w:val="00326F0F"/>
    <w:rsid w:val="0032702A"/>
    <w:rsid w:val="00327402"/>
    <w:rsid w:val="003274D9"/>
    <w:rsid w:val="00330008"/>
    <w:rsid w:val="0033064B"/>
    <w:rsid w:val="003308C2"/>
    <w:rsid w:val="00330E9A"/>
    <w:rsid w:val="0033117A"/>
    <w:rsid w:val="003311A7"/>
    <w:rsid w:val="003315D8"/>
    <w:rsid w:val="003319A8"/>
    <w:rsid w:val="0033223B"/>
    <w:rsid w:val="00332287"/>
    <w:rsid w:val="003322ED"/>
    <w:rsid w:val="00332D51"/>
    <w:rsid w:val="0033329B"/>
    <w:rsid w:val="003332FC"/>
    <w:rsid w:val="00333910"/>
    <w:rsid w:val="00333CA7"/>
    <w:rsid w:val="00333D6F"/>
    <w:rsid w:val="00333F01"/>
    <w:rsid w:val="003341A3"/>
    <w:rsid w:val="00334305"/>
    <w:rsid w:val="0033437C"/>
    <w:rsid w:val="00334F60"/>
    <w:rsid w:val="0033549B"/>
    <w:rsid w:val="00335813"/>
    <w:rsid w:val="003358AA"/>
    <w:rsid w:val="00336409"/>
    <w:rsid w:val="00336636"/>
    <w:rsid w:val="00336972"/>
    <w:rsid w:val="00336DAF"/>
    <w:rsid w:val="003370FB"/>
    <w:rsid w:val="0033723F"/>
    <w:rsid w:val="0033728A"/>
    <w:rsid w:val="003372FB"/>
    <w:rsid w:val="003376F0"/>
    <w:rsid w:val="0033775D"/>
    <w:rsid w:val="0034037E"/>
    <w:rsid w:val="00340E6F"/>
    <w:rsid w:val="0034130E"/>
    <w:rsid w:val="0034142C"/>
    <w:rsid w:val="0034188E"/>
    <w:rsid w:val="003419C9"/>
    <w:rsid w:val="00341AED"/>
    <w:rsid w:val="00341CB3"/>
    <w:rsid w:val="00341FD4"/>
    <w:rsid w:val="003425DC"/>
    <w:rsid w:val="0034265E"/>
    <w:rsid w:val="003428A4"/>
    <w:rsid w:val="00342948"/>
    <w:rsid w:val="00342B07"/>
    <w:rsid w:val="00342C24"/>
    <w:rsid w:val="00342F17"/>
    <w:rsid w:val="00342FBF"/>
    <w:rsid w:val="00343704"/>
    <w:rsid w:val="00343F5E"/>
    <w:rsid w:val="00343FC6"/>
    <w:rsid w:val="003444EF"/>
    <w:rsid w:val="0034468F"/>
    <w:rsid w:val="00344C57"/>
    <w:rsid w:val="00344E40"/>
    <w:rsid w:val="003451D1"/>
    <w:rsid w:val="003452E7"/>
    <w:rsid w:val="00345353"/>
    <w:rsid w:val="00345399"/>
    <w:rsid w:val="00345779"/>
    <w:rsid w:val="00345D4D"/>
    <w:rsid w:val="0034643E"/>
    <w:rsid w:val="00346C5C"/>
    <w:rsid w:val="0034717C"/>
    <w:rsid w:val="00347317"/>
    <w:rsid w:val="00347424"/>
    <w:rsid w:val="00347534"/>
    <w:rsid w:val="003501A5"/>
    <w:rsid w:val="00350A00"/>
    <w:rsid w:val="00350A3E"/>
    <w:rsid w:val="00350F59"/>
    <w:rsid w:val="003513C4"/>
    <w:rsid w:val="00351DE2"/>
    <w:rsid w:val="00351E02"/>
    <w:rsid w:val="00352297"/>
    <w:rsid w:val="00352721"/>
    <w:rsid w:val="003527BE"/>
    <w:rsid w:val="00352A73"/>
    <w:rsid w:val="0035313B"/>
    <w:rsid w:val="00353142"/>
    <w:rsid w:val="00353581"/>
    <w:rsid w:val="003536FE"/>
    <w:rsid w:val="00353C3D"/>
    <w:rsid w:val="00353CAD"/>
    <w:rsid w:val="0035442A"/>
    <w:rsid w:val="003545DC"/>
    <w:rsid w:val="0035595E"/>
    <w:rsid w:val="00355CC4"/>
    <w:rsid w:val="0035613D"/>
    <w:rsid w:val="0035667B"/>
    <w:rsid w:val="0035719E"/>
    <w:rsid w:val="003571AC"/>
    <w:rsid w:val="00357636"/>
    <w:rsid w:val="0035776F"/>
    <w:rsid w:val="0035784E"/>
    <w:rsid w:val="00357A2D"/>
    <w:rsid w:val="00357E0D"/>
    <w:rsid w:val="00357FF5"/>
    <w:rsid w:val="00360140"/>
    <w:rsid w:val="003601E0"/>
    <w:rsid w:val="003602BE"/>
    <w:rsid w:val="003603A5"/>
    <w:rsid w:val="00360729"/>
    <w:rsid w:val="003607F4"/>
    <w:rsid w:val="003609FA"/>
    <w:rsid w:val="00360D8F"/>
    <w:rsid w:val="00361884"/>
    <w:rsid w:val="0036226B"/>
    <w:rsid w:val="003622F6"/>
    <w:rsid w:val="003623E5"/>
    <w:rsid w:val="0036242B"/>
    <w:rsid w:val="0036269D"/>
    <w:rsid w:val="00362E25"/>
    <w:rsid w:val="00362EE6"/>
    <w:rsid w:val="003634A3"/>
    <w:rsid w:val="00363608"/>
    <w:rsid w:val="003638CD"/>
    <w:rsid w:val="00363FA1"/>
    <w:rsid w:val="00363FFA"/>
    <w:rsid w:val="00364068"/>
    <w:rsid w:val="0036414B"/>
    <w:rsid w:val="0036456D"/>
    <w:rsid w:val="00364E2B"/>
    <w:rsid w:val="00364F86"/>
    <w:rsid w:val="00365380"/>
    <w:rsid w:val="00365816"/>
    <w:rsid w:val="00365E8D"/>
    <w:rsid w:val="00365F14"/>
    <w:rsid w:val="00366149"/>
    <w:rsid w:val="00366462"/>
    <w:rsid w:val="003669B9"/>
    <w:rsid w:val="00366A0B"/>
    <w:rsid w:val="00366ABD"/>
    <w:rsid w:val="00366AED"/>
    <w:rsid w:val="003673FB"/>
    <w:rsid w:val="003678BA"/>
    <w:rsid w:val="00367AF7"/>
    <w:rsid w:val="00370016"/>
    <w:rsid w:val="003700AA"/>
    <w:rsid w:val="0037011A"/>
    <w:rsid w:val="003704DC"/>
    <w:rsid w:val="0037052D"/>
    <w:rsid w:val="003705AB"/>
    <w:rsid w:val="0037097A"/>
    <w:rsid w:val="003709CE"/>
    <w:rsid w:val="00370E4E"/>
    <w:rsid w:val="0037135B"/>
    <w:rsid w:val="003716D1"/>
    <w:rsid w:val="00371875"/>
    <w:rsid w:val="00371E06"/>
    <w:rsid w:val="00371E77"/>
    <w:rsid w:val="00372555"/>
    <w:rsid w:val="003728EF"/>
    <w:rsid w:val="00372BE0"/>
    <w:rsid w:val="00373441"/>
    <w:rsid w:val="00373B47"/>
    <w:rsid w:val="00374028"/>
    <w:rsid w:val="003747A5"/>
    <w:rsid w:val="00374EB3"/>
    <w:rsid w:val="0037514B"/>
    <w:rsid w:val="00375292"/>
    <w:rsid w:val="00375303"/>
    <w:rsid w:val="00375312"/>
    <w:rsid w:val="00375414"/>
    <w:rsid w:val="0037572A"/>
    <w:rsid w:val="00375A5E"/>
    <w:rsid w:val="00375B91"/>
    <w:rsid w:val="00375D86"/>
    <w:rsid w:val="00375E36"/>
    <w:rsid w:val="00376005"/>
    <w:rsid w:val="0037605E"/>
    <w:rsid w:val="00376694"/>
    <w:rsid w:val="003767EA"/>
    <w:rsid w:val="00376BCD"/>
    <w:rsid w:val="00376DB0"/>
    <w:rsid w:val="00377657"/>
    <w:rsid w:val="00377B34"/>
    <w:rsid w:val="003802F0"/>
    <w:rsid w:val="00380748"/>
    <w:rsid w:val="003808ED"/>
    <w:rsid w:val="00380CC8"/>
    <w:rsid w:val="003812F6"/>
    <w:rsid w:val="0038181D"/>
    <w:rsid w:val="00381950"/>
    <w:rsid w:val="00381CDF"/>
    <w:rsid w:val="00382F7C"/>
    <w:rsid w:val="003840FE"/>
    <w:rsid w:val="00384C48"/>
    <w:rsid w:val="00384E58"/>
    <w:rsid w:val="0038525D"/>
    <w:rsid w:val="0038536B"/>
    <w:rsid w:val="0038545A"/>
    <w:rsid w:val="0038572F"/>
    <w:rsid w:val="00385EF0"/>
    <w:rsid w:val="00386BA2"/>
    <w:rsid w:val="00387226"/>
    <w:rsid w:val="003874A2"/>
    <w:rsid w:val="003874B5"/>
    <w:rsid w:val="0038768C"/>
    <w:rsid w:val="00387804"/>
    <w:rsid w:val="00390213"/>
    <w:rsid w:val="00390242"/>
    <w:rsid w:val="00390416"/>
    <w:rsid w:val="00390A32"/>
    <w:rsid w:val="00390F8C"/>
    <w:rsid w:val="00391070"/>
    <w:rsid w:val="00391365"/>
    <w:rsid w:val="0039166D"/>
    <w:rsid w:val="00391B88"/>
    <w:rsid w:val="00391BCC"/>
    <w:rsid w:val="00391CA9"/>
    <w:rsid w:val="0039201F"/>
    <w:rsid w:val="00392153"/>
    <w:rsid w:val="003924F9"/>
    <w:rsid w:val="003926D8"/>
    <w:rsid w:val="00392B82"/>
    <w:rsid w:val="00392E34"/>
    <w:rsid w:val="003932A3"/>
    <w:rsid w:val="00393387"/>
    <w:rsid w:val="0039386F"/>
    <w:rsid w:val="00393A71"/>
    <w:rsid w:val="003945C0"/>
    <w:rsid w:val="00394643"/>
    <w:rsid w:val="00395373"/>
    <w:rsid w:val="003955F5"/>
    <w:rsid w:val="00395626"/>
    <w:rsid w:val="0039575C"/>
    <w:rsid w:val="0039583F"/>
    <w:rsid w:val="00395EBD"/>
    <w:rsid w:val="00395EFF"/>
    <w:rsid w:val="0039607B"/>
    <w:rsid w:val="00396141"/>
    <w:rsid w:val="003965CB"/>
    <w:rsid w:val="00396A29"/>
    <w:rsid w:val="0039725C"/>
    <w:rsid w:val="00397E95"/>
    <w:rsid w:val="00397E9F"/>
    <w:rsid w:val="003A0231"/>
    <w:rsid w:val="003A0350"/>
    <w:rsid w:val="003A04B8"/>
    <w:rsid w:val="003A085B"/>
    <w:rsid w:val="003A0C51"/>
    <w:rsid w:val="003A0D6E"/>
    <w:rsid w:val="003A0DAE"/>
    <w:rsid w:val="003A0EC4"/>
    <w:rsid w:val="003A0F37"/>
    <w:rsid w:val="003A1098"/>
    <w:rsid w:val="003A1150"/>
    <w:rsid w:val="003A1634"/>
    <w:rsid w:val="003A16A5"/>
    <w:rsid w:val="003A1C6B"/>
    <w:rsid w:val="003A1FA5"/>
    <w:rsid w:val="003A2110"/>
    <w:rsid w:val="003A26F4"/>
    <w:rsid w:val="003A2B42"/>
    <w:rsid w:val="003A2BA8"/>
    <w:rsid w:val="003A2BCA"/>
    <w:rsid w:val="003A2E1C"/>
    <w:rsid w:val="003A2E58"/>
    <w:rsid w:val="003A2F23"/>
    <w:rsid w:val="003A30FE"/>
    <w:rsid w:val="003A3514"/>
    <w:rsid w:val="003A37C6"/>
    <w:rsid w:val="003A3AAD"/>
    <w:rsid w:val="003A4CB0"/>
    <w:rsid w:val="003A4E1F"/>
    <w:rsid w:val="003A5063"/>
    <w:rsid w:val="003A5883"/>
    <w:rsid w:val="003A59CD"/>
    <w:rsid w:val="003A5B30"/>
    <w:rsid w:val="003A61FB"/>
    <w:rsid w:val="003A62E2"/>
    <w:rsid w:val="003A6309"/>
    <w:rsid w:val="003A63EC"/>
    <w:rsid w:val="003A64A4"/>
    <w:rsid w:val="003A679B"/>
    <w:rsid w:val="003A69AC"/>
    <w:rsid w:val="003A6B5E"/>
    <w:rsid w:val="003A6D68"/>
    <w:rsid w:val="003A7003"/>
    <w:rsid w:val="003A7048"/>
    <w:rsid w:val="003A75E5"/>
    <w:rsid w:val="003A7AE9"/>
    <w:rsid w:val="003B072B"/>
    <w:rsid w:val="003B0A33"/>
    <w:rsid w:val="003B13EC"/>
    <w:rsid w:val="003B16FB"/>
    <w:rsid w:val="003B2831"/>
    <w:rsid w:val="003B28FC"/>
    <w:rsid w:val="003B28FF"/>
    <w:rsid w:val="003B2D77"/>
    <w:rsid w:val="003B307E"/>
    <w:rsid w:val="003B3BA5"/>
    <w:rsid w:val="003B3E19"/>
    <w:rsid w:val="003B3F40"/>
    <w:rsid w:val="003B3F50"/>
    <w:rsid w:val="003B409E"/>
    <w:rsid w:val="003B41A6"/>
    <w:rsid w:val="003B4321"/>
    <w:rsid w:val="003B435E"/>
    <w:rsid w:val="003B4A41"/>
    <w:rsid w:val="003B514D"/>
    <w:rsid w:val="003B5232"/>
    <w:rsid w:val="003B5664"/>
    <w:rsid w:val="003B59CB"/>
    <w:rsid w:val="003B5B3A"/>
    <w:rsid w:val="003B5CA5"/>
    <w:rsid w:val="003B6900"/>
    <w:rsid w:val="003B6CE9"/>
    <w:rsid w:val="003B7054"/>
    <w:rsid w:val="003B72B6"/>
    <w:rsid w:val="003B753C"/>
    <w:rsid w:val="003B787E"/>
    <w:rsid w:val="003B7907"/>
    <w:rsid w:val="003B794E"/>
    <w:rsid w:val="003B7A80"/>
    <w:rsid w:val="003B7EBA"/>
    <w:rsid w:val="003C0612"/>
    <w:rsid w:val="003C0947"/>
    <w:rsid w:val="003C0C6C"/>
    <w:rsid w:val="003C0D5C"/>
    <w:rsid w:val="003C0DA7"/>
    <w:rsid w:val="003C0F23"/>
    <w:rsid w:val="003C1152"/>
    <w:rsid w:val="003C186E"/>
    <w:rsid w:val="003C18BC"/>
    <w:rsid w:val="003C1B4B"/>
    <w:rsid w:val="003C1E71"/>
    <w:rsid w:val="003C1F3C"/>
    <w:rsid w:val="003C20E2"/>
    <w:rsid w:val="003C2422"/>
    <w:rsid w:val="003C2593"/>
    <w:rsid w:val="003C26E5"/>
    <w:rsid w:val="003C2827"/>
    <w:rsid w:val="003C2846"/>
    <w:rsid w:val="003C2EC0"/>
    <w:rsid w:val="003C2EF2"/>
    <w:rsid w:val="003C3219"/>
    <w:rsid w:val="003C37CA"/>
    <w:rsid w:val="003C3C4E"/>
    <w:rsid w:val="003C3EE8"/>
    <w:rsid w:val="003C3FE3"/>
    <w:rsid w:val="003C408D"/>
    <w:rsid w:val="003C45E0"/>
    <w:rsid w:val="003C4624"/>
    <w:rsid w:val="003C48F6"/>
    <w:rsid w:val="003C4985"/>
    <w:rsid w:val="003C4AF9"/>
    <w:rsid w:val="003C4F91"/>
    <w:rsid w:val="003C50A5"/>
    <w:rsid w:val="003C5BE5"/>
    <w:rsid w:val="003C5F3B"/>
    <w:rsid w:val="003C6458"/>
    <w:rsid w:val="003C678A"/>
    <w:rsid w:val="003C67B9"/>
    <w:rsid w:val="003C6A09"/>
    <w:rsid w:val="003C6EE4"/>
    <w:rsid w:val="003C6F6A"/>
    <w:rsid w:val="003C6FE7"/>
    <w:rsid w:val="003C718E"/>
    <w:rsid w:val="003C792C"/>
    <w:rsid w:val="003C796E"/>
    <w:rsid w:val="003C7A8C"/>
    <w:rsid w:val="003C7E55"/>
    <w:rsid w:val="003C7FE7"/>
    <w:rsid w:val="003D01A2"/>
    <w:rsid w:val="003D0303"/>
    <w:rsid w:val="003D0385"/>
    <w:rsid w:val="003D041B"/>
    <w:rsid w:val="003D0493"/>
    <w:rsid w:val="003D090B"/>
    <w:rsid w:val="003D117C"/>
    <w:rsid w:val="003D190F"/>
    <w:rsid w:val="003D22CC"/>
    <w:rsid w:val="003D280D"/>
    <w:rsid w:val="003D2862"/>
    <w:rsid w:val="003D2FE6"/>
    <w:rsid w:val="003D309A"/>
    <w:rsid w:val="003D3453"/>
    <w:rsid w:val="003D373D"/>
    <w:rsid w:val="003D38E5"/>
    <w:rsid w:val="003D3A47"/>
    <w:rsid w:val="003D3E06"/>
    <w:rsid w:val="003D418B"/>
    <w:rsid w:val="003D4275"/>
    <w:rsid w:val="003D42C4"/>
    <w:rsid w:val="003D4325"/>
    <w:rsid w:val="003D465E"/>
    <w:rsid w:val="003D4B1F"/>
    <w:rsid w:val="003D4DD5"/>
    <w:rsid w:val="003D4E05"/>
    <w:rsid w:val="003D515A"/>
    <w:rsid w:val="003D54FA"/>
    <w:rsid w:val="003D55B9"/>
    <w:rsid w:val="003D5977"/>
    <w:rsid w:val="003D5C82"/>
    <w:rsid w:val="003D5DAF"/>
    <w:rsid w:val="003D6915"/>
    <w:rsid w:val="003D6F58"/>
    <w:rsid w:val="003D70B7"/>
    <w:rsid w:val="003D7137"/>
    <w:rsid w:val="003D7444"/>
    <w:rsid w:val="003D74D4"/>
    <w:rsid w:val="003D7801"/>
    <w:rsid w:val="003D784A"/>
    <w:rsid w:val="003D7EBA"/>
    <w:rsid w:val="003D7EE6"/>
    <w:rsid w:val="003D7F97"/>
    <w:rsid w:val="003E0032"/>
    <w:rsid w:val="003E01A4"/>
    <w:rsid w:val="003E01EF"/>
    <w:rsid w:val="003E0345"/>
    <w:rsid w:val="003E0382"/>
    <w:rsid w:val="003E03F0"/>
    <w:rsid w:val="003E0498"/>
    <w:rsid w:val="003E05B6"/>
    <w:rsid w:val="003E062E"/>
    <w:rsid w:val="003E0EE9"/>
    <w:rsid w:val="003E11A6"/>
    <w:rsid w:val="003E144A"/>
    <w:rsid w:val="003E1777"/>
    <w:rsid w:val="003E1A15"/>
    <w:rsid w:val="003E1BC1"/>
    <w:rsid w:val="003E206B"/>
    <w:rsid w:val="003E23CE"/>
    <w:rsid w:val="003E2994"/>
    <w:rsid w:val="003E2C49"/>
    <w:rsid w:val="003E2C8A"/>
    <w:rsid w:val="003E2DF6"/>
    <w:rsid w:val="003E2E98"/>
    <w:rsid w:val="003E345F"/>
    <w:rsid w:val="003E3DBC"/>
    <w:rsid w:val="003E45A4"/>
    <w:rsid w:val="003E4A65"/>
    <w:rsid w:val="003E4C29"/>
    <w:rsid w:val="003E55DA"/>
    <w:rsid w:val="003E57E4"/>
    <w:rsid w:val="003E5A4A"/>
    <w:rsid w:val="003E5D5B"/>
    <w:rsid w:val="003E5E2E"/>
    <w:rsid w:val="003E5E54"/>
    <w:rsid w:val="003E606D"/>
    <w:rsid w:val="003E6C76"/>
    <w:rsid w:val="003E6F50"/>
    <w:rsid w:val="003E6FD4"/>
    <w:rsid w:val="003E6FF3"/>
    <w:rsid w:val="003E7446"/>
    <w:rsid w:val="003E76F2"/>
    <w:rsid w:val="003E7981"/>
    <w:rsid w:val="003E7CD0"/>
    <w:rsid w:val="003F08C5"/>
    <w:rsid w:val="003F0B9C"/>
    <w:rsid w:val="003F0BD9"/>
    <w:rsid w:val="003F0E3F"/>
    <w:rsid w:val="003F0E8C"/>
    <w:rsid w:val="003F11F8"/>
    <w:rsid w:val="003F13AF"/>
    <w:rsid w:val="003F145A"/>
    <w:rsid w:val="003F16B3"/>
    <w:rsid w:val="003F16C0"/>
    <w:rsid w:val="003F179A"/>
    <w:rsid w:val="003F182C"/>
    <w:rsid w:val="003F19BD"/>
    <w:rsid w:val="003F1BF4"/>
    <w:rsid w:val="003F1E21"/>
    <w:rsid w:val="003F2394"/>
    <w:rsid w:val="003F2484"/>
    <w:rsid w:val="003F298D"/>
    <w:rsid w:val="003F2BB0"/>
    <w:rsid w:val="003F2D0E"/>
    <w:rsid w:val="003F2EAA"/>
    <w:rsid w:val="003F2F08"/>
    <w:rsid w:val="003F31C7"/>
    <w:rsid w:val="003F351F"/>
    <w:rsid w:val="003F3549"/>
    <w:rsid w:val="003F3876"/>
    <w:rsid w:val="003F4187"/>
    <w:rsid w:val="003F4421"/>
    <w:rsid w:val="003F45FB"/>
    <w:rsid w:val="003F4F7F"/>
    <w:rsid w:val="003F51AC"/>
    <w:rsid w:val="003F51E7"/>
    <w:rsid w:val="003F5468"/>
    <w:rsid w:val="003F57F3"/>
    <w:rsid w:val="003F591B"/>
    <w:rsid w:val="003F5988"/>
    <w:rsid w:val="003F59BB"/>
    <w:rsid w:val="003F5A53"/>
    <w:rsid w:val="003F5E9F"/>
    <w:rsid w:val="003F5F3E"/>
    <w:rsid w:val="003F6049"/>
    <w:rsid w:val="003F618C"/>
    <w:rsid w:val="003F6DDF"/>
    <w:rsid w:val="003F74FF"/>
    <w:rsid w:val="003F75AE"/>
    <w:rsid w:val="003F76C2"/>
    <w:rsid w:val="003F7F92"/>
    <w:rsid w:val="00400628"/>
    <w:rsid w:val="004006E1"/>
    <w:rsid w:val="00400834"/>
    <w:rsid w:val="00400861"/>
    <w:rsid w:val="00401539"/>
    <w:rsid w:val="0040196F"/>
    <w:rsid w:val="00401CD8"/>
    <w:rsid w:val="00401DE5"/>
    <w:rsid w:val="004028DA"/>
    <w:rsid w:val="0040295D"/>
    <w:rsid w:val="00402A77"/>
    <w:rsid w:val="00402F76"/>
    <w:rsid w:val="00402F8E"/>
    <w:rsid w:val="00403013"/>
    <w:rsid w:val="004031D1"/>
    <w:rsid w:val="0040334F"/>
    <w:rsid w:val="00403705"/>
    <w:rsid w:val="00403A98"/>
    <w:rsid w:val="00403D8B"/>
    <w:rsid w:val="00404004"/>
    <w:rsid w:val="00404145"/>
    <w:rsid w:val="004042BD"/>
    <w:rsid w:val="004049D5"/>
    <w:rsid w:val="00404F70"/>
    <w:rsid w:val="004055E0"/>
    <w:rsid w:val="00405622"/>
    <w:rsid w:val="00405731"/>
    <w:rsid w:val="00405C35"/>
    <w:rsid w:val="00405E17"/>
    <w:rsid w:val="00406327"/>
    <w:rsid w:val="004065D5"/>
    <w:rsid w:val="0040674E"/>
    <w:rsid w:val="004068B7"/>
    <w:rsid w:val="00406C2A"/>
    <w:rsid w:val="00406F76"/>
    <w:rsid w:val="0040723C"/>
    <w:rsid w:val="00407487"/>
    <w:rsid w:val="0041029E"/>
    <w:rsid w:val="004106D5"/>
    <w:rsid w:val="00410A0C"/>
    <w:rsid w:val="004111DE"/>
    <w:rsid w:val="00411364"/>
    <w:rsid w:val="00411B62"/>
    <w:rsid w:val="00411EF5"/>
    <w:rsid w:val="004121F2"/>
    <w:rsid w:val="00412403"/>
    <w:rsid w:val="00412522"/>
    <w:rsid w:val="004125C1"/>
    <w:rsid w:val="0041265A"/>
    <w:rsid w:val="00412C87"/>
    <w:rsid w:val="00412E21"/>
    <w:rsid w:val="00412F05"/>
    <w:rsid w:val="0041305D"/>
    <w:rsid w:val="00413567"/>
    <w:rsid w:val="00413A94"/>
    <w:rsid w:val="00414000"/>
    <w:rsid w:val="0041433A"/>
    <w:rsid w:val="00414C9D"/>
    <w:rsid w:val="004150AC"/>
    <w:rsid w:val="004153E7"/>
    <w:rsid w:val="00415B63"/>
    <w:rsid w:val="00415C45"/>
    <w:rsid w:val="00415D29"/>
    <w:rsid w:val="00415E8C"/>
    <w:rsid w:val="00415E9C"/>
    <w:rsid w:val="00415F05"/>
    <w:rsid w:val="0041604D"/>
    <w:rsid w:val="00416A08"/>
    <w:rsid w:val="00416C16"/>
    <w:rsid w:val="00417056"/>
    <w:rsid w:val="004173DE"/>
    <w:rsid w:val="00417868"/>
    <w:rsid w:val="00417B6A"/>
    <w:rsid w:val="00417E57"/>
    <w:rsid w:val="004201D3"/>
    <w:rsid w:val="004201E2"/>
    <w:rsid w:val="00420287"/>
    <w:rsid w:val="00420808"/>
    <w:rsid w:val="00420A58"/>
    <w:rsid w:val="00420B3D"/>
    <w:rsid w:val="00420BC7"/>
    <w:rsid w:val="00420DF8"/>
    <w:rsid w:val="00421501"/>
    <w:rsid w:val="00421622"/>
    <w:rsid w:val="00421A89"/>
    <w:rsid w:val="00421B8C"/>
    <w:rsid w:val="00421C51"/>
    <w:rsid w:val="00421D20"/>
    <w:rsid w:val="00421DD4"/>
    <w:rsid w:val="00422071"/>
    <w:rsid w:val="004224B3"/>
    <w:rsid w:val="00422621"/>
    <w:rsid w:val="004229DD"/>
    <w:rsid w:val="00422DFA"/>
    <w:rsid w:val="0042322D"/>
    <w:rsid w:val="0042350F"/>
    <w:rsid w:val="00423869"/>
    <w:rsid w:val="00423A12"/>
    <w:rsid w:val="00423E94"/>
    <w:rsid w:val="004240E3"/>
    <w:rsid w:val="004241EC"/>
    <w:rsid w:val="00424341"/>
    <w:rsid w:val="0042447A"/>
    <w:rsid w:val="00424520"/>
    <w:rsid w:val="0042467C"/>
    <w:rsid w:val="00424829"/>
    <w:rsid w:val="004251F0"/>
    <w:rsid w:val="00425315"/>
    <w:rsid w:val="0042560E"/>
    <w:rsid w:val="00425754"/>
    <w:rsid w:val="004257C8"/>
    <w:rsid w:val="00425E7D"/>
    <w:rsid w:val="00425F57"/>
    <w:rsid w:val="00426270"/>
    <w:rsid w:val="00426AA9"/>
    <w:rsid w:val="00426D51"/>
    <w:rsid w:val="004270E0"/>
    <w:rsid w:val="00427569"/>
    <w:rsid w:val="00427C51"/>
    <w:rsid w:val="0043008B"/>
    <w:rsid w:val="0043011B"/>
    <w:rsid w:val="0043027A"/>
    <w:rsid w:val="004304D9"/>
    <w:rsid w:val="00430967"/>
    <w:rsid w:val="00430A0F"/>
    <w:rsid w:val="00430C11"/>
    <w:rsid w:val="00430F2B"/>
    <w:rsid w:val="00431A24"/>
    <w:rsid w:val="00431A69"/>
    <w:rsid w:val="00431C62"/>
    <w:rsid w:val="004320D5"/>
    <w:rsid w:val="00432242"/>
    <w:rsid w:val="004323E2"/>
    <w:rsid w:val="004326B8"/>
    <w:rsid w:val="004328E3"/>
    <w:rsid w:val="004329E1"/>
    <w:rsid w:val="00432BB5"/>
    <w:rsid w:val="004332F4"/>
    <w:rsid w:val="00433607"/>
    <w:rsid w:val="0043391C"/>
    <w:rsid w:val="00433CBC"/>
    <w:rsid w:val="00433D63"/>
    <w:rsid w:val="00433F22"/>
    <w:rsid w:val="0043416A"/>
    <w:rsid w:val="0043428B"/>
    <w:rsid w:val="00434701"/>
    <w:rsid w:val="00434A36"/>
    <w:rsid w:val="00434DF2"/>
    <w:rsid w:val="0043524A"/>
    <w:rsid w:val="00435AF3"/>
    <w:rsid w:val="00435BE3"/>
    <w:rsid w:val="00435D53"/>
    <w:rsid w:val="00435EF5"/>
    <w:rsid w:val="004362EF"/>
    <w:rsid w:val="0043640D"/>
    <w:rsid w:val="00436AB2"/>
    <w:rsid w:val="00436C4C"/>
    <w:rsid w:val="00436F14"/>
    <w:rsid w:val="00436F82"/>
    <w:rsid w:val="00437411"/>
    <w:rsid w:val="004374C1"/>
    <w:rsid w:val="00437636"/>
    <w:rsid w:val="00437DF7"/>
    <w:rsid w:val="00437EF7"/>
    <w:rsid w:val="0044011B"/>
    <w:rsid w:val="004408E9"/>
    <w:rsid w:val="004409E1"/>
    <w:rsid w:val="00440A2F"/>
    <w:rsid w:val="00440A93"/>
    <w:rsid w:val="00440D26"/>
    <w:rsid w:val="0044105C"/>
    <w:rsid w:val="00441270"/>
    <w:rsid w:val="004415E6"/>
    <w:rsid w:val="00441672"/>
    <w:rsid w:val="004417B9"/>
    <w:rsid w:val="00441C3A"/>
    <w:rsid w:val="00441EFA"/>
    <w:rsid w:val="00441F64"/>
    <w:rsid w:val="004422E3"/>
    <w:rsid w:val="0044266C"/>
    <w:rsid w:val="0044273C"/>
    <w:rsid w:val="00442799"/>
    <w:rsid w:val="00442990"/>
    <w:rsid w:val="00442C52"/>
    <w:rsid w:val="00442E3A"/>
    <w:rsid w:val="00442F26"/>
    <w:rsid w:val="00443699"/>
    <w:rsid w:val="004436AB"/>
    <w:rsid w:val="00443E8E"/>
    <w:rsid w:val="004440E2"/>
    <w:rsid w:val="0044438B"/>
    <w:rsid w:val="00444858"/>
    <w:rsid w:val="004448B6"/>
    <w:rsid w:val="00444FE9"/>
    <w:rsid w:val="0044513B"/>
    <w:rsid w:val="0044513E"/>
    <w:rsid w:val="00445191"/>
    <w:rsid w:val="0044544F"/>
    <w:rsid w:val="00445A9C"/>
    <w:rsid w:val="004462E2"/>
    <w:rsid w:val="00446357"/>
    <w:rsid w:val="004464A9"/>
    <w:rsid w:val="0044660C"/>
    <w:rsid w:val="00446655"/>
    <w:rsid w:val="00446772"/>
    <w:rsid w:val="0044680B"/>
    <w:rsid w:val="00446F19"/>
    <w:rsid w:val="00447289"/>
    <w:rsid w:val="004474D7"/>
    <w:rsid w:val="004474F6"/>
    <w:rsid w:val="004475B8"/>
    <w:rsid w:val="00447791"/>
    <w:rsid w:val="00447980"/>
    <w:rsid w:val="00447AE0"/>
    <w:rsid w:val="00447D06"/>
    <w:rsid w:val="0045001D"/>
    <w:rsid w:val="00450462"/>
    <w:rsid w:val="00450B65"/>
    <w:rsid w:val="00450D06"/>
    <w:rsid w:val="00451875"/>
    <w:rsid w:val="0045198E"/>
    <w:rsid w:val="004522FF"/>
    <w:rsid w:val="00452572"/>
    <w:rsid w:val="0045273A"/>
    <w:rsid w:val="0045282B"/>
    <w:rsid w:val="00452C5C"/>
    <w:rsid w:val="00453320"/>
    <w:rsid w:val="0045339C"/>
    <w:rsid w:val="0045343F"/>
    <w:rsid w:val="00453E46"/>
    <w:rsid w:val="00453E50"/>
    <w:rsid w:val="00453F1D"/>
    <w:rsid w:val="004546AE"/>
    <w:rsid w:val="0045478D"/>
    <w:rsid w:val="00454857"/>
    <w:rsid w:val="00454E5D"/>
    <w:rsid w:val="00455123"/>
    <w:rsid w:val="0045523D"/>
    <w:rsid w:val="00455653"/>
    <w:rsid w:val="00455713"/>
    <w:rsid w:val="00455718"/>
    <w:rsid w:val="0045583D"/>
    <w:rsid w:val="00455899"/>
    <w:rsid w:val="00455F15"/>
    <w:rsid w:val="00456127"/>
    <w:rsid w:val="0045674E"/>
    <w:rsid w:val="00456CF0"/>
    <w:rsid w:val="00457841"/>
    <w:rsid w:val="004600CC"/>
    <w:rsid w:val="00460156"/>
    <w:rsid w:val="004601CD"/>
    <w:rsid w:val="004602CC"/>
    <w:rsid w:val="0046066A"/>
    <w:rsid w:val="00460A7C"/>
    <w:rsid w:val="00461119"/>
    <w:rsid w:val="00461337"/>
    <w:rsid w:val="0046138F"/>
    <w:rsid w:val="004618BD"/>
    <w:rsid w:val="004619A2"/>
    <w:rsid w:val="00461B80"/>
    <w:rsid w:val="00461D1C"/>
    <w:rsid w:val="00461FE6"/>
    <w:rsid w:val="0046212B"/>
    <w:rsid w:val="00462804"/>
    <w:rsid w:val="00463074"/>
    <w:rsid w:val="00463137"/>
    <w:rsid w:val="0046330D"/>
    <w:rsid w:val="00463A90"/>
    <w:rsid w:val="00463BE9"/>
    <w:rsid w:val="00464369"/>
    <w:rsid w:val="0046463A"/>
    <w:rsid w:val="00464901"/>
    <w:rsid w:val="00464CF5"/>
    <w:rsid w:val="0046509D"/>
    <w:rsid w:val="004650A8"/>
    <w:rsid w:val="0046558D"/>
    <w:rsid w:val="00465729"/>
    <w:rsid w:val="0046588F"/>
    <w:rsid w:val="00465F86"/>
    <w:rsid w:val="00466098"/>
    <w:rsid w:val="004665BE"/>
    <w:rsid w:val="004668B9"/>
    <w:rsid w:val="00466B33"/>
    <w:rsid w:val="00467081"/>
    <w:rsid w:val="004670BC"/>
    <w:rsid w:val="0046731C"/>
    <w:rsid w:val="00467584"/>
    <w:rsid w:val="004678C0"/>
    <w:rsid w:val="004679B3"/>
    <w:rsid w:val="00467A13"/>
    <w:rsid w:val="00470401"/>
    <w:rsid w:val="004708D5"/>
    <w:rsid w:val="00470B81"/>
    <w:rsid w:val="00471512"/>
    <w:rsid w:val="00472375"/>
    <w:rsid w:val="00472426"/>
    <w:rsid w:val="00472928"/>
    <w:rsid w:val="0047298E"/>
    <w:rsid w:val="00472B3C"/>
    <w:rsid w:val="00472DDB"/>
    <w:rsid w:val="004735BF"/>
    <w:rsid w:val="004735E6"/>
    <w:rsid w:val="004737C7"/>
    <w:rsid w:val="00473CFD"/>
    <w:rsid w:val="00473EE6"/>
    <w:rsid w:val="00474115"/>
    <w:rsid w:val="0047416C"/>
    <w:rsid w:val="004741E3"/>
    <w:rsid w:val="00474268"/>
    <w:rsid w:val="00474358"/>
    <w:rsid w:val="00474378"/>
    <w:rsid w:val="00474586"/>
    <w:rsid w:val="00474983"/>
    <w:rsid w:val="00474E94"/>
    <w:rsid w:val="0047502A"/>
    <w:rsid w:val="00475CA8"/>
    <w:rsid w:val="0047671B"/>
    <w:rsid w:val="00476A19"/>
    <w:rsid w:val="00476E47"/>
    <w:rsid w:val="00476F6C"/>
    <w:rsid w:val="00477226"/>
    <w:rsid w:val="004777AF"/>
    <w:rsid w:val="004777CD"/>
    <w:rsid w:val="00477D1B"/>
    <w:rsid w:val="00477F0D"/>
    <w:rsid w:val="00480063"/>
    <w:rsid w:val="0048012C"/>
    <w:rsid w:val="004801E2"/>
    <w:rsid w:val="004801F2"/>
    <w:rsid w:val="004807CB"/>
    <w:rsid w:val="004807E4"/>
    <w:rsid w:val="004807F9"/>
    <w:rsid w:val="00480A73"/>
    <w:rsid w:val="00480AB9"/>
    <w:rsid w:val="00480C09"/>
    <w:rsid w:val="00481312"/>
    <w:rsid w:val="00481476"/>
    <w:rsid w:val="00481538"/>
    <w:rsid w:val="004816A5"/>
    <w:rsid w:val="00481805"/>
    <w:rsid w:val="004818D0"/>
    <w:rsid w:val="004819F0"/>
    <w:rsid w:val="00481AD6"/>
    <w:rsid w:val="00482451"/>
    <w:rsid w:val="004827EA"/>
    <w:rsid w:val="00482BA1"/>
    <w:rsid w:val="00482BA5"/>
    <w:rsid w:val="00482FE8"/>
    <w:rsid w:val="00483617"/>
    <w:rsid w:val="00483D9D"/>
    <w:rsid w:val="00483E36"/>
    <w:rsid w:val="004840D2"/>
    <w:rsid w:val="0048420D"/>
    <w:rsid w:val="00484775"/>
    <w:rsid w:val="004848DB"/>
    <w:rsid w:val="00484DB2"/>
    <w:rsid w:val="0048573A"/>
    <w:rsid w:val="0048650F"/>
    <w:rsid w:val="00486906"/>
    <w:rsid w:val="00486996"/>
    <w:rsid w:val="00486E52"/>
    <w:rsid w:val="0048728B"/>
    <w:rsid w:val="004876B0"/>
    <w:rsid w:val="00487880"/>
    <w:rsid w:val="00487A82"/>
    <w:rsid w:val="00487C9F"/>
    <w:rsid w:val="00487E5D"/>
    <w:rsid w:val="00490717"/>
    <w:rsid w:val="00490895"/>
    <w:rsid w:val="004908CA"/>
    <w:rsid w:val="004909F5"/>
    <w:rsid w:val="00490AC0"/>
    <w:rsid w:val="00490DBB"/>
    <w:rsid w:val="004913B8"/>
    <w:rsid w:val="00491411"/>
    <w:rsid w:val="0049142E"/>
    <w:rsid w:val="00491662"/>
    <w:rsid w:val="0049168E"/>
    <w:rsid w:val="0049180A"/>
    <w:rsid w:val="00491831"/>
    <w:rsid w:val="004919E1"/>
    <w:rsid w:val="00491D3B"/>
    <w:rsid w:val="00491F84"/>
    <w:rsid w:val="0049243D"/>
    <w:rsid w:val="00492B50"/>
    <w:rsid w:val="00493017"/>
    <w:rsid w:val="0049301C"/>
    <w:rsid w:val="00493938"/>
    <w:rsid w:val="00493CBB"/>
    <w:rsid w:val="004940AE"/>
    <w:rsid w:val="004940D0"/>
    <w:rsid w:val="0049438B"/>
    <w:rsid w:val="00494543"/>
    <w:rsid w:val="00494DE2"/>
    <w:rsid w:val="00495280"/>
    <w:rsid w:val="004953FC"/>
    <w:rsid w:val="00495439"/>
    <w:rsid w:val="0049566C"/>
    <w:rsid w:val="00495B6E"/>
    <w:rsid w:val="00495E64"/>
    <w:rsid w:val="00495EBE"/>
    <w:rsid w:val="00496659"/>
    <w:rsid w:val="00497327"/>
    <w:rsid w:val="004A04ED"/>
    <w:rsid w:val="004A0C2B"/>
    <w:rsid w:val="004A0F1F"/>
    <w:rsid w:val="004A1413"/>
    <w:rsid w:val="004A172A"/>
    <w:rsid w:val="004A175D"/>
    <w:rsid w:val="004A2211"/>
    <w:rsid w:val="004A2316"/>
    <w:rsid w:val="004A2390"/>
    <w:rsid w:val="004A2891"/>
    <w:rsid w:val="004A2F19"/>
    <w:rsid w:val="004A39FF"/>
    <w:rsid w:val="004A3C01"/>
    <w:rsid w:val="004A4074"/>
    <w:rsid w:val="004A514A"/>
    <w:rsid w:val="004A568B"/>
    <w:rsid w:val="004A571B"/>
    <w:rsid w:val="004A5A22"/>
    <w:rsid w:val="004A5BCB"/>
    <w:rsid w:val="004A5BEE"/>
    <w:rsid w:val="004A5FB2"/>
    <w:rsid w:val="004A5FF9"/>
    <w:rsid w:val="004A63B0"/>
    <w:rsid w:val="004A6668"/>
    <w:rsid w:val="004A67EF"/>
    <w:rsid w:val="004A6A4D"/>
    <w:rsid w:val="004A7494"/>
    <w:rsid w:val="004A788E"/>
    <w:rsid w:val="004A7C80"/>
    <w:rsid w:val="004A7CEA"/>
    <w:rsid w:val="004B0158"/>
    <w:rsid w:val="004B0234"/>
    <w:rsid w:val="004B02A4"/>
    <w:rsid w:val="004B0DA8"/>
    <w:rsid w:val="004B0F19"/>
    <w:rsid w:val="004B1001"/>
    <w:rsid w:val="004B1480"/>
    <w:rsid w:val="004B1797"/>
    <w:rsid w:val="004B19F5"/>
    <w:rsid w:val="004B1CE5"/>
    <w:rsid w:val="004B1EB2"/>
    <w:rsid w:val="004B254F"/>
    <w:rsid w:val="004B2756"/>
    <w:rsid w:val="004B288E"/>
    <w:rsid w:val="004B2BBB"/>
    <w:rsid w:val="004B2C53"/>
    <w:rsid w:val="004B2E19"/>
    <w:rsid w:val="004B2E45"/>
    <w:rsid w:val="004B35CF"/>
    <w:rsid w:val="004B3AFD"/>
    <w:rsid w:val="004B3FC6"/>
    <w:rsid w:val="004B4194"/>
    <w:rsid w:val="004B43C1"/>
    <w:rsid w:val="004B49D0"/>
    <w:rsid w:val="004B4F55"/>
    <w:rsid w:val="004B5EC9"/>
    <w:rsid w:val="004B609D"/>
    <w:rsid w:val="004B69F4"/>
    <w:rsid w:val="004B75D5"/>
    <w:rsid w:val="004B76CB"/>
    <w:rsid w:val="004B7B16"/>
    <w:rsid w:val="004B7EBD"/>
    <w:rsid w:val="004B7EF5"/>
    <w:rsid w:val="004C00D2"/>
    <w:rsid w:val="004C01DD"/>
    <w:rsid w:val="004C04DC"/>
    <w:rsid w:val="004C05AF"/>
    <w:rsid w:val="004C06DC"/>
    <w:rsid w:val="004C0800"/>
    <w:rsid w:val="004C0D87"/>
    <w:rsid w:val="004C0FB7"/>
    <w:rsid w:val="004C112A"/>
    <w:rsid w:val="004C1156"/>
    <w:rsid w:val="004C139F"/>
    <w:rsid w:val="004C14E1"/>
    <w:rsid w:val="004C1EE9"/>
    <w:rsid w:val="004C20A1"/>
    <w:rsid w:val="004C2507"/>
    <w:rsid w:val="004C262C"/>
    <w:rsid w:val="004C26F6"/>
    <w:rsid w:val="004C2B5E"/>
    <w:rsid w:val="004C2EA0"/>
    <w:rsid w:val="004C359C"/>
    <w:rsid w:val="004C35C4"/>
    <w:rsid w:val="004C3862"/>
    <w:rsid w:val="004C4668"/>
    <w:rsid w:val="004C46D9"/>
    <w:rsid w:val="004C47DD"/>
    <w:rsid w:val="004C490B"/>
    <w:rsid w:val="004C4D16"/>
    <w:rsid w:val="004C4E5B"/>
    <w:rsid w:val="004C5268"/>
    <w:rsid w:val="004C5793"/>
    <w:rsid w:val="004C59A7"/>
    <w:rsid w:val="004C5F80"/>
    <w:rsid w:val="004C5FF0"/>
    <w:rsid w:val="004C6063"/>
    <w:rsid w:val="004C62A6"/>
    <w:rsid w:val="004C6733"/>
    <w:rsid w:val="004C6744"/>
    <w:rsid w:val="004C6B17"/>
    <w:rsid w:val="004C6B76"/>
    <w:rsid w:val="004C6FE3"/>
    <w:rsid w:val="004C7205"/>
    <w:rsid w:val="004C7228"/>
    <w:rsid w:val="004C744B"/>
    <w:rsid w:val="004C7746"/>
    <w:rsid w:val="004C79F6"/>
    <w:rsid w:val="004C7CBA"/>
    <w:rsid w:val="004D001F"/>
    <w:rsid w:val="004D00A6"/>
    <w:rsid w:val="004D039F"/>
    <w:rsid w:val="004D0450"/>
    <w:rsid w:val="004D081C"/>
    <w:rsid w:val="004D0EFA"/>
    <w:rsid w:val="004D1369"/>
    <w:rsid w:val="004D14BF"/>
    <w:rsid w:val="004D1578"/>
    <w:rsid w:val="004D1741"/>
    <w:rsid w:val="004D17F5"/>
    <w:rsid w:val="004D1C8D"/>
    <w:rsid w:val="004D1CCA"/>
    <w:rsid w:val="004D1FC1"/>
    <w:rsid w:val="004D2091"/>
    <w:rsid w:val="004D21F3"/>
    <w:rsid w:val="004D22A5"/>
    <w:rsid w:val="004D22F2"/>
    <w:rsid w:val="004D27A1"/>
    <w:rsid w:val="004D28B9"/>
    <w:rsid w:val="004D295D"/>
    <w:rsid w:val="004D2B31"/>
    <w:rsid w:val="004D2CB3"/>
    <w:rsid w:val="004D2DB8"/>
    <w:rsid w:val="004D2E1B"/>
    <w:rsid w:val="004D31DE"/>
    <w:rsid w:val="004D3351"/>
    <w:rsid w:val="004D33F9"/>
    <w:rsid w:val="004D345A"/>
    <w:rsid w:val="004D350D"/>
    <w:rsid w:val="004D35A3"/>
    <w:rsid w:val="004D37F4"/>
    <w:rsid w:val="004D3B1F"/>
    <w:rsid w:val="004D41B0"/>
    <w:rsid w:val="004D44E3"/>
    <w:rsid w:val="004D45EF"/>
    <w:rsid w:val="004D4638"/>
    <w:rsid w:val="004D4E67"/>
    <w:rsid w:val="004D51BF"/>
    <w:rsid w:val="004D5764"/>
    <w:rsid w:val="004D5982"/>
    <w:rsid w:val="004D59EF"/>
    <w:rsid w:val="004D5BA4"/>
    <w:rsid w:val="004D62AE"/>
    <w:rsid w:val="004D63AD"/>
    <w:rsid w:val="004D6408"/>
    <w:rsid w:val="004D6AF1"/>
    <w:rsid w:val="004D6C67"/>
    <w:rsid w:val="004D6ED9"/>
    <w:rsid w:val="004D6F39"/>
    <w:rsid w:val="004D7384"/>
    <w:rsid w:val="004D7398"/>
    <w:rsid w:val="004D748E"/>
    <w:rsid w:val="004D758F"/>
    <w:rsid w:val="004D7657"/>
    <w:rsid w:val="004D77E9"/>
    <w:rsid w:val="004D790C"/>
    <w:rsid w:val="004D7959"/>
    <w:rsid w:val="004D7A17"/>
    <w:rsid w:val="004D7F6D"/>
    <w:rsid w:val="004E0207"/>
    <w:rsid w:val="004E039B"/>
    <w:rsid w:val="004E041A"/>
    <w:rsid w:val="004E08CA"/>
    <w:rsid w:val="004E08D4"/>
    <w:rsid w:val="004E097D"/>
    <w:rsid w:val="004E0ADB"/>
    <w:rsid w:val="004E0B60"/>
    <w:rsid w:val="004E0D01"/>
    <w:rsid w:val="004E0D4D"/>
    <w:rsid w:val="004E1178"/>
    <w:rsid w:val="004E1967"/>
    <w:rsid w:val="004E1B42"/>
    <w:rsid w:val="004E1D51"/>
    <w:rsid w:val="004E1E8D"/>
    <w:rsid w:val="004E1F79"/>
    <w:rsid w:val="004E2864"/>
    <w:rsid w:val="004E2D06"/>
    <w:rsid w:val="004E2DF9"/>
    <w:rsid w:val="004E2E24"/>
    <w:rsid w:val="004E304E"/>
    <w:rsid w:val="004E3286"/>
    <w:rsid w:val="004E3356"/>
    <w:rsid w:val="004E34B4"/>
    <w:rsid w:val="004E3AEB"/>
    <w:rsid w:val="004E413D"/>
    <w:rsid w:val="004E43BA"/>
    <w:rsid w:val="004E4595"/>
    <w:rsid w:val="004E486E"/>
    <w:rsid w:val="004E4A84"/>
    <w:rsid w:val="004E4C75"/>
    <w:rsid w:val="004E4C7D"/>
    <w:rsid w:val="004E4F1E"/>
    <w:rsid w:val="004E4FCA"/>
    <w:rsid w:val="004E4FE9"/>
    <w:rsid w:val="004E4FFA"/>
    <w:rsid w:val="004E5128"/>
    <w:rsid w:val="004E52E6"/>
    <w:rsid w:val="004E557B"/>
    <w:rsid w:val="004E5597"/>
    <w:rsid w:val="004E5638"/>
    <w:rsid w:val="004E5650"/>
    <w:rsid w:val="004E58B9"/>
    <w:rsid w:val="004E594D"/>
    <w:rsid w:val="004E5FAE"/>
    <w:rsid w:val="004E62F9"/>
    <w:rsid w:val="004E65D7"/>
    <w:rsid w:val="004E66AA"/>
    <w:rsid w:val="004E6B3A"/>
    <w:rsid w:val="004E6D01"/>
    <w:rsid w:val="004E6F27"/>
    <w:rsid w:val="004E7423"/>
    <w:rsid w:val="004E766A"/>
    <w:rsid w:val="004E768E"/>
    <w:rsid w:val="004E7ACD"/>
    <w:rsid w:val="004E7FED"/>
    <w:rsid w:val="004F04DF"/>
    <w:rsid w:val="004F04FE"/>
    <w:rsid w:val="004F103C"/>
    <w:rsid w:val="004F1232"/>
    <w:rsid w:val="004F13A0"/>
    <w:rsid w:val="004F1583"/>
    <w:rsid w:val="004F1662"/>
    <w:rsid w:val="004F16EC"/>
    <w:rsid w:val="004F19BF"/>
    <w:rsid w:val="004F1A71"/>
    <w:rsid w:val="004F1FD1"/>
    <w:rsid w:val="004F2311"/>
    <w:rsid w:val="004F231D"/>
    <w:rsid w:val="004F2394"/>
    <w:rsid w:val="004F23CF"/>
    <w:rsid w:val="004F24B9"/>
    <w:rsid w:val="004F2796"/>
    <w:rsid w:val="004F28E3"/>
    <w:rsid w:val="004F2F09"/>
    <w:rsid w:val="004F2F54"/>
    <w:rsid w:val="004F3075"/>
    <w:rsid w:val="004F3277"/>
    <w:rsid w:val="004F3753"/>
    <w:rsid w:val="004F3779"/>
    <w:rsid w:val="004F380A"/>
    <w:rsid w:val="004F3B6F"/>
    <w:rsid w:val="004F3F55"/>
    <w:rsid w:val="004F425F"/>
    <w:rsid w:val="004F459E"/>
    <w:rsid w:val="004F4FF2"/>
    <w:rsid w:val="004F50E2"/>
    <w:rsid w:val="004F5133"/>
    <w:rsid w:val="004F5406"/>
    <w:rsid w:val="004F5454"/>
    <w:rsid w:val="004F5DAF"/>
    <w:rsid w:val="004F5F72"/>
    <w:rsid w:val="004F6545"/>
    <w:rsid w:val="004F6619"/>
    <w:rsid w:val="004F6AB7"/>
    <w:rsid w:val="004F6D46"/>
    <w:rsid w:val="004F7891"/>
    <w:rsid w:val="004F7994"/>
    <w:rsid w:val="004F7CB7"/>
    <w:rsid w:val="005004DC"/>
    <w:rsid w:val="00500849"/>
    <w:rsid w:val="005009A9"/>
    <w:rsid w:val="00500D6D"/>
    <w:rsid w:val="00500F7A"/>
    <w:rsid w:val="005010B6"/>
    <w:rsid w:val="0050127A"/>
    <w:rsid w:val="0050140E"/>
    <w:rsid w:val="0050190B"/>
    <w:rsid w:val="0050191E"/>
    <w:rsid w:val="00501A5C"/>
    <w:rsid w:val="00501B51"/>
    <w:rsid w:val="00501D1D"/>
    <w:rsid w:val="00501EB1"/>
    <w:rsid w:val="005020B5"/>
    <w:rsid w:val="00502437"/>
    <w:rsid w:val="0050271A"/>
    <w:rsid w:val="00502A94"/>
    <w:rsid w:val="00502B01"/>
    <w:rsid w:val="00503018"/>
    <w:rsid w:val="00503645"/>
    <w:rsid w:val="00503AD6"/>
    <w:rsid w:val="00503C4E"/>
    <w:rsid w:val="00503F84"/>
    <w:rsid w:val="005043C2"/>
    <w:rsid w:val="005049CE"/>
    <w:rsid w:val="00504A97"/>
    <w:rsid w:val="00504B2E"/>
    <w:rsid w:val="00504E5F"/>
    <w:rsid w:val="00504F12"/>
    <w:rsid w:val="00504FFB"/>
    <w:rsid w:val="00505331"/>
    <w:rsid w:val="0050563B"/>
    <w:rsid w:val="0050574E"/>
    <w:rsid w:val="00505928"/>
    <w:rsid w:val="0050596E"/>
    <w:rsid w:val="00505A76"/>
    <w:rsid w:val="00505B9A"/>
    <w:rsid w:val="005061CA"/>
    <w:rsid w:val="00506209"/>
    <w:rsid w:val="0050641F"/>
    <w:rsid w:val="00506455"/>
    <w:rsid w:val="005066FB"/>
    <w:rsid w:val="0050674B"/>
    <w:rsid w:val="005069C2"/>
    <w:rsid w:val="00506F32"/>
    <w:rsid w:val="00506F75"/>
    <w:rsid w:val="005073A1"/>
    <w:rsid w:val="005073B2"/>
    <w:rsid w:val="00507467"/>
    <w:rsid w:val="00507489"/>
    <w:rsid w:val="00507CC9"/>
    <w:rsid w:val="00507D84"/>
    <w:rsid w:val="00507F24"/>
    <w:rsid w:val="0051009A"/>
    <w:rsid w:val="0051085B"/>
    <w:rsid w:val="005108AE"/>
    <w:rsid w:val="00510DAB"/>
    <w:rsid w:val="005112CF"/>
    <w:rsid w:val="005113CC"/>
    <w:rsid w:val="00511486"/>
    <w:rsid w:val="005115E2"/>
    <w:rsid w:val="00511707"/>
    <w:rsid w:val="0051183E"/>
    <w:rsid w:val="005119B2"/>
    <w:rsid w:val="00511A74"/>
    <w:rsid w:val="00511C12"/>
    <w:rsid w:val="00512230"/>
    <w:rsid w:val="005122C1"/>
    <w:rsid w:val="00512643"/>
    <w:rsid w:val="005129C7"/>
    <w:rsid w:val="00512E0A"/>
    <w:rsid w:val="00512E63"/>
    <w:rsid w:val="00512EAA"/>
    <w:rsid w:val="00512F4E"/>
    <w:rsid w:val="00513234"/>
    <w:rsid w:val="005142B6"/>
    <w:rsid w:val="0051430F"/>
    <w:rsid w:val="00514776"/>
    <w:rsid w:val="005148E7"/>
    <w:rsid w:val="005149F4"/>
    <w:rsid w:val="00515128"/>
    <w:rsid w:val="00515236"/>
    <w:rsid w:val="00515306"/>
    <w:rsid w:val="00515713"/>
    <w:rsid w:val="0051589C"/>
    <w:rsid w:val="00515FA7"/>
    <w:rsid w:val="00515FDE"/>
    <w:rsid w:val="00516538"/>
    <w:rsid w:val="005165CF"/>
    <w:rsid w:val="00516F59"/>
    <w:rsid w:val="0051726A"/>
    <w:rsid w:val="0051731D"/>
    <w:rsid w:val="00517400"/>
    <w:rsid w:val="00517900"/>
    <w:rsid w:val="00517D7B"/>
    <w:rsid w:val="0052002C"/>
    <w:rsid w:val="00520506"/>
    <w:rsid w:val="005206E5"/>
    <w:rsid w:val="00520797"/>
    <w:rsid w:val="00520FB3"/>
    <w:rsid w:val="005212E5"/>
    <w:rsid w:val="00521CA0"/>
    <w:rsid w:val="0052208A"/>
    <w:rsid w:val="005220A6"/>
    <w:rsid w:val="00522B9A"/>
    <w:rsid w:val="0052350E"/>
    <w:rsid w:val="005238B5"/>
    <w:rsid w:val="00523E92"/>
    <w:rsid w:val="00524171"/>
    <w:rsid w:val="00524177"/>
    <w:rsid w:val="005242B5"/>
    <w:rsid w:val="00524383"/>
    <w:rsid w:val="00524580"/>
    <w:rsid w:val="0052461B"/>
    <w:rsid w:val="005249CE"/>
    <w:rsid w:val="00524A44"/>
    <w:rsid w:val="00524B24"/>
    <w:rsid w:val="00524CBF"/>
    <w:rsid w:val="00524E78"/>
    <w:rsid w:val="00525325"/>
    <w:rsid w:val="00525B9C"/>
    <w:rsid w:val="00525E62"/>
    <w:rsid w:val="005260BC"/>
    <w:rsid w:val="005260CD"/>
    <w:rsid w:val="005268A6"/>
    <w:rsid w:val="00526BA1"/>
    <w:rsid w:val="00526DFF"/>
    <w:rsid w:val="00526F3B"/>
    <w:rsid w:val="0052748E"/>
    <w:rsid w:val="005274B5"/>
    <w:rsid w:val="005274C5"/>
    <w:rsid w:val="00527CB5"/>
    <w:rsid w:val="0053064B"/>
    <w:rsid w:val="005307CB"/>
    <w:rsid w:val="00530909"/>
    <w:rsid w:val="00530B1E"/>
    <w:rsid w:val="00530C9E"/>
    <w:rsid w:val="00530EA5"/>
    <w:rsid w:val="005311DA"/>
    <w:rsid w:val="00531783"/>
    <w:rsid w:val="005317AC"/>
    <w:rsid w:val="00531A85"/>
    <w:rsid w:val="00532207"/>
    <w:rsid w:val="005322AD"/>
    <w:rsid w:val="00532649"/>
    <w:rsid w:val="0053279F"/>
    <w:rsid w:val="00532B31"/>
    <w:rsid w:val="00533176"/>
    <w:rsid w:val="005335F4"/>
    <w:rsid w:val="005338F9"/>
    <w:rsid w:val="005339B3"/>
    <w:rsid w:val="00534028"/>
    <w:rsid w:val="00534459"/>
    <w:rsid w:val="00534627"/>
    <w:rsid w:val="00534692"/>
    <w:rsid w:val="005347C5"/>
    <w:rsid w:val="00534CC6"/>
    <w:rsid w:val="00534EEF"/>
    <w:rsid w:val="005350C4"/>
    <w:rsid w:val="00535156"/>
    <w:rsid w:val="005357D8"/>
    <w:rsid w:val="00535AFB"/>
    <w:rsid w:val="00535D05"/>
    <w:rsid w:val="00535EE5"/>
    <w:rsid w:val="0053602D"/>
    <w:rsid w:val="00536177"/>
    <w:rsid w:val="00536331"/>
    <w:rsid w:val="00536CB8"/>
    <w:rsid w:val="00536D56"/>
    <w:rsid w:val="00536F84"/>
    <w:rsid w:val="00536FBF"/>
    <w:rsid w:val="00536FC7"/>
    <w:rsid w:val="00537464"/>
    <w:rsid w:val="005375D6"/>
    <w:rsid w:val="00537B6B"/>
    <w:rsid w:val="0054016E"/>
    <w:rsid w:val="00540268"/>
    <w:rsid w:val="0054033C"/>
    <w:rsid w:val="00540B32"/>
    <w:rsid w:val="00540CB4"/>
    <w:rsid w:val="00540CD9"/>
    <w:rsid w:val="00541798"/>
    <w:rsid w:val="0054197F"/>
    <w:rsid w:val="00541A4E"/>
    <w:rsid w:val="00541DD5"/>
    <w:rsid w:val="00542242"/>
    <w:rsid w:val="00542D05"/>
    <w:rsid w:val="00542D17"/>
    <w:rsid w:val="00542E96"/>
    <w:rsid w:val="00543070"/>
    <w:rsid w:val="005435DB"/>
    <w:rsid w:val="005437DA"/>
    <w:rsid w:val="00543978"/>
    <w:rsid w:val="00543A93"/>
    <w:rsid w:val="00543BBB"/>
    <w:rsid w:val="00543EBA"/>
    <w:rsid w:val="005444C3"/>
    <w:rsid w:val="0054484E"/>
    <w:rsid w:val="00544924"/>
    <w:rsid w:val="00544A8F"/>
    <w:rsid w:val="00544F13"/>
    <w:rsid w:val="005451D0"/>
    <w:rsid w:val="00546110"/>
    <w:rsid w:val="0054698B"/>
    <w:rsid w:val="0054710C"/>
    <w:rsid w:val="00547317"/>
    <w:rsid w:val="00547BED"/>
    <w:rsid w:val="00547DE7"/>
    <w:rsid w:val="00547EEA"/>
    <w:rsid w:val="005506B5"/>
    <w:rsid w:val="00550A55"/>
    <w:rsid w:val="00550F15"/>
    <w:rsid w:val="005512FB"/>
    <w:rsid w:val="005514F2"/>
    <w:rsid w:val="005515D7"/>
    <w:rsid w:val="00551A3D"/>
    <w:rsid w:val="00551C4A"/>
    <w:rsid w:val="00551FB0"/>
    <w:rsid w:val="005522BF"/>
    <w:rsid w:val="00552736"/>
    <w:rsid w:val="00552863"/>
    <w:rsid w:val="00552874"/>
    <w:rsid w:val="005528EE"/>
    <w:rsid w:val="0055298D"/>
    <w:rsid w:val="0055301F"/>
    <w:rsid w:val="005530FD"/>
    <w:rsid w:val="00553185"/>
    <w:rsid w:val="0055349E"/>
    <w:rsid w:val="005538FD"/>
    <w:rsid w:val="00553E1E"/>
    <w:rsid w:val="00554782"/>
    <w:rsid w:val="005547BB"/>
    <w:rsid w:val="00555184"/>
    <w:rsid w:val="0055566B"/>
    <w:rsid w:val="005559F0"/>
    <w:rsid w:val="00555A56"/>
    <w:rsid w:val="00555E53"/>
    <w:rsid w:val="005562C9"/>
    <w:rsid w:val="005563EB"/>
    <w:rsid w:val="0055664E"/>
    <w:rsid w:val="005569A8"/>
    <w:rsid w:val="00556BFF"/>
    <w:rsid w:val="00556CB4"/>
    <w:rsid w:val="00556CE7"/>
    <w:rsid w:val="00557238"/>
    <w:rsid w:val="00557319"/>
    <w:rsid w:val="005576DF"/>
    <w:rsid w:val="0055797E"/>
    <w:rsid w:val="00557B99"/>
    <w:rsid w:val="00557C19"/>
    <w:rsid w:val="00557D62"/>
    <w:rsid w:val="00557D90"/>
    <w:rsid w:val="00557F03"/>
    <w:rsid w:val="005601C0"/>
    <w:rsid w:val="00560B4E"/>
    <w:rsid w:val="00560C3A"/>
    <w:rsid w:val="00560D34"/>
    <w:rsid w:val="00560F88"/>
    <w:rsid w:val="00561207"/>
    <w:rsid w:val="0056141E"/>
    <w:rsid w:val="005614AD"/>
    <w:rsid w:val="005620BE"/>
    <w:rsid w:val="00562489"/>
    <w:rsid w:val="005627C6"/>
    <w:rsid w:val="00562968"/>
    <w:rsid w:val="0056349F"/>
    <w:rsid w:val="0056362C"/>
    <w:rsid w:val="00563A6E"/>
    <w:rsid w:val="00563E3C"/>
    <w:rsid w:val="00563F5F"/>
    <w:rsid w:val="0056477E"/>
    <w:rsid w:val="005649B3"/>
    <w:rsid w:val="005650B9"/>
    <w:rsid w:val="0056535F"/>
    <w:rsid w:val="00565E8B"/>
    <w:rsid w:val="00566156"/>
    <w:rsid w:val="005664A8"/>
    <w:rsid w:val="00566870"/>
    <w:rsid w:val="00566887"/>
    <w:rsid w:val="00566CEA"/>
    <w:rsid w:val="005672A0"/>
    <w:rsid w:val="00567B12"/>
    <w:rsid w:val="00567E07"/>
    <w:rsid w:val="00570208"/>
    <w:rsid w:val="00570473"/>
    <w:rsid w:val="00570D65"/>
    <w:rsid w:val="00571292"/>
    <w:rsid w:val="0057151A"/>
    <w:rsid w:val="005719F3"/>
    <w:rsid w:val="00571BCB"/>
    <w:rsid w:val="00571D83"/>
    <w:rsid w:val="00572CC9"/>
    <w:rsid w:val="00572EA3"/>
    <w:rsid w:val="005731DF"/>
    <w:rsid w:val="00573401"/>
    <w:rsid w:val="0057353E"/>
    <w:rsid w:val="005737D1"/>
    <w:rsid w:val="00573B76"/>
    <w:rsid w:val="00573E44"/>
    <w:rsid w:val="00574079"/>
    <w:rsid w:val="005743BA"/>
    <w:rsid w:val="00574510"/>
    <w:rsid w:val="00574C7D"/>
    <w:rsid w:val="005753A3"/>
    <w:rsid w:val="005757D9"/>
    <w:rsid w:val="00575BAA"/>
    <w:rsid w:val="0057612F"/>
    <w:rsid w:val="005763CD"/>
    <w:rsid w:val="005765AC"/>
    <w:rsid w:val="00576784"/>
    <w:rsid w:val="00576B6A"/>
    <w:rsid w:val="00576D91"/>
    <w:rsid w:val="00576E49"/>
    <w:rsid w:val="005772F3"/>
    <w:rsid w:val="0057771C"/>
    <w:rsid w:val="00577D3B"/>
    <w:rsid w:val="0058023F"/>
    <w:rsid w:val="005804F3"/>
    <w:rsid w:val="0058059D"/>
    <w:rsid w:val="00580E11"/>
    <w:rsid w:val="0058130A"/>
    <w:rsid w:val="00581C2B"/>
    <w:rsid w:val="00581D2E"/>
    <w:rsid w:val="00581E5B"/>
    <w:rsid w:val="00581EBA"/>
    <w:rsid w:val="00581F87"/>
    <w:rsid w:val="00582295"/>
    <w:rsid w:val="0058237B"/>
    <w:rsid w:val="005826CD"/>
    <w:rsid w:val="00582B06"/>
    <w:rsid w:val="00582B10"/>
    <w:rsid w:val="00582B4C"/>
    <w:rsid w:val="00583317"/>
    <w:rsid w:val="005833C7"/>
    <w:rsid w:val="005836B3"/>
    <w:rsid w:val="00583E8B"/>
    <w:rsid w:val="00584330"/>
    <w:rsid w:val="00584540"/>
    <w:rsid w:val="00584933"/>
    <w:rsid w:val="005849D4"/>
    <w:rsid w:val="00584B0C"/>
    <w:rsid w:val="00584DB5"/>
    <w:rsid w:val="005850A5"/>
    <w:rsid w:val="00585C92"/>
    <w:rsid w:val="00585F86"/>
    <w:rsid w:val="00585F9B"/>
    <w:rsid w:val="00587464"/>
    <w:rsid w:val="0058799E"/>
    <w:rsid w:val="00587FC3"/>
    <w:rsid w:val="005900C0"/>
    <w:rsid w:val="005906D4"/>
    <w:rsid w:val="00590E12"/>
    <w:rsid w:val="00590EC8"/>
    <w:rsid w:val="00591623"/>
    <w:rsid w:val="005916BA"/>
    <w:rsid w:val="00591A19"/>
    <w:rsid w:val="00591C1C"/>
    <w:rsid w:val="00592530"/>
    <w:rsid w:val="0059255A"/>
    <w:rsid w:val="00592ADF"/>
    <w:rsid w:val="00592ECE"/>
    <w:rsid w:val="0059323D"/>
    <w:rsid w:val="005937DB"/>
    <w:rsid w:val="00593AF6"/>
    <w:rsid w:val="00593F71"/>
    <w:rsid w:val="00594EA8"/>
    <w:rsid w:val="00595384"/>
    <w:rsid w:val="00595679"/>
    <w:rsid w:val="00595CDA"/>
    <w:rsid w:val="00595E61"/>
    <w:rsid w:val="005962E1"/>
    <w:rsid w:val="005963EC"/>
    <w:rsid w:val="00596765"/>
    <w:rsid w:val="00596E49"/>
    <w:rsid w:val="00596F1F"/>
    <w:rsid w:val="00597A11"/>
    <w:rsid w:val="00597DA3"/>
    <w:rsid w:val="005A005C"/>
    <w:rsid w:val="005A0122"/>
    <w:rsid w:val="005A01F7"/>
    <w:rsid w:val="005A02D1"/>
    <w:rsid w:val="005A06EC"/>
    <w:rsid w:val="005A0A95"/>
    <w:rsid w:val="005A0D47"/>
    <w:rsid w:val="005A11E5"/>
    <w:rsid w:val="005A1A9B"/>
    <w:rsid w:val="005A1C9E"/>
    <w:rsid w:val="005A1EF5"/>
    <w:rsid w:val="005A21E0"/>
    <w:rsid w:val="005A26C9"/>
    <w:rsid w:val="005A2A64"/>
    <w:rsid w:val="005A2B81"/>
    <w:rsid w:val="005A2DBA"/>
    <w:rsid w:val="005A315C"/>
    <w:rsid w:val="005A367E"/>
    <w:rsid w:val="005A386B"/>
    <w:rsid w:val="005A389F"/>
    <w:rsid w:val="005A3CD3"/>
    <w:rsid w:val="005A3CD4"/>
    <w:rsid w:val="005A3E1B"/>
    <w:rsid w:val="005A3F4E"/>
    <w:rsid w:val="005A4335"/>
    <w:rsid w:val="005A4558"/>
    <w:rsid w:val="005A45CA"/>
    <w:rsid w:val="005A460A"/>
    <w:rsid w:val="005A4A6E"/>
    <w:rsid w:val="005A4B21"/>
    <w:rsid w:val="005A4BC7"/>
    <w:rsid w:val="005A5708"/>
    <w:rsid w:val="005A5B9A"/>
    <w:rsid w:val="005A5C04"/>
    <w:rsid w:val="005A5CF7"/>
    <w:rsid w:val="005A62E5"/>
    <w:rsid w:val="005A64BD"/>
    <w:rsid w:val="005A65DB"/>
    <w:rsid w:val="005A715F"/>
    <w:rsid w:val="005A724B"/>
    <w:rsid w:val="005A75D2"/>
    <w:rsid w:val="005A77FE"/>
    <w:rsid w:val="005A79D3"/>
    <w:rsid w:val="005A7A70"/>
    <w:rsid w:val="005A7AE0"/>
    <w:rsid w:val="005A7EA6"/>
    <w:rsid w:val="005A7ED4"/>
    <w:rsid w:val="005B03DA"/>
    <w:rsid w:val="005B0432"/>
    <w:rsid w:val="005B0701"/>
    <w:rsid w:val="005B0CCD"/>
    <w:rsid w:val="005B1932"/>
    <w:rsid w:val="005B1BD1"/>
    <w:rsid w:val="005B1C5C"/>
    <w:rsid w:val="005B1D4C"/>
    <w:rsid w:val="005B219F"/>
    <w:rsid w:val="005B2470"/>
    <w:rsid w:val="005B2861"/>
    <w:rsid w:val="005B32A2"/>
    <w:rsid w:val="005B37D4"/>
    <w:rsid w:val="005B3D64"/>
    <w:rsid w:val="005B3F67"/>
    <w:rsid w:val="005B4232"/>
    <w:rsid w:val="005B42D2"/>
    <w:rsid w:val="005B43E8"/>
    <w:rsid w:val="005B4444"/>
    <w:rsid w:val="005B4AFC"/>
    <w:rsid w:val="005B4C65"/>
    <w:rsid w:val="005B4E29"/>
    <w:rsid w:val="005B51E9"/>
    <w:rsid w:val="005B5431"/>
    <w:rsid w:val="005B546A"/>
    <w:rsid w:val="005B552D"/>
    <w:rsid w:val="005B55B2"/>
    <w:rsid w:val="005B5B02"/>
    <w:rsid w:val="005B5BA9"/>
    <w:rsid w:val="005B5E8A"/>
    <w:rsid w:val="005B61DA"/>
    <w:rsid w:val="005B6204"/>
    <w:rsid w:val="005B6C22"/>
    <w:rsid w:val="005B6E27"/>
    <w:rsid w:val="005B7139"/>
    <w:rsid w:val="005B7309"/>
    <w:rsid w:val="005B743D"/>
    <w:rsid w:val="005B7989"/>
    <w:rsid w:val="005B7A21"/>
    <w:rsid w:val="005C01EF"/>
    <w:rsid w:val="005C0485"/>
    <w:rsid w:val="005C094A"/>
    <w:rsid w:val="005C098B"/>
    <w:rsid w:val="005C0A9B"/>
    <w:rsid w:val="005C0CBC"/>
    <w:rsid w:val="005C0DDA"/>
    <w:rsid w:val="005C0E7B"/>
    <w:rsid w:val="005C157B"/>
    <w:rsid w:val="005C1FBA"/>
    <w:rsid w:val="005C20D2"/>
    <w:rsid w:val="005C20DD"/>
    <w:rsid w:val="005C24D8"/>
    <w:rsid w:val="005C26D4"/>
    <w:rsid w:val="005C2A45"/>
    <w:rsid w:val="005C2D1C"/>
    <w:rsid w:val="005C3462"/>
    <w:rsid w:val="005C37ED"/>
    <w:rsid w:val="005C3B91"/>
    <w:rsid w:val="005C4201"/>
    <w:rsid w:val="005C4306"/>
    <w:rsid w:val="005C446A"/>
    <w:rsid w:val="005C4481"/>
    <w:rsid w:val="005C44C2"/>
    <w:rsid w:val="005C4722"/>
    <w:rsid w:val="005C48F0"/>
    <w:rsid w:val="005C49F9"/>
    <w:rsid w:val="005C4B11"/>
    <w:rsid w:val="005C513E"/>
    <w:rsid w:val="005C574B"/>
    <w:rsid w:val="005C5A5C"/>
    <w:rsid w:val="005C5E6E"/>
    <w:rsid w:val="005C5ECD"/>
    <w:rsid w:val="005C6601"/>
    <w:rsid w:val="005C6F7B"/>
    <w:rsid w:val="005C7259"/>
    <w:rsid w:val="005C755D"/>
    <w:rsid w:val="005C768B"/>
    <w:rsid w:val="005C7BE6"/>
    <w:rsid w:val="005D04B2"/>
    <w:rsid w:val="005D0792"/>
    <w:rsid w:val="005D0B71"/>
    <w:rsid w:val="005D0B86"/>
    <w:rsid w:val="005D0C70"/>
    <w:rsid w:val="005D0EBA"/>
    <w:rsid w:val="005D11DB"/>
    <w:rsid w:val="005D16F1"/>
    <w:rsid w:val="005D18D5"/>
    <w:rsid w:val="005D1AF5"/>
    <w:rsid w:val="005D1D0F"/>
    <w:rsid w:val="005D1FE9"/>
    <w:rsid w:val="005D2244"/>
    <w:rsid w:val="005D243C"/>
    <w:rsid w:val="005D29B7"/>
    <w:rsid w:val="005D2E03"/>
    <w:rsid w:val="005D2E21"/>
    <w:rsid w:val="005D2E69"/>
    <w:rsid w:val="005D30BD"/>
    <w:rsid w:val="005D3244"/>
    <w:rsid w:val="005D3275"/>
    <w:rsid w:val="005D338A"/>
    <w:rsid w:val="005D3471"/>
    <w:rsid w:val="005D4133"/>
    <w:rsid w:val="005D42CD"/>
    <w:rsid w:val="005D4A74"/>
    <w:rsid w:val="005D4D65"/>
    <w:rsid w:val="005D5150"/>
    <w:rsid w:val="005D5477"/>
    <w:rsid w:val="005D5983"/>
    <w:rsid w:val="005D5CC9"/>
    <w:rsid w:val="005D5F71"/>
    <w:rsid w:val="005D5FA7"/>
    <w:rsid w:val="005D607F"/>
    <w:rsid w:val="005D63F9"/>
    <w:rsid w:val="005D6FFD"/>
    <w:rsid w:val="005D7169"/>
    <w:rsid w:val="005D73BA"/>
    <w:rsid w:val="005D782F"/>
    <w:rsid w:val="005D7927"/>
    <w:rsid w:val="005D7DD5"/>
    <w:rsid w:val="005E04CD"/>
    <w:rsid w:val="005E05A0"/>
    <w:rsid w:val="005E06A2"/>
    <w:rsid w:val="005E09B5"/>
    <w:rsid w:val="005E0CE6"/>
    <w:rsid w:val="005E0D91"/>
    <w:rsid w:val="005E0DED"/>
    <w:rsid w:val="005E0F34"/>
    <w:rsid w:val="005E112E"/>
    <w:rsid w:val="005E1172"/>
    <w:rsid w:val="005E14AF"/>
    <w:rsid w:val="005E1651"/>
    <w:rsid w:val="005E1672"/>
    <w:rsid w:val="005E1A31"/>
    <w:rsid w:val="005E2002"/>
    <w:rsid w:val="005E2259"/>
    <w:rsid w:val="005E234B"/>
    <w:rsid w:val="005E23F6"/>
    <w:rsid w:val="005E2784"/>
    <w:rsid w:val="005E2DF8"/>
    <w:rsid w:val="005E3759"/>
    <w:rsid w:val="005E3843"/>
    <w:rsid w:val="005E398A"/>
    <w:rsid w:val="005E4A32"/>
    <w:rsid w:val="005E4AFD"/>
    <w:rsid w:val="005E4D57"/>
    <w:rsid w:val="005E4E3F"/>
    <w:rsid w:val="005E5144"/>
    <w:rsid w:val="005E61F1"/>
    <w:rsid w:val="005E62EC"/>
    <w:rsid w:val="005E63A4"/>
    <w:rsid w:val="005E660B"/>
    <w:rsid w:val="005E6660"/>
    <w:rsid w:val="005E666F"/>
    <w:rsid w:val="005E684F"/>
    <w:rsid w:val="005E6C7D"/>
    <w:rsid w:val="005E726D"/>
    <w:rsid w:val="005E7388"/>
    <w:rsid w:val="005E7592"/>
    <w:rsid w:val="005E75F6"/>
    <w:rsid w:val="005E7B8C"/>
    <w:rsid w:val="005F0441"/>
    <w:rsid w:val="005F074A"/>
    <w:rsid w:val="005F0BDC"/>
    <w:rsid w:val="005F0DD6"/>
    <w:rsid w:val="005F0FFC"/>
    <w:rsid w:val="005F1053"/>
    <w:rsid w:val="005F1350"/>
    <w:rsid w:val="005F1399"/>
    <w:rsid w:val="005F182D"/>
    <w:rsid w:val="005F1860"/>
    <w:rsid w:val="005F2025"/>
    <w:rsid w:val="005F2342"/>
    <w:rsid w:val="005F2F72"/>
    <w:rsid w:val="005F3925"/>
    <w:rsid w:val="005F3B14"/>
    <w:rsid w:val="005F3EEF"/>
    <w:rsid w:val="005F402F"/>
    <w:rsid w:val="005F42FC"/>
    <w:rsid w:val="005F45F4"/>
    <w:rsid w:val="005F47D4"/>
    <w:rsid w:val="005F4939"/>
    <w:rsid w:val="005F4A4D"/>
    <w:rsid w:val="005F4D88"/>
    <w:rsid w:val="005F5237"/>
    <w:rsid w:val="005F5911"/>
    <w:rsid w:val="005F5A83"/>
    <w:rsid w:val="005F5DF9"/>
    <w:rsid w:val="005F600B"/>
    <w:rsid w:val="005F604F"/>
    <w:rsid w:val="005F6423"/>
    <w:rsid w:val="005F6472"/>
    <w:rsid w:val="005F64CA"/>
    <w:rsid w:val="005F6E1E"/>
    <w:rsid w:val="005F6E5C"/>
    <w:rsid w:val="005F6FF9"/>
    <w:rsid w:val="005F78E0"/>
    <w:rsid w:val="005F7A64"/>
    <w:rsid w:val="005F7C13"/>
    <w:rsid w:val="0060027F"/>
    <w:rsid w:val="006002E4"/>
    <w:rsid w:val="0060071C"/>
    <w:rsid w:val="00600A31"/>
    <w:rsid w:val="00600B94"/>
    <w:rsid w:val="00600C9A"/>
    <w:rsid w:val="00600D1B"/>
    <w:rsid w:val="006010AD"/>
    <w:rsid w:val="00601244"/>
    <w:rsid w:val="0060130F"/>
    <w:rsid w:val="00601500"/>
    <w:rsid w:val="0060162F"/>
    <w:rsid w:val="006016D2"/>
    <w:rsid w:val="00601CBC"/>
    <w:rsid w:val="006028C6"/>
    <w:rsid w:val="0060290A"/>
    <w:rsid w:val="00602A84"/>
    <w:rsid w:val="00602B0F"/>
    <w:rsid w:val="00602D8A"/>
    <w:rsid w:val="0060337C"/>
    <w:rsid w:val="006042E4"/>
    <w:rsid w:val="006042F3"/>
    <w:rsid w:val="0060433F"/>
    <w:rsid w:val="00604A9B"/>
    <w:rsid w:val="00604D64"/>
    <w:rsid w:val="00604F5F"/>
    <w:rsid w:val="00604FD9"/>
    <w:rsid w:val="00605303"/>
    <w:rsid w:val="006053EB"/>
    <w:rsid w:val="00605942"/>
    <w:rsid w:val="00605E67"/>
    <w:rsid w:val="00606057"/>
    <w:rsid w:val="0060611F"/>
    <w:rsid w:val="006062DC"/>
    <w:rsid w:val="0060639D"/>
    <w:rsid w:val="006063F5"/>
    <w:rsid w:val="00606976"/>
    <w:rsid w:val="00606B09"/>
    <w:rsid w:val="006074A3"/>
    <w:rsid w:val="00607600"/>
    <w:rsid w:val="00607678"/>
    <w:rsid w:val="0060783F"/>
    <w:rsid w:val="0061012E"/>
    <w:rsid w:val="0061072F"/>
    <w:rsid w:val="006107B6"/>
    <w:rsid w:val="00610A37"/>
    <w:rsid w:val="00610A39"/>
    <w:rsid w:val="00610A59"/>
    <w:rsid w:val="00610DB1"/>
    <w:rsid w:val="00610FBE"/>
    <w:rsid w:val="00611030"/>
    <w:rsid w:val="006110C4"/>
    <w:rsid w:val="0061146A"/>
    <w:rsid w:val="006122CE"/>
    <w:rsid w:val="00612351"/>
    <w:rsid w:val="0061264F"/>
    <w:rsid w:val="006128DB"/>
    <w:rsid w:val="0061290E"/>
    <w:rsid w:val="00613087"/>
    <w:rsid w:val="006136A4"/>
    <w:rsid w:val="00613736"/>
    <w:rsid w:val="00613AE3"/>
    <w:rsid w:val="00613CE0"/>
    <w:rsid w:val="00614146"/>
    <w:rsid w:val="00614176"/>
    <w:rsid w:val="00614363"/>
    <w:rsid w:val="00614888"/>
    <w:rsid w:val="00614981"/>
    <w:rsid w:val="00614C06"/>
    <w:rsid w:val="00614E41"/>
    <w:rsid w:val="006150A0"/>
    <w:rsid w:val="006153AB"/>
    <w:rsid w:val="0061567C"/>
    <w:rsid w:val="00615A16"/>
    <w:rsid w:val="00615A1A"/>
    <w:rsid w:val="00615C2A"/>
    <w:rsid w:val="00615D4A"/>
    <w:rsid w:val="00615E39"/>
    <w:rsid w:val="00615EFC"/>
    <w:rsid w:val="00616077"/>
    <w:rsid w:val="00616A69"/>
    <w:rsid w:val="00616DCB"/>
    <w:rsid w:val="0061722E"/>
    <w:rsid w:val="006176E1"/>
    <w:rsid w:val="006177D8"/>
    <w:rsid w:val="006179EB"/>
    <w:rsid w:val="00617FA1"/>
    <w:rsid w:val="006204A2"/>
    <w:rsid w:val="006206D1"/>
    <w:rsid w:val="00620DCF"/>
    <w:rsid w:val="006217BD"/>
    <w:rsid w:val="00621B96"/>
    <w:rsid w:val="00621B9B"/>
    <w:rsid w:val="00622655"/>
    <w:rsid w:val="00622A85"/>
    <w:rsid w:val="00622D39"/>
    <w:rsid w:val="00623004"/>
    <w:rsid w:val="0062337F"/>
    <w:rsid w:val="0062364C"/>
    <w:rsid w:val="006236A2"/>
    <w:rsid w:val="00623D08"/>
    <w:rsid w:val="00623FB8"/>
    <w:rsid w:val="00624334"/>
    <w:rsid w:val="00624533"/>
    <w:rsid w:val="0062488B"/>
    <w:rsid w:val="00624B47"/>
    <w:rsid w:val="006254D2"/>
    <w:rsid w:val="00625959"/>
    <w:rsid w:val="00625AB5"/>
    <w:rsid w:val="00626096"/>
    <w:rsid w:val="0062643D"/>
    <w:rsid w:val="00626813"/>
    <w:rsid w:val="00626855"/>
    <w:rsid w:val="00626DC6"/>
    <w:rsid w:val="00626E42"/>
    <w:rsid w:val="00627296"/>
    <w:rsid w:val="00627441"/>
    <w:rsid w:val="006279C4"/>
    <w:rsid w:val="006279CF"/>
    <w:rsid w:val="00627C60"/>
    <w:rsid w:val="00627C89"/>
    <w:rsid w:val="00627D07"/>
    <w:rsid w:val="00630577"/>
    <w:rsid w:val="006306B9"/>
    <w:rsid w:val="00630F89"/>
    <w:rsid w:val="00631175"/>
    <w:rsid w:val="00631654"/>
    <w:rsid w:val="00631973"/>
    <w:rsid w:val="00631A04"/>
    <w:rsid w:val="006323EB"/>
    <w:rsid w:val="00632777"/>
    <w:rsid w:val="00632C37"/>
    <w:rsid w:val="00632E0C"/>
    <w:rsid w:val="00632E13"/>
    <w:rsid w:val="00633106"/>
    <w:rsid w:val="00633BE4"/>
    <w:rsid w:val="00633D43"/>
    <w:rsid w:val="006344AF"/>
    <w:rsid w:val="00634818"/>
    <w:rsid w:val="0063484A"/>
    <w:rsid w:val="00634A7B"/>
    <w:rsid w:val="006355A9"/>
    <w:rsid w:val="00635615"/>
    <w:rsid w:val="00635D68"/>
    <w:rsid w:val="0063601C"/>
    <w:rsid w:val="00636530"/>
    <w:rsid w:val="00636670"/>
    <w:rsid w:val="00636755"/>
    <w:rsid w:val="00636924"/>
    <w:rsid w:val="0063699E"/>
    <w:rsid w:val="00636D44"/>
    <w:rsid w:val="006371A3"/>
    <w:rsid w:val="00637307"/>
    <w:rsid w:val="00637541"/>
    <w:rsid w:val="0063767B"/>
    <w:rsid w:val="00637697"/>
    <w:rsid w:val="00637942"/>
    <w:rsid w:val="00637AEA"/>
    <w:rsid w:val="00637B90"/>
    <w:rsid w:val="00637E98"/>
    <w:rsid w:val="00640060"/>
    <w:rsid w:val="006401F3"/>
    <w:rsid w:val="0064030D"/>
    <w:rsid w:val="0064033F"/>
    <w:rsid w:val="00640379"/>
    <w:rsid w:val="00640821"/>
    <w:rsid w:val="00641029"/>
    <w:rsid w:val="006411A4"/>
    <w:rsid w:val="006413E9"/>
    <w:rsid w:val="00641AB6"/>
    <w:rsid w:val="00641AD6"/>
    <w:rsid w:val="00641E5D"/>
    <w:rsid w:val="006420B4"/>
    <w:rsid w:val="006426BF"/>
    <w:rsid w:val="006429D5"/>
    <w:rsid w:val="00642DC7"/>
    <w:rsid w:val="00642DD5"/>
    <w:rsid w:val="00642FDD"/>
    <w:rsid w:val="0064310D"/>
    <w:rsid w:val="0064312F"/>
    <w:rsid w:val="0064325A"/>
    <w:rsid w:val="0064379E"/>
    <w:rsid w:val="006439F3"/>
    <w:rsid w:val="00643D15"/>
    <w:rsid w:val="00643E04"/>
    <w:rsid w:val="00643ED1"/>
    <w:rsid w:val="00644336"/>
    <w:rsid w:val="0064465D"/>
    <w:rsid w:val="0064488A"/>
    <w:rsid w:val="00644ECF"/>
    <w:rsid w:val="00644F46"/>
    <w:rsid w:val="0064510A"/>
    <w:rsid w:val="00645354"/>
    <w:rsid w:val="00645604"/>
    <w:rsid w:val="0064573A"/>
    <w:rsid w:val="00645C46"/>
    <w:rsid w:val="00645E89"/>
    <w:rsid w:val="0064626E"/>
    <w:rsid w:val="00646594"/>
    <w:rsid w:val="00646C76"/>
    <w:rsid w:val="00646FEB"/>
    <w:rsid w:val="006470DF"/>
    <w:rsid w:val="00647381"/>
    <w:rsid w:val="0064738D"/>
    <w:rsid w:val="006473B5"/>
    <w:rsid w:val="006473EF"/>
    <w:rsid w:val="006504F9"/>
    <w:rsid w:val="00650829"/>
    <w:rsid w:val="00650D0D"/>
    <w:rsid w:val="00650E92"/>
    <w:rsid w:val="00651016"/>
    <w:rsid w:val="006511AC"/>
    <w:rsid w:val="0065125A"/>
    <w:rsid w:val="006513A8"/>
    <w:rsid w:val="00651845"/>
    <w:rsid w:val="00651953"/>
    <w:rsid w:val="00651DAD"/>
    <w:rsid w:val="00651EDC"/>
    <w:rsid w:val="0065258E"/>
    <w:rsid w:val="0065274D"/>
    <w:rsid w:val="006529EB"/>
    <w:rsid w:val="00652C81"/>
    <w:rsid w:val="00652D52"/>
    <w:rsid w:val="00652E2A"/>
    <w:rsid w:val="00652E73"/>
    <w:rsid w:val="0065309B"/>
    <w:rsid w:val="0065339A"/>
    <w:rsid w:val="006533C7"/>
    <w:rsid w:val="00653544"/>
    <w:rsid w:val="00653764"/>
    <w:rsid w:val="00653A46"/>
    <w:rsid w:val="00654247"/>
    <w:rsid w:val="0065429C"/>
    <w:rsid w:val="00654844"/>
    <w:rsid w:val="00654AB9"/>
    <w:rsid w:val="00655110"/>
    <w:rsid w:val="00655491"/>
    <w:rsid w:val="00655DC8"/>
    <w:rsid w:val="006562A8"/>
    <w:rsid w:val="006566D5"/>
    <w:rsid w:val="00656968"/>
    <w:rsid w:val="006571F3"/>
    <w:rsid w:val="006574D8"/>
    <w:rsid w:val="0065766A"/>
    <w:rsid w:val="006577C6"/>
    <w:rsid w:val="006579E8"/>
    <w:rsid w:val="00657B3E"/>
    <w:rsid w:val="00657EB2"/>
    <w:rsid w:val="00657FA3"/>
    <w:rsid w:val="006604A7"/>
    <w:rsid w:val="00660743"/>
    <w:rsid w:val="00660A6F"/>
    <w:rsid w:val="00661293"/>
    <w:rsid w:val="0066155C"/>
    <w:rsid w:val="00661CE8"/>
    <w:rsid w:val="00661FB0"/>
    <w:rsid w:val="00662089"/>
    <w:rsid w:val="00662533"/>
    <w:rsid w:val="00662566"/>
    <w:rsid w:val="00662607"/>
    <w:rsid w:val="00662669"/>
    <w:rsid w:val="00662693"/>
    <w:rsid w:val="006626DF"/>
    <w:rsid w:val="00662864"/>
    <w:rsid w:val="00662A44"/>
    <w:rsid w:val="00662B05"/>
    <w:rsid w:val="00662EF5"/>
    <w:rsid w:val="0066329E"/>
    <w:rsid w:val="0066332C"/>
    <w:rsid w:val="006633C0"/>
    <w:rsid w:val="006648E1"/>
    <w:rsid w:val="006649E9"/>
    <w:rsid w:val="00664D45"/>
    <w:rsid w:val="00664FCA"/>
    <w:rsid w:val="00665496"/>
    <w:rsid w:val="006656B2"/>
    <w:rsid w:val="00665972"/>
    <w:rsid w:val="00665CF7"/>
    <w:rsid w:val="00666041"/>
    <w:rsid w:val="006664E3"/>
    <w:rsid w:val="00666A5A"/>
    <w:rsid w:val="00666CF0"/>
    <w:rsid w:val="00667512"/>
    <w:rsid w:val="0066770A"/>
    <w:rsid w:val="00667B67"/>
    <w:rsid w:val="00667C44"/>
    <w:rsid w:val="00667D01"/>
    <w:rsid w:val="006705E2"/>
    <w:rsid w:val="00670CA6"/>
    <w:rsid w:val="00671158"/>
    <w:rsid w:val="006712C3"/>
    <w:rsid w:val="006713B9"/>
    <w:rsid w:val="006714DE"/>
    <w:rsid w:val="00671521"/>
    <w:rsid w:val="00671594"/>
    <w:rsid w:val="0067175A"/>
    <w:rsid w:val="006724E7"/>
    <w:rsid w:val="006726F0"/>
    <w:rsid w:val="006726F8"/>
    <w:rsid w:val="006728EF"/>
    <w:rsid w:val="00672C8A"/>
    <w:rsid w:val="00672DC8"/>
    <w:rsid w:val="00672F4D"/>
    <w:rsid w:val="0067300C"/>
    <w:rsid w:val="0067345B"/>
    <w:rsid w:val="006736B4"/>
    <w:rsid w:val="00673AEF"/>
    <w:rsid w:val="00673C5B"/>
    <w:rsid w:val="00673F4F"/>
    <w:rsid w:val="00673F60"/>
    <w:rsid w:val="0067529C"/>
    <w:rsid w:val="00675C7E"/>
    <w:rsid w:val="00676235"/>
    <w:rsid w:val="00676590"/>
    <w:rsid w:val="00676682"/>
    <w:rsid w:val="00676C63"/>
    <w:rsid w:val="00676E02"/>
    <w:rsid w:val="00677807"/>
    <w:rsid w:val="00677A1F"/>
    <w:rsid w:val="00677A43"/>
    <w:rsid w:val="00677BAA"/>
    <w:rsid w:val="00677CEF"/>
    <w:rsid w:val="00677F0F"/>
    <w:rsid w:val="0068000E"/>
    <w:rsid w:val="0068015A"/>
    <w:rsid w:val="00680185"/>
    <w:rsid w:val="006801E2"/>
    <w:rsid w:val="0068058A"/>
    <w:rsid w:val="0068079E"/>
    <w:rsid w:val="00680924"/>
    <w:rsid w:val="00680AC8"/>
    <w:rsid w:val="00680D04"/>
    <w:rsid w:val="0068119F"/>
    <w:rsid w:val="00681989"/>
    <w:rsid w:val="00681A3C"/>
    <w:rsid w:val="00681B44"/>
    <w:rsid w:val="00681DC2"/>
    <w:rsid w:val="00681E9D"/>
    <w:rsid w:val="006820C0"/>
    <w:rsid w:val="006822E4"/>
    <w:rsid w:val="006825F6"/>
    <w:rsid w:val="00682604"/>
    <w:rsid w:val="00682BE2"/>
    <w:rsid w:val="00683505"/>
    <w:rsid w:val="006836A3"/>
    <w:rsid w:val="00683B1A"/>
    <w:rsid w:val="006847D7"/>
    <w:rsid w:val="00684852"/>
    <w:rsid w:val="00684AB3"/>
    <w:rsid w:val="00684AED"/>
    <w:rsid w:val="00684C06"/>
    <w:rsid w:val="006850DB"/>
    <w:rsid w:val="0068516B"/>
    <w:rsid w:val="00685307"/>
    <w:rsid w:val="0068576E"/>
    <w:rsid w:val="00685BEF"/>
    <w:rsid w:val="00685DE8"/>
    <w:rsid w:val="00685EFE"/>
    <w:rsid w:val="006862DE"/>
    <w:rsid w:val="006864AA"/>
    <w:rsid w:val="006865DD"/>
    <w:rsid w:val="00686D9D"/>
    <w:rsid w:val="00686EDF"/>
    <w:rsid w:val="00686F77"/>
    <w:rsid w:val="00687069"/>
    <w:rsid w:val="006870D4"/>
    <w:rsid w:val="00687603"/>
    <w:rsid w:val="0068775E"/>
    <w:rsid w:val="006878E7"/>
    <w:rsid w:val="00687A7B"/>
    <w:rsid w:val="00687B30"/>
    <w:rsid w:val="00687BB3"/>
    <w:rsid w:val="00687C09"/>
    <w:rsid w:val="00687C79"/>
    <w:rsid w:val="00687CBD"/>
    <w:rsid w:val="00690603"/>
    <w:rsid w:val="00690846"/>
    <w:rsid w:val="00690A33"/>
    <w:rsid w:val="00690D56"/>
    <w:rsid w:val="00690DA4"/>
    <w:rsid w:val="00690F9A"/>
    <w:rsid w:val="0069106C"/>
    <w:rsid w:val="00691226"/>
    <w:rsid w:val="006912A5"/>
    <w:rsid w:val="006912D8"/>
    <w:rsid w:val="00691379"/>
    <w:rsid w:val="00691425"/>
    <w:rsid w:val="0069151B"/>
    <w:rsid w:val="0069158E"/>
    <w:rsid w:val="0069174C"/>
    <w:rsid w:val="00691C84"/>
    <w:rsid w:val="00691D7A"/>
    <w:rsid w:val="0069202D"/>
    <w:rsid w:val="006921A6"/>
    <w:rsid w:val="006921B1"/>
    <w:rsid w:val="0069243B"/>
    <w:rsid w:val="00692B06"/>
    <w:rsid w:val="00692C34"/>
    <w:rsid w:val="00692DD1"/>
    <w:rsid w:val="006935FA"/>
    <w:rsid w:val="006938B9"/>
    <w:rsid w:val="00693B15"/>
    <w:rsid w:val="00693BEE"/>
    <w:rsid w:val="00693C9C"/>
    <w:rsid w:val="00694581"/>
    <w:rsid w:val="00694647"/>
    <w:rsid w:val="00694B3F"/>
    <w:rsid w:val="006952AA"/>
    <w:rsid w:val="00695661"/>
    <w:rsid w:val="0069567F"/>
    <w:rsid w:val="0069582A"/>
    <w:rsid w:val="006960DC"/>
    <w:rsid w:val="0069682B"/>
    <w:rsid w:val="0069695F"/>
    <w:rsid w:val="00696B4C"/>
    <w:rsid w:val="006973C5"/>
    <w:rsid w:val="0069781D"/>
    <w:rsid w:val="006A045B"/>
    <w:rsid w:val="006A04A7"/>
    <w:rsid w:val="006A0509"/>
    <w:rsid w:val="006A051E"/>
    <w:rsid w:val="006A057C"/>
    <w:rsid w:val="006A082F"/>
    <w:rsid w:val="006A0C9B"/>
    <w:rsid w:val="006A1173"/>
    <w:rsid w:val="006A1A66"/>
    <w:rsid w:val="006A1CA4"/>
    <w:rsid w:val="006A2098"/>
    <w:rsid w:val="006A20FF"/>
    <w:rsid w:val="006A22A0"/>
    <w:rsid w:val="006A25C1"/>
    <w:rsid w:val="006A2DF7"/>
    <w:rsid w:val="006A30A3"/>
    <w:rsid w:val="006A3BFC"/>
    <w:rsid w:val="006A3C3C"/>
    <w:rsid w:val="006A40BF"/>
    <w:rsid w:val="006A52CB"/>
    <w:rsid w:val="006A5326"/>
    <w:rsid w:val="006A5384"/>
    <w:rsid w:val="006A5CF2"/>
    <w:rsid w:val="006A5D44"/>
    <w:rsid w:val="006A5F00"/>
    <w:rsid w:val="006A6632"/>
    <w:rsid w:val="006A67C7"/>
    <w:rsid w:val="006A6957"/>
    <w:rsid w:val="006A6A05"/>
    <w:rsid w:val="006A6B1B"/>
    <w:rsid w:val="006A6C47"/>
    <w:rsid w:val="006A6EEC"/>
    <w:rsid w:val="006A70A9"/>
    <w:rsid w:val="006A72AE"/>
    <w:rsid w:val="006A757E"/>
    <w:rsid w:val="006A7D8E"/>
    <w:rsid w:val="006A7DBF"/>
    <w:rsid w:val="006B011E"/>
    <w:rsid w:val="006B10A7"/>
    <w:rsid w:val="006B1327"/>
    <w:rsid w:val="006B1947"/>
    <w:rsid w:val="006B1A1D"/>
    <w:rsid w:val="006B1D1E"/>
    <w:rsid w:val="006B1F5B"/>
    <w:rsid w:val="006B26F1"/>
    <w:rsid w:val="006B2750"/>
    <w:rsid w:val="006B2798"/>
    <w:rsid w:val="006B2C01"/>
    <w:rsid w:val="006B31D7"/>
    <w:rsid w:val="006B328C"/>
    <w:rsid w:val="006B3477"/>
    <w:rsid w:val="006B3923"/>
    <w:rsid w:val="006B447A"/>
    <w:rsid w:val="006B4690"/>
    <w:rsid w:val="006B4790"/>
    <w:rsid w:val="006B497A"/>
    <w:rsid w:val="006B4CB9"/>
    <w:rsid w:val="006B4FB3"/>
    <w:rsid w:val="006B4FFE"/>
    <w:rsid w:val="006B5070"/>
    <w:rsid w:val="006B5508"/>
    <w:rsid w:val="006B56C0"/>
    <w:rsid w:val="006B5707"/>
    <w:rsid w:val="006B599C"/>
    <w:rsid w:val="006B5D27"/>
    <w:rsid w:val="006B5FDD"/>
    <w:rsid w:val="006B6546"/>
    <w:rsid w:val="006B6B01"/>
    <w:rsid w:val="006B6FEF"/>
    <w:rsid w:val="006B7007"/>
    <w:rsid w:val="006B7180"/>
    <w:rsid w:val="006B78DC"/>
    <w:rsid w:val="006B7F24"/>
    <w:rsid w:val="006C01D9"/>
    <w:rsid w:val="006C030F"/>
    <w:rsid w:val="006C03D0"/>
    <w:rsid w:val="006C10C9"/>
    <w:rsid w:val="006C17A9"/>
    <w:rsid w:val="006C1850"/>
    <w:rsid w:val="006C18DC"/>
    <w:rsid w:val="006C19AC"/>
    <w:rsid w:val="006C1D96"/>
    <w:rsid w:val="006C1E54"/>
    <w:rsid w:val="006C2268"/>
    <w:rsid w:val="006C26B3"/>
    <w:rsid w:val="006C26D3"/>
    <w:rsid w:val="006C2782"/>
    <w:rsid w:val="006C28AA"/>
    <w:rsid w:val="006C2A94"/>
    <w:rsid w:val="006C2EC7"/>
    <w:rsid w:val="006C3106"/>
    <w:rsid w:val="006C31EA"/>
    <w:rsid w:val="006C363D"/>
    <w:rsid w:val="006C37D1"/>
    <w:rsid w:val="006C3F5B"/>
    <w:rsid w:val="006C4226"/>
    <w:rsid w:val="006C440D"/>
    <w:rsid w:val="006C4E50"/>
    <w:rsid w:val="006C5225"/>
    <w:rsid w:val="006C5383"/>
    <w:rsid w:val="006C56BF"/>
    <w:rsid w:val="006C6205"/>
    <w:rsid w:val="006C65F0"/>
    <w:rsid w:val="006C6691"/>
    <w:rsid w:val="006C67A9"/>
    <w:rsid w:val="006C6841"/>
    <w:rsid w:val="006C6A0D"/>
    <w:rsid w:val="006C6CDC"/>
    <w:rsid w:val="006C6D10"/>
    <w:rsid w:val="006C6F15"/>
    <w:rsid w:val="006C7008"/>
    <w:rsid w:val="006C719E"/>
    <w:rsid w:val="006C721B"/>
    <w:rsid w:val="006C72E0"/>
    <w:rsid w:val="006C736E"/>
    <w:rsid w:val="006C79A1"/>
    <w:rsid w:val="006C7C2C"/>
    <w:rsid w:val="006C7FD4"/>
    <w:rsid w:val="006D0060"/>
    <w:rsid w:val="006D0194"/>
    <w:rsid w:val="006D05F4"/>
    <w:rsid w:val="006D0819"/>
    <w:rsid w:val="006D0827"/>
    <w:rsid w:val="006D0D50"/>
    <w:rsid w:val="006D12C5"/>
    <w:rsid w:val="006D15EA"/>
    <w:rsid w:val="006D1A6A"/>
    <w:rsid w:val="006D1D94"/>
    <w:rsid w:val="006D23A6"/>
    <w:rsid w:val="006D23B9"/>
    <w:rsid w:val="006D2D15"/>
    <w:rsid w:val="006D30DF"/>
    <w:rsid w:val="006D37A3"/>
    <w:rsid w:val="006D3A96"/>
    <w:rsid w:val="006D3D4F"/>
    <w:rsid w:val="006D4071"/>
    <w:rsid w:val="006D40CC"/>
    <w:rsid w:val="006D4176"/>
    <w:rsid w:val="006D4CD5"/>
    <w:rsid w:val="006D4F6B"/>
    <w:rsid w:val="006D5758"/>
    <w:rsid w:val="006D5999"/>
    <w:rsid w:val="006D5AED"/>
    <w:rsid w:val="006D5CED"/>
    <w:rsid w:val="006D5D92"/>
    <w:rsid w:val="006D5DF0"/>
    <w:rsid w:val="006D5E1A"/>
    <w:rsid w:val="006D606A"/>
    <w:rsid w:val="006D62D1"/>
    <w:rsid w:val="006D6321"/>
    <w:rsid w:val="006D67B0"/>
    <w:rsid w:val="006D69F6"/>
    <w:rsid w:val="006D6BB7"/>
    <w:rsid w:val="006D6E14"/>
    <w:rsid w:val="006D6F81"/>
    <w:rsid w:val="006D7037"/>
    <w:rsid w:val="006D7171"/>
    <w:rsid w:val="006E0881"/>
    <w:rsid w:val="006E08B2"/>
    <w:rsid w:val="006E1269"/>
    <w:rsid w:val="006E134B"/>
    <w:rsid w:val="006E14A0"/>
    <w:rsid w:val="006E14E1"/>
    <w:rsid w:val="006E184F"/>
    <w:rsid w:val="006E1CD9"/>
    <w:rsid w:val="006E1CEB"/>
    <w:rsid w:val="006E2130"/>
    <w:rsid w:val="006E23C9"/>
    <w:rsid w:val="006E2559"/>
    <w:rsid w:val="006E25E1"/>
    <w:rsid w:val="006E29FC"/>
    <w:rsid w:val="006E2A2D"/>
    <w:rsid w:val="006E2BEE"/>
    <w:rsid w:val="006E2DCB"/>
    <w:rsid w:val="006E3139"/>
    <w:rsid w:val="006E3426"/>
    <w:rsid w:val="006E34FC"/>
    <w:rsid w:val="006E4133"/>
    <w:rsid w:val="006E4442"/>
    <w:rsid w:val="006E4679"/>
    <w:rsid w:val="006E468C"/>
    <w:rsid w:val="006E4773"/>
    <w:rsid w:val="006E4E9D"/>
    <w:rsid w:val="006E5097"/>
    <w:rsid w:val="006E52FB"/>
    <w:rsid w:val="006E55B2"/>
    <w:rsid w:val="006E5A64"/>
    <w:rsid w:val="006E5B2C"/>
    <w:rsid w:val="006E5BC8"/>
    <w:rsid w:val="006E6CBF"/>
    <w:rsid w:val="006E6D68"/>
    <w:rsid w:val="006E700B"/>
    <w:rsid w:val="006E73A1"/>
    <w:rsid w:val="006E77C0"/>
    <w:rsid w:val="006F0606"/>
    <w:rsid w:val="006F0995"/>
    <w:rsid w:val="006F1006"/>
    <w:rsid w:val="006F1239"/>
    <w:rsid w:val="006F1CAE"/>
    <w:rsid w:val="006F1CD5"/>
    <w:rsid w:val="006F20AE"/>
    <w:rsid w:val="006F20D3"/>
    <w:rsid w:val="006F252F"/>
    <w:rsid w:val="006F2969"/>
    <w:rsid w:val="006F29AF"/>
    <w:rsid w:val="006F32FB"/>
    <w:rsid w:val="006F3779"/>
    <w:rsid w:val="006F3E47"/>
    <w:rsid w:val="006F426B"/>
    <w:rsid w:val="006F43D9"/>
    <w:rsid w:val="006F49CF"/>
    <w:rsid w:val="006F4EE9"/>
    <w:rsid w:val="006F6365"/>
    <w:rsid w:val="006F63A0"/>
    <w:rsid w:val="006F6646"/>
    <w:rsid w:val="006F69DA"/>
    <w:rsid w:val="006F6A3C"/>
    <w:rsid w:val="006F6A91"/>
    <w:rsid w:val="006F6FBC"/>
    <w:rsid w:val="006F743D"/>
    <w:rsid w:val="006F759A"/>
    <w:rsid w:val="006F7703"/>
    <w:rsid w:val="006F7D9F"/>
    <w:rsid w:val="006F7F05"/>
    <w:rsid w:val="007003A4"/>
    <w:rsid w:val="0070052E"/>
    <w:rsid w:val="007006C8"/>
    <w:rsid w:val="00700891"/>
    <w:rsid w:val="00700F6C"/>
    <w:rsid w:val="00702692"/>
    <w:rsid w:val="00702BE3"/>
    <w:rsid w:val="00702C87"/>
    <w:rsid w:val="007031AD"/>
    <w:rsid w:val="00703AF3"/>
    <w:rsid w:val="00703F6B"/>
    <w:rsid w:val="00703F88"/>
    <w:rsid w:val="00703FBE"/>
    <w:rsid w:val="007044DE"/>
    <w:rsid w:val="00704504"/>
    <w:rsid w:val="007047D6"/>
    <w:rsid w:val="007048D5"/>
    <w:rsid w:val="00704AFF"/>
    <w:rsid w:val="00704F30"/>
    <w:rsid w:val="00705055"/>
    <w:rsid w:val="007050A0"/>
    <w:rsid w:val="0070595D"/>
    <w:rsid w:val="007059AA"/>
    <w:rsid w:val="00705C7D"/>
    <w:rsid w:val="00705F73"/>
    <w:rsid w:val="007063E3"/>
    <w:rsid w:val="00706507"/>
    <w:rsid w:val="0070692D"/>
    <w:rsid w:val="00706EC7"/>
    <w:rsid w:val="00706FE9"/>
    <w:rsid w:val="0070715B"/>
    <w:rsid w:val="0070745E"/>
    <w:rsid w:val="00707484"/>
    <w:rsid w:val="00707632"/>
    <w:rsid w:val="007076D1"/>
    <w:rsid w:val="007078F6"/>
    <w:rsid w:val="00707D81"/>
    <w:rsid w:val="00707DA5"/>
    <w:rsid w:val="00710041"/>
    <w:rsid w:val="007107CA"/>
    <w:rsid w:val="00710BCD"/>
    <w:rsid w:val="00710DDD"/>
    <w:rsid w:val="00711106"/>
    <w:rsid w:val="007111EA"/>
    <w:rsid w:val="00711212"/>
    <w:rsid w:val="007113B1"/>
    <w:rsid w:val="007119FF"/>
    <w:rsid w:val="00711E51"/>
    <w:rsid w:val="00711F91"/>
    <w:rsid w:val="007125B6"/>
    <w:rsid w:val="0071289E"/>
    <w:rsid w:val="007128AF"/>
    <w:rsid w:val="00712965"/>
    <w:rsid w:val="007129C9"/>
    <w:rsid w:val="00712C98"/>
    <w:rsid w:val="00713419"/>
    <w:rsid w:val="007137AE"/>
    <w:rsid w:val="007137FC"/>
    <w:rsid w:val="007139C7"/>
    <w:rsid w:val="007142E5"/>
    <w:rsid w:val="0071448F"/>
    <w:rsid w:val="00714AF2"/>
    <w:rsid w:val="00714BDA"/>
    <w:rsid w:val="00714E4A"/>
    <w:rsid w:val="00714F1A"/>
    <w:rsid w:val="007153A8"/>
    <w:rsid w:val="00715B6D"/>
    <w:rsid w:val="00715D1D"/>
    <w:rsid w:val="00716102"/>
    <w:rsid w:val="00716269"/>
    <w:rsid w:val="007167D6"/>
    <w:rsid w:val="007168C4"/>
    <w:rsid w:val="00716A97"/>
    <w:rsid w:val="00716D76"/>
    <w:rsid w:val="00716DE0"/>
    <w:rsid w:val="00716ECF"/>
    <w:rsid w:val="00717100"/>
    <w:rsid w:val="007175E0"/>
    <w:rsid w:val="007176AE"/>
    <w:rsid w:val="007176D8"/>
    <w:rsid w:val="0071797A"/>
    <w:rsid w:val="00717D48"/>
    <w:rsid w:val="00720023"/>
    <w:rsid w:val="0072020F"/>
    <w:rsid w:val="00720328"/>
    <w:rsid w:val="00721B66"/>
    <w:rsid w:val="00721E2B"/>
    <w:rsid w:val="00722002"/>
    <w:rsid w:val="007226FF"/>
    <w:rsid w:val="00722B68"/>
    <w:rsid w:val="00722DB3"/>
    <w:rsid w:val="00722ECC"/>
    <w:rsid w:val="0072312E"/>
    <w:rsid w:val="007234CB"/>
    <w:rsid w:val="007237DA"/>
    <w:rsid w:val="00723B2F"/>
    <w:rsid w:val="00723C2D"/>
    <w:rsid w:val="00723CC7"/>
    <w:rsid w:val="00723D3D"/>
    <w:rsid w:val="00724297"/>
    <w:rsid w:val="0072450B"/>
    <w:rsid w:val="00724629"/>
    <w:rsid w:val="00724AEE"/>
    <w:rsid w:val="00724CA6"/>
    <w:rsid w:val="00724DF6"/>
    <w:rsid w:val="00724F28"/>
    <w:rsid w:val="00725644"/>
    <w:rsid w:val="00725803"/>
    <w:rsid w:val="007258DF"/>
    <w:rsid w:val="00725E5F"/>
    <w:rsid w:val="00725FE1"/>
    <w:rsid w:val="0072605C"/>
    <w:rsid w:val="007260BC"/>
    <w:rsid w:val="00726436"/>
    <w:rsid w:val="00726911"/>
    <w:rsid w:val="007269DD"/>
    <w:rsid w:val="00726D3B"/>
    <w:rsid w:val="00727000"/>
    <w:rsid w:val="00727242"/>
    <w:rsid w:val="00727423"/>
    <w:rsid w:val="007276AF"/>
    <w:rsid w:val="007302A8"/>
    <w:rsid w:val="007307F1"/>
    <w:rsid w:val="00730A71"/>
    <w:rsid w:val="00730A91"/>
    <w:rsid w:val="00730B25"/>
    <w:rsid w:val="00730C62"/>
    <w:rsid w:val="007318E6"/>
    <w:rsid w:val="00731929"/>
    <w:rsid w:val="00731969"/>
    <w:rsid w:val="007319FD"/>
    <w:rsid w:val="0073237D"/>
    <w:rsid w:val="0073252F"/>
    <w:rsid w:val="00732D16"/>
    <w:rsid w:val="00732D36"/>
    <w:rsid w:val="00732DD6"/>
    <w:rsid w:val="00733761"/>
    <w:rsid w:val="007339C0"/>
    <w:rsid w:val="00733B07"/>
    <w:rsid w:val="00733BB4"/>
    <w:rsid w:val="007341EF"/>
    <w:rsid w:val="00734494"/>
    <w:rsid w:val="0073453B"/>
    <w:rsid w:val="007347D3"/>
    <w:rsid w:val="00734A44"/>
    <w:rsid w:val="00734CBA"/>
    <w:rsid w:val="00734EE8"/>
    <w:rsid w:val="007350CC"/>
    <w:rsid w:val="007350D5"/>
    <w:rsid w:val="007356A6"/>
    <w:rsid w:val="0073595B"/>
    <w:rsid w:val="00735A8E"/>
    <w:rsid w:val="00735E8D"/>
    <w:rsid w:val="00735FA9"/>
    <w:rsid w:val="00736191"/>
    <w:rsid w:val="00736616"/>
    <w:rsid w:val="00736B6D"/>
    <w:rsid w:val="00736BE9"/>
    <w:rsid w:val="00736F17"/>
    <w:rsid w:val="00737A74"/>
    <w:rsid w:val="007407FD"/>
    <w:rsid w:val="00740B4C"/>
    <w:rsid w:val="00740DB7"/>
    <w:rsid w:val="007413A3"/>
    <w:rsid w:val="007413EA"/>
    <w:rsid w:val="0074150F"/>
    <w:rsid w:val="00741641"/>
    <w:rsid w:val="007416C7"/>
    <w:rsid w:val="007416EF"/>
    <w:rsid w:val="00741924"/>
    <w:rsid w:val="007419E7"/>
    <w:rsid w:val="00741ACB"/>
    <w:rsid w:val="00741CA9"/>
    <w:rsid w:val="00741E9C"/>
    <w:rsid w:val="007421DF"/>
    <w:rsid w:val="00742309"/>
    <w:rsid w:val="00742386"/>
    <w:rsid w:val="00742719"/>
    <w:rsid w:val="00742D8E"/>
    <w:rsid w:val="00742DC9"/>
    <w:rsid w:val="00742DF8"/>
    <w:rsid w:val="007431CE"/>
    <w:rsid w:val="007435C8"/>
    <w:rsid w:val="0074376D"/>
    <w:rsid w:val="00743B03"/>
    <w:rsid w:val="007445CD"/>
    <w:rsid w:val="0074460A"/>
    <w:rsid w:val="007449F4"/>
    <w:rsid w:val="00745186"/>
    <w:rsid w:val="00745333"/>
    <w:rsid w:val="0074582E"/>
    <w:rsid w:val="00745E57"/>
    <w:rsid w:val="00745EFC"/>
    <w:rsid w:val="007461DB"/>
    <w:rsid w:val="007462B5"/>
    <w:rsid w:val="007469F0"/>
    <w:rsid w:val="00747199"/>
    <w:rsid w:val="007471C5"/>
    <w:rsid w:val="00747791"/>
    <w:rsid w:val="007478B2"/>
    <w:rsid w:val="00747AE1"/>
    <w:rsid w:val="00747B43"/>
    <w:rsid w:val="00747DD2"/>
    <w:rsid w:val="0075028A"/>
    <w:rsid w:val="0075062D"/>
    <w:rsid w:val="00750635"/>
    <w:rsid w:val="007510A6"/>
    <w:rsid w:val="007515F0"/>
    <w:rsid w:val="00751952"/>
    <w:rsid w:val="00751A3A"/>
    <w:rsid w:val="00751C71"/>
    <w:rsid w:val="00751E90"/>
    <w:rsid w:val="007526A1"/>
    <w:rsid w:val="00752A03"/>
    <w:rsid w:val="00752BBB"/>
    <w:rsid w:val="00752EE5"/>
    <w:rsid w:val="00752F7A"/>
    <w:rsid w:val="00753EDA"/>
    <w:rsid w:val="00754246"/>
    <w:rsid w:val="00754E69"/>
    <w:rsid w:val="0075574A"/>
    <w:rsid w:val="0075629A"/>
    <w:rsid w:val="007565B0"/>
    <w:rsid w:val="007565B3"/>
    <w:rsid w:val="00756A39"/>
    <w:rsid w:val="007574D0"/>
    <w:rsid w:val="0075754D"/>
    <w:rsid w:val="007579CA"/>
    <w:rsid w:val="00757B50"/>
    <w:rsid w:val="00760530"/>
    <w:rsid w:val="007605F8"/>
    <w:rsid w:val="00760637"/>
    <w:rsid w:val="007606FA"/>
    <w:rsid w:val="00760B59"/>
    <w:rsid w:val="00760BF9"/>
    <w:rsid w:val="00760E6E"/>
    <w:rsid w:val="007611DD"/>
    <w:rsid w:val="007615CC"/>
    <w:rsid w:val="0076182E"/>
    <w:rsid w:val="00761FF6"/>
    <w:rsid w:val="0076267A"/>
    <w:rsid w:val="00762784"/>
    <w:rsid w:val="00762D1F"/>
    <w:rsid w:val="00762F15"/>
    <w:rsid w:val="0076315C"/>
    <w:rsid w:val="0076353B"/>
    <w:rsid w:val="0076378F"/>
    <w:rsid w:val="00763ADD"/>
    <w:rsid w:val="00763C40"/>
    <w:rsid w:val="00763DD1"/>
    <w:rsid w:val="00763EDA"/>
    <w:rsid w:val="00763F29"/>
    <w:rsid w:val="007648DE"/>
    <w:rsid w:val="0076495F"/>
    <w:rsid w:val="00764B94"/>
    <w:rsid w:val="00764DFD"/>
    <w:rsid w:val="00764F5F"/>
    <w:rsid w:val="007655E2"/>
    <w:rsid w:val="00765C70"/>
    <w:rsid w:val="007664B7"/>
    <w:rsid w:val="007666F2"/>
    <w:rsid w:val="007669B7"/>
    <w:rsid w:val="007669BF"/>
    <w:rsid w:val="00766F1D"/>
    <w:rsid w:val="00766FEA"/>
    <w:rsid w:val="00767935"/>
    <w:rsid w:val="00767CD7"/>
    <w:rsid w:val="00767DD3"/>
    <w:rsid w:val="007703E8"/>
    <w:rsid w:val="00770458"/>
    <w:rsid w:val="007707D7"/>
    <w:rsid w:val="00770850"/>
    <w:rsid w:val="00770ABD"/>
    <w:rsid w:val="00770C51"/>
    <w:rsid w:val="00770C78"/>
    <w:rsid w:val="007710F3"/>
    <w:rsid w:val="00771125"/>
    <w:rsid w:val="00771944"/>
    <w:rsid w:val="00772289"/>
    <w:rsid w:val="00772344"/>
    <w:rsid w:val="007724C3"/>
    <w:rsid w:val="0077273C"/>
    <w:rsid w:val="00772C98"/>
    <w:rsid w:val="00772DD6"/>
    <w:rsid w:val="00772E2B"/>
    <w:rsid w:val="00772EA6"/>
    <w:rsid w:val="00773318"/>
    <w:rsid w:val="00773579"/>
    <w:rsid w:val="00773681"/>
    <w:rsid w:val="00773B14"/>
    <w:rsid w:val="007740AC"/>
    <w:rsid w:val="007742F4"/>
    <w:rsid w:val="0077450C"/>
    <w:rsid w:val="00774CA9"/>
    <w:rsid w:val="007750CB"/>
    <w:rsid w:val="00775125"/>
    <w:rsid w:val="007756DD"/>
    <w:rsid w:val="0077577A"/>
    <w:rsid w:val="007759EA"/>
    <w:rsid w:val="00775F10"/>
    <w:rsid w:val="007760E1"/>
    <w:rsid w:val="00776206"/>
    <w:rsid w:val="0077652F"/>
    <w:rsid w:val="00776AD6"/>
    <w:rsid w:val="00776FC8"/>
    <w:rsid w:val="00777343"/>
    <w:rsid w:val="007773BC"/>
    <w:rsid w:val="00777DBC"/>
    <w:rsid w:val="00777DE5"/>
    <w:rsid w:val="00777E5E"/>
    <w:rsid w:val="00780601"/>
    <w:rsid w:val="00780CE8"/>
    <w:rsid w:val="00780DFE"/>
    <w:rsid w:val="007812C6"/>
    <w:rsid w:val="007814C2"/>
    <w:rsid w:val="007815D7"/>
    <w:rsid w:val="00781A37"/>
    <w:rsid w:val="00781C27"/>
    <w:rsid w:val="0078275B"/>
    <w:rsid w:val="00782DA5"/>
    <w:rsid w:val="007837FB"/>
    <w:rsid w:val="00783D0B"/>
    <w:rsid w:val="007841B4"/>
    <w:rsid w:val="0078476C"/>
    <w:rsid w:val="00784795"/>
    <w:rsid w:val="00785146"/>
    <w:rsid w:val="00785BB3"/>
    <w:rsid w:val="00785E6F"/>
    <w:rsid w:val="00786294"/>
    <w:rsid w:val="00786350"/>
    <w:rsid w:val="00786456"/>
    <w:rsid w:val="007866A8"/>
    <w:rsid w:val="00786807"/>
    <w:rsid w:val="00786967"/>
    <w:rsid w:val="00786C02"/>
    <w:rsid w:val="007870C5"/>
    <w:rsid w:val="00787133"/>
    <w:rsid w:val="0078716E"/>
    <w:rsid w:val="00787334"/>
    <w:rsid w:val="0078753F"/>
    <w:rsid w:val="007876A7"/>
    <w:rsid w:val="00787888"/>
    <w:rsid w:val="00787C13"/>
    <w:rsid w:val="00787D74"/>
    <w:rsid w:val="0079039F"/>
    <w:rsid w:val="0079053C"/>
    <w:rsid w:val="0079091A"/>
    <w:rsid w:val="00791206"/>
    <w:rsid w:val="0079145A"/>
    <w:rsid w:val="00791584"/>
    <w:rsid w:val="007915B9"/>
    <w:rsid w:val="007915F6"/>
    <w:rsid w:val="00791978"/>
    <w:rsid w:val="00791CDE"/>
    <w:rsid w:val="00791F70"/>
    <w:rsid w:val="0079206D"/>
    <w:rsid w:val="007923FE"/>
    <w:rsid w:val="00792467"/>
    <w:rsid w:val="00792517"/>
    <w:rsid w:val="007927BE"/>
    <w:rsid w:val="007927E5"/>
    <w:rsid w:val="0079297B"/>
    <w:rsid w:val="00792996"/>
    <w:rsid w:val="00792EF9"/>
    <w:rsid w:val="0079319C"/>
    <w:rsid w:val="007933B1"/>
    <w:rsid w:val="007936D9"/>
    <w:rsid w:val="0079399D"/>
    <w:rsid w:val="00794053"/>
    <w:rsid w:val="00794492"/>
    <w:rsid w:val="007944A7"/>
    <w:rsid w:val="007945E5"/>
    <w:rsid w:val="00794781"/>
    <w:rsid w:val="00794AD9"/>
    <w:rsid w:val="00794DA7"/>
    <w:rsid w:val="00794F99"/>
    <w:rsid w:val="0079544B"/>
    <w:rsid w:val="00795484"/>
    <w:rsid w:val="007954BB"/>
    <w:rsid w:val="007958CD"/>
    <w:rsid w:val="00795F34"/>
    <w:rsid w:val="007962DA"/>
    <w:rsid w:val="00796347"/>
    <w:rsid w:val="0079678E"/>
    <w:rsid w:val="0079679B"/>
    <w:rsid w:val="00796886"/>
    <w:rsid w:val="00796DD0"/>
    <w:rsid w:val="00796E25"/>
    <w:rsid w:val="00797AA5"/>
    <w:rsid w:val="00797D4C"/>
    <w:rsid w:val="007A0575"/>
    <w:rsid w:val="007A06F9"/>
    <w:rsid w:val="007A0700"/>
    <w:rsid w:val="007A0A0E"/>
    <w:rsid w:val="007A0B0E"/>
    <w:rsid w:val="007A104E"/>
    <w:rsid w:val="007A12CB"/>
    <w:rsid w:val="007A1845"/>
    <w:rsid w:val="007A1B47"/>
    <w:rsid w:val="007A1D3C"/>
    <w:rsid w:val="007A1F49"/>
    <w:rsid w:val="007A200D"/>
    <w:rsid w:val="007A21AD"/>
    <w:rsid w:val="007A2497"/>
    <w:rsid w:val="007A2536"/>
    <w:rsid w:val="007A26C2"/>
    <w:rsid w:val="007A2861"/>
    <w:rsid w:val="007A2A28"/>
    <w:rsid w:val="007A2B6E"/>
    <w:rsid w:val="007A2DBA"/>
    <w:rsid w:val="007A31E8"/>
    <w:rsid w:val="007A3349"/>
    <w:rsid w:val="007A3412"/>
    <w:rsid w:val="007A39B2"/>
    <w:rsid w:val="007A3B60"/>
    <w:rsid w:val="007A3E6C"/>
    <w:rsid w:val="007A4163"/>
    <w:rsid w:val="007A4369"/>
    <w:rsid w:val="007A44D1"/>
    <w:rsid w:val="007A4766"/>
    <w:rsid w:val="007A4858"/>
    <w:rsid w:val="007A4920"/>
    <w:rsid w:val="007A5291"/>
    <w:rsid w:val="007A538D"/>
    <w:rsid w:val="007A5600"/>
    <w:rsid w:val="007A5682"/>
    <w:rsid w:val="007A5DD0"/>
    <w:rsid w:val="007A5EFC"/>
    <w:rsid w:val="007A6041"/>
    <w:rsid w:val="007A61C7"/>
    <w:rsid w:val="007A64DC"/>
    <w:rsid w:val="007A659A"/>
    <w:rsid w:val="007A6695"/>
    <w:rsid w:val="007A66FD"/>
    <w:rsid w:val="007A6A46"/>
    <w:rsid w:val="007A6CC5"/>
    <w:rsid w:val="007A752A"/>
    <w:rsid w:val="007A75F7"/>
    <w:rsid w:val="007A7748"/>
    <w:rsid w:val="007A77A8"/>
    <w:rsid w:val="007A7DC1"/>
    <w:rsid w:val="007A7E53"/>
    <w:rsid w:val="007B090A"/>
    <w:rsid w:val="007B0EA2"/>
    <w:rsid w:val="007B104D"/>
    <w:rsid w:val="007B10D7"/>
    <w:rsid w:val="007B140C"/>
    <w:rsid w:val="007B1707"/>
    <w:rsid w:val="007B198B"/>
    <w:rsid w:val="007B1C93"/>
    <w:rsid w:val="007B210F"/>
    <w:rsid w:val="007B267A"/>
    <w:rsid w:val="007B2F49"/>
    <w:rsid w:val="007B2FC6"/>
    <w:rsid w:val="007B2FD9"/>
    <w:rsid w:val="007B33A9"/>
    <w:rsid w:val="007B35AF"/>
    <w:rsid w:val="007B36FD"/>
    <w:rsid w:val="007B3773"/>
    <w:rsid w:val="007B3A34"/>
    <w:rsid w:val="007B3DE2"/>
    <w:rsid w:val="007B3F26"/>
    <w:rsid w:val="007B3F49"/>
    <w:rsid w:val="007B402B"/>
    <w:rsid w:val="007B461F"/>
    <w:rsid w:val="007B4FD7"/>
    <w:rsid w:val="007B5278"/>
    <w:rsid w:val="007B5683"/>
    <w:rsid w:val="007B56FF"/>
    <w:rsid w:val="007B58C2"/>
    <w:rsid w:val="007B5CC1"/>
    <w:rsid w:val="007B5CFC"/>
    <w:rsid w:val="007B6309"/>
    <w:rsid w:val="007B63B8"/>
    <w:rsid w:val="007B661B"/>
    <w:rsid w:val="007B6930"/>
    <w:rsid w:val="007B6EB4"/>
    <w:rsid w:val="007B70DC"/>
    <w:rsid w:val="007B7140"/>
    <w:rsid w:val="007B75C5"/>
    <w:rsid w:val="007B78EA"/>
    <w:rsid w:val="007B7D0C"/>
    <w:rsid w:val="007C0122"/>
    <w:rsid w:val="007C01E0"/>
    <w:rsid w:val="007C0273"/>
    <w:rsid w:val="007C0329"/>
    <w:rsid w:val="007C0526"/>
    <w:rsid w:val="007C07FD"/>
    <w:rsid w:val="007C0825"/>
    <w:rsid w:val="007C0F0A"/>
    <w:rsid w:val="007C1556"/>
    <w:rsid w:val="007C1763"/>
    <w:rsid w:val="007C1872"/>
    <w:rsid w:val="007C1917"/>
    <w:rsid w:val="007C1CE1"/>
    <w:rsid w:val="007C2250"/>
    <w:rsid w:val="007C22D2"/>
    <w:rsid w:val="007C22F3"/>
    <w:rsid w:val="007C29A9"/>
    <w:rsid w:val="007C2D2D"/>
    <w:rsid w:val="007C2D4D"/>
    <w:rsid w:val="007C309E"/>
    <w:rsid w:val="007C3291"/>
    <w:rsid w:val="007C34DC"/>
    <w:rsid w:val="007C3666"/>
    <w:rsid w:val="007C3BB6"/>
    <w:rsid w:val="007C3CCE"/>
    <w:rsid w:val="007C3DD3"/>
    <w:rsid w:val="007C3DFB"/>
    <w:rsid w:val="007C4149"/>
    <w:rsid w:val="007C4413"/>
    <w:rsid w:val="007C4429"/>
    <w:rsid w:val="007C4A6F"/>
    <w:rsid w:val="007C5606"/>
    <w:rsid w:val="007C5698"/>
    <w:rsid w:val="007C569A"/>
    <w:rsid w:val="007C56C1"/>
    <w:rsid w:val="007C59AD"/>
    <w:rsid w:val="007C5CFE"/>
    <w:rsid w:val="007C6B21"/>
    <w:rsid w:val="007C6BCB"/>
    <w:rsid w:val="007C6DCF"/>
    <w:rsid w:val="007C716F"/>
    <w:rsid w:val="007C775E"/>
    <w:rsid w:val="007C77C1"/>
    <w:rsid w:val="007C7BFB"/>
    <w:rsid w:val="007C7D22"/>
    <w:rsid w:val="007C7E87"/>
    <w:rsid w:val="007D02A4"/>
    <w:rsid w:val="007D02C5"/>
    <w:rsid w:val="007D0BD7"/>
    <w:rsid w:val="007D0BEC"/>
    <w:rsid w:val="007D0E6E"/>
    <w:rsid w:val="007D1534"/>
    <w:rsid w:val="007D1994"/>
    <w:rsid w:val="007D1E20"/>
    <w:rsid w:val="007D2126"/>
    <w:rsid w:val="007D268A"/>
    <w:rsid w:val="007D291D"/>
    <w:rsid w:val="007D2C2C"/>
    <w:rsid w:val="007D3C02"/>
    <w:rsid w:val="007D48D0"/>
    <w:rsid w:val="007D4A0D"/>
    <w:rsid w:val="007D4ADA"/>
    <w:rsid w:val="007D4BCC"/>
    <w:rsid w:val="007D4DEB"/>
    <w:rsid w:val="007D4E23"/>
    <w:rsid w:val="007D5962"/>
    <w:rsid w:val="007D5AD9"/>
    <w:rsid w:val="007D5EEF"/>
    <w:rsid w:val="007D5F14"/>
    <w:rsid w:val="007D61DF"/>
    <w:rsid w:val="007D63AE"/>
    <w:rsid w:val="007D6418"/>
    <w:rsid w:val="007D64A7"/>
    <w:rsid w:val="007D691B"/>
    <w:rsid w:val="007D6ECA"/>
    <w:rsid w:val="007D70FB"/>
    <w:rsid w:val="007D722D"/>
    <w:rsid w:val="007D760F"/>
    <w:rsid w:val="007D7637"/>
    <w:rsid w:val="007D7795"/>
    <w:rsid w:val="007D779A"/>
    <w:rsid w:val="007D787E"/>
    <w:rsid w:val="007D7CAE"/>
    <w:rsid w:val="007D7D5D"/>
    <w:rsid w:val="007D7E39"/>
    <w:rsid w:val="007E0455"/>
    <w:rsid w:val="007E05BC"/>
    <w:rsid w:val="007E09F6"/>
    <w:rsid w:val="007E0C4E"/>
    <w:rsid w:val="007E0C6B"/>
    <w:rsid w:val="007E100B"/>
    <w:rsid w:val="007E10ED"/>
    <w:rsid w:val="007E117E"/>
    <w:rsid w:val="007E18B0"/>
    <w:rsid w:val="007E1937"/>
    <w:rsid w:val="007E26BC"/>
    <w:rsid w:val="007E26E3"/>
    <w:rsid w:val="007E2881"/>
    <w:rsid w:val="007E3596"/>
    <w:rsid w:val="007E3761"/>
    <w:rsid w:val="007E3929"/>
    <w:rsid w:val="007E39F7"/>
    <w:rsid w:val="007E3D80"/>
    <w:rsid w:val="007E41A4"/>
    <w:rsid w:val="007E41BC"/>
    <w:rsid w:val="007E4903"/>
    <w:rsid w:val="007E497B"/>
    <w:rsid w:val="007E4B1E"/>
    <w:rsid w:val="007E4CC0"/>
    <w:rsid w:val="007E4E30"/>
    <w:rsid w:val="007E4E9C"/>
    <w:rsid w:val="007E588E"/>
    <w:rsid w:val="007E6205"/>
    <w:rsid w:val="007E6B37"/>
    <w:rsid w:val="007E6CA6"/>
    <w:rsid w:val="007E7522"/>
    <w:rsid w:val="007E7E3C"/>
    <w:rsid w:val="007E7F2B"/>
    <w:rsid w:val="007F0593"/>
    <w:rsid w:val="007F0CDA"/>
    <w:rsid w:val="007F0D1C"/>
    <w:rsid w:val="007F0EF7"/>
    <w:rsid w:val="007F0F09"/>
    <w:rsid w:val="007F0FDE"/>
    <w:rsid w:val="007F1000"/>
    <w:rsid w:val="007F11B2"/>
    <w:rsid w:val="007F1BF7"/>
    <w:rsid w:val="007F21D9"/>
    <w:rsid w:val="007F23A0"/>
    <w:rsid w:val="007F24EE"/>
    <w:rsid w:val="007F2848"/>
    <w:rsid w:val="007F28ED"/>
    <w:rsid w:val="007F3031"/>
    <w:rsid w:val="007F31AB"/>
    <w:rsid w:val="007F3629"/>
    <w:rsid w:val="007F3649"/>
    <w:rsid w:val="007F3C6B"/>
    <w:rsid w:val="007F40CE"/>
    <w:rsid w:val="007F41A0"/>
    <w:rsid w:val="007F43EB"/>
    <w:rsid w:val="007F44BF"/>
    <w:rsid w:val="007F4B32"/>
    <w:rsid w:val="007F5145"/>
    <w:rsid w:val="007F5917"/>
    <w:rsid w:val="007F5B5D"/>
    <w:rsid w:val="007F608A"/>
    <w:rsid w:val="007F6CD8"/>
    <w:rsid w:val="007F713E"/>
    <w:rsid w:val="007F73D7"/>
    <w:rsid w:val="007F73F9"/>
    <w:rsid w:val="007F7A59"/>
    <w:rsid w:val="007F7C19"/>
    <w:rsid w:val="007F7EC2"/>
    <w:rsid w:val="007F7F16"/>
    <w:rsid w:val="008000B6"/>
    <w:rsid w:val="008002FD"/>
    <w:rsid w:val="0080057D"/>
    <w:rsid w:val="008005B9"/>
    <w:rsid w:val="00800748"/>
    <w:rsid w:val="00800E0C"/>
    <w:rsid w:val="00801752"/>
    <w:rsid w:val="008018E8"/>
    <w:rsid w:val="008019DC"/>
    <w:rsid w:val="00801BDE"/>
    <w:rsid w:val="00802517"/>
    <w:rsid w:val="0080273A"/>
    <w:rsid w:val="00802A6D"/>
    <w:rsid w:val="00802B01"/>
    <w:rsid w:val="00802BDA"/>
    <w:rsid w:val="00802CC9"/>
    <w:rsid w:val="00803184"/>
    <w:rsid w:val="008032AA"/>
    <w:rsid w:val="00803526"/>
    <w:rsid w:val="0080361D"/>
    <w:rsid w:val="00803F6D"/>
    <w:rsid w:val="0080407D"/>
    <w:rsid w:val="0080418B"/>
    <w:rsid w:val="00804274"/>
    <w:rsid w:val="008044F6"/>
    <w:rsid w:val="0080469F"/>
    <w:rsid w:val="00804EF1"/>
    <w:rsid w:val="00804FA0"/>
    <w:rsid w:val="00805559"/>
    <w:rsid w:val="00805573"/>
    <w:rsid w:val="00805743"/>
    <w:rsid w:val="00805CB1"/>
    <w:rsid w:val="00805D69"/>
    <w:rsid w:val="00805FD5"/>
    <w:rsid w:val="00806047"/>
    <w:rsid w:val="00806310"/>
    <w:rsid w:val="008067F5"/>
    <w:rsid w:val="00806AC5"/>
    <w:rsid w:val="00806AE2"/>
    <w:rsid w:val="00806F82"/>
    <w:rsid w:val="00807108"/>
    <w:rsid w:val="00807DE6"/>
    <w:rsid w:val="00810455"/>
    <w:rsid w:val="00810458"/>
    <w:rsid w:val="0081064C"/>
    <w:rsid w:val="00810758"/>
    <w:rsid w:val="00810A85"/>
    <w:rsid w:val="00811047"/>
    <w:rsid w:val="0081129F"/>
    <w:rsid w:val="00811772"/>
    <w:rsid w:val="00811AC1"/>
    <w:rsid w:val="00811CF6"/>
    <w:rsid w:val="0081202E"/>
    <w:rsid w:val="008121FF"/>
    <w:rsid w:val="008123BA"/>
    <w:rsid w:val="008129D2"/>
    <w:rsid w:val="00812B62"/>
    <w:rsid w:val="00813ADF"/>
    <w:rsid w:val="00813BCE"/>
    <w:rsid w:val="00813C5D"/>
    <w:rsid w:val="00814352"/>
    <w:rsid w:val="008143B3"/>
    <w:rsid w:val="0081445A"/>
    <w:rsid w:val="008149FE"/>
    <w:rsid w:val="00814AB6"/>
    <w:rsid w:val="00814D8E"/>
    <w:rsid w:val="00814E6A"/>
    <w:rsid w:val="00815244"/>
    <w:rsid w:val="008152A2"/>
    <w:rsid w:val="00815367"/>
    <w:rsid w:val="00815586"/>
    <w:rsid w:val="00815A08"/>
    <w:rsid w:val="00815A0D"/>
    <w:rsid w:val="00815B3E"/>
    <w:rsid w:val="00815F60"/>
    <w:rsid w:val="00815FA5"/>
    <w:rsid w:val="008163B6"/>
    <w:rsid w:val="00816555"/>
    <w:rsid w:val="00816748"/>
    <w:rsid w:val="00816832"/>
    <w:rsid w:val="00816C77"/>
    <w:rsid w:val="0081701C"/>
    <w:rsid w:val="008176A2"/>
    <w:rsid w:val="00817B44"/>
    <w:rsid w:val="008200FD"/>
    <w:rsid w:val="0082084B"/>
    <w:rsid w:val="00820E06"/>
    <w:rsid w:val="00821016"/>
    <w:rsid w:val="0082111A"/>
    <w:rsid w:val="00821623"/>
    <w:rsid w:val="008216FB"/>
    <w:rsid w:val="00821C36"/>
    <w:rsid w:val="00821D4D"/>
    <w:rsid w:val="0082214D"/>
    <w:rsid w:val="008224D8"/>
    <w:rsid w:val="00822761"/>
    <w:rsid w:val="008228AA"/>
    <w:rsid w:val="00822AB5"/>
    <w:rsid w:val="00822B9F"/>
    <w:rsid w:val="00822BC9"/>
    <w:rsid w:val="00822C6D"/>
    <w:rsid w:val="008236FE"/>
    <w:rsid w:val="008238F9"/>
    <w:rsid w:val="00823901"/>
    <w:rsid w:val="00823932"/>
    <w:rsid w:val="0082397C"/>
    <w:rsid w:val="00824366"/>
    <w:rsid w:val="0082445E"/>
    <w:rsid w:val="008245AD"/>
    <w:rsid w:val="00824652"/>
    <w:rsid w:val="0082467A"/>
    <w:rsid w:val="008248EA"/>
    <w:rsid w:val="00824CCA"/>
    <w:rsid w:val="00825168"/>
    <w:rsid w:val="00825D56"/>
    <w:rsid w:val="00825ECF"/>
    <w:rsid w:val="00826A98"/>
    <w:rsid w:val="00826C50"/>
    <w:rsid w:val="00826C5F"/>
    <w:rsid w:val="00826D42"/>
    <w:rsid w:val="00827060"/>
    <w:rsid w:val="008271D6"/>
    <w:rsid w:val="00827219"/>
    <w:rsid w:val="0082735F"/>
    <w:rsid w:val="00827382"/>
    <w:rsid w:val="00827501"/>
    <w:rsid w:val="00827556"/>
    <w:rsid w:val="00827897"/>
    <w:rsid w:val="008279E5"/>
    <w:rsid w:val="008300B7"/>
    <w:rsid w:val="008300BE"/>
    <w:rsid w:val="00830263"/>
    <w:rsid w:val="00830470"/>
    <w:rsid w:val="0083054E"/>
    <w:rsid w:val="0083088F"/>
    <w:rsid w:val="00830C09"/>
    <w:rsid w:val="0083114E"/>
    <w:rsid w:val="00831322"/>
    <w:rsid w:val="008313C3"/>
    <w:rsid w:val="008313D4"/>
    <w:rsid w:val="00831406"/>
    <w:rsid w:val="00831E33"/>
    <w:rsid w:val="00831FE4"/>
    <w:rsid w:val="00832346"/>
    <w:rsid w:val="00832383"/>
    <w:rsid w:val="00832660"/>
    <w:rsid w:val="008326DF"/>
    <w:rsid w:val="00832802"/>
    <w:rsid w:val="00832A50"/>
    <w:rsid w:val="00833003"/>
    <w:rsid w:val="008331CB"/>
    <w:rsid w:val="008331DD"/>
    <w:rsid w:val="0083328E"/>
    <w:rsid w:val="00833791"/>
    <w:rsid w:val="00833798"/>
    <w:rsid w:val="00833A53"/>
    <w:rsid w:val="00833A82"/>
    <w:rsid w:val="00834157"/>
    <w:rsid w:val="00834338"/>
    <w:rsid w:val="0083486F"/>
    <w:rsid w:val="00834E54"/>
    <w:rsid w:val="008350F4"/>
    <w:rsid w:val="0083590A"/>
    <w:rsid w:val="00835973"/>
    <w:rsid w:val="00835B0C"/>
    <w:rsid w:val="00835D93"/>
    <w:rsid w:val="00836355"/>
    <w:rsid w:val="00836826"/>
    <w:rsid w:val="00836B92"/>
    <w:rsid w:val="00837246"/>
    <w:rsid w:val="00837688"/>
    <w:rsid w:val="00837D68"/>
    <w:rsid w:val="00837DCC"/>
    <w:rsid w:val="00837E55"/>
    <w:rsid w:val="008405BF"/>
    <w:rsid w:val="0084064A"/>
    <w:rsid w:val="00840818"/>
    <w:rsid w:val="00840BC7"/>
    <w:rsid w:val="00840DBA"/>
    <w:rsid w:val="00840FDC"/>
    <w:rsid w:val="00841308"/>
    <w:rsid w:val="0084130C"/>
    <w:rsid w:val="00841330"/>
    <w:rsid w:val="00841BD0"/>
    <w:rsid w:val="00842760"/>
    <w:rsid w:val="00842913"/>
    <w:rsid w:val="00842989"/>
    <w:rsid w:val="00842B40"/>
    <w:rsid w:val="00842CB3"/>
    <w:rsid w:val="00842CF6"/>
    <w:rsid w:val="00842EE3"/>
    <w:rsid w:val="00843405"/>
    <w:rsid w:val="008434D6"/>
    <w:rsid w:val="0084376E"/>
    <w:rsid w:val="00843883"/>
    <w:rsid w:val="0084391A"/>
    <w:rsid w:val="008439AD"/>
    <w:rsid w:val="00843E69"/>
    <w:rsid w:val="0084439F"/>
    <w:rsid w:val="00844A93"/>
    <w:rsid w:val="00844C86"/>
    <w:rsid w:val="008452B3"/>
    <w:rsid w:val="00845346"/>
    <w:rsid w:val="008453D6"/>
    <w:rsid w:val="0084569F"/>
    <w:rsid w:val="0084576E"/>
    <w:rsid w:val="0084580F"/>
    <w:rsid w:val="00845A50"/>
    <w:rsid w:val="008461AA"/>
    <w:rsid w:val="008465D4"/>
    <w:rsid w:val="00846748"/>
    <w:rsid w:val="008468EF"/>
    <w:rsid w:val="00846C6A"/>
    <w:rsid w:val="00846F9E"/>
    <w:rsid w:val="00847137"/>
    <w:rsid w:val="00847307"/>
    <w:rsid w:val="008475E2"/>
    <w:rsid w:val="008477AD"/>
    <w:rsid w:val="00847A2B"/>
    <w:rsid w:val="00847BE8"/>
    <w:rsid w:val="00847E24"/>
    <w:rsid w:val="00847E7A"/>
    <w:rsid w:val="00847F4D"/>
    <w:rsid w:val="00847FEF"/>
    <w:rsid w:val="0085018F"/>
    <w:rsid w:val="008508D8"/>
    <w:rsid w:val="00850C42"/>
    <w:rsid w:val="00851D95"/>
    <w:rsid w:val="00851FFA"/>
    <w:rsid w:val="0085296D"/>
    <w:rsid w:val="00852E8C"/>
    <w:rsid w:val="00852F75"/>
    <w:rsid w:val="008531A8"/>
    <w:rsid w:val="0085354D"/>
    <w:rsid w:val="00854088"/>
    <w:rsid w:val="0085452D"/>
    <w:rsid w:val="008545D4"/>
    <w:rsid w:val="00854688"/>
    <w:rsid w:val="00854E4A"/>
    <w:rsid w:val="00854EA3"/>
    <w:rsid w:val="0085536E"/>
    <w:rsid w:val="00855760"/>
    <w:rsid w:val="008557C4"/>
    <w:rsid w:val="0085592E"/>
    <w:rsid w:val="00856775"/>
    <w:rsid w:val="00856C53"/>
    <w:rsid w:val="00856CEB"/>
    <w:rsid w:val="00856D75"/>
    <w:rsid w:val="00856F6C"/>
    <w:rsid w:val="0085702E"/>
    <w:rsid w:val="008571A7"/>
    <w:rsid w:val="0085723E"/>
    <w:rsid w:val="008576B1"/>
    <w:rsid w:val="008577AC"/>
    <w:rsid w:val="008578AE"/>
    <w:rsid w:val="00857A56"/>
    <w:rsid w:val="00857B07"/>
    <w:rsid w:val="00857C55"/>
    <w:rsid w:val="00857C70"/>
    <w:rsid w:val="00857C7B"/>
    <w:rsid w:val="00857EBA"/>
    <w:rsid w:val="008604A5"/>
    <w:rsid w:val="008606E2"/>
    <w:rsid w:val="00860722"/>
    <w:rsid w:val="00861084"/>
    <w:rsid w:val="0086111B"/>
    <w:rsid w:val="00861418"/>
    <w:rsid w:val="00861608"/>
    <w:rsid w:val="0086171D"/>
    <w:rsid w:val="008617A9"/>
    <w:rsid w:val="00861B4A"/>
    <w:rsid w:val="00861CB8"/>
    <w:rsid w:val="0086208F"/>
    <w:rsid w:val="008626CA"/>
    <w:rsid w:val="00862AF7"/>
    <w:rsid w:val="00862F69"/>
    <w:rsid w:val="00863362"/>
    <w:rsid w:val="008637E6"/>
    <w:rsid w:val="008639BE"/>
    <w:rsid w:val="00863BF0"/>
    <w:rsid w:val="00863D93"/>
    <w:rsid w:val="00863DB7"/>
    <w:rsid w:val="008646B0"/>
    <w:rsid w:val="008647CF"/>
    <w:rsid w:val="00864B09"/>
    <w:rsid w:val="00864B68"/>
    <w:rsid w:val="00864DB3"/>
    <w:rsid w:val="00864E97"/>
    <w:rsid w:val="00864F93"/>
    <w:rsid w:val="00865065"/>
    <w:rsid w:val="00865728"/>
    <w:rsid w:val="00865922"/>
    <w:rsid w:val="00865936"/>
    <w:rsid w:val="00865A50"/>
    <w:rsid w:val="00865EF4"/>
    <w:rsid w:val="00866167"/>
    <w:rsid w:val="0086631C"/>
    <w:rsid w:val="008663FF"/>
    <w:rsid w:val="0086667B"/>
    <w:rsid w:val="00866B76"/>
    <w:rsid w:val="00866CBE"/>
    <w:rsid w:val="00866F53"/>
    <w:rsid w:val="00867568"/>
    <w:rsid w:val="00867692"/>
    <w:rsid w:val="008678BF"/>
    <w:rsid w:val="00870CF3"/>
    <w:rsid w:val="00870DFB"/>
    <w:rsid w:val="00871166"/>
    <w:rsid w:val="00871172"/>
    <w:rsid w:val="00871497"/>
    <w:rsid w:val="008715AB"/>
    <w:rsid w:val="00871BAB"/>
    <w:rsid w:val="00871C2A"/>
    <w:rsid w:val="00871D44"/>
    <w:rsid w:val="00871DFD"/>
    <w:rsid w:val="0087237A"/>
    <w:rsid w:val="008727DE"/>
    <w:rsid w:val="00872AA3"/>
    <w:rsid w:val="00873389"/>
    <w:rsid w:val="008738D1"/>
    <w:rsid w:val="00873A74"/>
    <w:rsid w:val="00873B23"/>
    <w:rsid w:val="00874336"/>
    <w:rsid w:val="008745FF"/>
    <w:rsid w:val="00874909"/>
    <w:rsid w:val="00874B42"/>
    <w:rsid w:val="00874F61"/>
    <w:rsid w:val="008751AE"/>
    <w:rsid w:val="008755DF"/>
    <w:rsid w:val="008756EA"/>
    <w:rsid w:val="00875900"/>
    <w:rsid w:val="00875C30"/>
    <w:rsid w:val="00875D02"/>
    <w:rsid w:val="00875D54"/>
    <w:rsid w:val="00875FD3"/>
    <w:rsid w:val="008763DD"/>
    <w:rsid w:val="008766E2"/>
    <w:rsid w:val="008767F5"/>
    <w:rsid w:val="00877353"/>
    <w:rsid w:val="00877364"/>
    <w:rsid w:val="008775C7"/>
    <w:rsid w:val="0087775D"/>
    <w:rsid w:val="008779B6"/>
    <w:rsid w:val="00877B03"/>
    <w:rsid w:val="00877BB3"/>
    <w:rsid w:val="00877D1B"/>
    <w:rsid w:val="00877ED0"/>
    <w:rsid w:val="00877F14"/>
    <w:rsid w:val="00880471"/>
    <w:rsid w:val="008809F5"/>
    <w:rsid w:val="00880AD2"/>
    <w:rsid w:val="00880D5B"/>
    <w:rsid w:val="00880E0C"/>
    <w:rsid w:val="0088106B"/>
    <w:rsid w:val="008811B3"/>
    <w:rsid w:val="0088121F"/>
    <w:rsid w:val="00881ADF"/>
    <w:rsid w:val="00881AFC"/>
    <w:rsid w:val="00881B7F"/>
    <w:rsid w:val="00881C51"/>
    <w:rsid w:val="008820FA"/>
    <w:rsid w:val="00882307"/>
    <w:rsid w:val="008827DD"/>
    <w:rsid w:val="00882955"/>
    <w:rsid w:val="008829FE"/>
    <w:rsid w:val="00882F3A"/>
    <w:rsid w:val="00883256"/>
    <w:rsid w:val="00883638"/>
    <w:rsid w:val="00883C4D"/>
    <w:rsid w:val="00883C84"/>
    <w:rsid w:val="00883E64"/>
    <w:rsid w:val="00883E9E"/>
    <w:rsid w:val="00884435"/>
    <w:rsid w:val="008844DB"/>
    <w:rsid w:val="008845BF"/>
    <w:rsid w:val="00884ADD"/>
    <w:rsid w:val="00884DEB"/>
    <w:rsid w:val="008854CA"/>
    <w:rsid w:val="00885648"/>
    <w:rsid w:val="0088591A"/>
    <w:rsid w:val="00885C4C"/>
    <w:rsid w:val="00885EDC"/>
    <w:rsid w:val="008861F7"/>
    <w:rsid w:val="0088667C"/>
    <w:rsid w:val="00886729"/>
    <w:rsid w:val="00886796"/>
    <w:rsid w:val="00886903"/>
    <w:rsid w:val="00886FB6"/>
    <w:rsid w:val="0088733E"/>
    <w:rsid w:val="00887707"/>
    <w:rsid w:val="00890093"/>
    <w:rsid w:val="0089009E"/>
    <w:rsid w:val="00890121"/>
    <w:rsid w:val="0089021D"/>
    <w:rsid w:val="008904EA"/>
    <w:rsid w:val="008906CC"/>
    <w:rsid w:val="0089088E"/>
    <w:rsid w:val="008909C5"/>
    <w:rsid w:val="00890B22"/>
    <w:rsid w:val="00890CF1"/>
    <w:rsid w:val="00890EAC"/>
    <w:rsid w:val="00890EB2"/>
    <w:rsid w:val="00890F3B"/>
    <w:rsid w:val="008915A9"/>
    <w:rsid w:val="00891AB7"/>
    <w:rsid w:val="00891ADE"/>
    <w:rsid w:val="00891B1F"/>
    <w:rsid w:val="00892258"/>
    <w:rsid w:val="0089237F"/>
    <w:rsid w:val="008923F5"/>
    <w:rsid w:val="00892444"/>
    <w:rsid w:val="00892A1B"/>
    <w:rsid w:val="00892D7C"/>
    <w:rsid w:val="00892FF3"/>
    <w:rsid w:val="008930A2"/>
    <w:rsid w:val="008937A5"/>
    <w:rsid w:val="00893DB9"/>
    <w:rsid w:val="00893F02"/>
    <w:rsid w:val="00894308"/>
    <w:rsid w:val="00894678"/>
    <w:rsid w:val="00894C02"/>
    <w:rsid w:val="00895488"/>
    <w:rsid w:val="0089573A"/>
    <w:rsid w:val="00895886"/>
    <w:rsid w:val="00895E04"/>
    <w:rsid w:val="0089611E"/>
    <w:rsid w:val="00896219"/>
    <w:rsid w:val="0089667E"/>
    <w:rsid w:val="0089671C"/>
    <w:rsid w:val="008968FA"/>
    <w:rsid w:val="00896A60"/>
    <w:rsid w:val="00896B59"/>
    <w:rsid w:val="00896F96"/>
    <w:rsid w:val="0089788D"/>
    <w:rsid w:val="00897BF6"/>
    <w:rsid w:val="00897D59"/>
    <w:rsid w:val="00897DB9"/>
    <w:rsid w:val="008A008E"/>
    <w:rsid w:val="008A041F"/>
    <w:rsid w:val="008A0551"/>
    <w:rsid w:val="008A0618"/>
    <w:rsid w:val="008A0BA9"/>
    <w:rsid w:val="008A0BB5"/>
    <w:rsid w:val="008A0EE5"/>
    <w:rsid w:val="008A0F0A"/>
    <w:rsid w:val="008A0F93"/>
    <w:rsid w:val="008A13CE"/>
    <w:rsid w:val="008A1A33"/>
    <w:rsid w:val="008A1B07"/>
    <w:rsid w:val="008A1C44"/>
    <w:rsid w:val="008A1D9B"/>
    <w:rsid w:val="008A1E80"/>
    <w:rsid w:val="008A1EF2"/>
    <w:rsid w:val="008A22B9"/>
    <w:rsid w:val="008A23FC"/>
    <w:rsid w:val="008A27FB"/>
    <w:rsid w:val="008A2860"/>
    <w:rsid w:val="008A28CC"/>
    <w:rsid w:val="008A2A00"/>
    <w:rsid w:val="008A3494"/>
    <w:rsid w:val="008A34F4"/>
    <w:rsid w:val="008A3B48"/>
    <w:rsid w:val="008A4093"/>
    <w:rsid w:val="008A437E"/>
    <w:rsid w:val="008A4BA4"/>
    <w:rsid w:val="008A4CBC"/>
    <w:rsid w:val="008A4D5D"/>
    <w:rsid w:val="008A4EFA"/>
    <w:rsid w:val="008A5311"/>
    <w:rsid w:val="008A566F"/>
    <w:rsid w:val="008A5751"/>
    <w:rsid w:val="008A5B34"/>
    <w:rsid w:val="008A6113"/>
    <w:rsid w:val="008A676B"/>
    <w:rsid w:val="008A6B9E"/>
    <w:rsid w:val="008A6FC2"/>
    <w:rsid w:val="008A7669"/>
    <w:rsid w:val="008A7A9E"/>
    <w:rsid w:val="008B001D"/>
    <w:rsid w:val="008B00AD"/>
    <w:rsid w:val="008B01DE"/>
    <w:rsid w:val="008B05EB"/>
    <w:rsid w:val="008B08EE"/>
    <w:rsid w:val="008B0950"/>
    <w:rsid w:val="008B0BC0"/>
    <w:rsid w:val="008B101D"/>
    <w:rsid w:val="008B1095"/>
    <w:rsid w:val="008B10B6"/>
    <w:rsid w:val="008B160E"/>
    <w:rsid w:val="008B1E5F"/>
    <w:rsid w:val="008B1F82"/>
    <w:rsid w:val="008B218A"/>
    <w:rsid w:val="008B249B"/>
    <w:rsid w:val="008B2924"/>
    <w:rsid w:val="008B2F0B"/>
    <w:rsid w:val="008B3073"/>
    <w:rsid w:val="008B350A"/>
    <w:rsid w:val="008B3D70"/>
    <w:rsid w:val="008B44EF"/>
    <w:rsid w:val="008B4D7F"/>
    <w:rsid w:val="008B50B6"/>
    <w:rsid w:val="008B5322"/>
    <w:rsid w:val="008B56D2"/>
    <w:rsid w:val="008B5E2F"/>
    <w:rsid w:val="008B5EBF"/>
    <w:rsid w:val="008B68CF"/>
    <w:rsid w:val="008B68E0"/>
    <w:rsid w:val="008B6B27"/>
    <w:rsid w:val="008B6F91"/>
    <w:rsid w:val="008B6FCD"/>
    <w:rsid w:val="008B73B7"/>
    <w:rsid w:val="008B761D"/>
    <w:rsid w:val="008B7C6E"/>
    <w:rsid w:val="008C014C"/>
    <w:rsid w:val="008C02F9"/>
    <w:rsid w:val="008C0383"/>
    <w:rsid w:val="008C0404"/>
    <w:rsid w:val="008C0413"/>
    <w:rsid w:val="008C07EE"/>
    <w:rsid w:val="008C09CE"/>
    <w:rsid w:val="008C0A24"/>
    <w:rsid w:val="008C0FC5"/>
    <w:rsid w:val="008C11A9"/>
    <w:rsid w:val="008C142B"/>
    <w:rsid w:val="008C1436"/>
    <w:rsid w:val="008C1639"/>
    <w:rsid w:val="008C1645"/>
    <w:rsid w:val="008C199E"/>
    <w:rsid w:val="008C1CAB"/>
    <w:rsid w:val="008C1F2C"/>
    <w:rsid w:val="008C2307"/>
    <w:rsid w:val="008C29CF"/>
    <w:rsid w:val="008C29DD"/>
    <w:rsid w:val="008C354F"/>
    <w:rsid w:val="008C39EA"/>
    <w:rsid w:val="008C3E56"/>
    <w:rsid w:val="008C48B7"/>
    <w:rsid w:val="008C4FE8"/>
    <w:rsid w:val="008C5224"/>
    <w:rsid w:val="008C5438"/>
    <w:rsid w:val="008C5D63"/>
    <w:rsid w:val="008C61A4"/>
    <w:rsid w:val="008C6395"/>
    <w:rsid w:val="008C6743"/>
    <w:rsid w:val="008C678D"/>
    <w:rsid w:val="008C69F8"/>
    <w:rsid w:val="008C69FC"/>
    <w:rsid w:val="008C6CA7"/>
    <w:rsid w:val="008C6FB3"/>
    <w:rsid w:val="008C749A"/>
    <w:rsid w:val="008C7639"/>
    <w:rsid w:val="008C7A64"/>
    <w:rsid w:val="008C7DAC"/>
    <w:rsid w:val="008D0389"/>
    <w:rsid w:val="008D03BD"/>
    <w:rsid w:val="008D18E6"/>
    <w:rsid w:val="008D18F0"/>
    <w:rsid w:val="008D1900"/>
    <w:rsid w:val="008D1AA8"/>
    <w:rsid w:val="008D1B22"/>
    <w:rsid w:val="008D2417"/>
    <w:rsid w:val="008D2471"/>
    <w:rsid w:val="008D2BEB"/>
    <w:rsid w:val="008D2CB7"/>
    <w:rsid w:val="008D3387"/>
    <w:rsid w:val="008D3671"/>
    <w:rsid w:val="008D3B9E"/>
    <w:rsid w:val="008D3D52"/>
    <w:rsid w:val="008D411E"/>
    <w:rsid w:val="008D446B"/>
    <w:rsid w:val="008D451E"/>
    <w:rsid w:val="008D4762"/>
    <w:rsid w:val="008D4C32"/>
    <w:rsid w:val="008D4C36"/>
    <w:rsid w:val="008D4E83"/>
    <w:rsid w:val="008D4F77"/>
    <w:rsid w:val="008D5215"/>
    <w:rsid w:val="008D5385"/>
    <w:rsid w:val="008D57B9"/>
    <w:rsid w:val="008D5AA1"/>
    <w:rsid w:val="008D5DE5"/>
    <w:rsid w:val="008D6439"/>
    <w:rsid w:val="008D64E8"/>
    <w:rsid w:val="008D6AAA"/>
    <w:rsid w:val="008D6DDB"/>
    <w:rsid w:val="008D7055"/>
    <w:rsid w:val="008D73DE"/>
    <w:rsid w:val="008D7B74"/>
    <w:rsid w:val="008E01C6"/>
    <w:rsid w:val="008E0258"/>
    <w:rsid w:val="008E0581"/>
    <w:rsid w:val="008E07E9"/>
    <w:rsid w:val="008E0E88"/>
    <w:rsid w:val="008E1292"/>
    <w:rsid w:val="008E183B"/>
    <w:rsid w:val="008E1BE3"/>
    <w:rsid w:val="008E1D04"/>
    <w:rsid w:val="008E1E95"/>
    <w:rsid w:val="008E1EE4"/>
    <w:rsid w:val="008E21D8"/>
    <w:rsid w:val="008E24DB"/>
    <w:rsid w:val="008E2C2B"/>
    <w:rsid w:val="008E2E41"/>
    <w:rsid w:val="008E2E77"/>
    <w:rsid w:val="008E3127"/>
    <w:rsid w:val="008E3296"/>
    <w:rsid w:val="008E3775"/>
    <w:rsid w:val="008E3822"/>
    <w:rsid w:val="008E3D80"/>
    <w:rsid w:val="008E48D1"/>
    <w:rsid w:val="008E4A6B"/>
    <w:rsid w:val="008E4B68"/>
    <w:rsid w:val="008E4D33"/>
    <w:rsid w:val="008E4F86"/>
    <w:rsid w:val="008E54E3"/>
    <w:rsid w:val="008E567A"/>
    <w:rsid w:val="008E5789"/>
    <w:rsid w:val="008E5A5A"/>
    <w:rsid w:val="008E5CC0"/>
    <w:rsid w:val="008E5EA2"/>
    <w:rsid w:val="008E6316"/>
    <w:rsid w:val="008E639C"/>
    <w:rsid w:val="008E6597"/>
    <w:rsid w:val="008E65C3"/>
    <w:rsid w:val="008E6928"/>
    <w:rsid w:val="008E6BDE"/>
    <w:rsid w:val="008E72AB"/>
    <w:rsid w:val="008E783E"/>
    <w:rsid w:val="008E7BD5"/>
    <w:rsid w:val="008E7D53"/>
    <w:rsid w:val="008E7D77"/>
    <w:rsid w:val="008E7EBE"/>
    <w:rsid w:val="008E7EE9"/>
    <w:rsid w:val="008E7FF3"/>
    <w:rsid w:val="008F02C1"/>
    <w:rsid w:val="008F0C74"/>
    <w:rsid w:val="008F1100"/>
    <w:rsid w:val="008F138E"/>
    <w:rsid w:val="008F17C5"/>
    <w:rsid w:val="008F19B2"/>
    <w:rsid w:val="008F1C23"/>
    <w:rsid w:val="008F1C37"/>
    <w:rsid w:val="008F1DC3"/>
    <w:rsid w:val="008F1F86"/>
    <w:rsid w:val="008F221A"/>
    <w:rsid w:val="008F23AD"/>
    <w:rsid w:val="008F317A"/>
    <w:rsid w:val="008F32D0"/>
    <w:rsid w:val="008F345D"/>
    <w:rsid w:val="008F359E"/>
    <w:rsid w:val="008F35B7"/>
    <w:rsid w:val="008F36DB"/>
    <w:rsid w:val="008F3ADE"/>
    <w:rsid w:val="008F3AF9"/>
    <w:rsid w:val="008F4308"/>
    <w:rsid w:val="008F442E"/>
    <w:rsid w:val="008F46C1"/>
    <w:rsid w:val="008F47E2"/>
    <w:rsid w:val="008F492C"/>
    <w:rsid w:val="008F4B28"/>
    <w:rsid w:val="008F4BD5"/>
    <w:rsid w:val="008F4D58"/>
    <w:rsid w:val="008F50CD"/>
    <w:rsid w:val="008F5379"/>
    <w:rsid w:val="008F549D"/>
    <w:rsid w:val="008F5D07"/>
    <w:rsid w:val="008F6119"/>
    <w:rsid w:val="008F69FE"/>
    <w:rsid w:val="008F6BC5"/>
    <w:rsid w:val="008F6CC2"/>
    <w:rsid w:val="008F71B0"/>
    <w:rsid w:val="008F7BA8"/>
    <w:rsid w:val="008F7BB7"/>
    <w:rsid w:val="0090046F"/>
    <w:rsid w:val="0090069B"/>
    <w:rsid w:val="009006C9"/>
    <w:rsid w:val="009007B2"/>
    <w:rsid w:val="009008EA"/>
    <w:rsid w:val="00900BB2"/>
    <w:rsid w:val="00901650"/>
    <w:rsid w:val="0090209E"/>
    <w:rsid w:val="009021D9"/>
    <w:rsid w:val="0090247E"/>
    <w:rsid w:val="00902878"/>
    <w:rsid w:val="00902C0A"/>
    <w:rsid w:val="00902D6E"/>
    <w:rsid w:val="00902EF2"/>
    <w:rsid w:val="0090363D"/>
    <w:rsid w:val="0090371E"/>
    <w:rsid w:val="00903913"/>
    <w:rsid w:val="00903A3F"/>
    <w:rsid w:val="00903C83"/>
    <w:rsid w:val="00904052"/>
    <w:rsid w:val="009041C6"/>
    <w:rsid w:val="00904301"/>
    <w:rsid w:val="009044EF"/>
    <w:rsid w:val="00904B4F"/>
    <w:rsid w:val="00904B93"/>
    <w:rsid w:val="00905469"/>
    <w:rsid w:val="009054D5"/>
    <w:rsid w:val="00905537"/>
    <w:rsid w:val="0090558A"/>
    <w:rsid w:val="00905EC2"/>
    <w:rsid w:val="009061DD"/>
    <w:rsid w:val="00906477"/>
    <w:rsid w:val="00906719"/>
    <w:rsid w:val="009069DD"/>
    <w:rsid w:val="00906AA6"/>
    <w:rsid w:val="00906B6F"/>
    <w:rsid w:val="00906E1B"/>
    <w:rsid w:val="00907648"/>
    <w:rsid w:val="009079D5"/>
    <w:rsid w:val="00910478"/>
    <w:rsid w:val="009104AE"/>
    <w:rsid w:val="00910D20"/>
    <w:rsid w:val="00911210"/>
    <w:rsid w:val="009112DF"/>
    <w:rsid w:val="0091159A"/>
    <w:rsid w:val="0091172D"/>
    <w:rsid w:val="00911EEC"/>
    <w:rsid w:val="00911FF8"/>
    <w:rsid w:val="0091230B"/>
    <w:rsid w:val="009123A3"/>
    <w:rsid w:val="00912D14"/>
    <w:rsid w:val="00912F63"/>
    <w:rsid w:val="0091327F"/>
    <w:rsid w:val="00913845"/>
    <w:rsid w:val="0091387C"/>
    <w:rsid w:val="009143FA"/>
    <w:rsid w:val="0091457B"/>
    <w:rsid w:val="00914AB9"/>
    <w:rsid w:val="00915744"/>
    <w:rsid w:val="00915881"/>
    <w:rsid w:val="0091605E"/>
    <w:rsid w:val="009165C6"/>
    <w:rsid w:val="009166E1"/>
    <w:rsid w:val="009169CB"/>
    <w:rsid w:val="00916A9F"/>
    <w:rsid w:val="00916E55"/>
    <w:rsid w:val="0091768A"/>
    <w:rsid w:val="0091786B"/>
    <w:rsid w:val="00917C23"/>
    <w:rsid w:val="00917C83"/>
    <w:rsid w:val="00917E87"/>
    <w:rsid w:val="009206ED"/>
    <w:rsid w:val="0092089E"/>
    <w:rsid w:val="009208D6"/>
    <w:rsid w:val="00920C7F"/>
    <w:rsid w:val="009210BB"/>
    <w:rsid w:val="00921360"/>
    <w:rsid w:val="009213A0"/>
    <w:rsid w:val="00921559"/>
    <w:rsid w:val="009216EA"/>
    <w:rsid w:val="00921D16"/>
    <w:rsid w:val="00921ED8"/>
    <w:rsid w:val="0092290B"/>
    <w:rsid w:val="00922AE6"/>
    <w:rsid w:val="00922E7C"/>
    <w:rsid w:val="00922F04"/>
    <w:rsid w:val="00923488"/>
    <w:rsid w:val="00923988"/>
    <w:rsid w:val="00923A76"/>
    <w:rsid w:val="00923F18"/>
    <w:rsid w:val="00923F27"/>
    <w:rsid w:val="0092449A"/>
    <w:rsid w:val="00924757"/>
    <w:rsid w:val="00924762"/>
    <w:rsid w:val="0092482E"/>
    <w:rsid w:val="00924AE6"/>
    <w:rsid w:val="00924B1D"/>
    <w:rsid w:val="00924D6F"/>
    <w:rsid w:val="00924DEB"/>
    <w:rsid w:val="00924EEB"/>
    <w:rsid w:val="00924FBE"/>
    <w:rsid w:val="00925065"/>
    <w:rsid w:val="00925568"/>
    <w:rsid w:val="009258E3"/>
    <w:rsid w:val="00925D27"/>
    <w:rsid w:val="0092660E"/>
    <w:rsid w:val="00926CF6"/>
    <w:rsid w:val="00926D7C"/>
    <w:rsid w:val="0092701E"/>
    <w:rsid w:val="00927062"/>
    <w:rsid w:val="009270B3"/>
    <w:rsid w:val="0092712A"/>
    <w:rsid w:val="00927358"/>
    <w:rsid w:val="00927950"/>
    <w:rsid w:val="00927C5A"/>
    <w:rsid w:val="00930242"/>
    <w:rsid w:val="009305AC"/>
    <w:rsid w:val="009315FF"/>
    <w:rsid w:val="009317A9"/>
    <w:rsid w:val="0093199B"/>
    <w:rsid w:val="009319EA"/>
    <w:rsid w:val="00931A49"/>
    <w:rsid w:val="00931D22"/>
    <w:rsid w:val="00931EB4"/>
    <w:rsid w:val="00931F5E"/>
    <w:rsid w:val="00932502"/>
    <w:rsid w:val="00932939"/>
    <w:rsid w:val="0093295B"/>
    <w:rsid w:val="00932E94"/>
    <w:rsid w:val="0093307F"/>
    <w:rsid w:val="009331D1"/>
    <w:rsid w:val="009331DA"/>
    <w:rsid w:val="00933232"/>
    <w:rsid w:val="00933CF3"/>
    <w:rsid w:val="0093467C"/>
    <w:rsid w:val="009348DA"/>
    <w:rsid w:val="00934946"/>
    <w:rsid w:val="00934AC0"/>
    <w:rsid w:val="00934B2C"/>
    <w:rsid w:val="00934E2B"/>
    <w:rsid w:val="00935025"/>
    <w:rsid w:val="00935039"/>
    <w:rsid w:val="00935207"/>
    <w:rsid w:val="00935D02"/>
    <w:rsid w:val="00935D7E"/>
    <w:rsid w:val="00935FC7"/>
    <w:rsid w:val="00936B3C"/>
    <w:rsid w:val="00936F1B"/>
    <w:rsid w:val="00937285"/>
    <w:rsid w:val="00937422"/>
    <w:rsid w:val="00937567"/>
    <w:rsid w:val="0093756A"/>
    <w:rsid w:val="009377EC"/>
    <w:rsid w:val="00937EEC"/>
    <w:rsid w:val="0094044E"/>
    <w:rsid w:val="009407F5"/>
    <w:rsid w:val="009409A2"/>
    <w:rsid w:val="00940DB0"/>
    <w:rsid w:val="00940FF4"/>
    <w:rsid w:val="00941661"/>
    <w:rsid w:val="009418BB"/>
    <w:rsid w:val="00941BE3"/>
    <w:rsid w:val="00941F6D"/>
    <w:rsid w:val="0094200A"/>
    <w:rsid w:val="009420D4"/>
    <w:rsid w:val="009425B9"/>
    <w:rsid w:val="00942917"/>
    <w:rsid w:val="0094296F"/>
    <w:rsid w:val="009429E0"/>
    <w:rsid w:val="00942A59"/>
    <w:rsid w:val="00942E10"/>
    <w:rsid w:val="00942E34"/>
    <w:rsid w:val="009433EA"/>
    <w:rsid w:val="00943599"/>
    <w:rsid w:val="00943673"/>
    <w:rsid w:val="009440CA"/>
    <w:rsid w:val="0094420F"/>
    <w:rsid w:val="0094463A"/>
    <w:rsid w:val="00944818"/>
    <w:rsid w:val="009449A1"/>
    <w:rsid w:val="00944A1F"/>
    <w:rsid w:val="00944BDE"/>
    <w:rsid w:val="00944EA8"/>
    <w:rsid w:val="00945221"/>
    <w:rsid w:val="009452B2"/>
    <w:rsid w:val="00945C5F"/>
    <w:rsid w:val="00945CD9"/>
    <w:rsid w:val="00945E37"/>
    <w:rsid w:val="009462EA"/>
    <w:rsid w:val="00946720"/>
    <w:rsid w:val="00946CF9"/>
    <w:rsid w:val="00946DFA"/>
    <w:rsid w:val="00946EDE"/>
    <w:rsid w:val="00947623"/>
    <w:rsid w:val="0094762A"/>
    <w:rsid w:val="009477BA"/>
    <w:rsid w:val="0094786A"/>
    <w:rsid w:val="00947870"/>
    <w:rsid w:val="00947C24"/>
    <w:rsid w:val="00947DA9"/>
    <w:rsid w:val="00947FC2"/>
    <w:rsid w:val="0095027C"/>
    <w:rsid w:val="00950362"/>
    <w:rsid w:val="00950AE9"/>
    <w:rsid w:val="00951398"/>
    <w:rsid w:val="009516CA"/>
    <w:rsid w:val="009516E8"/>
    <w:rsid w:val="00952687"/>
    <w:rsid w:val="00952CCC"/>
    <w:rsid w:val="00952D1A"/>
    <w:rsid w:val="00952DC8"/>
    <w:rsid w:val="00952E05"/>
    <w:rsid w:val="0095305A"/>
    <w:rsid w:val="00953770"/>
    <w:rsid w:val="0095387C"/>
    <w:rsid w:val="00953D0B"/>
    <w:rsid w:val="00953FDF"/>
    <w:rsid w:val="00954250"/>
    <w:rsid w:val="009545BC"/>
    <w:rsid w:val="009546B4"/>
    <w:rsid w:val="0095474A"/>
    <w:rsid w:val="00954818"/>
    <w:rsid w:val="00954D62"/>
    <w:rsid w:val="00954E21"/>
    <w:rsid w:val="0095502B"/>
    <w:rsid w:val="009555D8"/>
    <w:rsid w:val="00955619"/>
    <w:rsid w:val="00956036"/>
    <w:rsid w:val="00956809"/>
    <w:rsid w:val="00956994"/>
    <w:rsid w:val="00956C4E"/>
    <w:rsid w:val="009575FE"/>
    <w:rsid w:val="0095769C"/>
    <w:rsid w:val="00957711"/>
    <w:rsid w:val="00957DED"/>
    <w:rsid w:val="00960296"/>
    <w:rsid w:val="00960542"/>
    <w:rsid w:val="0096066D"/>
    <w:rsid w:val="00960E76"/>
    <w:rsid w:val="00961315"/>
    <w:rsid w:val="00961551"/>
    <w:rsid w:val="009616EB"/>
    <w:rsid w:val="00961E8E"/>
    <w:rsid w:val="00962523"/>
    <w:rsid w:val="0096290C"/>
    <w:rsid w:val="00962B05"/>
    <w:rsid w:val="00962B0A"/>
    <w:rsid w:val="00962DD5"/>
    <w:rsid w:val="00962FA8"/>
    <w:rsid w:val="00963265"/>
    <w:rsid w:val="00963C80"/>
    <w:rsid w:val="009643C6"/>
    <w:rsid w:val="0096450C"/>
    <w:rsid w:val="0096490E"/>
    <w:rsid w:val="00964CE1"/>
    <w:rsid w:val="00965167"/>
    <w:rsid w:val="0096542E"/>
    <w:rsid w:val="00965552"/>
    <w:rsid w:val="009655A8"/>
    <w:rsid w:val="009658F3"/>
    <w:rsid w:val="00965CDF"/>
    <w:rsid w:val="0096603C"/>
    <w:rsid w:val="009663F6"/>
    <w:rsid w:val="0096681F"/>
    <w:rsid w:val="00966B19"/>
    <w:rsid w:val="00966B60"/>
    <w:rsid w:val="0096735A"/>
    <w:rsid w:val="00967375"/>
    <w:rsid w:val="0096754D"/>
    <w:rsid w:val="009678F3"/>
    <w:rsid w:val="00967959"/>
    <w:rsid w:val="00967B9A"/>
    <w:rsid w:val="00967C87"/>
    <w:rsid w:val="00967CBA"/>
    <w:rsid w:val="00967EF1"/>
    <w:rsid w:val="009701D9"/>
    <w:rsid w:val="00970B51"/>
    <w:rsid w:val="00970B5A"/>
    <w:rsid w:val="009710D3"/>
    <w:rsid w:val="009714EC"/>
    <w:rsid w:val="009717B1"/>
    <w:rsid w:val="00971BBA"/>
    <w:rsid w:val="0097215F"/>
    <w:rsid w:val="00972696"/>
    <w:rsid w:val="00972714"/>
    <w:rsid w:val="009728B6"/>
    <w:rsid w:val="00972931"/>
    <w:rsid w:val="00972AB5"/>
    <w:rsid w:val="00972D26"/>
    <w:rsid w:val="0097337E"/>
    <w:rsid w:val="00973877"/>
    <w:rsid w:val="009739E5"/>
    <w:rsid w:val="00973B6A"/>
    <w:rsid w:val="00974181"/>
    <w:rsid w:val="0097432F"/>
    <w:rsid w:val="009745BA"/>
    <w:rsid w:val="00974667"/>
    <w:rsid w:val="00974EA1"/>
    <w:rsid w:val="009750EA"/>
    <w:rsid w:val="0097552A"/>
    <w:rsid w:val="00975986"/>
    <w:rsid w:val="00975B3F"/>
    <w:rsid w:val="00975C34"/>
    <w:rsid w:val="00975CD7"/>
    <w:rsid w:val="009764D7"/>
    <w:rsid w:val="00976CA0"/>
    <w:rsid w:val="00977026"/>
    <w:rsid w:val="0097747D"/>
    <w:rsid w:val="00977701"/>
    <w:rsid w:val="00977789"/>
    <w:rsid w:val="00977906"/>
    <w:rsid w:val="00977907"/>
    <w:rsid w:val="009803E8"/>
    <w:rsid w:val="009806F7"/>
    <w:rsid w:val="00980D65"/>
    <w:rsid w:val="00980DC9"/>
    <w:rsid w:val="00981669"/>
    <w:rsid w:val="009816D2"/>
    <w:rsid w:val="00981C0B"/>
    <w:rsid w:val="00981DF3"/>
    <w:rsid w:val="0098250A"/>
    <w:rsid w:val="009826B8"/>
    <w:rsid w:val="0098285C"/>
    <w:rsid w:val="00982C52"/>
    <w:rsid w:val="00983154"/>
    <w:rsid w:val="009833E9"/>
    <w:rsid w:val="00983459"/>
    <w:rsid w:val="00983A6F"/>
    <w:rsid w:val="00983A79"/>
    <w:rsid w:val="00983AA2"/>
    <w:rsid w:val="00983D2B"/>
    <w:rsid w:val="00984201"/>
    <w:rsid w:val="00984517"/>
    <w:rsid w:val="00984518"/>
    <w:rsid w:val="00984544"/>
    <w:rsid w:val="009845DE"/>
    <w:rsid w:val="00984624"/>
    <w:rsid w:val="00984872"/>
    <w:rsid w:val="00984D6C"/>
    <w:rsid w:val="009853CE"/>
    <w:rsid w:val="0098582B"/>
    <w:rsid w:val="00985833"/>
    <w:rsid w:val="00985920"/>
    <w:rsid w:val="00985962"/>
    <w:rsid w:val="00985C62"/>
    <w:rsid w:val="00985CDB"/>
    <w:rsid w:val="00986A12"/>
    <w:rsid w:val="009872FA"/>
    <w:rsid w:val="0098755C"/>
    <w:rsid w:val="009875C8"/>
    <w:rsid w:val="00987782"/>
    <w:rsid w:val="009878F5"/>
    <w:rsid w:val="0098794A"/>
    <w:rsid w:val="00990140"/>
    <w:rsid w:val="0099051D"/>
    <w:rsid w:val="009909BB"/>
    <w:rsid w:val="00990AB2"/>
    <w:rsid w:val="00990D09"/>
    <w:rsid w:val="00990F07"/>
    <w:rsid w:val="00991488"/>
    <w:rsid w:val="00991531"/>
    <w:rsid w:val="00991DE4"/>
    <w:rsid w:val="0099234D"/>
    <w:rsid w:val="009928AE"/>
    <w:rsid w:val="00992941"/>
    <w:rsid w:val="00992EFE"/>
    <w:rsid w:val="00992FD6"/>
    <w:rsid w:val="009936F4"/>
    <w:rsid w:val="0099375F"/>
    <w:rsid w:val="009937B8"/>
    <w:rsid w:val="009938EA"/>
    <w:rsid w:val="00993931"/>
    <w:rsid w:val="00993DCC"/>
    <w:rsid w:val="009940FA"/>
    <w:rsid w:val="0099420D"/>
    <w:rsid w:val="00994447"/>
    <w:rsid w:val="009949C3"/>
    <w:rsid w:val="00994A05"/>
    <w:rsid w:val="00994B50"/>
    <w:rsid w:val="00994D27"/>
    <w:rsid w:val="00994E4F"/>
    <w:rsid w:val="00994E57"/>
    <w:rsid w:val="00994EB0"/>
    <w:rsid w:val="0099506F"/>
    <w:rsid w:val="009952D9"/>
    <w:rsid w:val="009954F4"/>
    <w:rsid w:val="00995505"/>
    <w:rsid w:val="00995890"/>
    <w:rsid w:val="00995C8A"/>
    <w:rsid w:val="009967CC"/>
    <w:rsid w:val="00996B1D"/>
    <w:rsid w:val="00996E10"/>
    <w:rsid w:val="00997008"/>
    <w:rsid w:val="00997099"/>
    <w:rsid w:val="00997452"/>
    <w:rsid w:val="009974DC"/>
    <w:rsid w:val="009977CD"/>
    <w:rsid w:val="00997833"/>
    <w:rsid w:val="00997ACE"/>
    <w:rsid w:val="00997BE4"/>
    <w:rsid w:val="00997C3C"/>
    <w:rsid w:val="00997DDF"/>
    <w:rsid w:val="00997FAF"/>
    <w:rsid w:val="009A038F"/>
    <w:rsid w:val="009A0844"/>
    <w:rsid w:val="009A0895"/>
    <w:rsid w:val="009A0954"/>
    <w:rsid w:val="009A10DD"/>
    <w:rsid w:val="009A18C3"/>
    <w:rsid w:val="009A1A04"/>
    <w:rsid w:val="009A21DB"/>
    <w:rsid w:val="009A26D8"/>
    <w:rsid w:val="009A298A"/>
    <w:rsid w:val="009A2BBB"/>
    <w:rsid w:val="009A2F32"/>
    <w:rsid w:val="009A3537"/>
    <w:rsid w:val="009A35D7"/>
    <w:rsid w:val="009A3912"/>
    <w:rsid w:val="009A3CA9"/>
    <w:rsid w:val="009A3CFD"/>
    <w:rsid w:val="009A4050"/>
    <w:rsid w:val="009A40E3"/>
    <w:rsid w:val="009A4762"/>
    <w:rsid w:val="009A4D37"/>
    <w:rsid w:val="009A5056"/>
    <w:rsid w:val="009A5287"/>
    <w:rsid w:val="009A53A3"/>
    <w:rsid w:val="009A564D"/>
    <w:rsid w:val="009A5848"/>
    <w:rsid w:val="009A5A36"/>
    <w:rsid w:val="009A5B6E"/>
    <w:rsid w:val="009A68FB"/>
    <w:rsid w:val="009A6DF3"/>
    <w:rsid w:val="009A6E55"/>
    <w:rsid w:val="009A6EA0"/>
    <w:rsid w:val="009A75EC"/>
    <w:rsid w:val="009A76DF"/>
    <w:rsid w:val="009A79D0"/>
    <w:rsid w:val="009A7AD5"/>
    <w:rsid w:val="009A7C3F"/>
    <w:rsid w:val="009A7D40"/>
    <w:rsid w:val="009A7DC6"/>
    <w:rsid w:val="009A7F79"/>
    <w:rsid w:val="009B03CB"/>
    <w:rsid w:val="009B0596"/>
    <w:rsid w:val="009B0829"/>
    <w:rsid w:val="009B0871"/>
    <w:rsid w:val="009B0ABE"/>
    <w:rsid w:val="009B0C55"/>
    <w:rsid w:val="009B0D8B"/>
    <w:rsid w:val="009B1020"/>
    <w:rsid w:val="009B15F3"/>
    <w:rsid w:val="009B1C20"/>
    <w:rsid w:val="009B2007"/>
    <w:rsid w:val="009B200A"/>
    <w:rsid w:val="009B2773"/>
    <w:rsid w:val="009B2F73"/>
    <w:rsid w:val="009B31BA"/>
    <w:rsid w:val="009B36A2"/>
    <w:rsid w:val="009B3815"/>
    <w:rsid w:val="009B4078"/>
    <w:rsid w:val="009B449C"/>
    <w:rsid w:val="009B459E"/>
    <w:rsid w:val="009B47CA"/>
    <w:rsid w:val="009B4860"/>
    <w:rsid w:val="009B5203"/>
    <w:rsid w:val="009B5907"/>
    <w:rsid w:val="009B59CB"/>
    <w:rsid w:val="009B59FE"/>
    <w:rsid w:val="009B5C3E"/>
    <w:rsid w:val="009B5D08"/>
    <w:rsid w:val="009B6097"/>
    <w:rsid w:val="009B62FC"/>
    <w:rsid w:val="009B6BF5"/>
    <w:rsid w:val="009B6E42"/>
    <w:rsid w:val="009B7010"/>
    <w:rsid w:val="009B79A7"/>
    <w:rsid w:val="009B7C5D"/>
    <w:rsid w:val="009B7E93"/>
    <w:rsid w:val="009C0C7A"/>
    <w:rsid w:val="009C114A"/>
    <w:rsid w:val="009C174C"/>
    <w:rsid w:val="009C17F5"/>
    <w:rsid w:val="009C1FD4"/>
    <w:rsid w:val="009C20A6"/>
    <w:rsid w:val="009C22CA"/>
    <w:rsid w:val="009C22CB"/>
    <w:rsid w:val="009C27CF"/>
    <w:rsid w:val="009C2AAD"/>
    <w:rsid w:val="009C2B5A"/>
    <w:rsid w:val="009C2DED"/>
    <w:rsid w:val="009C30AA"/>
    <w:rsid w:val="009C3245"/>
    <w:rsid w:val="009C3347"/>
    <w:rsid w:val="009C37A7"/>
    <w:rsid w:val="009C3B98"/>
    <w:rsid w:val="009C3CB7"/>
    <w:rsid w:val="009C40E3"/>
    <w:rsid w:val="009C42A4"/>
    <w:rsid w:val="009C530F"/>
    <w:rsid w:val="009C549C"/>
    <w:rsid w:val="009C59A0"/>
    <w:rsid w:val="009C5CAF"/>
    <w:rsid w:val="009C5FAF"/>
    <w:rsid w:val="009C60C3"/>
    <w:rsid w:val="009C6650"/>
    <w:rsid w:val="009C6751"/>
    <w:rsid w:val="009C6942"/>
    <w:rsid w:val="009C733C"/>
    <w:rsid w:val="009C7578"/>
    <w:rsid w:val="009C7807"/>
    <w:rsid w:val="009C7A34"/>
    <w:rsid w:val="009D0AA6"/>
    <w:rsid w:val="009D0E61"/>
    <w:rsid w:val="009D0F3E"/>
    <w:rsid w:val="009D0F6C"/>
    <w:rsid w:val="009D1078"/>
    <w:rsid w:val="009D127A"/>
    <w:rsid w:val="009D1390"/>
    <w:rsid w:val="009D1673"/>
    <w:rsid w:val="009D1975"/>
    <w:rsid w:val="009D1E44"/>
    <w:rsid w:val="009D20D0"/>
    <w:rsid w:val="009D21F3"/>
    <w:rsid w:val="009D2577"/>
    <w:rsid w:val="009D2B1A"/>
    <w:rsid w:val="009D2B31"/>
    <w:rsid w:val="009D2E72"/>
    <w:rsid w:val="009D3568"/>
    <w:rsid w:val="009D361F"/>
    <w:rsid w:val="009D37D7"/>
    <w:rsid w:val="009D3B64"/>
    <w:rsid w:val="009D3B7C"/>
    <w:rsid w:val="009D3F95"/>
    <w:rsid w:val="009D3FA0"/>
    <w:rsid w:val="009D4116"/>
    <w:rsid w:val="009D45E9"/>
    <w:rsid w:val="009D4AF6"/>
    <w:rsid w:val="009D4F45"/>
    <w:rsid w:val="009D57F0"/>
    <w:rsid w:val="009D6030"/>
    <w:rsid w:val="009D60A8"/>
    <w:rsid w:val="009D61BD"/>
    <w:rsid w:val="009D649B"/>
    <w:rsid w:val="009D6CF9"/>
    <w:rsid w:val="009D6E1D"/>
    <w:rsid w:val="009D71A1"/>
    <w:rsid w:val="009D71D2"/>
    <w:rsid w:val="009D73C5"/>
    <w:rsid w:val="009D73D8"/>
    <w:rsid w:val="009D7DC5"/>
    <w:rsid w:val="009D7E17"/>
    <w:rsid w:val="009D7E19"/>
    <w:rsid w:val="009E0524"/>
    <w:rsid w:val="009E064C"/>
    <w:rsid w:val="009E06A7"/>
    <w:rsid w:val="009E08C1"/>
    <w:rsid w:val="009E09B7"/>
    <w:rsid w:val="009E0A62"/>
    <w:rsid w:val="009E0FBE"/>
    <w:rsid w:val="009E14A1"/>
    <w:rsid w:val="009E1662"/>
    <w:rsid w:val="009E182B"/>
    <w:rsid w:val="009E1D78"/>
    <w:rsid w:val="009E1E22"/>
    <w:rsid w:val="009E2087"/>
    <w:rsid w:val="009E24C7"/>
    <w:rsid w:val="009E26B9"/>
    <w:rsid w:val="009E2D0A"/>
    <w:rsid w:val="009E3471"/>
    <w:rsid w:val="009E38E8"/>
    <w:rsid w:val="009E3971"/>
    <w:rsid w:val="009E3A40"/>
    <w:rsid w:val="009E3A48"/>
    <w:rsid w:val="009E3B7D"/>
    <w:rsid w:val="009E48F6"/>
    <w:rsid w:val="009E48FC"/>
    <w:rsid w:val="009E4A53"/>
    <w:rsid w:val="009E51C7"/>
    <w:rsid w:val="009E549D"/>
    <w:rsid w:val="009E5C53"/>
    <w:rsid w:val="009E5FF0"/>
    <w:rsid w:val="009E6906"/>
    <w:rsid w:val="009E6926"/>
    <w:rsid w:val="009E6C01"/>
    <w:rsid w:val="009E6C1C"/>
    <w:rsid w:val="009E6FB2"/>
    <w:rsid w:val="009E6FDB"/>
    <w:rsid w:val="009E702D"/>
    <w:rsid w:val="009E75E3"/>
    <w:rsid w:val="009E7B0E"/>
    <w:rsid w:val="009F0060"/>
    <w:rsid w:val="009F045D"/>
    <w:rsid w:val="009F04AA"/>
    <w:rsid w:val="009F0A82"/>
    <w:rsid w:val="009F0BB6"/>
    <w:rsid w:val="009F0C51"/>
    <w:rsid w:val="009F0EB7"/>
    <w:rsid w:val="009F15DB"/>
    <w:rsid w:val="009F1815"/>
    <w:rsid w:val="009F198F"/>
    <w:rsid w:val="009F1B7D"/>
    <w:rsid w:val="009F22D2"/>
    <w:rsid w:val="009F2929"/>
    <w:rsid w:val="009F2A51"/>
    <w:rsid w:val="009F2A95"/>
    <w:rsid w:val="009F31E5"/>
    <w:rsid w:val="009F3BBE"/>
    <w:rsid w:val="009F3CF1"/>
    <w:rsid w:val="009F40F1"/>
    <w:rsid w:val="009F435B"/>
    <w:rsid w:val="009F49F1"/>
    <w:rsid w:val="009F4BBD"/>
    <w:rsid w:val="009F5050"/>
    <w:rsid w:val="009F50A5"/>
    <w:rsid w:val="009F5119"/>
    <w:rsid w:val="009F5339"/>
    <w:rsid w:val="009F560E"/>
    <w:rsid w:val="009F5CA0"/>
    <w:rsid w:val="009F5DBF"/>
    <w:rsid w:val="009F5F50"/>
    <w:rsid w:val="009F666E"/>
    <w:rsid w:val="009F685B"/>
    <w:rsid w:val="009F68B2"/>
    <w:rsid w:val="009F6A58"/>
    <w:rsid w:val="009F6BD9"/>
    <w:rsid w:val="009F6EC0"/>
    <w:rsid w:val="009F6F54"/>
    <w:rsid w:val="009F70A3"/>
    <w:rsid w:val="009F718D"/>
    <w:rsid w:val="009F734F"/>
    <w:rsid w:val="009F7D27"/>
    <w:rsid w:val="00A000C2"/>
    <w:rsid w:val="00A001AD"/>
    <w:rsid w:val="00A00574"/>
    <w:rsid w:val="00A00A95"/>
    <w:rsid w:val="00A01109"/>
    <w:rsid w:val="00A017ED"/>
    <w:rsid w:val="00A018AA"/>
    <w:rsid w:val="00A01AA7"/>
    <w:rsid w:val="00A0213D"/>
    <w:rsid w:val="00A0224B"/>
    <w:rsid w:val="00A0237A"/>
    <w:rsid w:val="00A02597"/>
    <w:rsid w:val="00A02AC7"/>
    <w:rsid w:val="00A02C65"/>
    <w:rsid w:val="00A03192"/>
    <w:rsid w:val="00A0328A"/>
    <w:rsid w:val="00A03848"/>
    <w:rsid w:val="00A03977"/>
    <w:rsid w:val="00A03986"/>
    <w:rsid w:val="00A03A48"/>
    <w:rsid w:val="00A03BD0"/>
    <w:rsid w:val="00A03E14"/>
    <w:rsid w:val="00A03F3B"/>
    <w:rsid w:val="00A03F8C"/>
    <w:rsid w:val="00A04128"/>
    <w:rsid w:val="00A04385"/>
    <w:rsid w:val="00A05122"/>
    <w:rsid w:val="00A0561B"/>
    <w:rsid w:val="00A05A55"/>
    <w:rsid w:val="00A0676C"/>
    <w:rsid w:val="00A067AE"/>
    <w:rsid w:val="00A06F4B"/>
    <w:rsid w:val="00A07268"/>
    <w:rsid w:val="00A072E3"/>
    <w:rsid w:val="00A074AD"/>
    <w:rsid w:val="00A077E3"/>
    <w:rsid w:val="00A07B6A"/>
    <w:rsid w:val="00A07B8E"/>
    <w:rsid w:val="00A07FC9"/>
    <w:rsid w:val="00A10C5C"/>
    <w:rsid w:val="00A1193E"/>
    <w:rsid w:val="00A12105"/>
    <w:rsid w:val="00A12329"/>
    <w:rsid w:val="00A1259A"/>
    <w:rsid w:val="00A126C5"/>
    <w:rsid w:val="00A12BB1"/>
    <w:rsid w:val="00A13292"/>
    <w:rsid w:val="00A13728"/>
    <w:rsid w:val="00A13916"/>
    <w:rsid w:val="00A13ED7"/>
    <w:rsid w:val="00A141DC"/>
    <w:rsid w:val="00A14C45"/>
    <w:rsid w:val="00A14E8D"/>
    <w:rsid w:val="00A151EB"/>
    <w:rsid w:val="00A15533"/>
    <w:rsid w:val="00A15601"/>
    <w:rsid w:val="00A157AB"/>
    <w:rsid w:val="00A15AF1"/>
    <w:rsid w:val="00A15E4C"/>
    <w:rsid w:val="00A167D5"/>
    <w:rsid w:val="00A16991"/>
    <w:rsid w:val="00A16DC2"/>
    <w:rsid w:val="00A16E67"/>
    <w:rsid w:val="00A1702F"/>
    <w:rsid w:val="00A17358"/>
    <w:rsid w:val="00A1756F"/>
    <w:rsid w:val="00A200ED"/>
    <w:rsid w:val="00A203CE"/>
    <w:rsid w:val="00A20902"/>
    <w:rsid w:val="00A20A2F"/>
    <w:rsid w:val="00A20B09"/>
    <w:rsid w:val="00A20ED5"/>
    <w:rsid w:val="00A20EE7"/>
    <w:rsid w:val="00A2134A"/>
    <w:rsid w:val="00A2163F"/>
    <w:rsid w:val="00A22CE9"/>
    <w:rsid w:val="00A23053"/>
    <w:rsid w:val="00A230AA"/>
    <w:rsid w:val="00A230BA"/>
    <w:rsid w:val="00A23252"/>
    <w:rsid w:val="00A233DE"/>
    <w:rsid w:val="00A23623"/>
    <w:rsid w:val="00A238DC"/>
    <w:rsid w:val="00A23956"/>
    <w:rsid w:val="00A23E93"/>
    <w:rsid w:val="00A23EF2"/>
    <w:rsid w:val="00A24131"/>
    <w:rsid w:val="00A246F9"/>
    <w:rsid w:val="00A2487B"/>
    <w:rsid w:val="00A25046"/>
    <w:rsid w:val="00A251A4"/>
    <w:rsid w:val="00A25553"/>
    <w:rsid w:val="00A25828"/>
    <w:rsid w:val="00A25B02"/>
    <w:rsid w:val="00A25F69"/>
    <w:rsid w:val="00A2605E"/>
    <w:rsid w:val="00A263FD"/>
    <w:rsid w:val="00A26542"/>
    <w:rsid w:val="00A2691E"/>
    <w:rsid w:val="00A26AC5"/>
    <w:rsid w:val="00A27112"/>
    <w:rsid w:val="00A271D0"/>
    <w:rsid w:val="00A2741B"/>
    <w:rsid w:val="00A2779A"/>
    <w:rsid w:val="00A277C7"/>
    <w:rsid w:val="00A27A5F"/>
    <w:rsid w:val="00A27AEF"/>
    <w:rsid w:val="00A27BBC"/>
    <w:rsid w:val="00A27D6E"/>
    <w:rsid w:val="00A27F6B"/>
    <w:rsid w:val="00A300D4"/>
    <w:rsid w:val="00A3067C"/>
    <w:rsid w:val="00A30750"/>
    <w:rsid w:val="00A308F2"/>
    <w:rsid w:val="00A30ADD"/>
    <w:rsid w:val="00A30CB9"/>
    <w:rsid w:val="00A31016"/>
    <w:rsid w:val="00A311D9"/>
    <w:rsid w:val="00A316D1"/>
    <w:rsid w:val="00A31708"/>
    <w:rsid w:val="00A319DA"/>
    <w:rsid w:val="00A31B09"/>
    <w:rsid w:val="00A31C0D"/>
    <w:rsid w:val="00A3253F"/>
    <w:rsid w:val="00A32658"/>
    <w:rsid w:val="00A329B2"/>
    <w:rsid w:val="00A32A0B"/>
    <w:rsid w:val="00A32B55"/>
    <w:rsid w:val="00A32FC0"/>
    <w:rsid w:val="00A3328F"/>
    <w:rsid w:val="00A33796"/>
    <w:rsid w:val="00A338CC"/>
    <w:rsid w:val="00A33A80"/>
    <w:rsid w:val="00A33B02"/>
    <w:rsid w:val="00A33C49"/>
    <w:rsid w:val="00A33F6E"/>
    <w:rsid w:val="00A34837"/>
    <w:rsid w:val="00A35A18"/>
    <w:rsid w:val="00A360CB"/>
    <w:rsid w:val="00A362D9"/>
    <w:rsid w:val="00A36788"/>
    <w:rsid w:val="00A36DD6"/>
    <w:rsid w:val="00A375D9"/>
    <w:rsid w:val="00A37A26"/>
    <w:rsid w:val="00A409CA"/>
    <w:rsid w:val="00A40B04"/>
    <w:rsid w:val="00A40BDA"/>
    <w:rsid w:val="00A40F3C"/>
    <w:rsid w:val="00A41310"/>
    <w:rsid w:val="00A413C4"/>
    <w:rsid w:val="00A41404"/>
    <w:rsid w:val="00A41634"/>
    <w:rsid w:val="00A4170C"/>
    <w:rsid w:val="00A41E46"/>
    <w:rsid w:val="00A41E7A"/>
    <w:rsid w:val="00A42062"/>
    <w:rsid w:val="00A42142"/>
    <w:rsid w:val="00A422AD"/>
    <w:rsid w:val="00A42594"/>
    <w:rsid w:val="00A4286E"/>
    <w:rsid w:val="00A42C2C"/>
    <w:rsid w:val="00A42C5C"/>
    <w:rsid w:val="00A42F3D"/>
    <w:rsid w:val="00A43088"/>
    <w:rsid w:val="00A43548"/>
    <w:rsid w:val="00A43826"/>
    <w:rsid w:val="00A43903"/>
    <w:rsid w:val="00A4391C"/>
    <w:rsid w:val="00A43A9A"/>
    <w:rsid w:val="00A43BE3"/>
    <w:rsid w:val="00A43C5A"/>
    <w:rsid w:val="00A445BE"/>
    <w:rsid w:val="00A447B0"/>
    <w:rsid w:val="00A44B1A"/>
    <w:rsid w:val="00A44D9F"/>
    <w:rsid w:val="00A44F1A"/>
    <w:rsid w:val="00A455FD"/>
    <w:rsid w:val="00A45B2C"/>
    <w:rsid w:val="00A45F0D"/>
    <w:rsid w:val="00A4601F"/>
    <w:rsid w:val="00A4605B"/>
    <w:rsid w:val="00A46719"/>
    <w:rsid w:val="00A469B6"/>
    <w:rsid w:val="00A469F2"/>
    <w:rsid w:val="00A474A9"/>
    <w:rsid w:val="00A479C6"/>
    <w:rsid w:val="00A47B78"/>
    <w:rsid w:val="00A47C0E"/>
    <w:rsid w:val="00A47CCB"/>
    <w:rsid w:val="00A47F7D"/>
    <w:rsid w:val="00A5016D"/>
    <w:rsid w:val="00A5148F"/>
    <w:rsid w:val="00A51AD9"/>
    <w:rsid w:val="00A51B34"/>
    <w:rsid w:val="00A51E7B"/>
    <w:rsid w:val="00A52AAE"/>
    <w:rsid w:val="00A52ADF"/>
    <w:rsid w:val="00A52E56"/>
    <w:rsid w:val="00A530BA"/>
    <w:rsid w:val="00A5316D"/>
    <w:rsid w:val="00A532B0"/>
    <w:rsid w:val="00A5359C"/>
    <w:rsid w:val="00A535D5"/>
    <w:rsid w:val="00A53843"/>
    <w:rsid w:val="00A53F23"/>
    <w:rsid w:val="00A54527"/>
    <w:rsid w:val="00A54CC8"/>
    <w:rsid w:val="00A54D6A"/>
    <w:rsid w:val="00A552E2"/>
    <w:rsid w:val="00A5547A"/>
    <w:rsid w:val="00A55618"/>
    <w:rsid w:val="00A55721"/>
    <w:rsid w:val="00A5585C"/>
    <w:rsid w:val="00A56568"/>
    <w:rsid w:val="00A566FA"/>
    <w:rsid w:val="00A57671"/>
    <w:rsid w:val="00A57799"/>
    <w:rsid w:val="00A57E66"/>
    <w:rsid w:val="00A6010C"/>
    <w:rsid w:val="00A6035F"/>
    <w:rsid w:val="00A605C5"/>
    <w:rsid w:val="00A60750"/>
    <w:rsid w:val="00A6088C"/>
    <w:rsid w:val="00A60B50"/>
    <w:rsid w:val="00A610D0"/>
    <w:rsid w:val="00A610ED"/>
    <w:rsid w:val="00A61224"/>
    <w:rsid w:val="00A61540"/>
    <w:rsid w:val="00A617CB"/>
    <w:rsid w:val="00A61A38"/>
    <w:rsid w:val="00A61E7C"/>
    <w:rsid w:val="00A61F13"/>
    <w:rsid w:val="00A62439"/>
    <w:rsid w:val="00A62870"/>
    <w:rsid w:val="00A6326B"/>
    <w:rsid w:val="00A632C2"/>
    <w:rsid w:val="00A633F5"/>
    <w:rsid w:val="00A635DC"/>
    <w:rsid w:val="00A638F9"/>
    <w:rsid w:val="00A63D30"/>
    <w:rsid w:val="00A63FFF"/>
    <w:rsid w:val="00A640AF"/>
    <w:rsid w:val="00A64680"/>
    <w:rsid w:val="00A64A31"/>
    <w:rsid w:val="00A64B02"/>
    <w:rsid w:val="00A64B1B"/>
    <w:rsid w:val="00A64F40"/>
    <w:rsid w:val="00A6510A"/>
    <w:rsid w:val="00A65520"/>
    <w:rsid w:val="00A65B78"/>
    <w:rsid w:val="00A65C8E"/>
    <w:rsid w:val="00A66061"/>
    <w:rsid w:val="00A6618F"/>
    <w:rsid w:val="00A66232"/>
    <w:rsid w:val="00A6627E"/>
    <w:rsid w:val="00A66AC2"/>
    <w:rsid w:val="00A66AEA"/>
    <w:rsid w:val="00A67DDB"/>
    <w:rsid w:val="00A700EE"/>
    <w:rsid w:val="00A70188"/>
    <w:rsid w:val="00A70294"/>
    <w:rsid w:val="00A70585"/>
    <w:rsid w:val="00A705B6"/>
    <w:rsid w:val="00A7084D"/>
    <w:rsid w:val="00A70895"/>
    <w:rsid w:val="00A70909"/>
    <w:rsid w:val="00A70B15"/>
    <w:rsid w:val="00A70B7B"/>
    <w:rsid w:val="00A70F1E"/>
    <w:rsid w:val="00A712EB"/>
    <w:rsid w:val="00A71880"/>
    <w:rsid w:val="00A71DE5"/>
    <w:rsid w:val="00A71E2B"/>
    <w:rsid w:val="00A7254F"/>
    <w:rsid w:val="00A7272A"/>
    <w:rsid w:val="00A72752"/>
    <w:rsid w:val="00A72949"/>
    <w:rsid w:val="00A72C73"/>
    <w:rsid w:val="00A73157"/>
    <w:rsid w:val="00A73903"/>
    <w:rsid w:val="00A74170"/>
    <w:rsid w:val="00A74260"/>
    <w:rsid w:val="00A742B0"/>
    <w:rsid w:val="00A7457C"/>
    <w:rsid w:val="00A747B2"/>
    <w:rsid w:val="00A74930"/>
    <w:rsid w:val="00A74B38"/>
    <w:rsid w:val="00A74C6D"/>
    <w:rsid w:val="00A75007"/>
    <w:rsid w:val="00A7536A"/>
    <w:rsid w:val="00A75520"/>
    <w:rsid w:val="00A75E49"/>
    <w:rsid w:val="00A75F26"/>
    <w:rsid w:val="00A761E9"/>
    <w:rsid w:val="00A7647F"/>
    <w:rsid w:val="00A76DED"/>
    <w:rsid w:val="00A77574"/>
    <w:rsid w:val="00A77A7F"/>
    <w:rsid w:val="00A77B3F"/>
    <w:rsid w:val="00A8005D"/>
    <w:rsid w:val="00A800CB"/>
    <w:rsid w:val="00A80217"/>
    <w:rsid w:val="00A803E8"/>
    <w:rsid w:val="00A80B02"/>
    <w:rsid w:val="00A80D39"/>
    <w:rsid w:val="00A8126A"/>
    <w:rsid w:val="00A81511"/>
    <w:rsid w:val="00A81962"/>
    <w:rsid w:val="00A8197C"/>
    <w:rsid w:val="00A8239A"/>
    <w:rsid w:val="00A8240C"/>
    <w:rsid w:val="00A82521"/>
    <w:rsid w:val="00A82778"/>
    <w:rsid w:val="00A827D4"/>
    <w:rsid w:val="00A82D2E"/>
    <w:rsid w:val="00A82EEF"/>
    <w:rsid w:val="00A82FBE"/>
    <w:rsid w:val="00A83074"/>
    <w:rsid w:val="00A8309B"/>
    <w:rsid w:val="00A834D6"/>
    <w:rsid w:val="00A8388E"/>
    <w:rsid w:val="00A83A10"/>
    <w:rsid w:val="00A83FE1"/>
    <w:rsid w:val="00A8405A"/>
    <w:rsid w:val="00A84A54"/>
    <w:rsid w:val="00A84A5C"/>
    <w:rsid w:val="00A84E8C"/>
    <w:rsid w:val="00A84EC2"/>
    <w:rsid w:val="00A85274"/>
    <w:rsid w:val="00A85465"/>
    <w:rsid w:val="00A854C9"/>
    <w:rsid w:val="00A8551A"/>
    <w:rsid w:val="00A85B12"/>
    <w:rsid w:val="00A8631D"/>
    <w:rsid w:val="00A8639F"/>
    <w:rsid w:val="00A86E6A"/>
    <w:rsid w:val="00A86E7D"/>
    <w:rsid w:val="00A8771E"/>
    <w:rsid w:val="00A87AB8"/>
    <w:rsid w:val="00A87D95"/>
    <w:rsid w:val="00A87D9E"/>
    <w:rsid w:val="00A87E31"/>
    <w:rsid w:val="00A9022C"/>
    <w:rsid w:val="00A903CE"/>
    <w:rsid w:val="00A9055B"/>
    <w:rsid w:val="00A90710"/>
    <w:rsid w:val="00A9076E"/>
    <w:rsid w:val="00A907EC"/>
    <w:rsid w:val="00A90A9F"/>
    <w:rsid w:val="00A90F6E"/>
    <w:rsid w:val="00A91190"/>
    <w:rsid w:val="00A9123B"/>
    <w:rsid w:val="00A91C9D"/>
    <w:rsid w:val="00A91FFA"/>
    <w:rsid w:val="00A928BF"/>
    <w:rsid w:val="00A92F5C"/>
    <w:rsid w:val="00A9329B"/>
    <w:rsid w:val="00A937BC"/>
    <w:rsid w:val="00A9392A"/>
    <w:rsid w:val="00A93FED"/>
    <w:rsid w:val="00A940B3"/>
    <w:rsid w:val="00A9482F"/>
    <w:rsid w:val="00A949C4"/>
    <w:rsid w:val="00A94BB6"/>
    <w:rsid w:val="00A9500C"/>
    <w:rsid w:val="00A95020"/>
    <w:rsid w:val="00A95167"/>
    <w:rsid w:val="00A95713"/>
    <w:rsid w:val="00A95797"/>
    <w:rsid w:val="00A95C29"/>
    <w:rsid w:val="00A95EEA"/>
    <w:rsid w:val="00A96038"/>
    <w:rsid w:val="00A96169"/>
    <w:rsid w:val="00A96371"/>
    <w:rsid w:val="00A963FE"/>
    <w:rsid w:val="00A96576"/>
    <w:rsid w:val="00A965C6"/>
    <w:rsid w:val="00A96B51"/>
    <w:rsid w:val="00A96DD7"/>
    <w:rsid w:val="00A974AC"/>
    <w:rsid w:val="00A975BD"/>
    <w:rsid w:val="00A97916"/>
    <w:rsid w:val="00A97A64"/>
    <w:rsid w:val="00A97E4B"/>
    <w:rsid w:val="00A97F08"/>
    <w:rsid w:val="00AA0A29"/>
    <w:rsid w:val="00AA0AC2"/>
    <w:rsid w:val="00AA0B44"/>
    <w:rsid w:val="00AA12C6"/>
    <w:rsid w:val="00AA1405"/>
    <w:rsid w:val="00AA15B0"/>
    <w:rsid w:val="00AA1FD0"/>
    <w:rsid w:val="00AA28DF"/>
    <w:rsid w:val="00AA2D02"/>
    <w:rsid w:val="00AA32F9"/>
    <w:rsid w:val="00AA3E44"/>
    <w:rsid w:val="00AA4233"/>
    <w:rsid w:val="00AA445A"/>
    <w:rsid w:val="00AA4719"/>
    <w:rsid w:val="00AA47CD"/>
    <w:rsid w:val="00AA480A"/>
    <w:rsid w:val="00AA4CFF"/>
    <w:rsid w:val="00AA4D21"/>
    <w:rsid w:val="00AA4E31"/>
    <w:rsid w:val="00AA59A9"/>
    <w:rsid w:val="00AA5AE5"/>
    <w:rsid w:val="00AA5FB9"/>
    <w:rsid w:val="00AA69DF"/>
    <w:rsid w:val="00AA6BC9"/>
    <w:rsid w:val="00AA6D58"/>
    <w:rsid w:val="00AA6E38"/>
    <w:rsid w:val="00AA753E"/>
    <w:rsid w:val="00AA7E07"/>
    <w:rsid w:val="00AB1030"/>
    <w:rsid w:val="00AB1219"/>
    <w:rsid w:val="00AB15BA"/>
    <w:rsid w:val="00AB16A8"/>
    <w:rsid w:val="00AB22D7"/>
    <w:rsid w:val="00AB251A"/>
    <w:rsid w:val="00AB294A"/>
    <w:rsid w:val="00AB2AEE"/>
    <w:rsid w:val="00AB2B32"/>
    <w:rsid w:val="00AB2FA3"/>
    <w:rsid w:val="00AB30D6"/>
    <w:rsid w:val="00AB3110"/>
    <w:rsid w:val="00AB3433"/>
    <w:rsid w:val="00AB36E3"/>
    <w:rsid w:val="00AB3718"/>
    <w:rsid w:val="00AB3719"/>
    <w:rsid w:val="00AB37CB"/>
    <w:rsid w:val="00AB3AD3"/>
    <w:rsid w:val="00AB3CEF"/>
    <w:rsid w:val="00AB3F96"/>
    <w:rsid w:val="00AB3FC0"/>
    <w:rsid w:val="00AB424A"/>
    <w:rsid w:val="00AB4519"/>
    <w:rsid w:val="00AB4603"/>
    <w:rsid w:val="00AB48F9"/>
    <w:rsid w:val="00AB54F3"/>
    <w:rsid w:val="00AB59FE"/>
    <w:rsid w:val="00AB5D2B"/>
    <w:rsid w:val="00AB61D9"/>
    <w:rsid w:val="00AB633C"/>
    <w:rsid w:val="00AB6AAD"/>
    <w:rsid w:val="00AB6B9C"/>
    <w:rsid w:val="00AB6C3E"/>
    <w:rsid w:val="00AB71BA"/>
    <w:rsid w:val="00AB7A24"/>
    <w:rsid w:val="00AB7DED"/>
    <w:rsid w:val="00AB7F4B"/>
    <w:rsid w:val="00AC00E7"/>
    <w:rsid w:val="00AC01C7"/>
    <w:rsid w:val="00AC0403"/>
    <w:rsid w:val="00AC06FE"/>
    <w:rsid w:val="00AC0897"/>
    <w:rsid w:val="00AC0E32"/>
    <w:rsid w:val="00AC0EFC"/>
    <w:rsid w:val="00AC151E"/>
    <w:rsid w:val="00AC19A8"/>
    <w:rsid w:val="00AC19A9"/>
    <w:rsid w:val="00AC1F84"/>
    <w:rsid w:val="00AC21E9"/>
    <w:rsid w:val="00AC2267"/>
    <w:rsid w:val="00AC258B"/>
    <w:rsid w:val="00AC26DF"/>
    <w:rsid w:val="00AC28ED"/>
    <w:rsid w:val="00AC2966"/>
    <w:rsid w:val="00AC2DFF"/>
    <w:rsid w:val="00AC2E84"/>
    <w:rsid w:val="00AC35B9"/>
    <w:rsid w:val="00AC3784"/>
    <w:rsid w:val="00AC3881"/>
    <w:rsid w:val="00AC3998"/>
    <w:rsid w:val="00AC39A9"/>
    <w:rsid w:val="00AC4538"/>
    <w:rsid w:val="00AC4912"/>
    <w:rsid w:val="00AC4924"/>
    <w:rsid w:val="00AC5727"/>
    <w:rsid w:val="00AC5912"/>
    <w:rsid w:val="00AC5DB2"/>
    <w:rsid w:val="00AC5E54"/>
    <w:rsid w:val="00AC62E6"/>
    <w:rsid w:val="00AC67AF"/>
    <w:rsid w:val="00AC7071"/>
    <w:rsid w:val="00AC70CA"/>
    <w:rsid w:val="00AC735A"/>
    <w:rsid w:val="00AC76FB"/>
    <w:rsid w:val="00AC773E"/>
    <w:rsid w:val="00AC79A3"/>
    <w:rsid w:val="00AC7F87"/>
    <w:rsid w:val="00AD0198"/>
    <w:rsid w:val="00AD01D1"/>
    <w:rsid w:val="00AD0C84"/>
    <w:rsid w:val="00AD148E"/>
    <w:rsid w:val="00AD1CC7"/>
    <w:rsid w:val="00AD1D18"/>
    <w:rsid w:val="00AD1E05"/>
    <w:rsid w:val="00AD1F0F"/>
    <w:rsid w:val="00AD212C"/>
    <w:rsid w:val="00AD261F"/>
    <w:rsid w:val="00AD26E4"/>
    <w:rsid w:val="00AD27E2"/>
    <w:rsid w:val="00AD2C39"/>
    <w:rsid w:val="00AD3058"/>
    <w:rsid w:val="00AD30EC"/>
    <w:rsid w:val="00AD32B0"/>
    <w:rsid w:val="00AD3562"/>
    <w:rsid w:val="00AD3C33"/>
    <w:rsid w:val="00AD3CF3"/>
    <w:rsid w:val="00AD3F80"/>
    <w:rsid w:val="00AD4329"/>
    <w:rsid w:val="00AD4808"/>
    <w:rsid w:val="00AD4A23"/>
    <w:rsid w:val="00AD4FF5"/>
    <w:rsid w:val="00AD6142"/>
    <w:rsid w:val="00AD6598"/>
    <w:rsid w:val="00AD6678"/>
    <w:rsid w:val="00AD6899"/>
    <w:rsid w:val="00AD6AD1"/>
    <w:rsid w:val="00AD6CA3"/>
    <w:rsid w:val="00AD7105"/>
    <w:rsid w:val="00AD731E"/>
    <w:rsid w:val="00AD75FF"/>
    <w:rsid w:val="00AE0149"/>
    <w:rsid w:val="00AE01DC"/>
    <w:rsid w:val="00AE12DD"/>
    <w:rsid w:val="00AE16C0"/>
    <w:rsid w:val="00AE18FF"/>
    <w:rsid w:val="00AE1D92"/>
    <w:rsid w:val="00AE1D9F"/>
    <w:rsid w:val="00AE1E5B"/>
    <w:rsid w:val="00AE2093"/>
    <w:rsid w:val="00AE253F"/>
    <w:rsid w:val="00AE2929"/>
    <w:rsid w:val="00AE30EB"/>
    <w:rsid w:val="00AE3179"/>
    <w:rsid w:val="00AE320D"/>
    <w:rsid w:val="00AE35E6"/>
    <w:rsid w:val="00AE37C3"/>
    <w:rsid w:val="00AE3B5C"/>
    <w:rsid w:val="00AE4ACA"/>
    <w:rsid w:val="00AE4E2E"/>
    <w:rsid w:val="00AE5449"/>
    <w:rsid w:val="00AE5806"/>
    <w:rsid w:val="00AE5ACE"/>
    <w:rsid w:val="00AE62AB"/>
    <w:rsid w:val="00AE6E4F"/>
    <w:rsid w:val="00AE6F8E"/>
    <w:rsid w:val="00AE7255"/>
    <w:rsid w:val="00AE732A"/>
    <w:rsid w:val="00AE768E"/>
    <w:rsid w:val="00AF055E"/>
    <w:rsid w:val="00AF0721"/>
    <w:rsid w:val="00AF08A2"/>
    <w:rsid w:val="00AF0B2D"/>
    <w:rsid w:val="00AF0B3F"/>
    <w:rsid w:val="00AF1617"/>
    <w:rsid w:val="00AF196E"/>
    <w:rsid w:val="00AF1C41"/>
    <w:rsid w:val="00AF1F70"/>
    <w:rsid w:val="00AF2B0E"/>
    <w:rsid w:val="00AF2B63"/>
    <w:rsid w:val="00AF34C3"/>
    <w:rsid w:val="00AF351D"/>
    <w:rsid w:val="00AF36ED"/>
    <w:rsid w:val="00AF37A4"/>
    <w:rsid w:val="00AF37E7"/>
    <w:rsid w:val="00AF3BDD"/>
    <w:rsid w:val="00AF3C7F"/>
    <w:rsid w:val="00AF40ED"/>
    <w:rsid w:val="00AF4180"/>
    <w:rsid w:val="00AF4CF6"/>
    <w:rsid w:val="00AF4E66"/>
    <w:rsid w:val="00AF50C6"/>
    <w:rsid w:val="00AF5298"/>
    <w:rsid w:val="00AF53DF"/>
    <w:rsid w:val="00AF55AC"/>
    <w:rsid w:val="00AF6013"/>
    <w:rsid w:val="00AF612A"/>
    <w:rsid w:val="00AF6D8B"/>
    <w:rsid w:val="00AF6F4F"/>
    <w:rsid w:val="00AF7157"/>
    <w:rsid w:val="00AF75CD"/>
    <w:rsid w:val="00AF7BBC"/>
    <w:rsid w:val="00B0014A"/>
    <w:rsid w:val="00B004CA"/>
    <w:rsid w:val="00B0064A"/>
    <w:rsid w:val="00B00735"/>
    <w:rsid w:val="00B007CD"/>
    <w:rsid w:val="00B008CE"/>
    <w:rsid w:val="00B01044"/>
    <w:rsid w:val="00B010D8"/>
    <w:rsid w:val="00B018CE"/>
    <w:rsid w:val="00B018FF"/>
    <w:rsid w:val="00B01BAE"/>
    <w:rsid w:val="00B023B4"/>
    <w:rsid w:val="00B02CAC"/>
    <w:rsid w:val="00B02CB0"/>
    <w:rsid w:val="00B031F5"/>
    <w:rsid w:val="00B035A6"/>
    <w:rsid w:val="00B0371D"/>
    <w:rsid w:val="00B03AB2"/>
    <w:rsid w:val="00B0421F"/>
    <w:rsid w:val="00B048FD"/>
    <w:rsid w:val="00B049E9"/>
    <w:rsid w:val="00B04E56"/>
    <w:rsid w:val="00B054A1"/>
    <w:rsid w:val="00B05754"/>
    <w:rsid w:val="00B057BE"/>
    <w:rsid w:val="00B05941"/>
    <w:rsid w:val="00B06E2E"/>
    <w:rsid w:val="00B07246"/>
    <w:rsid w:val="00B0731D"/>
    <w:rsid w:val="00B0750C"/>
    <w:rsid w:val="00B07577"/>
    <w:rsid w:val="00B102DC"/>
    <w:rsid w:val="00B10421"/>
    <w:rsid w:val="00B1052C"/>
    <w:rsid w:val="00B1055B"/>
    <w:rsid w:val="00B105AF"/>
    <w:rsid w:val="00B10C42"/>
    <w:rsid w:val="00B11ACB"/>
    <w:rsid w:val="00B11B43"/>
    <w:rsid w:val="00B120D7"/>
    <w:rsid w:val="00B121A9"/>
    <w:rsid w:val="00B124E6"/>
    <w:rsid w:val="00B1253C"/>
    <w:rsid w:val="00B125E5"/>
    <w:rsid w:val="00B126D9"/>
    <w:rsid w:val="00B12749"/>
    <w:rsid w:val="00B12B68"/>
    <w:rsid w:val="00B13018"/>
    <w:rsid w:val="00B131DE"/>
    <w:rsid w:val="00B13269"/>
    <w:rsid w:val="00B13459"/>
    <w:rsid w:val="00B137AE"/>
    <w:rsid w:val="00B138E6"/>
    <w:rsid w:val="00B13999"/>
    <w:rsid w:val="00B139A7"/>
    <w:rsid w:val="00B13AEE"/>
    <w:rsid w:val="00B1419C"/>
    <w:rsid w:val="00B147BD"/>
    <w:rsid w:val="00B14891"/>
    <w:rsid w:val="00B148E0"/>
    <w:rsid w:val="00B149AB"/>
    <w:rsid w:val="00B15111"/>
    <w:rsid w:val="00B15235"/>
    <w:rsid w:val="00B15860"/>
    <w:rsid w:val="00B15AE9"/>
    <w:rsid w:val="00B1611D"/>
    <w:rsid w:val="00B167D9"/>
    <w:rsid w:val="00B16B46"/>
    <w:rsid w:val="00B17044"/>
    <w:rsid w:val="00B1750B"/>
    <w:rsid w:val="00B175CC"/>
    <w:rsid w:val="00B203AC"/>
    <w:rsid w:val="00B20405"/>
    <w:rsid w:val="00B20713"/>
    <w:rsid w:val="00B2079C"/>
    <w:rsid w:val="00B2093F"/>
    <w:rsid w:val="00B2094F"/>
    <w:rsid w:val="00B20AA0"/>
    <w:rsid w:val="00B20ABA"/>
    <w:rsid w:val="00B20EF2"/>
    <w:rsid w:val="00B21169"/>
    <w:rsid w:val="00B211DD"/>
    <w:rsid w:val="00B218B0"/>
    <w:rsid w:val="00B21BD1"/>
    <w:rsid w:val="00B21C40"/>
    <w:rsid w:val="00B2243E"/>
    <w:rsid w:val="00B22624"/>
    <w:rsid w:val="00B22B3C"/>
    <w:rsid w:val="00B23402"/>
    <w:rsid w:val="00B23469"/>
    <w:rsid w:val="00B23589"/>
    <w:rsid w:val="00B23BCC"/>
    <w:rsid w:val="00B23FE3"/>
    <w:rsid w:val="00B246AD"/>
    <w:rsid w:val="00B24A55"/>
    <w:rsid w:val="00B24A92"/>
    <w:rsid w:val="00B24B3C"/>
    <w:rsid w:val="00B24BF3"/>
    <w:rsid w:val="00B24E21"/>
    <w:rsid w:val="00B24E24"/>
    <w:rsid w:val="00B2552E"/>
    <w:rsid w:val="00B255A6"/>
    <w:rsid w:val="00B25632"/>
    <w:rsid w:val="00B256DB"/>
    <w:rsid w:val="00B257A8"/>
    <w:rsid w:val="00B25924"/>
    <w:rsid w:val="00B259A6"/>
    <w:rsid w:val="00B25E0F"/>
    <w:rsid w:val="00B26177"/>
    <w:rsid w:val="00B2628E"/>
    <w:rsid w:val="00B264A3"/>
    <w:rsid w:val="00B265D5"/>
    <w:rsid w:val="00B26BE5"/>
    <w:rsid w:val="00B26C75"/>
    <w:rsid w:val="00B26D6F"/>
    <w:rsid w:val="00B26F4D"/>
    <w:rsid w:val="00B2708F"/>
    <w:rsid w:val="00B2724D"/>
    <w:rsid w:val="00B273E4"/>
    <w:rsid w:val="00B275FA"/>
    <w:rsid w:val="00B27602"/>
    <w:rsid w:val="00B2785A"/>
    <w:rsid w:val="00B2790F"/>
    <w:rsid w:val="00B27B64"/>
    <w:rsid w:val="00B27D7F"/>
    <w:rsid w:val="00B30427"/>
    <w:rsid w:val="00B30838"/>
    <w:rsid w:val="00B308C1"/>
    <w:rsid w:val="00B30ED2"/>
    <w:rsid w:val="00B314D9"/>
    <w:rsid w:val="00B33414"/>
    <w:rsid w:val="00B3398E"/>
    <w:rsid w:val="00B33A0D"/>
    <w:rsid w:val="00B33A4C"/>
    <w:rsid w:val="00B33F72"/>
    <w:rsid w:val="00B34534"/>
    <w:rsid w:val="00B34B45"/>
    <w:rsid w:val="00B34C56"/>
    <w:rsid w:val="00B34D77"/>
    <w:rsid w:val="00B35017"/>
    <w:rsid w:val="00B3533C"/>
    <w:rsid w:val="00B35591"/>
    <w:rsid w:val="00B356A6"/>
    <w:rsid w:val="00B35A29"/>
    <w:rsid w:val="00B35DDA"/>
    <w:rsid w:val="00B35E4F"/>
    <w:rsid w:val="00B3621B"/>
    <w:rsid w:val="00B362A4"/>
    <w:rsid w:val="00B36342"/>
    <w:rsid w:val="00B36BA3"/>
    <w:rsid w:val="00B37222"/>
    <w:rsid w:val="00B37231"/>
    <w:rsid w:val="00B402A9"/>
    <w:rsid w:val="00B405C6"/>
    <w:rsid w:val="00B4068F"/>
    <w:rsid w:val="00B40898"/>
    <w:rsid w:val="00B408C5"/>
    <w:rsid w:val="00B408EB"/>
    <w:rsid w:val="00B40CD6"/>
    <w:rsid w:val="00B40D92"/>
    <w:rsid w:val="00B41064"/>
    <w:rsid w:val="00B41323"/>
    <w:rsid w:val="00B4159F"/>
    <w:rsid w:val="00B4166A"/>
    <w:rsid w:val="00B417AD"/>
    <w:rsid w:val="00B417EC"/>
    <w:rsid w:val="00B419E3"/>
    <w:rsid w:val="00B41CE5"/>
    <w:rsid w:val="00B41DFD"/>
    <w:rsid w:val="00B41FB4"/>
    <w:rsid w:val="00B42358"/>
    <w:rsid w:val="00B4236A"/>
    <w:rsid w:val="00B42390"/>
    <w:rsid w:val="00B42BE0"/>
    <w:rsid w:val="00B42DF6"/>
    <w:rsid w:val="00B43197"/>
    <w:rsid w:val="00B43CE6"/>
    <w:rsid w:val="00B43CF9"/>
    <w:rsid w:val="00B43F49"/>
    <w:rsid w:val="00B44199"/>
    <w:rsid w:val="00B44474"/>
    <w:rsid w:val="00B444D0"/>
    <w:rsid w:val="00B44602"/>
    <w:rsid w:val="00B44792"/>
    <w:rsid w:val="00B44836"/>
    <w:rsid w:val="00B44B32"/>
    <w:rsid w:val="00B45245"/>
    <w:rsid w:val="00B4536A"/>
    <w:rsid w:val="00B45965"/>
    <w:rsid w:val="00B45C2C"/>
    <w:rsid w:val="00B46006"/>
    <w:rsid w:val="00B4627C"/>
    <w:rsid w:val="00B46339"/>
    <w:rsid w:val="00B4646C"/>
    <w:rsid w:val="00B4656A"/>
    <w:rsid w:val="00B46F5D"/>
    <w:rsid w:val="00B47580"/>
    <w:rsid w:val="00B4780A"/>
    <w:rsid w:val="00B47842"/>
    <w:rsid w:val="00B479D3"/>
    <w:rsid w:val="00B501DE"/>
    <w:rsid w:val="00B50385"/>
    <w:rsid w:val="00B50428"/>
    <w:rsid w:val="00B505FB"/>
    <w:rsid w:val="00B50690"/>
    <w:rsid w:val="00B51027"/>
    <w:rsid w:val="00B511C0"/>
    <w:rsid w:val="00B514F1"/>
    <w:rsid w:val="00B521E2"/>
    <w:rsid w:val="00B5232B"/>
    <w:rsid w:val="00B52333"/>
    <w:rsid w:val="00B5239C"/>
    <w:rsid w:val="00B52800"/>
    <w:rsid w:val="00B52892"/>
    <w:rsid w:val="00B52915"/>
    <w:rsid w:val="00B52EAD"/>
    <w:rsid w:val="00B53000"/>
    <w:rsid w:val="00B530E7"/>
    <w:rsid w:val="00B53488"/>
    <w:rsid w:val="00B53B27"/>
    <w:rsid w:val="00B53E73"/>
    <w:rsid w:val="00B54096"/>
    <w:rsid w:val="00B54175"/>
    <w:rsid w:val="00B544A9"/>
    <w:rsid w:val="00B544AA"/>
    <w:rsid w:val="00B54AE7"/>
    <w:rsid w:val="00B54F94"/>
    <w:rsid w:val="00B551F5"/>
    <w:rsid w:val="00B552E2"/>
    <w:rsid w:val="00B5586C"/>
    <w:rsid w:val="00B55B89"/>
    <w:rsid w:val="00B55DCF"/>
    <w:rsid w:val="00B55EC5"/>
    <w:rsid w:val="00B5643F"/>
    <w:rsid w:val="00B56895"/>
    <w:rsid w:val="00B56B56"/>
    <w:rsid w:val="00B56CC9"/>
    <w:rsid w:val="00B56DC3"/>
    <w:rsid w:val="00B57090"/>
    <w:rsid w:val="00B5764B"/>
    <w:rsid w:val="00B576C9"/>
    <w:rsid w:val="00B57AED"/>
    <w:rsid w:val="00B57B7D"/>
    <w:rsid w:val="00B57C17"/>
    <w:rsid w:val="00B57D0D"/>
    <w:rsid w:val="00B57D26"/>
    <w:rsid w:val="00B602A2"/>
    <w:rsid w:val="00B61062"/>
    <w:rsid w:val="00B61174"/>
    <w:rsid w:val="00B611F7"/>
    <w:rsid w:val="00B612D8"/>
    <w:rsid w:val="00B61540"/>
    <w:rsid w:val="00B61824"/>
    <w:rsid w:val="00B6194B"/>
    <w:rsid w:val="00B6245F"/>
    <w:rsid w:val="00B62485"/>
    <w:rsid w:val="00B627FD"/>
    <w:rsid w:val="00B6280E"/>
    <w:rsid w:val="00B629F5"/>
    <w:rsid w:val="00B62AFE"/>
    <w:rsid w:val="00B62B15"/>
    <w:rsid w:val="00B62D82"/>
    <w:rsid w:val="00B62EB7"/>
    <w:rsid w:val="00B632EC"/>
    <w:rsid w:val="00B63646"/>
    <w:rsid w:val="00B636B0"/>
    <w:rsid w:val="00B6386B"/>
    <w:rsid w:val="00B63E07"/>
    <w:rsid w:val="00B63F31"/>
    <w:rsid w:val="00B640FA"/>
    <w:rsid w:val="00B649A1"/>
    <w:rsid w:val="00B65062"/>
    <w:rsid w:val="00B651B8"/>
    <w:rsid w:val="00B652A1"/>
    <w:rsid w:val="00B6530D"/>
    <w:rsid w:val="00B653BF"/>
    <w:rsid w:val="00B65F68"/>
    <w:rsid w:val="00B65FB0"/>
    <w:rsid w:val="00B66924"/>
    <w:rsid w:val="00B669D3"/>
    <w:rsid w:val="00B66A96"/>
    <w:rsid w:val="00B674C6"/>
    <w:rsid w:val="00B674E8"/>
    <w:rsid w:val="00B67709"/>
    <w:rsid w:val="00B6799C"/>
    <w:rsid w:val="00B67A41"/>
    <w:rsid w:val="00B67C37"/>
    <w:rsid w:val="00B703F6"/>
    <w:rsid w:val="00B7074B"/>
    <w:rsid w:val="00B7080B"/>
    <w:rsid w:val="00B7093D"/>
    <w:rsid w:val="00B70A5F"/>
    <w:rsid w:val="00B71351"/>
    <w:rsid w:val="00B7144D"/>
    <w:rsid w:val="00B717D0"/>
    <w:rsid w:val="00B71CA3"/>
    <w:rsid w:val="00B71D84"/>
    <w:rsid w:val="00B723A3"/>
    <w:rsid w:val="00B727E8"/>
    <w:rsid w:val="00B72D16"/>
    <w:rsid w:val="00B72D97"/>
    <w:rsid w:val="00B74A09"/>
    <w:rsid w:val="00B74C46"/>
    <w:rsid w:val="00B74FC5"/>
    <w:rsid w:val="00B7509A"/>
    <w:rsid w:val="00B75241"/>
    <w:rsid w:val="00B7549B"/>
    <w:rsid w:val="00B75DB0"/>
    <w:rsid w:val="00B76319"/>
    <w:rsid w:val="00B76868"/>
    <w:rsid w:val="00B7686A"/>
    <w:rsid w:val="00B768D1"/>
    <w:rsid w:val="00B76A41"/>
    <w:rsid w:val="00B76A5A"/>
    <w:rsid w:val="00B770AF"/>
    <w:rsid w:val="00B7727C"/>
    <w:rsid w:val="00B776E5"/>
    <w:rsid w:val="00B805F4"/>
    <w:rsid w:val="00B80F85"/>
    <w:rsid w:val="00B81154"/>
    <w:rsid w:val="00B81992"/>
    <w:rsid w:val="00B81C8C"/>
    <w:rsid w:val="00B81ECF"/>
    <w:rsid w:val="00B82112"/>
    <w:rsid w:val="00B82760"/>
    <w:rsid w:val="00B82A50"/>
    <w:rsid w:val="00B831E9"/>
    <w:rsid w:val="00B8323B"/>
    <w:rsid w:val="00B8331A"/>
    <w:rsid w:val="00B83389"/>
    <w:rsid w:val="00B833CC"/>
    <w:rsid w:val="00B836C9"/>
    <w:rsid w:val="00B83894"/>
    <w:rsid w:val="00B838CC"/>
    <w:rsid w:val="00B8398B"/>
    <w:rsid w:val="00B84487"/>
    <w:rsid w:val="00B84A60"/>
    <w:rsid w:val="00B84A8F"/>
    <w:rsid w:val="00B84AD6"/>
    <w:rsid w:val="00B84FDB"/>
    <w:rsid w:val="00B853B4"/>
    <w:rsid w:val="00B8541C"/>
    <w:rsid w:val="00B857DB"/>
    <w:rsid w:val="00B85863"/>
    <w:rsid w:val="00B859BD"/>
    <w:rsid w:val="00B85E3E"/>
    <w:rsid w:val="00B862B0"/>
    <w:rsid w:val="00B86748"/>
    <w:rsid w:val="00B86820"/>
    <w:rsid w:val="00B86959"/>
    <w:rsid w:val="00B86D3C"/>
    <w:rsid w:val="00B86F7E"/>
    <w:rsid w:val="00B8777D"/>
    <w:rsid w:val="00B90135"/>
    <w:rsid w:val="00B90152"/>
    <w:rsid w:val="00B902AF"/>
    <w:rsid w:val="00B90303"/>
    <w:rsid w:val="00B90AA7"/>
    <w:rsid w:val="00B90C7E"/>
    <w:rsid w:val="00B914D3"/>
    <w:rsid w:val="00B91817"/>
    <w:rsid w:val="00B92724"/>
    <w:rsid w:val="00B92781"/>
    <w:rsid w:val="00B92A25"/>
    <w:rsid w:val="00B93437"/>
    <w:rsid w:val="00B9349F"/>
    <w:rsid w:val="00B93513"/>
    <w:rsid w:val="00B93C5C"/>
    <w:rsid w:val="00B93E9E"/>
    <w:rsid w:val="00B949E0"/>
    <w:rsid w:val="00B94C24"/>
    <w:rsid w:val="00B94C49"/>
    <w:rsid w:val="00B94D7E"/>
    <w:rsid w:val="00B94EC6"/>
    <w:rsid w:val="00B94EC9"/>
    <w:rsid w:val="00B95085"/>
    <w:rsid w:val="00B9530E"/>
    <w:rsid w:val="00B95432"/>
    <w:rsid w:val="00B957D6"/>
    <w:rsid w:val="00B95C41"/>
    <w:rsid w:val="00B967F2"/>
    <w:rsid w:val="00B96BAC"/>
    <w:rsid w:val="00B97034"/>
    <w:rsid w:val="00B970B3"/>
    <w:rsid w:val="00B97218"/>
    <w:rsid w:val="00B97300"/>
    <w:rsid w:val="00B9733B"/>
    <w:rsid w:val="00B974B7"/>
    <w:rsid w:val="00B97856"/>
    <w:rsid w:val="00B97945"/>
    <w:rsid w:val="00B97AA2"/>
    <w:rsid w:val="00B97B30"/>
    <w:rsid w:val="00B97C79"/>
    <w:rsid w:val="00B97D0E"/>
    <w:rsid w:val="00BA0184"/>
    <w:rsid w:val="00BA0402"/>
    <w:rsid w:val="00BA05CB"/>
    <w:rsid w:val="00BA060D"/>
    <w:rsid w:val="00BA0D42"/>
    <w:rsid w:val="00BA0EAB"/>
    <w:rsid w:val="00BA0F60"/>
    <w:rsid w:val="00BA0FAB"/>
    <w:rsid w:val="00BA1046"/>
    <w:rsid w:val="00BA10DF"/>
    <w:rsid w:val="00BA131F"/>
    <w:rsid w:val="00BA139A"/>
    <w:rsid w:val="00BA16F4"/>
    <w:rsid w:val="00BA1827"/>
    <w:rsid w:val="00BA19AA"/>
    <w:rsid w:val="00BA1BB7"/>
    <w:rsid w:val="00BA204A"/>
    <w:rsid w:val="00BA2325"/>
    <w:rsid w:val="00BA2502"/>
    <w:rsid w:val="00BA259F"/>
    <w:rsid w:val="00BA2864"/>
    <w:rsid w:val="00BA293E"/>
    <w:rsid w:val="00BA2C78"/>
    <w:rsid w:val="00BA32F4"/>
    <w:rsid w:val="00BA3D48"/>
    <w:rsid w:val="00BA3E22"/>
    <w:rsid w:val="00BA3F3B"/>
    <w:rsid w:val="00BA4518"/>
    <w:rsid w:val="00BA4635"/>
    <w:rsid w:val="00BA4941"/>
    <w:rsid w:val="00BA49E2"/>
    <w:rsid w:val="00BA4C3E"/>
    <w:rsid w:val="00BA4D08"/>
    <w:rsid w:val="00BA4E72"/>
    <w:rsid w:val="00BA4EFB"/>
    <w:rsid w:val="00BA512B"/>
    <w:rsid w:val="00BA57CD"/>
    <w:rsid w:val="00BA5A8E"/>
    <w:rsid w:val="00BA643C"/>
    <w:rsid w:val="00BA685F"/>
    <w:rsid w:val="00BA6BA2"/>
    <w:rsid w:val="00BA75C6"/>
    <w:rsid w:val="00BA7695"/>
    <w:rsid w:val="00BA793A"/>
    <w:rsid w:val="00BA795E"/>
    <w:rsid w:val="00BA7A05"/>
    <w:rsid w:val="00BA7A26"/>
    <w:rsid w:val="00BA7B00"/>
    <w:rsid w:val="00BA7DFF"/>
    <w:rsid w:val="00BB0221"/>
    <w:rsid w:val="00BB048F"/>
    <w:rsid w:val="00BB0C44"/>
    <w:rsid w:val="00BB0C5F"/>
    <w:rsid w:val="00BB0CB5"/>
    <w:rsid w:val="00BB0EA7"/>
    <w:rsid w:val="00BB116B"/>
    <w:rsid w:val="00BB16D6"/>
    <w:rsid w:val="00BB1A59"/>
    <w:rsid w:val="00BB1E8B"/>
    <w:rsid w:val="00BB244F"/>
    <w:rsid w:val="00BB258C"/>
    <w:rsid w:val="00BB27FD"/>
    <w:rsid w:val="00BB2EEE"/>
    <w:rsid w:val="00BB2F25"/>
    <w:rsid w:val="00BB3BA9"/>
    <w:rsid w:val="00BB3F99"/>
    <w:rsid w:val="00BB3FC8"/>
    <w:rsid w:val="00BB4448"/>
    <w:rsid w:val="00BB44F2"/>
    <w:rsid w:val="00BB45CD"/>
    <w:rsid w:val="00BB4A39"/>
    <w:rsid w:val="00BB5437"/>
    <w:rsid w:val="00BB57F8"/>
    <w:rsid w:val="00BB5BD2"/>
    <w:rsid w:val="00BB62D4"/>
    <w:rsid w:val="00BB6901"/>
    <w:rsid w:val="00BB69F3"/>
    <w:rsid w:val="00BB70D9"/>
    <w:rsid w:val="00BB734E"/>
    <w:rsid w:val="00BB7377"/>
    <w:rsid w:val="00BB7486"/>
    <w:rsid w:val="00BB74B8"/>
    <w:rsid w:val="00BB76BC"/>
    <w:rsid w:val="00BB775F"/>
    <w:rsid w:val="00BB791C"/>
    <w:rsid w:val="00BB7BD0"/>
    <w:rsid w:val="00BB7F0F"/>
    <w:rsid w:val="00BC0432"/>
    <w:rsid w:val="00BC04DB"/>
    <w:rsid w:val="00BC0682"/>
    <w:rsid w:val="00BC1030"/>
    <w:rsid w:val="00BC1169"/>
    <w:rsid w:val="00BC1509"/>
    <w:rsid w:val="00BC15B5"/>
    <w:rsid w:val="00BC1862"/>
    <w:rsid w:val="00BC1908"/>
    <w:rsid w:val="00BC1BBB"/>
    <w:rsid w:val="00BC1BF8"/>
    <w:rsid w:val="00BC2122"/>
    <w:rsid w:val="00BC23FA"/>
    <w:rsid w:val="00BC271D"/>
    <w:rsid w:val="00BC2721"/>
    <w:rsid w:val="00BC349F"/>
    <w:rsid w:val="00BC43B8"/>
    <w:rsid w:val="00BC4605"/>
    <w:rsid w:val="00BC4A74"/>
    <w:rsid w:val="00BC518F"/>
    <w:rsid w:val="00BC51F6"/>
    <w:rsid w:val="00BC580D"/>
    <w:rsid w:val="00BC5827"/>
    <w:rsid w:val="00BC5A10"/>
    <w:rsid w:val="00BC5FF3"/>
    <w:rsid w:val="00BC6314"/>
    <w:rsid w:val="00BC6645"/>
    <w:rsid w:val="00BC6A26"/>
    <w:rsid w:val="00BC6C1D"/>
    <w:rsid w:val="00BC70D0"/>
    <w:rsid w:val="00BC74F4"/>
    <w:rsid w:val="00BC75BC"/>
    <w:rsid w:val="00BC76FA"/>
    <w:rsid w:val="00BC7F53"/>
    <w:rsid w:val="00BD007A"/>
    <w:rsid w:val="00BD0377"/>
    <w:rsid w:val="00BD04C8"/>
    <w:rsid w:val="00BD0B27"/>
    <w:rsid w:val="00BD0D25"/>
    <w:rsid w:val="00BD1399"/>
    <w:rsid w:val="00BD14F5"/>
    <w:rsid w:val="00BD1938"/>
    <w:rsid w:val="00BD1B1B"/>
    <w:rsid w:val="00BD1BC4"/>
    <w:rsid w:val="00BD1E5D"/>
    <w:rsid w:val="00BD2635"/>
    <w:rsid w:val="00BD26BF"/>
    <w:rsid w:val="00BD2D93"/>
    <w:rsid w:val="00BD320D"/>
    <w:rsid w:val="00BD3396"/>
    <w:rsid w:val="00BD34D5"/>
    <w:rsid w:val="00BD37A4"/>
    <w:rsid w:val="00BD389A"/>
    <w:rsid w:val="00BD3A8D"/>
    <w:rsid w:val="00BD43ED"/>
    <w:rsid w:val="00BD44A0"/>
    <w:rsid w:val="00BD450B"/>
    <w:rsid w:val="00BD45A1"/>
    <w:rsid w:val="00BD4752"/>
    <w:rsid w:val="00BD48E4"/>
    <w:rsid w:val="00BD4B3F"/>
    <w:rsid w:val="00BD52E7"/>
    <w:rsid w:val="00BD5389"/>
    <w:rsid w:val="00BD5601"/>
    <w:rsid w:val="00BD5B6F"/>
    <w:rsid w:val="00BD61EA"/>
    <w:rsid w:val="00BD62BB"/>
    <w:rsid w:val="00BD69B6"/>
    <w:rsid w:val="00BD6DA2"/>
    <w:rsid w:val="00BD6FC5"/>
    <w:rsid w:val="00BD7418"/>
    <w:rsid w:val="00BD7A22"/>
    <w:rsid w:val="00BD7D59"/>
    <w:rsid w:val="00BD7E73"/>
    <w:rsid w:val="00BD7E7E"/>
    <w:rsid w:val="00BD7F32"/>
    <w:rsid w:val="00BE0263"/>
    <w:rsid w:val="00BE0F02"/>
    <w:rsid w:val="00BE0F1A"/>
    <w:rsid w:val="00BE122A"/>
    <w:rsid w:val="00BE1586"/>
    <w:rsid w:val="00BE16E8"/>
    <w:rsid w:val="00BE1734"/>
    <w:rsid w:val="00BE1998"/>
    <w:rsid w:val="00BE1AC6"/>
    <w:rsid w:val="00BE2422"/>
    <w:rsid w:val="00BE27DB"/>
    <w:rsid w:val="00BE2A71"/>
    <w:rsid w:val="00BE2CE2"/>
    <w:rsid w:val="00BE2F58"/>
    <w:rsid w:val="00BE3A4F"/>
    <w:rsid w:val="00BE3AEB"/>
    <w:rsid w:val="00BE3E71"/>
    <w:rsid w:val="00BE4230"/>
    <w:rsid w:val="00BE43E3"/>
    <w:rsid w:val="00BE447D"/>
    <w:rsid w:val="00BE4C72"/>
    <w:rsid w:val="00BE5D50"/>
    <w:rsid w:val="00BE5FF9"/>
    <w:rsid w:val="00BE60E9"/>
    <w:rsid w:val="00BE611F"/>
    <w:rsid w:val="00BE6225"/>
    <w:rsid w:val="00BE629B"/>
    <w:rsid w:val="00BE62E4"/>
    <w:rsid w:val="00BE64C7"/>
    <w:rsid w:val="00BE6D89"/>
    <w:rsid w:val="00BE6D9E"/>
    <w:rsid w:val="00BE7064"/>
    <w:rsid w:val="00BE7100"/>
    <w:rsid w:val="00BE7293"/>
    <w:rsid w:val="00BE7892"/>
    <w:rsid w:val="00BE7994"/>
    <w:rsid w:val="00BE7B74"/>
    <w:rsid w:val="00BE7C3B"/>
    <w:rsid w:val="00BE7D19"/>
    <w:rsid w:val="00BE7D2C"/>
    <w:rsid w:val="00BE7E9A"/>
    <w:rsid w:val="00BF0039"/>
    <w:rsid w:val="00BF0E35"/>
    <w:rsid w:val="00BF13D2"/>
    <w:rsid w:val="00BF1643"/>
    <w:rsid w:val="00BF1792"/>
    <w:rsid w:val="00BF1916"/>
    <w:rsid w:val="00BF1ACA"/>
    <w:rsid w:val="00BF21B9"/>
    <w:rsid w:val="00BF23CA"/>
    <w:rsid w:val="00BF2983"/>
    <w:rsid w:val="00BF2CE5"/>
    <w:rsid w:val="00BF2F84"/>
    <w:rsid w:val="00BF2F9B"/>
    <w:rsid w:val="00BF30C3"/>
    <w:rsid w:val="00BF31BD"/>
    <w:rsid w:val="00BF3683"/>
    <w:rsid w:val="00BF3899"/>
    <w:rsid w:val="00BF39F0"/>
    <w:rsid w:val="00BF3F6C"/>
    <w:rsid w:val="00BF4467"/>
    <w:rsid w:val="00BF49EA"/>
    <w:rsid w:val="00BF4D99"/>
    <w:rsid w:val="00BF4EE5"/>
    <w:rsid w:val="00BF4F82"/>
    <w:rsid w:val="00BF5259"/>
    <w:rsid w:val="00BF558E"/>
    <w:rsid w:val="00BF5E92"/>
    <w:rsid w:val="00BF5FAF"/>
    <w:rsid w:val="00BF64F5"/>
    <w:rsid w:val="00BF660B"/>
    <w:rsid w:val="00BF6666"/>
    <w:rsid w:val="00BF682C"/>
    <w:rsid w:val="00BF6893"/>
    <w:rsid w:val="00BF6BB0"/>
    <w:rsid w:val="00BF6FD2"/>
    <w:rsid w:val="00BF734D"/>
    <w:rsid w:val="00BF7370"/>
    <w:rsid w:val="00BF7D63"/>
    <w:rsid w:val="00BF7E38"/>
    <w:rsid w:val="00C0025E"/>
    <w:rsid w:val="00C00677"/>
    <w:rsid w:val="00C00D77"/>
    <w:rsid w:val="00C00DA2"/>
    <w:rsid w:val="00C00EE9"/>
    <w:rsid w:val="00C0109F"/>
    <w:rsid w:val="00C011EF"/>
    <w:rsid w:val="00C011F3"/>
    <w:rsid w:val="00C01203"/>
    <w:rsid w:val="00C01378"/>
    <w:rsid w:val="00C0142D"/>
    <w:rsid w:val="00C01A2D"/>
    <w:rsid w:val="00C01ADA"/>
    <w:rsid w:val="00C01B43"/>
    <w:rsid w:val="00C01FC7"/>
    <w:rsid w:val="00C0229E"/>
    <w:rsid w:val="00C0253E"/>
    <w:rsid w:val="00C02968"/>
    <w:rsid w:val="00C029D2"/>
    <w:rsid w:val="00C02AB8"/>
    <w:rsid w:val="00C02F30"/>
    <w:rsid w:val="00C030CE"/>
    <w:rsid w:val="00C037AB"/>
    <w:rsid w:val="00C0387E"/>
    <w:rsid w:val="00C03D41"/>
    <w:rsid w:val="00C03FAB"/>
    <w:rsid w:val="00C04166"/>
    <w:rsid w:val="00C043E2"/>
    <w:rsid w:val="00C04C85"/>
    <w:rsid w:val="00C050AE"/>
    <w:rsid w:val="00C0524A"/>
    <w:rsid w:val="00C052C6"/>
    <w:rsid w:val="00C05366"/>
    <w:rsid w:val="00C05620"/>
    <w:rsid w:val="00C05B92"/>
    <w:rsid w:val="00C05BCA"/>
    <w:rsid w:val="00C0624A"/>
    <w:rsid w:val="00C06589"/>
    <w:rsid w:val="00C0663E"/>
    <w:rsid w:val="00C06A2A"/>
    <w:rsid w:val="00C06D3E"/>
    <w:rsid w:val="00C06EA9"/>
    <w:rsid w:val="00C0705F"/>
    <w:rsid w:val="00C0736D"/>
    <w:rsid w:val="00C07964"/>
    <w:rsid w:val="00C100E2"/>
    <w:rsid w:val="00C1024A"/>
    <w:rsid w:val="00C10C00"/>
    <w:rsid w:val="00C10F29"/>
    <w:rsid w:val="00C11030"/>
    <w:rsid w:val="00C1149A"/>
    <w:rsid w:val="00C1163B"/>
    <w:rsid w:val="00C117F3"/>
    <w:rsid w:val="00C11C6C"/>
    <w:rsid w:val="00C11E12"/>
    <w:rsid w:val="00C1269A"/>
    <w:rsid w:val="00C12BEF"/>
    <w:rsid w:val="00C134A1"/>
    <w:rsid w:val="00C13676"/>
    <w:rsid w:val="00C13815"/>
    <w:rsid w:val="00C13A8B"/>
    <w:rsid w:val="00C14061"/>
    <w:rsid w:val="00C14393"/>
    <w:rsid w:val="00C144BF"/>
    <w:rsid w:val="00C148F7"/>
    <w:rsid w:val="00C14F6E"/>
    <w:rsid w:val="00C1536C"/>
    <w:rsid w:val="00C15A06"/>
    <w:rsid w:val="00C15BB0"/>
    <w:rsid w:val="00C15F34"/>
    <w:rsid w:val="00C161E4"/>
    <w:rsid w:val="00C1676F"/>
    <w:rsid w:val="00C168FD"/>
    <w:rsid w:val="00C16B8D"/>
    <w:rsid w:val="00C174D1"/>
    <w:rsid w:val="00C17CF9"/>
    <w:rsid w:val="00C17E33"/>
    <w:rsid w:val="00C200AB"/>
    <w:rsid w:val="00C20EDA"/>
    <w:rsid w:val="00C217AC"/>
    <w:rsid w:val="00C218E6"/>
    <w:rsid w:val="00C21B13"/>
    <w:rsid w:val="00C21EFD"/>
    <w:rsid w:val="00C22815"/>
    <w:rsid w:val="00C229A1"/>
    <w:rsid w:val="00C22C99"/>
    <w:rsid w:val="00C23158"/>
    <w:rsid w:val="00C23380"/>
    <w:rsid w:val="00C23B6B"/>
    <w:rsid w:val="00C23E98"/>
    <w:rsid w:val="00C23F59"/>
    <w:rsid w:val="00C23FE0"/>
    <w:rsid w:val="00C24050"/>
    <w:rsid w:val="00C244F1"/>
    <w:rsid w:val="00C2474F"/>
    <w:rsid w:val="00C24C52"/>
    <w:rsid w:val="00C24E6F"/>
    <w:rsid w:val="00C2548A"/>
    <w:rsid w:val="00C254D2"/>
    <w:rsid w:val="00C25563"/>
    <w:rsid w:val="00C256DE"/>
    <w:rsid w:val="00C2582E"/>
    <w:rsid w:val="00C26058"/>
    <w:rsid w:val="00C26619"/>
    <w:rsid w:val="00C26893"/>
    <w:rsid w:val="00C26CB0"/>
    <w:rsid w:val="00C26E20"/>
    <w:rsid w:val="00C2705C"/>
    <w:rsid w:val="00C275A6"/>
    <w:rsid w:val="00C2771E"/>
    <w:rsid w:val="00C277AC"/>
    <w:rsid w:val="00C27961"/>
    <w:rsid w:val="00C27FA3"/>
    <w:rsid w:val="00C27FE0"/>
    <w:rsid w:val="00C301F0"/>
    <w:rsid w:val="00C30452"/>
    <w:rsid w:val="00C30535"/>
    <w:rsid w:val="00C306E5"/>
    <w:rsid w:val="00C310BA"/>
    <w:rsid w:val="00C311B5"/>
    <w:rsid w:val="00C3130A"/>
    <w:rsid w:val="00C31323"/>
    <w:rsid w:val="00C316E5"/>
    <w:rsid w:val="00C31EF5"/>
    <w:rsid w:val="00C31F02"/>
    <w:rsid w:val="00C31F8A"/>
    <w:rsid w:val="00C3252A"/>
    <w:rsid w:val="00C328B4"/>
    <w:rsid w:val="00C32AA6"/>
    <w:rsid w:val="00C32C7E"/>
    <w:rsid w:val="00C339A8"/>
    <w:rsid w:val="00C339B3"/>
    <w:rsid w:val="00C33FB0"/>
    <w:rsid w:val="00C34051"/>
    <w:rsid w:val="00C34259"/>
    <w:rsid w:val="00C34765"/>
    <w:rsid w:val="00C350C3"/>
    <w:rsid w:val="00C3542B"/>
    <w:rsid w:val="00C35733"/>
    <w:rsid w:val="00C35825"/>
    <w:rsid w:val="00C35904"/>
    <w:rsid w:val="00C35C8D"/>
    <w:rsid w:val="00C35EA9"/>
    <w:rsid w:val="00C36627"/>
    <w:rsid w:val="00C36CE8"/>
    <w:rsid w:val="00C37229"/>
    <w:rsid w:val="00C37254"/>
    <w:rsid w:val="00C374F5"/>
    <w:rsid w:val="00C374FE"/>
    <w:rsid w:val="00C3766D"/>
    <w:rsid w:val="00C37AFF"/>
    <w:rsid w:val="00C37F4B"/>
    <w:rsid w:val="00C40121"/>
    <w:rsid w:val="00C4083F"/>
    <w:rsid w:val="00C4109F"/>
    <w:rsid w:val="00C41BF9"/>
    <w:rsid w:val="00C41D8E"/>
    <w:rsid w:val="00C421CC"/>
    <w:rsid w:val="00C42366"/>
    <w:rsid w:val="00C42467"/>
    <w:rsid w:val="00C424D3"/>
    <w:rsid w:val="00C42766"/>
    <w:rsid w:val="00C42826"/>
    <w:rsid w:val="00C4282C"/>
    <w:rsid w:val="00C42A70"/>
    <w:rsid w:val="00C4325D"/>
    <w:rsid w:val="00C4365F"/>
    <w:rsid w:val="00C437C0"/>
    <w:rsid w:val="00C446FF"/>
    <w:rsid w:val="00C447FD"/>
    <w:rsid w:val="00C448EA"/>
    <w:rsid w:val="00C44E93"/>
    <w:rsid w:val="00C44F3B"/>
    <w:rsid w:val="00C45933"/>
    <w:rsid w:val="00C45F9F"/>
    <w:rsid w:val="00C46210"/>
    <w:rsid w:val="00C46251"/>
    <w:rsid w:val="00C4631C"/>
    <w:rsid w:val="00C4646C"/>
    <w:rsid w:val="00C46592"/>
    <w:rsid w:val="00C46E15"/>
    <w:rsid w:val="00C46F42"/>
    <w:rsid w:val="00C46F9B"/>
    <w:rsid w:val="00C46FCC"/>
    <w:rsid w:val="00C4772F"/>
    <w:rsid w:val="00C47AD4"/>
    <w:rsid w:val="00C47E22"/>
    <w:rsid w:val="00C50192"/>
    <w:rsid w:val="00C50785"/>
    <w:rsid w:val="00C50C38"/>
    <w:rsid w:val="00C5127B"/>
    <w:rsid w:val="00C5128E"/>
    <w:rsid w:val="00C515F1"/>
    <w:rsid w:val="00C51A24"/>
    <w:rsid w:val="00C51B4F"/>
    <w:rsid w:val="00C51D29"/>
    <w:rsid w:val="00C51E03"/>
    <w:rsid w:val="00C51F50"/>
    <w:rsid w:val="00C523C8"/>
    <w:rsid w:val="00C52908"/>
    <w:rsid w:val="00C534CC"/>
    <w:rsid w:val="00C53C3C"/>
    <w:rsid w:val="00C54308"/>
    <w:rsid w:val="00C5496D"/>
    <w:rsid w:val="00C54CFE"/>
    <w:rsid w:val="00C5511D"/>
    <w:rsid w:val="00C551CC"/>
    <w:rsid w:val="00C552B7"/>
    <w:rsid w:val="00C55444"/>
    <w:rsid w:val="00C55BA4"/>
    <w:rsid w:val="00C55CA0"/>
    <w:rsid w:val="00C566FF"/>
    <w:rsid w:val="00C567BF"/>
    <w:rsid w:val="00C569F6"/>
    <w:rsid w:val="00C56A6F"/>
    <w:rsid w:val="00C56AAA"/>
    <w:rsid w:val="00C56FCF"/>
    <w:rsid w:val="00C57747"/>
    <w:rsid w:val="00C57CF1"/>
    <w:rsid w:val="00C57EA5"/>
    <w:rsid w:val="00C6053D"/>
    <w:rsid w:val="00C605F2"/>
    <w:rsid w:val="00C606A2"/>
    <w:rsid w:val="00C60916"/>
    <w:rsid w:val="00C61112"/>
    <w:rsid w:val="00C61838"/>
    <w:rsid w:val="00C61A70"/>
    <w:rsid w:val="00C61B7F"/>
    <w:rsid w:val="00C62361"/>
    <w:rsid w:val="00C62465"/>
    <w:rsid w:val="00C62668"/>
    <w:rsid w:val="00C626A9"/>
    <w:rsid w:val="00C627DB"/>
    <w:rsid w:val="00C6282D"/>
    <w:rsid w:val="00C62E07"/>
    <w:rsid w:val="00C63104"/>
    <w:rsid w:val="00C632ED"/>
    <w:rsid w:val="00C63C7B"/>
    <w:rsid w:val="00C640B7"/>
    <w:rsid w:val="00C64129"/>
    <w:rsid w:val="00C64200"/>
    <w:rsid w:val="00C643DC"/>
    <w:rsid w:val="00C64630"/>
    <w:rsid w:val="00C65343"/>
    <w:rsid w:val="00C653E7"/>
    <w:rsid w:val="00C65549"/>
    <w:rsid w:val="00C657B8"/>
    <w:rsid w:val="00C65973"/>
    <w:rsid w:val="00C65A1E"/>
    <w:rsid w:val="00C65A96"/>
    <w:rsid w:val="00C660A3"/>
    <w:rsid w:val="00C66493"/>
    <w:rsid w:val="00C6654D"/>
    <w:rsid w:val="00C667C0"/>
    <w:rsid w:val="00C66981"/>
    <w:rsid w:val="00C66BF4"/>
    <w:rsid w:val="00C66D95"/>
    <w:rsid w:val="00C67009"/>
    <w:rsid w:val="00C67C07"/>
    <w:rsid w:val="00C703C8"/>
    <w:rsid w:val="00C703E2"/>
    <w:rsid w:val="00C7043A"/>
    <w:rsid w:val="00C70771"/>
    <w:rsid w:val="00C70965"/>
    <w:rsid w:val="00C71E23"/>
    <w:rsid w:val="00C72255"/>
    <w:rsid w:val="00C724AA"/>
    <w:rsid w:val="00C726F5"/>
    <w:rsid w:val="00C73285"/>
    <w:rsid w:val="00C73344"/>
    <w:rsid w:val="00C733DE"/>
    <w:rsid w:val="00C7341A"/>
    <w:rsid w:val="00C7342F"/>
    <w:rsid w:val="00C738D9"/>
    <w:rsid w:val="00C74BD2"/>
    <w:rsid w:val="00C760EE"/>
    <w:rsid w:val="00C76234"/>
    <w:rsid w:val="00C76338"/>
    <w:rsid w:val="00C76492"/>
    <w:rsid w:val="00C7658E"/>
    <w:rsid w:val="00C76941"/>
    <w:rsid w:val="00C76A0B"/>
    <w:rsid w:val="00C76B90"/>
    <w:rsid w:val="00C7731D"/>
    <w:rsid w:val="00C775C2"/>
    <w:rsid w:val="00C8024C"/>
    <w:rsid w:val="00C80450"/>
    <w:rsid w:val="00C8055D"/>
    <w:rsid w:val="00C80564"/>
    <w:rsid w:val="00C80735"/>
    <w:rsid w:val="00C811AA"/>
    <w:rsid w:val="00C81249"/>
    <w:rsid w:val="00C814A2"/>
    <w:rsid w:val="00C814EA"/>
    <w:rsid w:val="00C81584"/>
    <w:rsid w:val="00C817B9"/>
    <w:rsid w:val="00C81889"/>
    <w:rsid w:val="00C81AD5"/>
    <w:rsid w:val="00C81D7A"/>
    <w:rsid w:val="00C81E21"/>
    <w:rsid w:val="00C82047"/>
    <w:rsid w:val="00C821A0"/>
    <w:rsid w:val="00C8225A"/>
    <w:rsid w:val="00C82442"/>
    <w:rsid w:val="00C827CA"/>
    <w:rsid w:val="00C82B73"/>
    <w:rsid w:val="00C82C6A"/>
    <w:rsid w:val="00C82FE1"/>
    <w:rsid w:val="00C83515"/>
    <w:rsid w:val="00C8365E"/>
    <w:rsid w:val="00C836D8"/>
    <w:rsid w:val="00C83715"/>
    <w:rsid w:val="00C839A0"/>
    <w:rsid w:val="00C83A22"/>
    <w:rsid w:val="00C83B4E"/>
    <w:rsid w:val="00C83D6A"/>
    <w:rsid w:val="00C84065"/>
    <w:rsid w:val="00C841D1"/>
    <w:rsid w:val="00C8444F"/>
    <w:rsid w:val="00C84802"/>
    <w:rsid w:val="00C848AC"/>
    <w:rsid w:val="00C84EB0"/>
    <w:rsid w:val="00C84F16"/>
    <w:rsid w:val="00C852C1"/>
    <w:rsid w:val="00C853CA"/>
    <w:rsid w:val="00C85B1A"/>
    <w:rsid w:val="00C85EA9"/>
    <w:rsid w:val="00C86093"/>
    <w:rsid w:val="00C8611A"/>
    <w:rsid w:val="00C865BB"/>
    <w:rsid w:val="00C86715"/>
    <w:rsid w:val="00C86AB3"/>
    <w:rsid w:val="00C86D86"/>
    <w:rsid w:val="00C86E3F"/>
    <w:rsid w:val="00C86ED4"/>
    <w:rsid w:val="00C86FBB"/>
    <w:rsid w:val="00C87744"/>
    <w:rsid w:val="00C8774B"/>
    <w:rsid w:val="00C90026"/>
    <w:rsid w:val="00C905A3"/>
    <w:rsid w:val="00C906AD"/>
    <w:rsid w:val="00C9089D"/>
    <w:rsid w:val="00C908B5"/>
    <w:rsid w:val="00C90F41"/>
    <w:rsid w:val="00C910A3"/>
    <w:rsid w:val="00C9125A"/>
    <w:rsid w:val="00C912D9"/>
    <w:rsid w:val="00C91805"/>
    <w:rsid w:val="00C918F3"/>
    <w:rsid w:val="00C91F47"/>
    <w:rsid w:val="00C91FD7"/>
    <w:rsid w:val="00C925CE"/>
    <w:rsid w:val="00C9269A"/>
    <w:rsid w:val="00C928E0"/>
    <w:rsid w:val="00C92A37"/>
    <w:rsid w:val="00C92E7C"/>
    <w:rsid w:val="00C92F24"/>
    <w:rsid w:val="00C93AD6"/>
    <w:rsid w:val="00C9442F"/>
    <w:rsid w:val="00C9459E"/>
    <w:rsid w:val="00C9504F"/>
    <w:rsid w:val="00C95203"/>
    <w:rsid w:val="00C953CE"/>
    <w:rsid w:val="00C957CE"/>
    <w:rsid w:val="00C95896"/>
    <w:rsid w:val="00C95EFA"/>
    <w:rsid w:val="00C964B0"/>
    <w:rsid w:val="00C967C5"/>
    <w:rsid w:val="00C96A84"/>
    <w:rsid w:val="00C96BA4"/>
    <w:rsid w:val="00C96E0E"/>
    <w:rsid w:val="00C975CB"/>
    <w:rsid w:val="00C975F4"/>
    <w:rsid w:val="00C9783B"/>
    <w:rsid w:val="00C97848"/>
    <w:rsid w:val="00C978CC"/>
    <w:rsid w:val="00C97962"/>
    <w:rsid w:val="00C97A98"/>
    <w:rsid w:val="00CA02F7"/>
    <w:rsid w:val="00CA03AE"/>
    <w:rsid w:val="00CA146D"/>
    <w:rsid w:val="00CA1A13"/>
    <w:rsid w:val="00CA1E8A"/>
    <w:rsid w:val="00CA1F53"/>
    <w:rsid w:val="00CA2A87"/>
    <w:rsid w:val="00CA2D22"/>
    <w:rsid w:val="00CA2E7A"/>
    <w:rsid w:val="00CA30C8"/>
    <w:rsid w:val="00CA31B0"/>
    <w:rsid w:val="00CA3383"/>
    <w:rsid w:val="00CA3548"/>
    <w:rsid w:val="00CA359B"/>
    <w:rsid w:val="00CA35E9"/>
    <w:rsid w:val="00CA3641"/>
    <w:rsid w:val="00CA394B"/>
    <w:rsid w:val="00CA3C01"/>
    <w:rsid w:val="00CA3C8E"/>
    <w:rsid w:val="00CA4171"/>
    <w:rsid w:val="00CA432D"/>
    <w:rsid w:val="00CA4AD9"/>
    <w:rsid w:val="00CA50BA"/>
    <w:rsid w:val="00CA55D2"/>
    <w:rsid w:val="00CA5742"/>
    <w:rsid w:val="00CA5754"/>
    <w:rsid w:val="00CA58AF"/>
    <w:rsid w:val="00CA595C"/>
    <w:rsid w:val="00CA5D1A"/>
    <w:rsid w:val="00CA6213"/>
    <w:rsid w:val="00CA62B3"/>
    <w:rsid w:val="00CA6F65"/>
    <w:rsid w:val="00CA7095"/>
    <w:rsid w:val="00CA7347"/>
    <w:rsid w:val="00CA7B22"/>
    <w:rsid w:val="00CA7C06"/>
    <w:rsid w:val="00CA7EAA"/>
    <w:rsid w:val="00CB0390"/>
    <w:rsid w:val="00CB06C8"/>
    <w:rsid w:val="00CB094E"/>
    <w:rsid w:val="00CB102E"/>
    <w:rsid w:val="00CB1618"/>
    <w:rsid w:val="00CB1B7E"/>
    <w:rsid w:val="00CB1BDA"/>
    <w:rsid w:val="00CB277C"/>
    <w:rsid w:val="00CB2899"/>
    <w:rsid w:val="00CB323E"/>
    <w:rsid w:val="00CB32AF"/>
    <w:rsid w:val="00CB3B40"/>
    <w:rsid w:val="00CB3B41"/>
    <w:rsid w:val="00CB3CF6"/>
    <w:rsid w:val="00CB43AB"/>
    <w:rsid w:val="00CB47F7"/>
    <w:rsid w:val="00CB4A37"/>
    <w:rsid w:val="00CB4E0E"/>
    <w:rsid w:val="00CB4F9A"/>
    <w:rsid w:val="00CB50B0"/>
    <w:rsid w:val="00CB5247"/>
    <w:rsid w:val="00CB54B3"/>
    <w:rsid w:val="00CB59E6"/>
    <w:rsid w:val="00CB5E2D"/>
    <w:rsid w:val="00CB5E42"/>
    <w:rsid w:val="00CB5E5A"/>
    <w:rsid w:val="00CB65BA"/>
    <w:rsid w:val="00CB6E05"/>
    <w:rsid w:val="00CB76C1"/>
    <w:rsid w:val="00CB7A88"/>
    <w:rsid w:val="00CB7B3F"/>
    <w:rsid w:val="00CB7C6C"/>
    <w:rsid w:val="00CB7EFB"/>
    <w:rsid w:val="00CC0844"/>
    <w:rsid w:val="00CC0B2F"/>
    <w:rsid w:val="00CC0BFF"/>
    <w:rsid w:val="00CC0D0D"/>
    <w:rsid w:val="00CC13BF"/>
    <w:rsid w:val="00CC1543"/>
    <w:rsid w:val="00CC1708"/>
    <w:rsid w:val="00CC1861"/>
    <w:rsid w:val="00CC188A"/>
    <w:rsid w:val="00CC1A70"/>
    <w:rsid w:val="00CC1E0A"/>
    <w:rsid w:val="00CC2276"/>
    <w:rsid w:val="00CC23A2"/>
    <w:rsid w:val="00CC29E6"/>
    <w:rsid w:val="00CC2EF8"/>
    <w:rsid w:val="00CC3C75"/>
    <w:rsid w:val="00CC3E9D"/>
    <w:rsid w:val="00CC44F6"/>
    <w:rsid w:val="00CC46F6"/>
    <w:rsid w:val="00CC4710"/>
    <w:rsid w:val="00CC4718"/>
    <w:rsid w:val="00CC48E4"/>
    <w:rsid w:val="00CC4A5C"/>
    <w:rsid w:val="00CC4A65"/>
    <w:rsid w:val="00CC4FBA"/>
    <w:rsid w:val="00CC4FF3"/>
    <w:rsid w:val="00CC50D0"/>
    <w:rsid w:val="00CC5809"/>
    <w:rsid w:val="00CC5977"/>
    <w:rsid w:val="00CC59AD"/>
    <w:rsid w:val="00CC5E5B"/>
    <w:rsid w:val="00CC6B5C"/>
    <w:rsid w:val="00CC7106"/>
    <w:rsid w:val="00CC7821"/>
    <w:rsid w:val="00CC7D51"/>
    <w:rsid w:val="00CC7E71"/>
    <w:rsid w:val="00CC7F29"/>
    <w:rsid w:val="00CD05B0"/>
    <w:rsid w:val="00CD0CA3"/>
    <w:rsid w:val="00CD0D56"/>
    <w:rsid w:val="00CD117A"/>
    <w:rsid w:val="00CD12C7"/>
    <w:rsid w:val="00CD150B"/>
    <w:rsid w:val="00CD1597"/>
    <w:rsid w:val="00CD1927"/>
    <w:rsid w:val="00CD1A49"/>
    <w:rsid w:val="00CD1FF6"/>
    <w:rsid w:val="00CD2255"/>
    <w:rsid w:val="00CD2577"/>
    <w:rsid w:val="00CD295E"/>
    <w:rsid w:val="00CD29FD"/>
    <w:rsid w:val="00CD2E7A"/>
    <w:rsid w:val="00CD308D"/>
    <w:rsid w:val="00CD360B"/>
    <w:rsid w:val="00CD372A"/>
    <w:rsid w:val="00CD37DC"/>
    <w:rsid w:val="00CD382A"/>
    <w:rsid w:val="00CD4145"/>
    <w:rsid w:val="00CD46B8"/>
    <w:rsid w:val="00CD4B95"/>
    <w:rsid w:val="00CD4E44"/>
    <w:rsid w:val="00CD5019"/>
    <w:rsid w:val="00CD5537"/>
    <w:rsid w:val="00CD58D3"/>
    <w:rsid w:val="00CD5A28"/>
    <w:rsid w:val="00CD5B86"/>
    <w:rsid w:val="00CD5BC5"/>
    <w:rsid w:val="00CD5C99"/>
    <w:rsid w:val="00CD6262"/>
    <w:rsid w:val="00CD651E"/>
    <w:rsid w:val="00CD656B"/>
    <w:rsid w:val="00CD65F5"/>
    <w:rsid w:val="00CD6967"/>
    <w:rsid w:val="00CD6B6A"/>
    <w:rsid w:val="00CD7323"/>
    <w:rsid w:val="00CD7537"/>
    <w:rsid w:val="00CD7817"/>
    <w:rsid w:val="00CD7C53"/>
    <w:rsid w:val="00CE0C2E"/>
    <w:rsid w:val="00CE0F2E"/>
    <w:rsid w:val="00CE0F62"/>
    <w:rsid w:val="00CE12CE"/>
    <w:rsid w:val="00CE1444"/>
    <w:rsid w:val="00CE1554"/>
    <w:rsid w:val="00CE16B3"/>
    <w:rsid w:val="00CE1A35"/>
    <w:rsid w:val="00CE27E7"/>
    <w:rsid w:val="00CE285F"/>
    <w:rsid w:val="00CE2B72"/>
    <w:rsid w:val="00CE2CB4"/>
    <w:rsid w:val="00CE32B5"/>
    <w:rsid w:val="00CE33A8"/>
    <w:rsid w:val="00CE3563"/>
    <w:rsid w:val="00CE358B"/>
    <w:rsid w:val="00CE37BB"/>
    <w:rsid w:val="00CE3D2F"/>
    <w:rsid w:val="00CE3D4F"/>
    <w:rsid w:val="00CE4287"/>
    <w:rsid w:val="00CE449E"/>
    <w:rsid w:val="00CE4D0A"/>
    <w:rsid w:val="00CE4EA5"/>
    <w:rsid w:val="00CE4F8A"/>
    <w:rsid w:val="00CE4FAD"/>
    <w:rsid w:val="00CE53D2"/>
    <w:rsid w:val="00CE54D3"/>
    <w:rsid w:val="00CE56F0"/>
    <w:rsid w:val="00CE570C"/>
    <w:rsid w:val="00CE5826"/>
    <w:rsid w:val="00CE58EA"/>
    <w:rsid w:val="00CE5C48"/>
    <w:rsid w:val="00CE5E6D"/>
    <w:rsid w:val="00CE6155"/>
    <w:rsid w:val="00CE64A7"/>
    <w:rsid w:val="00CE6A4E"/>
    <w:rsid w:val="00CE6AA1"/>
    <w:rsid w:val="00CE6D3B"/>
    <w:rsid w:val="00CE774F"/>
    <w:rsid w:val="00CE7996"/>
    <w:rsid w:val="00CF0198"/>
    <w:rsid w:val="00CF04F1"/>
    <w:rsid w:val="00CF051A"/>
    <w:rsid w:val="00CF0CDC"/>
    <w:rsid w:val="00CF1163"/>
    <w:rsid w:val="00CF1218"/>
    <w:rsid w:val="00CF1469"/>
    <w:rsid w:val="00CF1754"/>
    <w:rsid w:val="00CF1EEA"/>
    <w:rsid w:val="00CF1FB1"/>
    <w:rsid w:val="00CF21E2"/>
    <w:rsid w:val="00CF230B"/>
    <w:rsid w:val="00CF2350"/>
    <w:rsid w:val="00CF2423"/>
    <w:rsid w:val="00CF28D3"/>
    <w:rsid w:val="00CF2AF8"/>
    <w:rsid w:val="00CF2C3B"/>
    <w:rsid w:val="00CF2CC2"/>
    <w:rsid w:val="00CF2D7E"/>
    <w:rsid w:val="00CF3B48"/>
    <w:rsid w:val="00CF3BBA"/>
    <w:rsid w:val="00CF3C89"/>
    <w:rsid w:val="00CF3E65"/>
    <w:rsid w:val="00CF41F4"/>
    <w:rsid w:val="00CF4442"/>
    <w:rsid w:val="00CF4653"/>
    <w:rsid w:val="00CF47DC"/>
    <w:rsid w:val="00CF4880"/>
    <w:rsid w:val="00CF4A50"/>
    <w:rsid w:val="00CF4D6C"/>
    <w:rsid w:val="00CF5088"/>
    <w:rsid w:val="00CF5A39"/>
    <w:rsid w:val="00CF5CF3"/>
    <w:rsid w:val="00CF5E79"/>
    <w:rsid w:val="00CF64FB"/>
    <w:rsid w:val="00CF66DD"/>
    <w:rsid w:val="00CF680F"/>
    <w:rsid w:val="00CF6A8E"/>
    <w:rsid w:val="00CF6B3A"/>
    <w:rsid w:val="00CF6F96"/>
    <w:rsid w:val="00CF7140"/>
    <w:rsid w:val="00CF7411"/>
    <w:rsid w:val="00CF74D9"/>
    <w:rsid w:val="00CF75F3"/>
    <w:rsid w:val="00CF7692"/>
    <w:rsid w:val="00CF77C0"/>
    <w:rsid w:val="00CF7B6C"/>
    <w:rsid w:val="00CF7F5A"/>
    <w:rsid w:val="00D006AC"/>
    <w:rsid w:val="00D0093E"/>
    <w:rsid w:val="00D00CE8"/>
    <w:rsid w:val="00D00E7E"/>
    <w:rsid w:val="00D00FC2"/>
    <w:rsid w:val="00D01150"/>
    <w:rsid w:val="00D012FB"/>
    <w:rsid w:val="00D01308"/>
    <w:rsid w:val="00D01398"/>
    <w:rsid w:val="00D013C8"/>
    <w:rsid w:val="00D0152E"/>
    <w:rsid w:val="00D01AA0"/>
    <w:rsid w:val="00D01E8C"/>
    <w:rsid w:val="00D01EE6"/>
    <w:rsid w:val="00D02034"/>
    <w:rsid w:val="00D02039"/>
    <w:rsid w:val="00D020BC"/>
    <w:rsid w:val="00D0224F"/>
    <w:rsid w:val="00D0234D"/>
    <w:rsid w:val="00D0239B"/>
    <w:rsid w:val="00D02490"/>
    <w:rsid w:val="00D02B58"/>
    <w:rsid w:val="00D02E61"/>
    <w:rsid w:val="00D03574"/>
    <w:rsid w:val="00D037D2"/>
    <w:rsid w:val="00D0402C"/>
    <w:rsid w:val="00D041F3"/>
    <w:rsid w:val="00D043A2"/>
    <w:rsid w:val="00D04730"/>
    <w:rsid w:val="00D047BE"/>
    <w:rsid w:val="00D049C5"/>
    <w:rsid w:val="00D04FA1"/>
    <w:rsid w:val="00D050DD"/>
    <w:rsid w:val="00D0529C"/>
    <w:rsid w:val="00D05616"/>
    <w:rsid w:val="00D05634"/>
    <w:rsid w:val="00D05DAD"/>
    <w:rsid w:val="00D05E02"/>
    <w:rsid w:val="00D05FD7"/>
    <w:rsid w:val="00D0614B"/>
    <w:rsid w:val="00D0643D"/>
    <w:rsid w:val="00D06639"/>
    <w:rsid w:val="00D067E0"/>
    <w:rsid w:val="00D06C3A"/>
    <w:rsid w:val="00D06FE9"/>
    <w:rsid w:val="00D070B3"/>
    <w:rsid w:val="00D07264"/>
    <w:rsid w:val="00D0733B"/>
    <w:rsid w:val="00D078B7"/>
    <w:rsid w:val="00D07A4B"/>
    <w:rsid w:val="00D07BF4"/>
    <w:rsid w:val="00D07C96"/>
    <w:rsid w:val="00D10023"/>
    <w:rsid w:val="00D10180"/>
    <w:rsid w:val="00D101A5"/>
    <w:rsid w:val="00D10771"/>
    <w:rsid w:val="00D10865"/>
    <w:rsid w:val="00D10B30"/>
    <w:rsid w:val="00D10BAD"/>
    <w:rsid w:val="00D10D73"/>
    <w:rsid w:val="00D110EE"/>
    <w:rsid w:val="00D11200"/>
    <w:rsid w:val="00D1126C"/>
    <w:rsid w:val="00D11390"/>
    <w:rsid w:val="00D11626"/>
    <w:rsid w:val="00D11CDC"/>
    <w:rsid w:val="00D1226F"/>
    <w:rsid w:val="00D1282B"/>
    <w:rsid w:val="00D12A75"/>
    <w:rsid w:val="00D12A97"/>
    <w:rsid w:val="00D12FBC"/>
    <w:rsid w:val="00D1311E"/>
    <w:rsid w:val="00D13A7C"/>
    <w:rsid w:val="00D13BA0"/>
    <w:rsid w:val="00D14B64"/>
    <w:rsid w:val="00D15131"/>
    <w:rsid w:val="00D151F4"/>
    <w:rsid w:val="00D1523C"/>
    <w:rsid w:val="00D1535E"/>
    <w:rsid w:val="00D154EE"/>
    <w:rsid w:val="00D15D2E"/>
    <w:rsid w:val="00D1621E"/>
    <w:rsid w:val="00D16ABE"/>
    <w:rsid w:val="00D16D98"/>
    <w:rsid w:val="00D1767C"/>
    <w:rsid w:val="00D17A16"/>
    <w:rsid w:val="00D20866"/>
    <w:rsid w:val="00D20A4E"/>
    <w:rsid w:val="00D20B3F"/>
    <w:rsid w:val="00D20E71"/>
    <w:rsid w:val="00D2176E"/>
    <w:rsid w:val="00D218C3"/>
    <w:rsid w:val="00D21968"/>
    <w:rsid w:val="00D21B67"/>
    <w:rsid w:val="00D21BC8"/>
    <w:rsid w:val="00D21BD9"/>
    <w:rsid w:val="00D21E7E"/>
    <w:rsid w:val="00D21FCD"/>
    <w:rsid w:val="00D22901"/>
    <w:rsid w:val="00D22B13"/>
    <w:rsid w:val="00D23107"/>
    <w:rsid w:val="00D23140"/>
    <w:rsid w:val="00D23268"/>
    <w:rsid w:val="00D236B3"/>
    <w:rsid w:val="00D237AA"/>
    <w:rsid w:val="00D23ADA"/>
    <w:rsid w:val="00D23B7F"/>
    <w:rsid w:val="00D23CA0"/>
    <w:rsid w:val="00D23CF6"/>
    <w:rsid w:val="00D23D94"/>
    <w:rsid w:val="00D24143"/>
    <w:rsid w:val="00D244AB"/>
    <w:rsid w:val="00D24642"/>
    <w:rsid w:val="00D24AC2"/>
    <w:rsid w:val="00D25149"/>
    <w:rsid w:val="00D251A9"/>
    <w:rsid w:val="00D253F2"/>
    <w:rsid w:val="00D2547E"/>
    <w:rsid w:val="00D25FEA"/>
    <w:rsid w:val="00D260DD"/>
    <w:rsid w:val="00D2640A"/>
    <w:rsid w:val="00D266B7"/>
    <w:rsid w:val="00D26991"/>
    <w:rsid w:val="00D26AC3"/>
    <w:rsid w:val="00D26C82"/>
    <w:rsid w:val="00D274F9"/>
    <w:rsid w:val="00D27649"/>
    <w:rsid w:val="00D27930"/>
    <w:rsid w:val="00D279A9"/>
    <w:rsid w:val="00D3038F"/>
    <w:rsid w:val="00D30CEA"/>
    <w:rsid w:val="00D313C1"/>
    <w:rsid w:val="00D314CD"/>
    <w:rsid w:val="00D315ED"/>
    <w:rsid w:val="00D31765"/>
    <w:rsid w:val="00D31AF5"/>
    <w:rsid w:val="00D32168"/>
    <w:rsid w:val="00D323A0"/>
    <w:rsid w:val="00D3247B"/>
    <w:rsid w:val="00D32634"/>
    <w:rsid w:val="00D32907"/>
    <w:rsid w:val="00D32995"/>
    <w:rsid w:val="00D32AEF"/>
    <w:rsid w:val="00D33036"/>
    <w:rsid w:val="00D330FF"/>
    <w:rsid w:val="00D33397"/>
    <w:rsid w:val="00D3360C"/>
    <w:rsid w:val="00D337B9"/>
    <w:rsid w:val="00D338A8"/>
    <w:rsid w:val="00D33C74"/>
    <w:rsid w:val="00D33E25"/>
    <w:rsid w:val="00D34012"/>
    <w:rsid w:val="00D34ADA"/>
    <w:rsid w:val="00D35069"/>
    <w:rsid w:val="00D35170"/>
    <w:rsid w:val="00D354EA"/>
    <w:rsid w:val="00D358E0"/>
    <w:rsid w:val="00D35C37"/>
    <w:rsid w:val="00D35F3F"/>
    <w:rsid w:val="00D36447"/>
    <w:rsid w:val="00D366EC"/>
    <w:rsid w:val="00D36B3C"/>
    <w:rsid w:val="00D36D16"/>
    <w:rsid w:val="00D36FDC"/>
    <w:rsid w:val="00D37229"/>
    <w:rsid w:val="00D3779A"/>
    <w:rsid w:val="00D37AF4"/>
    <w:rsid w:val="00D37BC3"/>
    <w:rsid w:val="00D37C9C"/>
    <w:rsid w:val="00D37DE4"/>
    <w:rsid w:val="00D401D6"/>
    <w:rsid w:val="00D40258"/>
    <w:rsid w:val="00D40391"/>
    <w:rsid w:val="00D40E68"/>
    <w:rsid w:val="00D40ED3"/>
    <w:rsid w:val="00D413B5"/>
    <w:rsid w:val="00D41718"/>
    <w:rsid w:val="00D418C7"/>
    <w:rsid w:val="00D41BB0"/>
    <w:rsid w:val="00D421E5"/>
    <w:rsid w:val="00D423B9"/>
    <w:rsid w:val="00D424DF"/>
    <w:rsid w:val="00D42840"/>
    <w:rsid w:val="00D42868"/>
    <w:rsid w:val="00D42AB3"/>
    <w:rsid w:val="00D42CEF"/>
    <w:rsid w:val="00D43274"/>
    <w:rsid w:val="00D4357E"/>
    <w:rsid w:val="00D435AC"/>
    <w:rsid w:val="00D436E4"/>
    <w:rsid w:val="00D43B30"/>
    <w:rsid w:val="00D43B72"/>
    <w:rsid w:val="00D43D71"/>
    <w:rsid w:val="00D43E1A"/>
    <w:rsid w:val="00D44237"/>
    <w:rsid w:val="00D44239"/>
    <w:rsid w:val="00D4473D"/>
    <w:rsid w:val="00D44972"/>
    <w:rsid w:val="00D44A6A"/>
    <w:rsid w:val="00D44B2F"/>
    <w:rsid w:val="00D44BDD"/>
    <w:rsid w:val="00D457D7"/>
    <w:rsid w:val="00D4582B"/>
    <w:rsid w:val="00D45AC1"/>
    <w:rsid w:val="00D45CCC"/>
    <w:rsid w:val="00D45F97"/>
    <w:rsid w:val="00D463DB"/>
    <w:rsid w:val="00D463F1"/>
    <w:rsid w:val="00D46687"/>
    <w:rsid w:val="00D466DF"/>
    <w:rsid w:val="00D468CE"/>
    <w:rsid w:val="00D46ADC"/>
    <w:rsid w:val="00D46B5B"/>
    <w:rsid w:val="00D47098"/>
    <w:rsid w:val="00D4713C"/>
    <w:rsid w:val="00D476B1"/>
    <w:rsid w:val="00D4781D"/>
    <w:rsid w:val="00D4790E"/>
    <w:rsid w:val="00D47A6C"/>
    <w:rsid w:val="00D47D89"/>
    <w:rsid w:val="00D50179"/>
    <w:rsid w:val="00D50473"/>
    <w:rsid w:val="00D505F1"/>
    <w:rsid w:val="00D5090B"/>
    <w:rsid w:val="00D51190"/>
    <w:rsid w:val="00D51194"/>
    <w:rsid w:val="00D512DE"/>
    <w:rsid w:val="00D51359"/>
    <w:rsid w:val="00D51621"/>
    <w:rsid w:val="00D51878"/>
    <w:rsid w:val="00D51A7E"/>
    <w:rsid w:val="00D51EE7"/>
    <w:rsid w:val="00D52487"/>
    <w:rsid w:val="00D52587"/>
    <w:rsid w:val="00D5295C"/>
    <w:rsid w:val="00D5337C"/>
    <w:rsid w:val="00D53585"/>
    <w:rsid w:val="00D53912"/>
    <w:rsid w:val="00D53F0C"/>
    <w:rsid w:val="00D54327"/>
    <w:rsid w:val="00D54438"/>
    <w:rsid w:val="00D54556"/>
    <w:rsid w:val="00D54590"/>
    <w:rsid w:val="00D54620"/>
    <w:rsid w:val="00D55154"/>
    <w:rsid w:val="00D55281"/>
    <w:rsid w:val="00D553C1"/>
    <w:rsid w:val="00D5542F"/>
    <w:rsid w:val="00D55453"/>
    <w:rsid w:val="00D557AB"/>
    <w:rsid w:val="00D55D6A"/>
    <w:rsid w:val="00D56375"/>
    <w:rsid w:val="00D568BB"/>
    <w:rsid w:val="00D56D32"/>
    <w:rsid w:val="00D5710C"/>
    <w:rsid w:val="00D572E3"/>
    <w:rsid w:val="00D575DD"/>
    <w:rsid w:val="00D57819"/>
    <w:rsid w:val="00D57DB9"/>
    <w:rsid w:val="00D57EC5"/>
    <w:rsid w:val="00D600D7"/>
    <w:rsid w:val="00D610A1"/>
    <w:rsid w:val="00D617AA"/>
    <w:rsid w:val="00D61D79"/>
    <w:rsid w:val="00D61DFB"/>
    <w:rsid w:val="00D62030"/>
    <w:rsid w:val="00D62036"/>
    <w:rsid w:val="00D6213A"/>
    <w:rsid w:val="00D621D0"/>
    <w:rsid w:val="00D6226F"/>
    <w:rsid w:val="00D624CC"/>
    <w:rsid w:val="00D625B6"/>
    <w:rsid w:val="00D626BC"/>
    <w:rsid w:val="00D62A45"/>
    <w:rsid w:val="00D62BFE"/>
    <w:rsid w:val="00D62CD2"/>
    <w:rsid w:val="00D630D8"/>
    <w:rsid w:val="00D63761"/>
    <w:rsid w:val="00D63778"/>
    <w:rsid w:val="00D63848"/>
    <w:rsid w:val="00D63D1E"/>
    <w:rsid w:val="00D641F0"/>
    <w:rsid w:val="00D64581"/>
    <w:rsid w:val="00D64856"/>
    <w:rsid w:val="00D65333"/>
    <w:rsid w:val="00D65ABE"/>
    <w:rsid w:val="00D65E5F"/>
    <w:rsid w:val="00D66046"/>
    <w:rsid w:val="00D66055"/>
    <w:rsid w:val="00D662A2"/>
    <w:rsid w:val="00D664DE"/>
    <w:rsid w:val="00D6662D"/>
    <w:rsid w:val="00D66D97"/>
    <w:rsid w:val="00D671A0"/>
    <w:rsid w:val="00D676E3"/>
    <w:rsid w:val="00D678A4"/>
    <w:rsid w:val="00D67CB9"/>
    <w:rsid w:val="00D67FCC"/>
    <w:rsid w:val="00D7015F"/>
    <w:rsid w:val="00D701B7"/>
    <w:rsid w:val="00D707E6"/>
    <w:rsid w:val="00D70A7C"/>
    <w:rsid w:val="00D70F5B"/>
    <w:rsid w:val="00D71210"/>
    <w:rsid w:val="00D713E1"/>
    <w:rsid w:val="00D715FC"/>
    <w:rsid w:val="00D718B2"/>
    <w:rsid w:val="00D72372"/>
    <w:rsid w:val="00D727CA"/>
    <w:rsid w:val="00D7280E"/>
    <w:rsid w:val="00D72BA5"/>
    <w:rsid w:val="00D730AB"/>
    <w:rsid w:val="00D730D3"/>
    <w:rsid w:val="00D73858"/>
    <w:rsid w:val="00D73BC7"/>
    <w:rsid w:val="00D740EE"/>
    <w:rsid w:val="00D74B19"/>
    <w:rsid w:val="00D74BF3"/>
    <w:rsid w:val="00D74E87"/>
    <w:rsid w:val="00D74FD4"/>
    <w:rsid w:val="00D7573F"/>
    <w:rsid w:val="00D758E0"/>
    <w:rsid w:val="00D759BB"/>
    <w:rsid w:val="00D75A11"/>
    <w:rsid w:val="00D75CDB"/>
    <w:rsid w:val="00D75F6D"/>
    <w:rsid w:val="00D76294"/>
    <w:rsid w:val="00D76314"/>
    <w:rsid w:val="00D773DA"/>
    <w:rsid w:val="00D777B5"/>
    <w:rsid w:val="00D77DF6"/>
    <w:rsid w:val="00D8001A"/>
    <w:rsid w:val="00D8015C"/>
    <w:rsid w:val="00D805DF"/>
    <w:rsid w:val="00D80661"/>
    <w:rsid w:val="00D80731"/>
    <w:rsid w:val="00D807D7"/>
    <w:rsid w:val="00D80806"/>
    <w:rsid w:val="00D80F6F"/>
    <w:rsid w:val="00D80FDA"/>
    <w:rsid w:val="00D81439"/>
    <w:rsid w:val="00D8148C"/>
    <w:rsid w:val="00D814B5"/>
    <w:rsid w:val="00D81512"/>
    <w:rsid w:val="00D81856"/>
    <w:rsid w:val="00D82296"/>
    <w:rsid w:val="00D822CC"/>
    <w:rsid w:val="00D82671"/>
    <w:rsid w:val="00D82978"/>
    <w:rsid w:val="00D82DF6"/>
    <w:rsid w:val="00D82F3E"/>
    <w:rsid w:val="00D8318F"/>
    <w:rsid w:val="00D832A8"/>
    <w:rsid w:val="00D83335"/>
    <w:rsid w:val="00D835AF"/>
    <w:rsid w:val="00D835C6"/>
    <w:rsid w:val="00D8380D"/>
    <w:rsid w:val="00D83AC8"/>
    <w:rsid w:val="00D840BB"/>
    <w:rsid w:val="00D847A2"/>
    <w:rsid w:val="00D84B03"/>
    <w:rsid w:val="00D84D65"/>
    <w:rsid w:val="00D85394"/>
    <w:rsid w:val="00D8629C"/>
    <w:rsid w:val="00D86662"/>
    <w:rsid w:val="00D867A9"/>
    <w:rsid w:val="00D86866"/>
    <w:rsid w:val="00D86BE9"/>
    <w:rsid w:val="00D86E01"/>
    <w:rsid w:val="00D86F96"/>
    <w:rsid w:val="00D87019"/>
    <w:rsid w:val="00D8712A"/>
    <w:rsid w:val="00D87221"/>
    <w:rsid w:val="00D87311"/>
    <w:rsid w:val="00D87E06"/>
    <w:rsid w:val="00D87FB1"/>
    <w:rsid w:val="00D90295"/>
    <w:rsid w:val="00D90C37"/>
    <w:rsid w:val="00D90ECE"/>
    <w:rsid w:val="00D913E1"/>
    <w:rsid w:val="00D9235D"/>
    <w:rsid w:val="00D9250F"/>
    <w:rsid w:val="00D92734"/>
    <w:rsid w:val="00D92743"/>
    <w:rsid w:val="00D9282F"/>
    <w:rsid w:val="00D92B55"/>
    <w:rsid w:val="00D931B8"/>
    <w:rsid w:val="00D93225"/>
    <w:rsid w:val="00D93521"/>
    <w:rsid w:val="00D937D7"/>
    <w:rsid w:val="00D938B9"/>
    <w:rsid w:val="00D939B0"/>
    <w:rsid w:val="00D93ADB"/>
    <w:rsid w:val="00D93B68"/>
    <w:rsid w:val="00D93C7E"/>
    <w:rsid w:val="00D93D99"/>
    <w:rsid w:val="00D940D3"/>
    <w:rsid w:val="00D942FA"/>
    <w:rsid w:val="00D945FB"/>
    <w:rsid w:val="00D946E9"/>
    <w:rsid w:val="00D94954"/>
    <w:rsid w:val="00D94AD8"/>
    <w:rsid w:val="00D94DFA"/>
    <w:rsid w:val="00D94E82"/>
    <w:rsid w:val="00D9526F"/>
    <w:rsid w:val="00D9533A"/>
    <w:rsid w:val="00D95983"/>
    <w:rsid w:val="00D962BA"/>
    <w:rsid w:val="00D96B2B"/>
    <w:rsid w:val="00D96B6D"/>
    <w:rsid w:val="00D96E52"/>
    <w:rsid w:val="00D97160"/>
    <w:rsid w:val="00D97297"/>
    <w:rsid w:val="00D97A6A"/>
    <w:rsid w:val="00D97B45"/>
    <w:rsid w:val="00D97E78"/>
    <w:rsid w:val="00DA002F"/>
    <w:rsid w:val="00DA0307"/>
    <w:rsid w:val="00DA0310"/>
    <w:rsid w:val="00DA0335"/>
    <w:rsid w:val="00DA11E1"/>
    <w:rsid w:val="00DA1874"/>
    <w:rsid w:val="00DA1985"/>
    <w:rsid w:val="00DA1AA3"/>
    <w:rsid w:val="00DA1F06"/>
    <w:rsid w:val="00DA2080"/>
    <w:rsid w:val="00DA20B0"/>
    <w:rsid w:val="00DA20C7"/>
    <w:rsid w:val="00DA2305"/>
    <w:rsid w:val="00DA2445"/>
    <w:rsid w:val="00DA290E"/>
    <w:rsid w:val="00DA2933"/>
    <w:rsid w:val="00DA2C08"/>
    <w:rsid w:val="00DA2CFF"/>
    <w:rsid w:val="00DA2F96"/>
    <w:rsid w:val="00DA323C"/>
    <w:rsid w:val="00DA3436"/>
    <w:rsid w:val="00DA3460"/>
    <w:rsid w:val="00DA383F"/>
    <w:rsid w:val="00DA3A6F"/>
    <w:rsid w:val="00DA3AC4"/>
    <w:rsid w:val="00DA3ACC"/>
    <w:rsid w:val="00DA46EE"/>
    <w:rsid w:val="00DA475C"/>
    <w:rsid w:val="00DA50A1"/>
    <w:rsid w:val="00DA51E0"/>
    <w:rsid w:val="00DA5786"/>
    <w:rsid w:val="00DA5D68"/>
    <w:rsid w:val="00DA5F00"/>
    <w:rsid w:val="00DA5F96"/>
    <w:rsid w:val="00DA623A"/>
    <w:rsid w:val="00DA697A"/>
    <w:rsid w:val="00DA72DA"/>
    <w:rsid w:val="00DA7305"/>
    <w:rsid w:val="00DA730C"/>
    <w:rsid w:val="00DA769E"/>
    <w:rsid w:val="00DB028C"/>
    <w:rsid w:val="00DB0458"/>
    <w:rsid w:val="00DB05B3"/>
    <w:rsid w:val="00DB0869"/>
    <w:rsid w:val="00DB09CB"/>
    <w:rsid w:val="00DB0A15"/>
    <w:rsid w:val="00DB0C13"/>
    <w:rsid w:val="00DB0CE3"/>
    <w:rsid w:val="00DB0E73"/>
    <w:rsid w:val="00DB1562"/>
    <w:rsid w:val="00DB1624"/>
    <w:rsid w:val="00DB23C0"/>
    <w:rsid w:val="00DB27BB"/>
    <w:rsid w:val="00DB2A0A"/>
    <w:rsid w:val="00DB2CFB"/>
    <w:rsid w:val="00DB2F64"/>
    <w:rsid w:val="00DB30B2"/>
    <w:rsid w:val="00DB33DD"/>
    <w:rsid w:val="00DB357C"/>
    <w:rsid w:val="00DB365F"/>
    <w:rsid w:val="00DB3664"/>
    <w:rsid w:val="00DB38BD"/>
    <w:rsid w:val="00DB39D3"/>
    <w:rsid w:val="00DB3B51"/>
    <w:rsid w:val="00DB3BEB"/>
    <w:rsid w:val="00DB4286"/>
    <w:rsid w:val="00DB42B2"/>
    <w:rsid w:val="00DB43A5"/>
    <w:rsid w:val="00DB445B"/>
    <w:rsid w:val="00DB45FE"/>
    <w:rsid w:val="00DB4761"/>
    <w:rsid w:val="00DB4E9F"/>
    <w:rsid w:val="00DB4FD7"/>
    <w:rsid w:val="00DB5B34"/>
    <w:rsid w:val="00DB6187"/>
    <w:rsid w:val="00DB66FF"/>
    <w:rsid w:val="00DB6CA1"/>
    <w:rsid w:val="00DB79DE"/>
    <w:rsid w:val="00DB7B03"/>
    <w:rsid w:val="00DB7B10"/>
    <w:rsid w:val="00DB7DC6"/>
    <w:rsid w:val="00DC004D"/>
    <w:rsid w:val="00DC0635"/>
    <w:rsid w:val="00DC0D70"/>
    <w:rsid w:val="00DC0F3A"/>
    <w:rsid w:val="00DC1324"/>
    <w:rsid w:val="00DC1430"/>
    <w:rsid w:val="00DC28FA"/>
    <w:rsid w:val="00DC2979"/>
    <w:rsid w:val="00DC2F65"/>
    <w:rsid w:val="00DC3502"/>
    <w:rsid w:val="00DC3589"/>
    <w:rsid w:val="00DC3635"/>
    <w:rsid w:val="00DC4009"/>
    <w:rsid w:val="00DC4F95"/>
    <w:rsid w:val="00DC51E6"/>
    <w:rsid w:val="00DC5496"/>
    <w:rsid w:val="00DC55E2"/>
    <w:rsid w:val="00DC565A"/>
    <w:rsid w:val="00DC58E0"/>
    <w:rsid w:val="00DC5A52"/>
    <w:rsid w:val="00DC5BE5"/>
    <w:rsid w:val="00DC5FD4"/>
    <w:rsid w:val="00DC6451"/>
    <w:rsid w:val="00DC64E7"/>
    <w:rsid w:val="00DC6FBB"/>
    <w:rsid w:val="00DC73AC"/>
    <w:rsid w:val="00DC75A5"/>
    <w:rsid w:val="00DC75E1"/>
    <w:rsid w:val="00DC760F"/>
    <w:rsid w:val="00DC7C98"/>
    <w:rsid w:val="00DD053D"/>
    <w:rsid w:val="00DD07C9"/>
    <w:rsid w:val="00DD0D31"/>
    <w:rsid w:val="00DD0F5A"/>
    <w:rsid w:val="00DD0FE9"/>
    <w:rsid w:val="00DD1197"/>
    <w:rsid w:val="00DD1300"/>
    <w:rsid w:val="00DD15BD"/>
    <w:rsid w:val="00DD174A"/>
    <w:rsid w:val="00DD1942"/>
    <w:rsid w:val="00DD1A41"/>
    <w:rsid w:val="00DD1FF6"/>
    <w:rsid w:val="00DD26EB"/>
    <w:rsid w:val="00DD2CAF"/>
    <w:rsid w:val="00DD39A8"/>
    <w:rsid w:val="00DD4461"/>
    <w:rsid w:val="00DD4633"/>
    <w:rsid w:val="00DD4727"/>
    <w:rsid w:val="00DD472C"/>
    <w:rsid w:val="00DD4BAD"/>
    <w:rsid w:val="00DD5740"/>
    <w:rsid w:val="00DD5A89"/>
    <w:rsid w:val="00DD5C00"/>
    <w:rsid w:val="00DD5FB2"/>
    <w:rsid w:val="00DD5FDB"/>
    <w:rsid w:val="00DD6053"/>
    <w:rsid w:val="00DD6280"/>
    <w:rsid w:val="00DD632C"/>
    <w:rsid w:val="00DD67F3"/>
    <w:rsid w:val="00DD689A"/>
    <w:rsid w:val="00DD7534"/>
    <w:rsid w:val="00DD79C4"/>
    <w:rsid w:val="00DD7B8A"/>
    <w:rsid w:val="00DD7C82"/>
    <w:rsid w:val="00DE01C1"/>
    <w:rsid w:val="00DE0386"/>
    <w:rsid w:val="00DE06CE"/>
    <w:rsid w:val="00DE0C24"/>
    <w:rsid w:val="00DE0F77"/>
    <w:rsid w:val="00DE0FE4"/>
    <w:rsid w:val="00DE127D"/>
    <w:rsid w:val="00DE1288"/>
    <w:rsid w:val="00DE1416"/>
    <w:rsid w:val="00DE15E6"/>
    <w:rsid w:val="00DE192A"/>
    <w:rsid w:val="00DE20D7"/>
    <w:rsid w:val="00DE2402"/>
    <w:rsid w:val="00DE2428"/>
    <w:rsid w:val="00DE291B"/>
    <w:rsid w:val="00DE2ABE"/>
    <w:rsid w:val="00DE2C8A"/>
    <w:rsid w:val="00DE2CAD"/>
    <w:rsid w:val="00DE2CB5"/>
    <w:rsid w:val="00DE3001"/>
    <w:rsid w:val="00DE3047"/>
    <w:rsid w:val="00DE37B4"/>
    <w:rsid w:val="00DE38F3"/>
    <w:rsid w:val="00DE39EA"/>
    <w:rsid w:val="00DE3A4B"/>
    <w:rsid w:val="00DE3C05"/>
    <w:rsid w:val="00DE3D46"/>
    <w:rsid w:val="00DE3DDC"/>
    <w:rsid w:val="00DE3F67"/>
    <w:rsid w:val="00DE40C2"/>
    <w:rsid w:val="00DE4253"/>
    <w:rsid w:val="00DE4A90"/>
    <w:rsid w:val="00DE4E04"/>
    <w:rsid w:val="00DE4E95"/>
    <w:rsid w:val="00DE50D8"/>
    <w:rsid w:val="00DE5305"/>
    <w:rsid w:val="00DE5321"/>
    <w:rsid w:val="00DE549A"/>
    <w:rsid w:val="00DE5E0E"/>
    <w:rsid w:val="00DE65A0"/>
    <w:rsid w:val="00DE6AED"/>
    <w:rsid w:val="00DE6D8B"/>
    <w:rsid w:val="00DE72A6"/>
    <w:rsid w:val="00DE74F1"/>
    <w:rsid w:val="00DE7833"/>
    <w:rsid w:val="00DE784F"/>
    <w:rsid w:val="00DE7BDD"/>
    <w:rsid w:val="00DE7D35"/>
    <w:rsid w:val="00DE7FBA"/>
    <w:rsid w:val="00DF00E6"/>
    <w:rsid w:val="00DF031C"/>
    <w:rsid w:val="00DF0395"/>
    <w:rsid w:val="00DF0B9B"/>
    <w:rsid w:val="00DF0F8E"/>
    <w:rsid w:val="00DF108A"/>
    <w:rsid w:val="00DF127A"/>
    <w:rsid w:val="00DF15CA"/>
    <w:rsid w:val="00DF17A8"/>
    <w:rsid w:val="00DF19AC"/>
    <w:rsid w:val="00DF1B6B"/>
    <w:rsid w:val="00DF2174"/>
    <w:rsid w:val="00DF2565"/>
    <w:rsid w:val="00DF2A2D"/>
    <w:rsid w:val="00DF2A7A"/>
    <w:rsid w:val="00DF2B81"/>
    <w:rsid w:val="00DF3205"/>
    <w:rsid w:val="00DF3332"/>
    <w:rsid w:val="00DF33F3"/>
    <w:rsid w:val="00DF3571"/>
    <w:rsid w:val="00DF3F25"/>
    <w:rsid w:val="00DF40CD"/>
    <w:rsid w:val="00DF451E"/>
    <w:rsid w:val="00DF4787"/>
    <w:rsid w:val="00DF4C96"/>
    <w:rsid w:val="00DF527A"/>
    <w:rsid w:val="00DF5322"/>
    <w:rsid w:val="00DF5AA4"/>
    <w:rsid w:val="00DF5ABB"/>
    <w:rsid w:val="00DF5CD1"/>
    <w:rsid w:val="00DF60C1"/>
    <w:rsid w:val="00DF63CC"/>
    <w:rsid w:val="00DF6C38"/>
    <w:rsid w:val="00DF6CD3"/>
    <w:rsid w:val="00DF6CDB"/>
    <w:rsid w:val="00DF6DFA"/>
    <w:rsid w:val="00DF7481"/>
    <w:rsid w:val="00DF7B9F"/>
    <w:rsid w:val="00DF7BD9"/>
    <w:rsid w:val="00DF7E9E"/>
    <w:rsid w:val="00E0008C"/>
    <w:rsid w:val="00E000F4"/>
    <w:rsid w:val="00E0033A"/>
    <w:rsid w:val="00E00A2C"/>
    <w:rsid w:val="00E00BCF"/>
    <w:rsid w:val="00E00D8F"/>
    <w:rsid w:val="00E00E1C"/>
    <w:rsid w:val="00E01011"/>
    <w:rsid w:val="00E011B2"/>
    <w:rsid w:val="00E0135E"/>
    <w:rsid w:val="00E01C57"/>
    <w:rsid w:val="00E01CC9"/>
    <w:rsid w:val="00E020EC"/>
    <w:rsid w:val="00E032F3"/>
    <w:rsid w:val="00E033C4"/>
    <w:rsid w:val="00E03441"/>
    <w:rsid w:val="00E03490"/>
    <w:rsid w:val="00E037F5"/>
    <w:rsid w:val="00E03F26"/>
    <w:rsid w:val="00E03F3D"/>
    <w:rsid w:val="00E03F48"/>
    <w:rsid w:val="00E0418A"/>
    <w:rsid w:val="00E04645"/>
    <w:rsid w:val="00E047D8"/>
    <w:rsid w:val="00E049D0"/>
    <w:rsid w:val="00E05A1F"/>
    <w:rsid w:val="00E05A65"/>
    <w:rsid w:val="00E05E5A"/>
    <w:rsid w:val="00E05FB5"/>
    <w:rsid w:val="00E05FCA"/>
    <w:rsid w:val="00E068A0"/>
    <w:rsid w:val="00E06AEA"/>
    <w:rsid w:val="00E06C33"/>
    <w:rsid w:val="00E06E91"/>
    <w:rsid w:val="00E07984"/>
    <w:rsid w:val="00E079D7"/>
    <w:rsid w:val="00E07C6F"/>
    <w:rsid w:val="00E07DB5"/>
    <w:rsid w:val="00E10174"/>
    <w:rsid w:val="00E10BF4"/>
    <w:rsid w:val="00E10D2B"/>
    <w:rsid w:val="00E116C3"/>
    <w:rsid w:val="00E11E73"/>
    <w:rsid w:val="00E1205D"/>
    <w:rsid w:val="00E12223"/>
    <w:rsid w:val="00E122F5"/>
    <w:rsid w:val="00E12D33"/>
    <w:rsid w:val="00E13689"/>
    <w:rsid w:val="00E13D2A"/>
    <w:rsid w:val="00E14562"/>
    <w:rsid w:val="00E14987"/>
    <w:rsid w:val="00E14A64"/>
    <w:rsid w:val="00E14B3E"/>
    <w:rsid w:val="00E14BE0"/>
    <w:rsid w:val="00E14EFE"/>
    <w:rsid w:val="00E153CA"/>
    <w:rsid w:val="00E15886"/>
    <w:rsid w:val="00E15ADC"/>
    <w:rsid w:val="00E15C3B"/>
    <w:rsid w:val="00E15E23"/>
    <w:rsid w:val="00E16272"/>
    <w:rsid w:val="00E16406"/>
    <w:rsid w:val="00E16591"/>
    <w:rsid w:val="00E1659A"/>
    <w:rsid w:val="00E169B5"/>
    <w:rsid w:val="00E16B8D"/>
    <w:rsid w:val="00E16C86"/>
    <w:rsid w:val="00E16DB9"/>
    <w:rsid w:val="00E17062"/>
    <w:rsid w:val="00E17244"/>
    <w:rsid w:val="00E175D2"/>
    <w:rsid w:val="00E17648"/>
    <w:rsid w:val="00E17E80"/>
    <w:rsid w:val="00E20150"/>
    <w:rsid w:val="00E20353"/>
    <w:rsid w:val="00E207F7"/>
    <w:rsid w:val="00E20B07"/>
    <w:rsid w:val="00E2127C"/>
    <w:rsid w:val="00E21647"/>
    <w:rsid w:val="00E216D0"/>
    <w:rsid w:val="00E21701"/>
    <w:rsid w:val="00E21A43"/>
    <w:rsid w:val="00E21A66"/>
    <w:rsid w:val="00E220DC"/>
    <w:rsid w:val="00E22142"/>
    <w:rsid w:val="00E223A6"/>
    <w:rsid w:val="00E22950"/>
    <w:rsid w:val="00E22A65"/>
    <w:rsid w:val="00E23503"/>
    <w:rsid w:val="00E23E13"/>
    <w:rsid w:val="00E23E5B"/>
    <w:rsid w:val="00E247D1"/>
    <w:rsid w:val="00E24AC0"/>
    <w:rsid w:val="00E24AE3"/>
    <w:rsid w:val="00E24B6A"/>
    <w:rsid w:val="00E24C32"/>
    <w:rsid w:val="00E24E76"/>
    <w:rsid w:val="00E25169"/>
    <w:rsid w:val="00E256CC"/>
    <w:rsid w:val="00E25A9A"/>
    <w:rsid w:val="00E260FC"/>
    <w:rsid w:val="00E268A2"/>
    <w:rsid w:val="00E268CF"/>
    <w:rsid w:val="00E26AB6"/>
    <w:rsid w:val="00E26F17"/>
    <w:rsid w:val="00E2704F"/>
    <w:rsid w:val="00E275E4"/>
    <w:rsid w:val="00E27680"/>
    <w:rsid w:val="00E27B88"/>
    <w:rsid w:val="00E27C95"/>
    <w:rsid w:val="00E27D67"/>
    <w:rsid w:val="00E300FC"/>
    <w:rsid w:val="00E306E7"/>
    <w:rsid w:val="00E3073B"/>
    <w:rsid w:val="00E3085F"/>
    <w:rsid w:val="00E308CD"/>
    <w:rsid w:val="00E30C1E"/>
    <w:rsid w:val="00E30E39"/>
    <w:rsid w:val="00E321D9"/>
    <w:rsid w:val="00E3227E"/>
    <w:rsid w:val="00E32484"/>
    <w:rsid w:val="00E3258F"/>
    <w:rsid w:val="00E32769"/>
    <w:rsid w:val="00E32843"/>
    <w:rsid w:val="00E32A0B"/>
    <w:rsid w:val="00E32BB5"/>
    <w:rsid w:val="00E33208"/>
    <w:rsid w:val="00E3355A"/>
    <w:rsid w:val="00E33BC1"/>
    <w:rsid w:val="00E33E6E"/>
    <w:rsid w:val="00E344A7"/>
    <w:rsid w:val="00E34574"/>
    <w:rsid w:val="00E3469A"/>
    <w:rsid w:val="00E3469E"/>
    <w:rsid w:val="00E34CFC"/>
    <w:rsid w:val="00E351EC"/>
    <w:rsid w:val="00E35AC0"/>
    <w:rsid w:val="00E35CCC"/>
    <w:rsid w:val="00E35E2D"/>
    <w:rsid w:val="00E367D9"/>
    <w:rsid w:val="00E36FF0"/>
    <w:rsid w:val="00E375B2"/>
    <w:rsid w:val="00E3787B"/>
    <w:rsid w:val="00E379B0"/>
    <w:rsid w:val="00E37EDA"/>
    <w:rsid w:val="00E40159"/>
    <w:rsid w:val="00E406DA"/>
    <w:rsid w:val="00E40824"/>
    <w:rsid w:val="00E4085D"/>
    <w:rsid w:val="00E40CA5"/>
    <w:rsid w:val="00E40DE9"/>
    <w:rsid w:val="00E41144"/>
    <w:rsid w:val="00E4165E"/>
    <w:rsid w:val="00E418B4"/>
    <w:rsid w:val="00E41A2B"/>
    <w:rsid w:val="00E41C17"/>
    <w:rsid w:val="00E422A6"/>
    <w:rsid w:val="00E4231E"/>
    <w:rsid w:val="00E424E4"/>
    <w:rsid w:val="00E431F5"/>
    <w:rsid w:val="00E43A49"/>
    <w:rsid w:val="00E43D31"/>
    <w:rsid w:val="00E44092"/>
    <w:rsid w:val="00E4434B"/>
    <w:rsid w:val="00E443EB"/>
    <w:rsid w:val="00E44779"/>
    <w:rsid w:val="00E44C34"/>
    <w:rsid w:val="00E44D91"/>
    <w:rsid w:val="00E45019"/>
    <w:rsid w:val="00E4518C"/>
    <w:rsid w:val="00E4558C"/>
    <w:rsid w:val="00E456EF"/>
    <w:rsid w:val="00E463FE"/>
    <w:rsid w:val="00E46551"/>
    <w:rsid w:val="00E466D0"/>
    <w:rsid w:val="00E46842"/>
    <w:rsid w:val="00E46A65"/>
    <w:rsid w:val="00E46B2D"/>
    <w:rsid w:val="00E46F08"/>
    <w:rsid w:val="00E477AF"/>
    <w:rsid w:val="00E478D0"/>
    <w:rsid w:val="00E503CE"/>
    <w:rsid w:val="00E508CF"/>
    <w:rsid w:val="00E50E6C"/>
    <w:rsid w:val="00E51049"/>
    <w:rsid w:val="00E510F1"/>
    <w:rsid w:val="00E511E3"/>
    <w:rsid w:val="00E51A2D"/>
    <w:rsid w:val="00E52033"/>
    <w:rsid w:val="00E5256A"/>
    <w:rsid w:val="00E52B0C"/>
    <w:rsid w:val="00E53251"/>
    <w:rsid w:val="00E53332"/>
    <w:rsid w:val="00E53823"/>
    <w:rsid w:val="00E53C1D"/>
    <w:rsid w:val="00E53C8A"/>
    <w:rsid w:val="00E53DC1"/>
    <w:rsid w:val="00E53E97"/>
    <w:rsid w:val="00E53FD7"/>
    <w:rsid w:val="00E54CCD"/>
    <w:rsid w:val="00E54DFC"/>
    <w:rsid w:val="00E54EE2"/>
    <w:rsid w:val="00E55012"/>
    <w:rsid w:val="00E550B6"/>
    <w:rsid w:val="00E551BC"/>
    <w:rsid w:val="00E553CB"/>
    <w:rsid w:val="00E5568B"/>
    <w:rsid w:val="00E55CA7"/>
    <w:rsid w:val="00E561F6"/>
    <w:rsid w:val="00E56510"/>
    <w:rsid w:val="00E565CF"/>
    <w:rsid w:val="00E56723"/>
    <w:rsid w:val="00E56852"/>
    <w:rsid w:val="00E56BDC"/>
    <w:rsid w:val="00E56CFB"/>
    <w:rsid w:val="00E570E3"/>
    <w:rsid w:val="00E601C0"/>
    <w:rsid w:val="00E61137"/>
    <w:rsid w:val="00E6132C"/>
    <w:rsid w:val="00E61612"/>
    <w:rsid w:val="00E61DB1"/>
    <w:rsid w:val="00E6205A"/>
    <w:rsid w:val="00E6205E"/>
    <w:rsid w:val="00E62066"/>
    <w:rsid w:val="00E6235A"/>
    <w:rsid w:val="00E6289A"/>
    <w:rsid w:val="00E6297A"/>
    <w:rsid w:val="00E62A55"/>
    <w:rsid w:val="00E62C13"/>
    <w:rsid w:val="00E62F79"/>
    <w:rsid w:val="00E63330"/>
    <w:rsid w:val="00E633B6"/>
    <w:rsid w:val="00E6346C"/>
    <w:rsid w:val="00E6351F"/>
    <w:rsid w:val="00E637F5"/>
    <w:rsid w:val="00E63FE3"/>
    <w:rsid w:val="00E643B5"/>
    <w:rsid w:val="00E64C77"/>
    <w:rsid w:val="00E6529E"/>
    <w:rsid w:val="00E653C6"/>
    <w:rsid w:val="00E65417"/>
    <w:rsid w:val="00E6546E"/>
    <w:rsid w:val="00E65706"/>
    <w:rsid w:val="00E657B8"/>
    <w:rsid w:val="00E658FD"/>
    <w:rsid w:val="00E65A79"/>
    <w:rsid w:val="00E66CC4"/>
    <w:rsid w:val="00E66EAB"/>
    <w:rsid w:val="00E674A7"/>
    <w:rsid w:val="00E67A36"/>
    <w:rsid w:val="00E67C54"/>
    <w:rsid w:val="00E702B2"/>
    <w:rsid w:val="00E704AA"/>
    <w:rsid w:val="00E704DA"/>
    <w:rsid w:val="00E70CC5"/>
    <w:rsid w:val="00E70E59"/>
    <w:rsid w:val="00E71411"/>
    <w:rsid w:val="00E71BD8"/>
    <w:rsid w:val="00E71E6E"/>
    <w:rsid w:val="00E72095"/>
    <w:rsid w:val="00E72421"/>
    <w:rsid w:val="00E72798"/>
    <w:rsid w:val="00E727A1"/>
    <w:rsid w:val="00E7290D"/>
    <w:rsid w:val="00E72E25"/>
    <w:rsid w:val="00E73296"/>
    <w:rsid w:val="00E733DE"/>
    <w:rsid w:val="00E733F4"/>
    <w:rsid w:val="00E73B05"/>
    <w:rsid w:val="00E73BFE"/>
    <w:rsid w:val="00E73E68"/>
    <w:rsid w:val="00E73E94"/>
    <w:rsid w:val="00E73F11"/>
    <w:rsid w:val="00E745E5"/>
    <w:rsid w:val="00E748D1"/>
    <w:rsid w:val="00E74ACC"/>
    <w:rsid w:val="00E7507E"/>
    <w:rsid w:val="00E75361"/>
    <w:rsid w:val="00E75849"/>
    <w:rsid w:val="00E76530"/>
    <w:rsid w:val="00E76910"/>
    <w:rsid w:val="00E76C49"/>
    <w:rsid w:val="00E76CD6"/>
    <w:rsid w:val="00E76FA0"/>
    <w:rsid w:val="00E77059"/>
    <w:rsid w:val="00E77413"/>
    <w:rsid w:val="00E77490"/>
    <w:rsid w:val="00E7768D"/>
    <w:rsid w:val="00E77712"/>
    <w:rsid w:val="00E77B2C"/>
    <w:rsid w:val="00E77DEC"/>
    <w:rsid w:val="00E77FCC"/>
    <w:rsid w:val="00E80169"/>
    <w:rsid w:val="00E803A2"/>
    <w:rsid w:val="00E80A55"/>
    <w:rsid w:val="00E80AC6"/>
    <w:rsid w:val="00E80D45"/>
    <w:rsid w:val="00E816F8"/>
    <w:rsid w:val="00E818B6"/>
    <w:rsid w:val="00E818E9"/>
    <w:rsid w:val="00E8193E"/>
    <w:rsid w:val="00E81A61"/>
    <w:rsid w:val="00E81ADB"/>
    <w:rsid w:val="00E81CD7"/>
    <w:rsid w:val="00E81E7E"/>
    <w:rsid w:val="00E81EA9"/>
    <w:rsid w:val="00E822CA"/>
    <w:rsid w:val="00E824EE"/>
    <w:rsid w:val="00E82573"/>
    <w:rsid w:val="00E8267E"/>
    <w:rsid w:val="00E8298E"/>
    <w:rsid w:val="00E82A4F"/>
    <w:rsid w:val="00E82AA3"/>
    <w:rsid w:val="00E82AB9"/>
    <w:rsid w:val="00E82CB8"/>
    <w:rsid w:val="00E82F3E"/>
    <w:rsid w:val="00E831A2"/>
    <w:rsid w:val="00E831A8"/>
    <w:rsid w:val="00E832E0"/>
    <w:rsid w:val="00E833B6"/>
    <w:rsid w:val="00E8374A"/>
    <w:rsid w:val="00E83993"/>
    <w:rsid w:val="00E83DD2"/>
    <w:rsid w:val="00E83E0C"/>
    <w:rsid w:val="00E8420D"/>
    <w:rsid w:val="00E84222"/>
    <w:rsid w:val="00E84941"/>
    <w:rsid w:val="00E84ECB"/>
    <w:rsid w:val="00E84F1E"/>
    <w:rsid w:val="00E85267"/>
    <w:rsid w:val="00E8538E"/>
    <w:rsid w:val="00E85450"/>
    <w:rsid w:val="00E85B76"/>
    <w:rsid w:val="00E85BDA"/>
    <w:rsid w:val="00E85F3F"/>
    <w:rsid w:val="00E85F47"/>
    <w:rsid w:val="00E86513"/>
    <w:rsid w:val="00E86D42"/>
    <w:rsid w:val="00E87691"/>
    <w:rsid w:val="00E87A95"/>
    <w:rsid w:val="00E87D8E"/>
    <w:rsid w:val="00E87DCB"/>
    <w:rsid w:val="00E903F0"/>
    <w:rsid w:val="00E90410"/>
    <w:rsid w:val="00E90718"/>
    <w:rsid w:val="00E90B48"/>
    <w:rsid w:val="00E90E6A"/>
    <w:rsid w:val="00E90F07"/>
    <w:rsid w:val="00E9135E"/>
    <w:rsid w:val="00E91630"/>
    <w:rsid w:val="00E9165A"/>
    <w:rsid w:val="00E91B5D"/>
    <w:rsid w:val="00E91D25"/>
    <w:rsid w:val="00E91D26"/>
    <w:rsid w:val="00E92063"/>
    <w:rsid w:val="00E92361"/>
    <w:rsid w:val="00E9243C"/>
    <w:rsid w:val="00E9243D"/>
    <w:rsid w:val="00E92A95"/>
    <w:rsid w:val="00E92EF3"/>
    <w:rsid w:val="00E93317"/>
    <w:rsid w:val="00E937CE"/>
    <w:rsid w:val="00E93A1A"/>
    <w:rsid w:val="00E93DD7"/>
    <w:rsid w:val="00E93FCD"/>
    <w:rsid w:val="00E941DA"/>
    <w:rsid w:val="00E94441"/>
    <w:rsid w:val="00E945AA"/>
    <w:rsid w:val="00E94629"/>
    <w:rsid w:val="00E94ECF"/>
    <w:rsid w:val="00E95362"/>
    <w:rsid w:val="00E95467"/>
    <w:rsid w:val="00E9546C"/>
    <w:rsid w:val="00E95776"/>
    <w:rsid w:val="00E9577B"/>
    <w:rsid w:val="00E958C2"/>
    <w:rsid w:val="00E958C4"/>
    <w:rsid w:val="00E95D0E"/>
    <w:rsid w:val="00E95FB7"/>
    <w:rsid w:val="00E96115"/>
    <w:rsid w:val="00E9633F"/>
    <w:rsid w:val="00E969DE"/>
    <w:rsid w:val="00E96F80"/>
    <w:rsid w:val="00E970EE"/>
    <w:rsid w:val="00E972B7"/>
    <w:rsid w:val="00E97359"/>
    <w:rsid w:val="00E9776E"/>
    <w:rsid w:val="00E97DC0"/>
    <w:rsid w:val="00E97F08"/>
    <w:rsid w:val="00EA0307"/>
    <w:rsid w:val="00EA0698"/>
    <w:rsid w:val="00EA0B9C"/>
    <w:rsid w:val="00EA10A6"/>
    <w:rsid w:val="00EA129F"/>
    <w:rsid w:val="00EA1485"/>
    <w:rsid w:val="00EA1A57"/>
    <w:rsid w:val="00EA2075"/>
    <w:rsid w:val="00EA228B"/>
    <w:rsid w:val="00EA29A6"/>
    <w:rsid w:val="00EA2B5A"/>
    <w:rsid w:val="00EA34C8"/>
    <w:rsid w:val="00EA36C3"/>
    <w:rsid w:val="00EA377C"/>
    <w:rsid w:val="00EA39B9"/>
    <w:rsid w:val="00EA3B90"/>
    <w:rsid w:val="00EA3C72"/>
    <w:rsid w:val="00EA40D7"/>
    <w:rsid w:val="00EA42A2"/>
    <w:rsid w:val="00EA4342"/>
    <w:rsid w:val="00EA43F1"/>
    <w:rsid w:val="00EA45A7"/>
    <w:rsid w:val="00EA4826"/>
    <w:rsid w:val="00EA4A41"/>
    <w:rsid w:val="00EA50A9"/>
    <w:rsid w:val="00EA50D5"/>
    <w:rsid w:val="00EA55E2"/>
    <w:rsid w:val="00EA599F"/>
    <w:rsid w:val="00EA5B58"/>
    <w:rsid w:val="00EA5D21"/>
    <w:rsid w:val="00EA5EF2"/>
    <w:rsid w:val="00EA5FD3"/>
    <w:rsid w:val="00EA63F9"/>
    <w:rsid w:val="00EA6536"/>
    <w:rsid w:val="00EA7191"/>
    <w:rsid w:val="00EA738D"/>
    <w:rsid w:val="00EA7403"/>
    <w:rsid w:val="00EA7597"/>
    <w:rsid w:val="00EA78EF"/>
    <w:rsid w:val="00EA7D1A"/>
    <w:rsid w:val="00EA7FED"/>
    <w:rsid w:val="00EB055A"/>
    <w:rsid w:val="00EB0948"/>
    <w:rsid w:val="00EB0B38"/>
    <w:rsid w:val="00EB0B52"/>
    <w:rsid w:val="00EB176F"/>
    <w:rsid w:val="00EB1BA4"/>
    <w:rsid w:val="00EB1C89"/>
    <w:rsid w:val="00EB1CF2"/>
    <w:rsid w:val="00EB24D9"/>
    <w:rsid w:val="00EB2957"/>
    <w:rsid w:val="00EB2C7E"/>
    <w:rsid w:val="00EB2E32"/>
    <w:rsid w:val="00EB3404"/>
    <w:rsid w:val="00EB3862"/>
    <w:rsid w:val="00EB396C"/>
    <w:rsid w:val="00EB3C47"/>
    <w:rsid w:val="00EB3D81"/>
    <w:rsid w:val="00EB4431"/>
    <w:rsid w:val="00EB478B"/>
    <w:rsid w:val="00EB48AD"/>
    <w:rsid w:val="00EB4CBE"/>
    <w:rsid w:val="00EB4F46"/>
    <w:rsid w:val="00EB58FB"/>
    <w:rsid w:val="00EB5AED"/>
    <w:rsid w:val="00EB5B4E"/>
    <w:rsid w:val="00EB5CF7"/>
    <w:rsid w:val="00EB5D63"/>
    <w:rsid w:val="00EB5E3D"/>
    <w:rsid w:val="00EB5E96"/>
    <w:rsid w:val="00EB6188"/>
    <w:rsid w:val="00EB61A4"/>
    <w:rsid w:val="00EB6283"/>
    <w:rsid w:val="00EB62B2"/>
    <w:rsid w:val="00EB6C17"/>
    <w:rsid w:val="00EB6D5A"/>
    <w:rsid w:val="00EB6E9D"/>
    <w:rsid w:val="00EB6FCD"/>
    <w:rsid w:val="00EB723C"/>
    <w:rsid w:val="00EB779B"/>
    <w:rsid w:val="00EB7A64"/>
    <w:rsid w:val="00EB7C10"/>
    <w:rsid w:val="00EC015E"/>
    <w:rsid w:val="00EC01A5"/>
    <w:rsid w:val="00EC0266"/>
    <w:rsid w:val="00EC03E8"/>
    <w:rsid w:val="00EC04C2"/>
    <w:rsid w:val="00EC088F"/>
    <w:rsid w:val="00EC1447"/>
    <w:rsid w:val="00EC1469"/>
    <w:rsid w:val="00EC15B4"/>
    <w:rsid w:val="00EC17CC"/>
    <w:rsid w:val="00EC1AA5"/>
    <w:rsid w:val="00EC1AE2"/>
    <w:rsid w:val="00EC1F12"/>
    <w:rsid w:val="00EC244F"/>
    <w:rsid w:val="00EC2557"/>
    <w:rsid w:val="00EC2B19"/>
    <w:rsid w:val="00EC2BCD"/>
    <w:rsid w:val="00EC3152"/>
    <w:rsid w:val="00EC3AEA"/>
    <w:rsid w:val="00EC3E72"/>
    <w:rsid w:val="00EC3ECF"/>
    <w:rsid w:val="00EC40BF"/>
    <w:rsid w:val="00EC42E9"/>
    <w:rsid w:val="00EC5057"/>
    <w:rsid w:val="00EC514A"/>
    <w:rsid w:val="00EC5193"/>
    <w:rsid w:val="00EC53DD"/>
    <w:rsid w:val="00EC59ED"/>
    <w:rsid w:val="00EC5A95"/>
    <w:rsid w:val="00EC60BF"/>
    <w:rsid w:val="00EC6147"/>
    <w:rsid w:val="00EC6459"/>
    <w:rsid w:val="00EC6F98"/>
    <w:rsid w:val="00EC719C"/>
    <w:rsid w:val="00EC7413"/>
    <w:rsid w:val="00EC7BEA"/>
    <w:rsid w:val="00EC7C26"/>
    <w:rsid w:val="00EC7D35"/>
    <w:rsid w:val="00EC7E64"/>
    <w:rsid w:val="00ED0036"/>
    <w:rsid w:val="00ED04A1"/>
    <w:rsid w:val="00ED075F"/>
    <w:rsid w:val="00ED14E3"/>
    <w:rsid w:val="00ED16C5"/>
    <w:rsid w:val="00ED1CAA"/>
    <w:rsid w:val="00ED1DF4"/>
    <w:rsid w:val="00ED2142"/>
    <w:rsid w:val="00ED22BB"/>
    <w:rsid w:val="00ED2359"/>
    <w:rsid w:val="00ED28EA"/>
    <w:rsid w:val="00ED2974"/>
    <w:rsid w:val="00ED2DEA"/>
    <w:rsid w:val="00ED30D8"/>
    <w:rsid w:val="00ED3655"/>
    <w:rsid w:val="00ED3680"/>
    <w:rsid w:val="00ED3CB3"/>
    <w:rsid w:val="00ED4B6C"/>
    <w:rsid w:val="00ED4D31"/>
    <w:rsid w:val="00ED554B"/>
    <w:rsid w:val="00ED5AAC"/>
    <w:rsid w:val="00ED5FC1"/>
    <w:rsid w:val="00ED615E"/>
    <w:rsid w:val="00ED64DB"/>
    <w:rsid w:val="00ED6544"/>
    <w:rsid w:val="00ED6602"/>
    <w:rsid w:val="00ED6BC5"/>
    <w:rsid w:val="00ED6ED8"/>
    <w:rsid w:val="00ED753D"/>
    <w:rsid w:val="00ED7DA0"/>
    <w:rsid w:val="00EE002B"/>
    <w:rsid w:val="00EE04FD"/>
    <w:rsid w:val="00EE0604"/>
    <w:rsid w:val="00EE0803"/>
    <w:rsid w:val="00EE09E9"/>
    <w:rsid w:val="00EE0BBD"/>
    <w:rsid w:val="00EE1129"/>
    <w:rsid w:val="00EE1174"/>
    <w:rsid w:val="00EE1F33"/>
    <w:rsid w:val="00EE2107"/>
    <w:rsid w:val="00EE21B8"/>
    <w:rsid w:val="00EE2226"/>
    <w:rsid w:val="00EE23EA"/>
    <w:rsid w:val="00EE334B"/>
    <w:rsid w:val="00EE3473"/>
    <w:rsid w:val="00EE38B6"/>
    <w:rsid w:val="00EE3E26"/>
    <w:rsid w:val="00EE3F7D"/>
    <w:rsid w:val="00EE41D5"/>
    <w:rsid w:val="00EE425E"/>
    <w:rsid w:val="00EE4493"/>
    <w:rsid w:val="00EE4892"/>
    <w:rsid w:val="00EE49EA"/>
    <w:rsid w:val="00EE4AF6"/>
    <w:rsid w:val="00EE4C40"/>
    <w:rsid w:val="00EE4DAB"/>
    <w:rsid w:val="00EE4EE1"/>
    <w:rsid w:val="00EE4F35"/>
    <w:rsid w:val="00EE522B"/>
    <w:rsid w:val="00EE5453"/>
    <w:rsid w:val="00EE5E7E"/>
    <w:rsid w:val="00EE6659"/>
    <w:rsid w:val="00EE6A40"/>
    <w:rsid w:val="00EE6A4A"/>
    <w:rsid w:val="00EE6B98"/>
    <w:rsid w:val="00EE7497"/>
    <w:rsid w:val="00EE782B"/>
    <w:rsid w:val="00EE7AEA"/>
    <w:rsid w:val="00EE7C12"/>
    <w:rsid w:val="00EF001C"/>
    <w:rsid w:val="00EF00D7"/>
    <w:rsid w:val="00EF015A"/>
    <w:rsid w:val="00EF11D8"/>
    <w:rsid w:val="00EF12E7"/>
    <w:rsid w:val="00EF173C"/>
    <w:rsid w:val="00EF186B"/>
    <w:rsid w:val="00EF1B54"/>
    <w:rsid w:val="00EF1D75"/>
    <w:rsid w:val="00EF26DD"/>
    <w:rsid w:val="00EF2782"/>
    <w:rsid w:val="00EF284F"/>
    <w:rsid w:val="00EF2B45"/>
    <w:rsid w:val="00EF2CB2"/>
    <w:rsid w:val="00EF31D7"/>
    <w:rsid w:val="00EF36D3"/>
    <w:rsid w:val="00EF3709"/>
    <w:rsid w:val="00EF370F"/>
    <w:rsid w:val="00EF3A6B"/>
    <w:rsid w:val="00EF3C55"/>
    <w:rsid w:val="00EF422D"/>
    <w:rsid w:val="00EF4472"/>
    <w:rsid w:val="00EF4580"/>
    <w:rsid w:val="00EF4840"/>
    <w:rsid w:val="00EF4A66"/>
    <w:rsid w:val="00EF5168"/>
    <w:rsid w:val="00EF53D1"/>
    <w:rsid w:val="00EF54DE"/>
    <w:rsid w:val="00EF5951"/>
    <w:rsid w:val="00EF5964"/>
    <w:rsid w:val="00EF5A97"/>
    <w:rsid w:val="00EF5C99"/>
    <w:rsid w:val="00EF5E6E"/>
    <w:rsid w:val="00EF5F10"/>
    <w:rsid w:val="00EF6109"/>
    <w:rsid w:val="00EF6307"/>
    <w:rsid w:val="00EF63F5"/>
    <w:rsid w:val="00EF6895"/>
    <w:rsid w:val="00EF6C12"/>
    <w:rsid w:val="00EF7047"/>
    <w:rsid w:val="00EF76A5"/>
    <w:rsid w:val="00F00602"/>
    <w:rsid w:val="00F00964"/>
    <w:rsid w:val="00F009BF"/>
    <w:rsid w:val="00F00A52"/>
    <w:rsid w:val="00F00ABF"/>
    <w:rsid w:val="00F00BD0"/>
    <w:rsid w:val="00F00C37"/>
    <w:rsid w:val="00F00DFE"/>
    <w:rsid w:val="00F0108D"/>
    <w:rsid w:val="00F01339"/>
    <w:rsid w:val="00F01863"/>
    <w:rsid w:val="00F01AAF"/>
    <w:rsid w:val="00F01BF7"/>
    <w:rsid w:val="00F01C29"/>
    <w:rsid w:val="00F01CC1"/>
    <w:rsid w:val="00F01D08"/>
    <w:rsid w:val="00F0251E"/>
    <w:rsid w:val="00F02EF4"/>
    <w:rsid w:val="00F02FD4"/>
    <w:rsid w:val="00F0326A"/>
    <w:rsid w:val="00F032D6"/>
    <w:rsid w:val="00F03417"/>
    <w:rsid w:val="00F03590"/>
    <w:rsid w:val="00F038D8"/>
    <w:rsid w:val="00F03C0B"/>
    <w:rsid w:val="00F03D3F"/>
    <w:rsid w:val="00F03F42"/>
    <w:rsid w:val="00F03F5C"/>
    <w:rsid w:val="00F044EE"/>
    <w:rsid w:val="00F04BB8"/>
    <w:rsid w:val="00F04C90"/>
    <w:rsid w:val="00F051C0"/>
    <w:rsid w:val="00F05835"/>
    <w:rsid w:val="00F05EBA"/>
    <w:rsid w:val="00F060D3"/>
    <w:rsid w:val="00F0638B"/>
    <w:rsid w:val="00F06E36"/>
    <w:rsid w:val="00F06EE2"/>
    <w:rsid w:val="00F07CCE"/>
    <w:rsid w:val="00F07EA6"/>
    <w:rsid w:val="00F10237"/>
    <w:rsid w:val="00F10637"/>
    <w:rsid w:val="00F10A59"/>
    <w:rsid w:val="00F10C3B"/>
    <w:rsid w:val="00F10EF0"/>
    <w:rsid w:val="00F11254"/>
    <w:rsid w:val="00F1128E"/>
    <w:rsid w:val="00F11539"/>
    <w:rsid w:val="00F117B9"/>
    <w:rsid w:val="00F11FA4"/>
    <w:rsid w:val="00F12576"/>
    <w:rsid w:val="00F12677"/>
    <w:rsid w:val="00F1282C"/>
    <w:rsid w:val="00F12866"/>
    <w:rsid w:val="00F129AC"/>
    <w:rsid w:val="00F12B16"/>
    <w:rsid w:val="00F12FE8"/>
    <w:rsid w:val="00F13585"/>
    <w:rsid w:val="00F13C9F"/>
    <w:rsid w:val="00F143E4"/>
    <w:rsid w:val="00F1440A"/>
    <w:rsid w:val="00F149EF"/>
    <w:rsid w:val="00F14A87"/>
    <w:rsid w:val="00F15586"/>
    <w:rsid w:val="00F155DF"/>
    <w:rsid w:val="00F1591A"/>
    <w:rsid w:val="00F15A82"/>
    <w:rsid w:val="00F15E03"/>
    <w:rsid w:val="00F161FB"/>
    <w:rsid w:val="00F16562"/>
    <w:rsid w:val="00F16615"/>
    <w:rsid w:val="00F169F7"/>
    <w:rsid w:val="00F16A0A"/>
    <w:rsid w:val="00F16B19"/>
    <w:rsid w:val="00F16E79"/>
    <w:rsid w:val="00F17127"/>
    <w:rsid w:val="00F172C2"/>
    <w:rsid w:val="00F17383"/>
    <w:rsid w:val="00F175DF"/>
    <w:rsid w:val="00F1779E"/>
    <w:rsid w:val="00F20083"/>
    <w:rsid w:val="00F207C2"/>
    <w:rsid w:val="00F21362"/>
    <w:rsid w:val="00F214BF"/>
    <w:rsid w:val="00F2165A"/>
    <w:rsid w:val="00F216CA"/>
    <w:rsid w:val="00F21775"/>
    <w:rsid w:val="00F21847"/>
    <w:rsid w:val="00F21CBB"/>
    <w:rsid w:val="00F22068"/>
    <w:rsid w:val="00F22184"/>
    <w:rsid w:val="00F22547"/>
    <w:rsid w:val="00F2293A"/>
    <w:rsid w:val="00F22D06"/>
    <w:rsid w:val="00F232F1"/>
    <w:rsid w:val="00F23C02"/>
    <w:rsid w:val="00F23CEB"/>
    <w:rsid w:val="00F23EC9"/>
    <w:rsid w:val="00F23FEF"/>
    <w:rsid w:val="00F2411F"/>
    <w:rsid w:val="00F2437D"/>
    <w:rsid w:val="00F247C8"/>
    <w:rsid w:val="00F247F2"/>
    <w:rsid w:val="00F24B84"/>
    <w:rsid w:val="00F24D4B"/>
    <w:rsid w:val="00F25249"/>
    <w:rsid w:val="00F253D7"/>
    <w:rsid w:val="00F25683"/>
    <w:rsid w:val="00F257F1"/>
    <w:rsid w:val="00F25F8B"/>
    <w:rsid w:val="00F26078"/>
    <w:rsid w:val="00F26355"/>
    <w:rsid w:val="00F263AB"/>
    <w:rsid w:val="00F26AB2"/>
    <w:rsid w:val="00F26CAE"/>
    <w:rsid w:val="00F26EEE"/>
    <w:rsid w:val="00F26F2E"/>
    <w:rsid w:val="00F27436"/>
    <w:rsid w:val="00F27EBD"/>
    <w:rsid w:val="00F27EE7"/>
    <w:rsid w:val="00F30000"/>
    <w:rsid w:val="00F30074"/>
    <w:rsid w:val="00F303B5"/>
    <w:rsid w:val="00F3065D"/>
    <w:rsid w:val="00F306E8"/>
    <w:rsid w:val="00F30D88"/>
    <w:rsid w:val="00F30E1B"/>
    <w:rsid w:val="00F3126A"/>
    <w:rsid w:val="00F314E7"/>
    <w:rsid w:val="00F3167C"/>
    <w:rsid w:val="00F31703"/>
    <w:rsid w:val="00F319BA"/>
    <w:rsid w:val="00F31A68"/>
    <w:rsid w:val="00F31BF2"/>
    <w:rsid w:val="00F31D26"/>
    <w:rsid w:val="00F324A6"/>
    <w:rsid w:val="00F324C9"/>
    <w:rsid w:val="00F329D2"/>
    <w:rsid w:val="00F329F7"/>
    <w:rsid w:val="00F32F50"/>
    <w:rsid w:val="00F3379F"/>
    <w:rsid w:val="00F3389C"/>
    <w:rsid w:val="00F33D99"/>
    <w:rsid w:val="00F33ECC"/>
    <w:rsid w:val="00F3404F"/>
    <w:rsid w:val="00F34225"/>
    <w:rsid w:val="00F34473"/>
    <w:rsid w:val="00F348ED"/>
    <w:rsid w:val="00F3553F"/>
    <w:rsid w:val="00F35E5C"/>
    <w:rsid w:val="00F36988"/>
    <w:rsid w:val="00F36BD4"/>
    <w:rsid w:val="00F36FC8"/>
    <w:rsid w:val="00F3702E"/>
    <w:rsid w:val="00F3715C"/>
    <w:rsid w:val="00F372BA"/>
    <w:rsid w:val="00F37705"/>
    <w:rsid w:val="00F378FD"/>
    <w:rsid w:val="00F4012F"/>
    <w:rsid w:val="00F402CF"/>
    <w:rsid w:val="00F407BC"/>
    <w:rsid w:val="00F408B9"/>
    <w:rsid w:val="00F416FF"/>
    <w:rsid w:val="00F41B19"/>
    <w:rsid w:val="00F41D50"/>
    <w:rsid w:val="00F426BB"/>
    <w:rsid w:val="00F427DD"/>
    <w:rsid w:val="00F427E1"/>
    <w:rsid w:val="00F42820"/>
    <w:rsid w:val="00F428F7"/>
    <w:rsid w:val="00F42B8C"/>
    <w:rsid w:val="00F4327A"/>
    <w:rsid w:val="00F433E9"/>
    <w:rsid w:val="00F43B6F"/>
    <w:rsid w:val="00F43C06"/>
    <w:rsid w:val="00F43C15"/>
    <w:rsid w:val="00F43F46"/>
    <w:rsid w:val="00F44376"/>
    <w:rsid w:val="00F44F3B"/>
    <w:rsid w:val="00F45335"/>
    <w:rsid w:val="00F453CA"/>
    <w:rsid w:val="00F4562B"/>
    <w:rsid w:val="00F458F1"/>
    <w:rsid w:val="00F45AF3"/>
    <w:rsid w:val="00F45B71"/>
    <w:rsid w:val="00F460C6"/>
    <w:rsid w:val="00F46151"/>
    <w:rsid w:val="00F4622D"/>
    <w:rsid w:val="00F46324"/>
    <w:rsid w:val="00F46898"/>
    <w:rsid w:val="00F46963"/>
    <w:rsid w:val="00F4696A"/>
    <w:rsid w:val="00F46982"/>
    <w:rsid w:val="00F46A4B"/>
    <w:rsid w:val="00F46BAE"/>
    <w:rsid w:val="00F46BE3"/>
    <w:rsid w:val="00F47064"/>
    <w:rsid w:val="00F470A8"/>
    <w:rsid w:val="00F474D7"/>
    <w:rsid w:val="00F4779C"/>
    <w:rsid w:val="00F47D98"/>
    <w:rsid w:val="00F47E1C"/>
    <w:rsid w:val="00F47F3D"/>
    <w:rsid w:val="00F5099F"/>
    <w:rsid w:val="00F50A13"/>
    <w:rsid w:val="00F50E64"/>
    <w:rsid w:val="00F50E99"/>
    <w:rsid w:val="00F50EBC"/>
    <w:rsid w:val="00F512CF"/>
    <w:rsid w:val="00F51538"/>
    <w:rsid w:val="00F51790"/>
    <w:rsid w:val="00F51CBF"/>
    <w:rsid w:val="00F52125"/>
    <w:rsid w:val="00F522F1"/>
    <w:rsid w:val="00F52981"/>
    <w:rsid w:val="00F529D3"/>
    <w:rsid w:val="00F52A82"/>
    <w:rsid w:val="00F52AC0"/>
    <w:rsid w:val="00F5362B"/>
    <w:rsid w:val="00F539F1"/>
    <w:rsid w:val="00F53AF5"/>
    <w:rsid w:val="00F5409F"/>
    <w:rsid w:val="00F54788"/>
    <w:rsid w:val="00F5479F"/>
    <w:rsid w:val="00F547FC"/>
    <w:rsid w:val="00F549E9"/>
    <w:rsid w:val="00F54C9F"/>
    <w:rsid w:val="00F54CF8"/>
    <w:rsid w:val="00F54EEC"/>
    <w:rsid w:val="00F5559D"/>
    <w:rsid w:val="00F559FF"/>
    <w:rsid w:val="00F55B2B"/>
    <w:rsid w:val="00F5663C"/>
    <w:rsid w:val="00F567F6"/>
    <w:rsid w:val="00F567FB"/>
    <w:rsid w:val="00F568F4"/>
    <w:rsid w:val="00F56A71"/>
    <w:rsid w:val="00F5713F"/>
    <w:rsid w:val="00F57187"/>
    <w:rsid w:val="00F572B8"/>
    <w:rsid w:val="00F57337"/>
    <w:rsid w:val="00F57385"/>
    <w:rsid w:val="00F5756E"/>
    <w:rsid w:val="00F57929"/>
    <w:rsid w:val="00F57B37"/>
    <w:rsid w:val="00F57E2F"/>
    <w:rsid w:val="00F600E9"/>
    <w:rsid w:val="00F60394"/>
    <w:rsid w:val="00F609E9"/>
    <w:rsid w:val="00F60CB0"/>
    <w:rsid w:val="00F60F8A"/>
    <w:rsid w:val="00F6189A"/>
    <w:rsid w:val="00F619A3"/>
    <w:rsid w:val="00F61A10"/>
    <w:rsid w:val="00F61D26"/>
    <w:rsid w:val="00F61F52"/>
    <w:rsid w:val="00F61FDD"/>
    <w:rsid w:val="00F623E6"/>
    <w:rsid w:val="00F626E1"/>
    <w:rsid w:val="00F62877"/>
    <w:rsid w:val="00F62A67"/>
    <w:rsid w:val="00F62B9F"/>
    <w:rsid w:val="00F62EC5"/>
    <w:rsid w:val="00F63833"/>
    <w:rsid w:val="00F640BA"/>
    <w:rsid w:val="00F64231"/>
    <w:rsid w:val="00F64240"/>
    <w:rsid w:val="00F64341"/>
    <w:rsid w:val="00F64715"/>
    <w:rsid w:val="00F651E3"/>
    <w:rsid w:val="00F65627"/>
    <w:rsid w:val="00F6592A"/>
    <w:rsid w:val="00F65959"/>
    <w:rsid w:val="00F65AC7"/>
    <w:rsid w:val="00F65D5A"/>
    <w:rsid w:val="00F660A8"/>
    <w:rsid w:val="00F6629B"/>
    <w:rsid w:val="00F6640A"/>
    <w:rsid w:val="00F6695B"/>
    <w:rsid w:val="00F66A6D"/>
    <w:rsid w:val="00F66AF0"/>
    <w:rsid w:val="00F671DC"/>
    <w:rsid w:val="00F673B4"/>
    <w:rsid w:val="00F67917"/>
    <w:rsid w:val="00F67D9B"/>
    <w:rsid w:val="00F67DE4"/>
    <w:rsid w:val="00F67DEA"/>
    <w:rsid w:val="00F67E40"/>
    <w:rsid w:val="00F67F0E"/>
    <w:rsid w:val="00F67FB6"/>
    <w:rsid w:val="00F700FA"/>
    <w:rsid w:val="00F70242"/>
    <w:rsid w:val="00F7039A"/>
    <w:rsid w:val="00F706F5"/>
    <w:rsid w:val="00F70953"/>
    <w:rsid w:val="00F7162A"/>
    <w:rsid w:val="00F71773"/>
    <w:rsid w:val="00F7196D"/>
    <w:rsid w:val="00F71A72"/>
    <w:rsid w:val="00F71C0C"/>
    <w:rsid w:val="00F71FF4"/>
    <w:rsid w:val="00F721E9"/>
    <w:rsid w:val="00F7268A"/>
    <w:rsid w:val="00F726BD"/>
    <w:rsid w:val="00F72E94"/>
    <w:rsid w:val="00F72F4F"/>
    <w:rsid w:val="00F735F8"/>
    <w:rsid w:val="00F73657"/>
    <w:rsid w:val="00F738C4"/>
    <w:rsid w:val="00F73968"/>
    <w:rsid w:val="00F73C02"/>
    <w:rsid w:val="00F73F40"/>
    <w:rsid w:val="00F74007"/>
    <w:rsid w:val="00F741D4"/>
    <w:rsid w:val="00F7427F"/>
    <w:rsid w:val="00F75278"/>
    <w:rsid w:val="00F758FB"/>
    <w:rsid w:val="00F75A08"/>
    <w:rsid w:val="00F75D17"/>
    <w:rsid w:val="00F75E8F"/>
    <w:rsid w:val="00F76366"/>
    <w:rsid w:val="00F76800"/>
    <w:rsid w:val="00F7682F"/>
    <w:rsid w:val="00F76864"/>
    <w:rsid w:val="00F76C74"/>
    <w:rsid w:val="00F76CAD"/>
    <w:rsid w:val="00F771BA"/>
    <w:rsid w:val="00F7749D"/>
    <w:rsid w:val="00F774AD"/>
    <w:rsid w:val="00F775ED"/>
    <w:rsid w:val="00F77827"/>
    <w:rsid w:val="00F80149"/>
    <w:rsid w:val="00F801FA"/>
    <w:rsid w:val="00F805F2"/>
    <w:rsid w:val="00F8078F"/>
    <w:rsid w:val="00F80F86"/>
    <w:rsid w:val="00F81651"/>
    <w:rsid w:val="00F81BBC"/>
    <w:rsid w:val="00F81D47"/>
    <w:rsid w:val="00F821B6"/>
    <w:rsid w:val="00F82229"/>
    <w:rsid w:val="00F82734"/>
    <w:rsid w:val="00F827F5"/>
    <w:rsid w:val="00F82AF0"/>
    <w:rsid w:val="00F83216"/>
    <w:rsid w:val="00F8360E"/>
    <w:rsid w:val="00F83A29"/>
    <w:rsid w:val="00F8425D"/>
    <w:rsid w:val="00F84825"/>
    <w:rsid w:val="00F84907"/>
    <w:rsid w:val="00F84B9F"/>
    <w:rsid w:val="00F84BFF"/>
    <w:rsid w:val="00F84CC8"/>
    <w:rsid w:val="00F84EF6"/>
    <w:rsid w:val="00F8583B"/>
    <w:rsid w:val="00F85A33"/>
    <w:rsid w:val="00F85EDD"/>
    <w:rsid w:val="00F85F89"/>
    <w:rsid w:val="00F8604F"/>
    <w:rsid w:val="00F86250"/>
    <w:rsid w:val="00F86404"/>
    <w:rsid w:val="00F868F3"/>
    <w:rsid w:val="00F86E91"/>
    <w:rsid w:val="00F8746F"/>
    <w:rsid w:val="00F8755D"/>
    <w:rsid w:val="00F87B04"/>
    <w:rsid w:val="00F901A2"/>
    <w:rsid w:val="00F907E5"/>
    <w:rsid w:val="00F908D1"/>
    <w:rsid w:val="00F90944"/>
    <w:rsid w:val="00F90ADC"/>
    <w:rsid w:val="00F91146"/>
    <w:rsid w:val="00F912D5"/>
    <w:rsid w:val="00F9135E"/>
    <w:rsid w:val="00F91623"/>
    <w:rsid w:val="00F924CB"/>
    <w:rsid w:val="00F925F3"/>
    <w:rsid w:val="00F93270"/>
    <w:rsid w:val="00F93443"/>
    <w:rsid w:val="00F935D5"/>
    <w:rsid w:val="00F93754"/>
    <w:rsid w:val="00F93B57"/>
    <w:rsid w:val="00F93EAF"/>
    <w:rsid w:val="00F9418C"/>
    <w:rsid w:val="00F94226"/>
    <w:rsid w:val="00F94AC1"/>
    <w:rsid w:val="00F950BD"/>
    <w:rsid w:val="00F958DA"/>
    <w:rsid w:val="00F95BB8"/>
    <w:rsid w:val="00F95C60"/>
    <w:rsid w:val="00F95EB8"/>
    <w:rsid w:val="00F963E9"/>
    <w:rsid w:val="00F96410"/>
    <w:rsid w:val="00F96727"/>
    <w:rsid w:val="00F96DD4"/>
    <w:rsid w:val="00F9711D"/>
    <w:rsid w:val="00F97B7E"/>
    <w:rsid w:val="00F97DD7"/>
    <w:rsid w:val="00FA00DA"/>
    <w:rsid w:val="00FA024C"/>
    <w:rsid w:val="00FA02C1"/>
    <w:rsid w:val="00FA047A"/>
    <w:rsid w:val="00FA0587"/>
    <w:rsid w:val="00FA08BA"/>
    <w:rsid w:val="00FA0A3A"/>
    <w:rsid w:val="00FA0CFE"/>
    <w:rsid w:val="00FA1231"/>
    <w:rsid w:val="00FA215F"/>
    <w:rsid w:val="00FA26F7"/>
    <w:rsid w:val="00FA2C93"/>
    <w:rsid w:val="00FA2E0C"/>
    <w:rsid w:val="00FA3168"/>
    <w:rsid w:val="00FA32AE"/>
    <w:rsid w:val="00FA3597"/>
    <w:rsid w:val="00FA36C3"/>
    <w:rsid w:val="00FA38EF"/>
    <w:rsid w:val="00FA3B13"/>
    <w:rsid w:val="00FA3C14"/>
    <w:rsid w:val="00FA3F2D"/>
    <w:rsid w:val="00FA3F50"/>
    <w:rsid w:val="00FA44D3"/>
    <w:rsid w:val="00FA479B"/>
    <w:rsid w:val="00FA4872"/>
    <w:rsid w:val="00FA4F9E"/>
    <w:rsid w:val="00FA4FE4"/>
    <w:rsid w:val="00FA4FFC"/>
    <w:rsid w:val="00FA533B"/>
    <w:rsid w:val="00FA53EC"/>
    <w:rsid w:val="00FA587D"/>
    <w:rsid w:val="00FA64EB"/>
    <w:rsid w:val="00FA65AF"/>
    <w:rsid w:val="00FA66B1"/>
    <w:rsid w:val="00FA685F"/>
    <w:rsid w:val="00FA6E27"/>
    <w:rsid w:val="00FA6E67"/>
    <w:rsid w:val="00FA71E5"/>
    <w:rsid w:val="00FA7F12"/>
    <w:rsid w:val="00FB04D1"/>
    <w:rsid w:val="00FB04E7"/>
    <w:rsid w:val="00FB0896"/>
    <w:rsid w:val="00FB0953"/>
    <w:rsid w:val="00FB1934"/>
    <w:rsid w:val="00FB19A6"/>
    <w:rsid w:val="00FB1C7E"/>
    <w:rsid w:val="00FB1F57"/>
    <w:rsid w:val="00FB1FCD"/>
    <w:rsid w:val="00FB203F"/>
    <w:rsid w:val="00FB2700"/>
    <w:rsid w:val="00FB2901"/>
    <w:rsid w:val="00FB2A8A"/>
    <w:rsid w:val="00FB2BDF"/>
    <w:rsid w:val="00FB2D7C"/>
    <w:rsid w:val="00FB2E52"/>
    <w:rsid w:val="00FB32B7"/>
    <w:rsid w:val="00FB3421"/>
    <w:rsid w:val="00FB35B4"/>
    <w:rsid w:val="00FB367F"/>
    <w:rsid w:val="00FB39C9"/>
    <w:rsid w:val="00FB3E3B"/>
    <w:rsid w:val="00FB482A"/>
    <w:rsid w:val="00FB4B4B"/>
    <w:rsid w:val="00FB5053"/>
    <w:rsid w:val="00FB55BE"/>
    <w:rsid w:val="00FB5FAD"/>
    <w:rsid w:val="00FB6176"/>
    <w:rsid w:val="00FB61C1"/>
    <w:rsid w:val="00FB664A"/>
    <w:rsid w:val="00FB678D"/>
    <w:rsid w:val="00FB6A34"/>
    <w:rsid w:val="00FB6AF6"/>
    <w:rsid w:val="00FB702D"/>
    <w:rsid w:val="00FB7457"/>
    <w:rsid w:val="00FB7472"/>
    <w:rsid w:val="00FB7A13"/>
    <w:rsid w:val="00FB7C55"/>
    <w:rsid w:val="00FC0A1E"/>
    <w:rsid w:val="00FC0A80"/>
    <w:rsid w:val="00FC0A92"/>
    <w:rsid w:val="00FC0AA5"/>
    <w:rsid w:val="00FC0F50"/>
    <w:rsid w:val="00FC10BE"/>
    <w:rsid w:val="00FC11BD"/>
    <w:rsid w:val="00FC14BF"/>
    <w:rsid w:val="00FC1737"/>
    <w:rsid w:val="00FC1856"/>
    <w:rsid w:val="00FC1C0D"/>
    <w:rsid w:val="00FC1C16"/>
    <w:rsid w:val="00FC1D72"/>
    <w:rsid w:val="00FC2132"/>
    <w:rsid w:val="00FC2DAF"/>
    <w:rsid w:val="00FC35C8"/>
    <w:rsid w:val="00FC3895"/>
    <w:rsid w:val="00FC389B"/>
    <w:rsid w:val="00FC3A1F"/>
    <w:rsid w:val="00FC4137"/>
    <w:rsid w:val="00FC4242"/>
    <w:rsid w:val="00FC4BD0"/>
    <w:rsid w:val="00FC54E6"/>
    <w:rsid w:val="00FC5D5C"/>
    <w:rsid w:val="00FC6223"/>
    <w:rsid w:val="00FC65F8"/>
    <w:rsid w:val="00FC687D"/>
    <w:rsid w:val="00FC6B04"/>
    <w:rsid w:val="00FC709A"/>
    <w:rsid w:val="00FC737E"/>
    <w:rsid w:val="00FC7436"/>
    <w:rsid w:val="00FC7833"/>
    <w:rsid w:val="00FD0045"/>
    <w:rsid w:val="00FD0AAC"/>
    <w:rsid w:val="00FD0CAF"/>
    <w:rsid w:val="00FD0D74"/>
    <w:rsid w:val="00FD140A"/>
    <w:rsid w:val="00FD15A6"/>
    <w:rsid w:val="00FD1631"/>
    <w:rsid w:val="00FD164B"/>
    <w:rsid w:val="00FD18D6"/>
    <w:rsid w:val="00FD1A88"/>
    <w:rsid w:val="00FD1EFC"/>
    <w:rsid w:val="00FD1FC5"/>
    <w:rsid w:val="00FD28F1"/>
    <w:rsid w:val="00FD2D19"/>
    <w:rsid w:val="00FD3568"/>
    <w:rsid w:val="00FD389A"/>
    <w:rsid w:val="00FD3905"/>
    <w:rsid w:val="00FD3FE5"/>
    <w:rsid w:val="00FD4660"/>
    <w:rsid w:val="00FD4BE2"/>
    <w:rsid w:val="00FD4D94"/>
    <w:rsid w:val="00FD52A4"/>
    <w:rsid w:val="00FD52B4"/>
    <w:rsid w:val="00FD52DB"/>
    <w:rsid w:val="00FD567C"/>
    <w:rsid w:val="00FD588F"/>
    <w:rsid w:val="00FD5974"/>
    <w:rsid w:val="00FD5B2D"/>
    <w:rsid w:val="00FD5B44"/>
    <w:rsid w:val="00FD5D8A"/>
    <w:rsid w:val="00FD5DDB"/>
    <w:rsid w:val="00FD6073"/>
    <w:rsid w:val="00FD6235"/>
    <w:rsid w:val="00FD62BC"/>
    <w:rsid w:val="00FD66B8"/>
    <w:rsid w:val="00FD6AC6"/>
    <w:rsid w:val="00FD6E3E"/>
    <w:rsid w:val="00FD6ED5"/>
    <w:rsid w:val="00FD756D"/>
    <w:rsid w:val="00FD76B5"/>
    <w:rsid w:val="00FD7C0C"/>
    <w:rsid w:val="00FD7E54"/>
    <w:rsid w:val="00FE00D5"/>
    <w:rsid w:val="00FE0204"/>
    <w:rsid w:val="00FE033E"/>
    <w:rsid w:val="00FE035A"/>
    <w:rsid w:val="00FE0492"/>
    <w:rsid w:val="00FE05F3"/>
    <w:rsid w:val="00FE09B9"/>
    <w:rsid w:val="00FE0A85"/>
    <w:rsid w:val="00FE0CD1"/>
    <w:rsid w:val="00FE0CD3"/>
    <w:rsid w:val="00FE0E85"/>
    <w:rsid w:val="00FE0F32"/>
    <w:rsid w:val="00FE10DA"/>
    <w:rsid w:val="00FE12B3"/>
    <w:rsid w:val="00FE1407"/>
    <w:rsid w:val="00FE213C"/>
    <w:rsid w:val="00FE2240"/>
    <w:rsid w:val="00FE2636"/>
    <w:rsid w:val="00FE2698"/>
    <w:rsid w:val="00FE273B"/>
    <w:rsid w:val="00FE2E1F"/>
    <w:rsid w:val="00FE3337"/>
    <w:rsid w:val="00FE3360"/>
    <w:rsid w:val="00FE36D6"/>
    <w:rsid w:val="00FE3F7C"/>
    <w:rsid w:val="00FE4048"/>
    <w:rsid w:val="00FE4133"/>
    <w:rsid w:val="00FE4534"/>
    <w:rsid w:val="00FE4C5D"/>
    <w:rsid w:val="00FE4D14"/>
    <w:rsid w:val="00FE4FD7"/>
    <w:rsid w:val="00FE5533"/>
    <w:rsid w:val="00FE587E"/>
    <w:rsid w:val="00FE5A30"/>
    <w:rsid w:val="00FE5B56"/>
    <w:rsid w:val="00FE5B5C"/>
    <w:rsid w:val="00FE5E4D"/>
    <w:rsid w:val="00FE5FB9"/>
    <w:rsid w:val="00FE628E"/>
    <w:rsid w:val="00FE6499"/>
    <w:rsid w:val="00FE7193"/>
    <w:rsid w:val="00FE72C9"/>
    <w:rsid w:val="00FE76EA"/>
    <w:rsid w:val="00FE7A5F"/>
    <w:rsid w:val="00FE7A86"/>
    <w:rsid w:val="00FE7E45"/>
    <w:rsid w:val="00FF0081"/>
    <w:rsid w:val="00FF0121"/>
    <w:rsid w:val="00FF0ECE"/>
    <w:rsid w:val="00FF112B"/>
    <w:rsid w:val="00FF1377"/>
    <w:rsid w:val="00FF1A88"/>
    <w:rsid w:val="00FF1BB1"/>
    <w:rsid w:val="00FF1D7C"/>
    <w:rsid w:val="00FF2151"/>
    <w:rsid w:val="00FF22FF"/>
    <w:rsid w:val="00FF25F6"/>
    <w:rsid w:val="00FF26BC"/>
    <w:rsid w:val="00FF2754"/>
    <w:rsid w:val="00FF27C1"/>
    <w:rsid w:val="00FF2B23"/>
    <w:rsid w:val="00FF2BBE"/>
    <w:rsid w:val="00FF2F5C"/>
    <w:rsid w:val="00FF34B6"/>
    <w:rsid w:val="00FF3AFD"/>
    <w:rsid w:val="00FF40DC"/>
    <w:rsid w:val="00FF4993"/>
    <w:rsid w:val="00FF4E3F"/>
    <w:rsid w:val="00FF514D"/>
    <w:rsid w:val="00FF549B"/>
    <w:rsid w:val="00FF5B14"/>
    <w:rsid w:val="00FF5D78"/>
    <w:rsid w:val="00FF63E4"/>
    <w:rsid w:val="00FF6673"/>
    <w:rsid w:val="00FF6690"/>
    <w:rsid w:val="00FF6957"/>
    <w:rsid w:val="00FF69F4"/>
    <w:rsid w:val="00FF6B08"/>
    <w:rsid w:val="00FF7515"/>
    <w:rsid w:val="00FF7B5B"/>
    <w:rsid w:val="00FF7C45"/>
    <w:rsid w:val="00FF7D4E"/>
    <w:rsid w:val="01295ABC"/>
    <w:rsid w:val="01401F5A"/>
    <w:rsid w:val="016423D1"/>
    <w:rsid w:val="016A1CFF"/>
    <w:rsid w:val="019229A8"/>
    <w:rsid w:val="01A710AE"/>
    <w:rsid w:val="01A853EF"/>
    <w:rsid w:val="01AE7CCC"/>
    <w:rsid w:val="01B02769"/>
    <w:rsid w:val="01B3097E"/>
    <w:rsid w:val="01C8559F"/>
    <w:rsid w:val="01D476E9"/>
    <w:rsid w:val="01DA64E2"/>
    <w:rsid w:val="01DC2177"/>
    <w:rsid w:val="020B589E"/>
    <w:rsid w:val="020D7C51"/>
    <w:rsid w:val="0227319D"/>
    <w:rsid w:val="02554D58"/>
    <w:rsid w:val="02582DF9"/>
    <w:rsid w:val="025B17F0"/>
    <w:rsid w:val="02634FCC"/>
    <w:rsid w:val="026A60D1"/>
    <w:rsid w:val="02712A0B"/>
    <w:rsid w:val="02824261"/>
    <w:rsid w:val="02881162"/>
    <w:rsid w:val="029F70B9"/>
    <w:rsid w:val="02B40913"/>
    <w:rsid w:val="02B56978"/>
    <w:rsid w:val="02E75508"/>
    <w:rsid w:val="030422EA"/>
    <w:rsid w:val="03187790"/>
    <w:rsid w:val="032602FF"/>
    <w:rsid w:val="036D21E1"/>
    <w:rsid w:val="037B371D"/>
    <w:rsid w:val="03A965BD"/>
    <w:rsid w:val="03AA52D7"/>
    <w:rsid w:val="03D80B11"/>
    <w:rsid w:val="04001E75"/>
    <w:rsid w:val="041338C7"/>
    <w:rsid w:val="047C1A7B"/>
    <w:rsid w:val="04A647CA"/>
    <w:rsid w:val="04AC58BA"/>
    <w:rsid w:val="04B359AF"/>
    <w:rsid w:val="04D442D4"/>
    <w:rsid w:val="04FE37B8"/>
    <w:rsid w:val="05180FCA"/>
    <w:rsid w:val="052528B5"/>
    <w:rsid w:val="05393118"/>
    <w:rsid w:val="05597559"/>
    <w:rsid w:val="0583077E"/>
    <w:rsid w:val="05951810"/>
    <w:rsid w:val="05A37650"/>
    <w:rsid w:val="05BD3F2B"/>
    <w:rsid w:val="05BF056C"/>
    <w:rsid w:val="05CB200E"/>
    <w:rsid w:val="05E452A8"/>
    <w:rsid w:val="063C2C91"/>
    <w:rsid w:val="065D0040"/>
    <w:rsid w:val="06621456"/>
    <w:rsid w:val="06654D8C"/>
    <w:rsid w:val="06744454"/>
    <w:rsid w:val="068F0C1B"/>
    <w:rsid w:val="06906B9B"/>
    <w:rsid w:val="06A04558"/>
    <w:rsid w:val="06C950C9"/>
    <w:rsid w:val="07341594"/>
    <w:rsid w:val="07350087"/>
    <w:rsid w:val="075449B1"/>
    <w:rsid w:val="076C77C3"/>
    <w:rsid w:val="07840C5E"/>
    <w:rsid w:val="07852D63"/>
    <w:rsid w:val="079E10A5"/>
    <w:rsid w:val="07A95C00"/>
    <w:rsid w:val="07BF0437"/>
    <w:rsid w:val="07BF737D"/>
    <w:rsid w:val="07C1191B"/>
    <w:rsid w:val="07DF6F61"/>
    <w:rsid w:val="08061FE4"/>
    <w:rsid w:val="08826B46"/>
    <w:rsid w:val="089D5EE4"/>
    <w:rsid w:val="08A34541"/>
    <w:rsid w:val="08A63489"/>
    <w:rsid w:val="0931473A"/>
    <w:rsid w:val="09455B46"/>
    <w:rsid w:val="097143DB"/>
    <w:rsid w:val="09816056"/>
    <w:rsid w:val="098D6BAA"/>
    <w:rsid w:val="09992D2B"/>
    <w:rsid w:val="09CA4941"/>
    <w:rsid w:val="09D12476"/>
    <w:rsid w:val="0A0432EC"/>
    <w:rsid w:val="0A091079"/>
    <w:rsid w:val="0A1246B0"/>
    <w:rsid w:val="0A137A97"/>
    <w:rsid w:val="0A3B1522"/>
    <w:rsid w:val="0A3F6CF9"/>
    <w:rsid w:val="0A4C0D82"/>
    <w:rsid w:val="0A8A0C03"/>
    <w:rsid w:val="0A8F6223"/>
    <w:rsid w:val="0A9C2546"/>
    <w:rsid w:val="0A9E35F9"/>
    <w:rsid w:val="0AA90670"/>
    <w:rsid w:val="0AC77248"/>
    <w:rsid w:val="0AF049F1"/>
    <w:rsid w:val="0AF61F35"/>
    <w:rsid w:val="0B2A6BD7"/>
    <w:rsid w:val="0B2C2380"/>
    <w:rsid w:val="0B3428DE"/>
    <w:rsid w:val="0B3825E2"/>
    <w:rsid w:val="0B466FAE"/>
    <w:rsid w:val="0B4E1717"/>
    <w:rsid w:val="0B4E78C7"/>
    <w:rsid w:val="0B566317"/>
    <w:rsid w:val="0B5D5362"/>
    <w:rsid w:val="0B844FBB"/>
    <w:rsid w:val="0B8769D7"/>
    <w:rsid w:val="0BA60F61"/>
    <w:rsid w:val="0BE574B2"/>
    <w:rsid w:val="0BF67044"/>
    <w:rsid w:val="0C1551EC"/>
    <w:rsid w:val="0C2B1432"/>
    <w:rsid w:val="0C3242E4"/>
    <w:rsid w:val="0C37311A"/>
    <w:rsid w:val="0C646620"/>
    <w:rsid w:val="0C91402E"/>
    <w:rsid w:val="0CA820EA"/>
    <w:rsid w:val="0CBA350E"/>
    <w:rsid w:val="0CBB74DE"/>
    <w:rsid w:val="0CDB6FDB"/>
    <w:rsid w:val="0D1518E6"/>
    <w:rsid w:val="0D177F59"/>
    <w:rsid w:val="0D1B1ACD"/>
    <w:rsid w:val="0D222E5C"/>
    <w:rsid w:val="0D341C91"/>
    <w:rsid w:val="0D58008C"/>
    <w:rsid w:val="0D5C636E"/>
    <w:rsid w:val="0D5F1D6E"/>
    <w:rsid w:val="0D5F3390"/>
    <w:rsid w:val="0D86579F"/>
    <w:rsid w:val="0DAB0360"/>
    <w:rsid w:val="0DC02A6A"/>
    <w:rsid w:val="0DFC3EBE"/>
    <w:rsid w:val="0E60538A"/>
    <w:rsid w:val="0E67778A"/>
    <w:rsid w:val="0E6C7266"/>
    <w:rsid w:val="0ED37E67"/>
    <w:rsid w:val="0ED45C76"/>
    <w:rsid w:val="0EF63AE1"/>
    <w:rsid w:val="0EFE35EB"/>
    <w:rsid w:val="0F0C1361"/>
    <w:rsid w:val="0F0C23B1"/>
    <w:rsid w:val="0F2E3FB3"/>
    <w:rsid w:val="0F3551BE"/>
    <w:rsid w:val="0F526630"/>
    <w:rsid w:val="0F56322A"/>
    <w:rsid w:val="0F983076"/>
    <w:rsid w:val="0FE529D6"/>
    <w:rsid w:val="0FF32F26"/>
    <w:rsid w:val="0FF831DC"/>
    <w:rsid w:val="10066A51"/>
    <w:rsid w:val="10207243"/>
    <w:rsid w:val="10266C57"/>
    <w:rsid w:val="108A3BE4"/>
    <w:rsid w:val="10B40355"/>
    <w:rsid w:val="10C50922"/>
    <w:rsid w:val="10CC1D7D"/>
    <w:rsid w:val="10E72D25"/>
    <w:rsid w:val="10ED2FA1"/>
    <w:rsid w:val="10F0783C"/>
    <w:rsid w:val="11156813"/>
    <w:rsid w:val="111706BB"/>
    <w:rsid w:val="11247740"/>
    <w:rsid w:val="115D3896"/>
    <w:rsid w:val="11854A45"/>
    <w:rsid w:val="119553CF"/>
    <w:rsid w:val="11AA508D"/>
    <w:rsid w:val="11C4080E"/>
    <w:rsid w:val="11E22BBA"/>
    <w:rsid w:val="11F302D1"/>
    <w:rsid w:val="120C3966"/>
    <w:rsid w:val="12272875"/>
    <w:rsid w:val="122E0C71"/>
    <w:rsid w:val="12557A4B"/>
    <w:rsid w:val="12653DF7"/>
    <w:rsid w:val="126C02FA"/>
    <w:rsid w:val="12745D07"/>
    <w:rsid w:val="12932359"/>
    <w:rsid w:val="12965A4D"/>
    <w:rsid w:val="12A358C2"/>
    <w:rsid w:val="12A9369C"/>
    <w:rsid w:val="12B1616E"/>
    <w:rsid w:val="12B8293E"/>
    <w:rsid w:val="12C86253"/>
    <w:rsid w:val="12D937A3"/>
    <w:rsid w:val="12E748B8"/>
    <w:rsid w:val="130628D8"/>
    <w:rsid w:val="13351A16"/>
    <w:rsid w:val="13500DB5"/>
    <w:rsid w:val="135653DB"/>
    <w:rsid w:val="13587866"/>
    <w:rsid w:val="135E65DB"/>
    <w:rsid w:val="13654EEB"/>
    <w:rsid w:val="13660465"/>
    <w:rsid w:val="13A17AD1"/>
    <w:rsid w:val="13BF563D"/>
    <w:rsid w:val="13C927E6"/>
    <w:rsid w:val="13D318E8"/>
    <w:rsid w:val="13E4268D"/>
    <w:rsid w:val="13F72B04"/>
    <w:rsid w:val="14063507"/>
    <w:rsid w:val="14531B4D"/>
    <w:rsid w:val="145911EC"/>
    <w:rsid w:val="149F64EB"/>
    <w:rsid w:val="14C1152C"/>
    <w:rsid w:val="14D86D74"/>
    <w:rsid w:val="14E26289"/>
    <w:rsid w:val="15062735"/>
    <w:rsid w:val="151C5134"/>
    <w:rsid w:val="151D4F83"/>
    <w:rsid w:val="1527158F"/>
    <w:rsid w:val="152E68CB"/>
    <w:rsid w:val="153816DD"/>
    <w:rsid w:val="153A2CB0"/>
    <w:rsid w:val="153E45AB"/>
    <w:rsid w:val="15414C35"/>
    <w:rsid w:val="15605C0A"/>
    <w:rsid w:val="15747FCD"/>
    <w:rsid w:val="158C647A"/>
    <w:rsid w:val="15C135DB"/>
    <w:rsid w:val="15CA4090"/>
    <w:rsid w:val="15F4759C"/>
    <w:rsid w:val="15F72E61"/>
    <w:rsid w:val="16041D62"/>
    <w:rsid w:val="16137286"/>
    <w:rsid w:val="161F45F6"/>
    <w:rsid w:val="164411ED"/>
    <w:rsid w:val="1648077C"/>
    <w:rsid w:val="16533C79"/>
    <w:rsid w:val="166A1E2B"/>
    <w:rsid w:val="166D081B"/>
    <w:rsid w:val="167F6863"/>
    <w:rsid w:val="169616FD"/>
    <w:rsid w:val="16B90D5A"/>
    <w:rsid w:val="16BD10F4"/>
    <w:rsid w:val="16E80942"/>
    <w:rsid w:val="177B1599"/>
    <w:rsid w:val="179F53CF"/>
    <w:rsid w:val="17D462F8"/>
    <w:rsid w:val="17E97E9C"/>
    <w:rsid w:val="18874ED4"/>
    <w:rsid w:val="18905EAE"/>
    <w:rsid w:val="18D64128"/>
    <w:rsid w:val="18DB4F9B"/>
    <w:rsid w:val="190E24E6"/>
    <w:rsid w:val="191D156B"/>
    <w:rsid w:val="192F1F1B"/>
    <w:rsid w:val="1935116F"/>
    <w:rsid w:val="1977416E"/>
    <w:rsid w:val="19924D30"/>
    <w:rsid w:val="199D5F29"/>
    <w:rsid w:val="19A05309"/>
    <w:rsid w:val="19AD403B"/>
    <w:rsid w:val="19B47949"/>
    <w:rsid w:val="19D12DD6"/>
    <w:rsid w:val="19EB63D1"/>
    <w:rsid w:val="19F811CC"/>
    <w:rsid w:val="1A2154AC"/>
    <w:rsid w:val="1A2A7D3C"/>
    <w:rsid w:val="1A504246"/>
    <w:rsid w:val="1AA00976"/>
    <w:rsid w:val="1AA661E9"/>
    <w:rsid w:val="1AB0175B"/>
    <w:rsid w:val="1ABF60F9"/>
    <w:rsid w:val="1AC12C13"/>
    <w:rsid w:val="1AEF6ED9"/>
    <w:rsid w:val="1B020F9C"/>
    <w:rsid w:val="1B1F16B6"/>
    <w:rsid w:val="1B416BA3"/>
    <w:rsid w:val="1B793019"/>
    <w:rsid w:val="1B8026B8"/>
    <w:rsid w:val="1B853C37"/>
    <w:rsid w:val="1BB61C98"/>
    <w:rsid w:val="1BD60EF4"/>
    <w:rsid w:val="1BDD6D11"/>
    <w:rsid w:val="1C202C5C"/>
    <w:rsid w:val="1C2E7AD9"/>
    <w:rsid w:val="1C3D5157"/>
    <w:rsid w:val="1C4050AC"/>
    <w:rsid w:val="1C4D0647"/>
    <w:rsid w:val="1C81160A"/>
    <w:rsid w:val="1CC625D4"/>
    <w:rsid w:val="1CE54C87"/>
    <w:rsid w:val="1D13456F"/>
    <w:rsid w:val="1D3F1C80"/>
    <w:rsid w:val="1D50131F"/>
    <w:rsid w:val="1DDF2F6A"/>
    <w:rsid w:val="1DF93765"/>
    <w:rsid w:val="1E016905"/>
    <w:rsid w:val="1E1F070E"/>
    <w:rsid w:val="1E4877C2"/>
    <w:rsid w:val="1E4B5C00"/>
    <w:rsid w:val="1E6200FE"/>
    <w:rsid w:val="1E654371"/>
    <w:rsid w:val="1E715ACF"/>
    <w:rsid w:val="1E8411F8"/>
    <w:rsid w:val="1E9C69B3"/>
    <w:rsid w:val="1EE90E4F"/>
    <w:rsid w:val="1EEB412F"/>
    <w:rsid w:val="1F2C281C"/>
    <w:rsid w:val="1F7369AA"/>
    <w:rsid w:val="1F8250E5"/>
    <w:rsid w:val="1FB01E36"/>
    <w:rsid w:val="1FBC2C9C"/>
    <w:rsid w:val="1FD84DDB"/>
    <w:rsid w:val="1FEF3011"/>
    <w:rsid w:val="20080A7C"/>
    <w:rsid w:val="20290F5E"/>
    <w:rsid w:val="203E1903"/>
    <w:rsid w:val="204A40E1"/>
    <w:rsid w:val="20594A06"/>
    <w:rsid w:val="205B1620"/>
    <w:rsid w:val="205B77AD"/>
    <w:rsid w:val="20640D97"/>
    <w:rsid w:val="206F33A4"/>
    <w:rsid w:val="20794BFC"/>
    <w:rsid w:val="209817F0"/>
    <w:rsid w:val="20A2101F"/>
    <w:rsid w:val="20AC0DC4"/>
    <w:rsid w:val="20C713BF"/>
    <w:rsid w:val="20D02EA3"/>
    <w:rsid w:val="210C6150"/>
    <w:rsid w:val="21172BFD"/>
    <w:rsid w:val="21935C7E"/>
    <w:rsid w:val="21CD2019"/>
    <w:rsid w:val="222608A0"/>
    <w:rsid w:val="222C235B"/>
    <w:rsid w:val="22484A7D"/>
    <w:rsid w:val="225C3404"/>
    <w:rsid w:val="2282003E"/>
    <w:rsid w:val="22911642"/>
    <w:rsid w:val="22913D3A"/>
    <w:rsid w:val="22A463AB"/>
    <w:rsid w:val="22B261DD"/>
    <w:rsid w:val="22B30BFB"/>
    <w:rsid w:val="22CD04B6"/>
    <w:rsid w:val="22FE6500"/>
    <w:rsid w:val="230F764D"/>
    <w:rsid w:val="23136245"/>
    <w:rsid w:val="231542AF"/>
    <w:rsid w:val="232625C2"/>
    <w:rsid w:val="232D546F"/>
    <w:rsid w:val="23430B32"/>
    <w:rsid w:val="234D7578"/>
    <w:rsid w:val="235D319D"/>
    <w:rsid w:val="237776CE"/>
    <w:rsid w:val="238706CB"/>
    <w:rsid w:val="23871096"/>
    <w:rsid w:val="23906943"/>
    <w:rsid w:val="239113CE"/>
    <w:rsid w:val="239D2DE4"/>
    <w:rsid w:val="23A37C29"/>
    <w:rsid w:val="23A53303"/>
    <w:rsid w:val="23BB3DF1"/>
    <w:rsid w:val="23CE2355"/>
    <w:rsid w:val="23DF487E"/>
    <w:rsid w:val="2401670C"/>
    <w:rsid w:val="240A129F"/>
    <w:rsid w:val="242269C8"/>
    <w:rsid w:val="24337347"/>
    <w:rsid w:val="24461BCC"/>
    <w:rsid w:val="244952FB"/>
    <w:rsid w:val="245872F9"/>
    <w:rsid w:val="24737CF8"/>
    <w:rsid w:val="24773635"/>
    <w:rsid w:val="247D4E6D"/>
    <w:rsid w:val="24AE389B"/>
    <w:rsid w:val="24B00AEF"/>
    <w:rsid w:val="24B161FF"/>
    <w:rsid w:val="24BB768B"/>
    <w:rsid w:val="24BE1CBE"/>
    <w:rsid w:val="24FE2816"/>
    <w:rsid w:val="250E48E2"/>
    <w:rsid w:val="251037D5"/>
    <w:rsid w:val="251B4FF2"/>
    <w:rsid w:val="253071E1"/>
    <w:rsid w:val="25347FA8"/>
    <w:rsid w:val="255377B2"/>
    <w:rsid w:val="257D111F"/>
    <w:rsid w:val="25822AC7"/>
    <w:rsid w:val="258E1C9D"/>
    <w:rsid w:val="25A44E50"/>
    <w:rsid w:val="25A65BFD"/>
    <w:rsid w:val="25BA26B3"/>
    <w:rsid w:val="25CC7421"/>
    <w:rsid w:val="25DB5528"/>
    <w:rsid w:val="25DF7CD5"/>
    <w:rsid w:val="25EF3DCB"/>
    <w:rsid w:val="25F4324C"/>
    <w:rsid w:val="25F91BB9"/>
    <w:rsid w:val="26376957"/>
    <w:rsid w:val="265A60F7"/>
    <w:rsid w:val="266B71CA"/>
    <w:rsid w:val="266F309E"/>
    <w:rsid w:val="269350D4"/>
    <w:rsid w:val="269505B7"/>
    <w:rsid w:val="26C727FF"/>
    <w:rsid w:val="26D90A09"/>
    <w:rsid w:val="26EC245F"/>
    <w:rsid w:val="271345F0"/>
    <w:rsid w:val="27182B44"/>
    <w:rsid w:val="27203579"/>
    <w:rsid w:val="272F3B2E"/>
    <w:rsid w:val="274E1E9E"/>
    <w:rsid w:val="274E629A"/>
    <w:rsid w:val="27582F71"/>
    <w:rsid w:val="275F0716"/>
    <w:rsid w:val="277B0428"/>
    <w:rsid w:val="27845A3D"/>
    <w:rsid w:val="27896C4D"/>
    <w:rsid w:val="278A1D14"/>
    <w:rsid w:val="27957A90"/>
    <w:rsid w:val="27C50B82"/>
    <w:rsid w:val="27E2170E"/>
    <w:rsid w:val="28331C1B"/>
    <w:rsid w:val="285525AD"/>
    <w:rsid w:val="28775CF4"/>
    <w:rsid w:val="28F44DF0"/>
    <w:rsid w:val="2900353D"/>
    <w:rsid w:val="290577A7"/>
    <w:rsid w:val="293C3172"/>
    <w:rsid w:val="2955183A"/>
    <w:rsid w:val="295B126E"/>
    <w:rsid w:val="29681499"/>
    <w:rsid w:val="29715FB6"/>
    <w:rsid w:val="297A7E50"/>
    <w:rsid w:val="297E55E4"/>
    <w:rsid w:val="29823483"/>
    <w:rsid w:val="29972ECA"/>
    <w:rsid w:val="29BF1D06"/>
    <w:rsid w:val="29D67050"/>
    <w:rsid w:val="29DF4C41"/>
    <w:rsid w:val="29EE021F"/>
    <w:rsid w:val="29EF52A8"/>
    <w:rsid w:val="2A034E32"/>
    <w:rsid w:val="2A0D1AC9"/>
    <w:rsid w:val="2A1A7EAE"/>
    <w:rsid w:val="2A2B1CB1"/>
    <w:rsid w:val="2A6514C4"/>
    <w:rsid w:val="2A6B0BA4"/>
    <w:rsid w:val="2AB63109"/>
    <w:rsid w:val="2AC800C8"/>
    <w:rsid w:val="2AD43510"/>
    <w:rsid w:val="2B2160A9"/>
    <w:rsid w:val="2B7E0048"/>
    <w:rsid w:val="2BA00B85"/>
    <w:rsid w:val="2C03246C"/>
    <w:rsid w:val="2C1C3940"/>
    <w:rsid w:val="2C3F1331"/>
    <w:rsid w:val="2C4E014D"/>
    <w:rsid w:val="2C5B6054"/>
    <w:rsid w:val="2C66290D"/>
    <w:rsid w:val="2C696791"/>
    <w:rsid w:val="2C78570D"/>
    <w:rsid w:val="2CB66A52"/>
    <w:rsid w:val="2CF63BFC"/>
    <w:rsid w:val="2CF8502C"/>
    <w:rsid w:val="2CFB1616"/>
    <w:rsid w:val="2D056EB9"/>
    <w:rsid w:val="2D206DE2"/>
    <w:rsid w:val="2D7D590D"/>
    <w:rsid w:val="2DAE6963"/>
    <w:rsid w:val="2DB256DE"/>
    <w:rsid w:val="2DB66C75"/>
    <w:rsid w:val="2DC2425C"/>
    <w:rsid w:val="2DC31699"/>
    <w:rsid w:val="2DC54D3C"/>
    <w:rsid w:val="2DD652B5"/>
    <w:rsid w:val="2DDE089F"/>
    <w:rsid w:val="2DEF6EB4"/>
    <w:rsid w:val="2E056F53"/>
    <w:rsid w:val="2E0931FB"/>
    <w:rsid w:val="2E1D5471"/>
    <w:rsid w:val="2E314836"/>
    <w:rsid w:val="2E3335C6"/>
    <w:rsid w:val="2E402ADB"/>
    <w:rsid w:val="2E457F1A"/>
    <w:rsid w:val="2E52700F"/>
    <w:rsid w:val="2E581DA9"/>
    <w:rsid w:val="2E6E5AA9"/>
    <w:rsid w:val="2E7E6A48"/>
    <w:rsid w:val="2E84004A"/>
    <w:rsid w:val="2E8D5AF5"/>
    <w:rsid w:val="2E933CB6"/>
    <w:rsid w:val="2EBC7B07"/>
    <w:rsid w:val="2EEB4FAB"/>
    <w:rsid w:val="2F064781"/>
    <w:rsid w:val="2F1847ED"/>
    <w:rsid w:val="2F192875"/>
    <w:rsid w:val="2F4A7567"/>
    <w:rsid w:val="2F572002"/>
    <w:rsid w:val="2F5B3B61"/>
    <w:rsid w:val="2F5F1B89"/>
    <w:rsid w:val="2F60677B"/>
    <w:rsid w:val="2F6358A7"/>
    <w:rsid w:val="2F927906"/>
    <w:rsid w:val="2FAE1C00"/>
    <w:rsid w:val="2FD16ED9"/>
    <w:rsid w:val="2FDE00C4"/>
    <w:rsid w:val="2FF807F4"/>
    <w:rsid w:val="2FF926B9"/>
    <w:rsid w:val="300708B6"/>
    <w:rsid w:val="305D20B5"/>
    <w:rsid w:val="30671472"/>
    <w:rsid w:val="308167F6"/>
    <w:rsid w:val="30895520"/>
    <w:rsid w:val="308B5380"/>
    <w:rsid w:val="3093201E"/>
    <w:rsid w:val="30AF415C"/>
    <w:rsid w:val="30C65D66"/>
    <w:rsid w:val="30E0733A"/>
    <w:rsid w:val="30E178A0"/>
    <w:rsid w:val="30F2169A"/>
    <w:rsid w:val="30F26C9D"/>
    <w:rsid w:val="31031368"/>
    <w:rsid w:val="31643F68"/>
    <w:rsid w:val="31A04CDC"/>
    <w:rsid w:val="31B00187"/>
    <w:rsid w:val="31BB70D6"/>
    <w:rsid w:val="31D42211"/>
    <w:rsid w:val="31D65CA6"/>
    <w:rsid w:val="31F26AEB"/>
    <w:rsid w:val="32010232"/>
    <w:rsid w:val="32351101"/>
    <w:rsid w:val="324903F8"/>
    <w:rsid w:val="324A2626"/>
    <w:rsid w:val="326A6587"/>
    <w:rsid w:val="328A312A"/>
    <w:rsid w:val="32907564"/>
    <w:rsid w:val="32951856"/>
    <w:rsid w:val="329F5603"/>
    <w:rsid w:val="32AC1573"/>
    <w:rsid w:val="32B036AC"/>
    <w:rsid w:val="330A097E"/>
    <w:rsid w:val="331275D0"/>
    <w:rsid w:val="33164DD2"/>
    <w:rsid w:val="33181B1E"/>
    <w:rsid w:val="333C4C44"/>
    <w:rsid w:val="33731E11"/>
    <w:rsid w:val="33807CFA"/>
    <w:rsid w:val="33A63001"/>
    <w:rsid w:val="33AF50FE"/>
    <w:rsid w:val="33B05158"/>
    <w:rsid w:val="33F16F60"/>
    <w:rsid w:val="33F335CF"/>
    <w:rsid w:val="34150A04"/>
    <w:rsid w:val="341806E3"/>
    <w:rsid w:val="34293C77"/>
    <w:rsid w:val="34415DA6"/>
    <w:rsid w:val="344A4949"/>
    <w:rsid w:val="344E2EAC"/>
    <w:rsid w:val="346B7AA8"/>
    <w:rsid w:val="347B0F20"/>
    <w:rsid w:val="34860DFF"/>
    <w:rsid w:val="34CE12B0"/>
    <w:rsid w:val="34D11B68"/>
    <w:rsid w:val="35110324"/>
    <w:rsid w:val="354751AB"/>
    <w:rsid w:val="35607125"/>
    <w:rsid w:val="3579613E"/>
    <w:rsid w:val="359A382C"/>
    <w:rsid w:val="359F7B9E"/>
    <w:rsid w:val="35A60912"/>
    <w:rsid w:val="35B31F54"/>
    <w:rsid w:val="35BC1709"/>
    <w:rsid w:val="35C10370"/>
    <w:rsid w:val="36147CD5"/>
    <w:rsid w:val="36162CAE"/>
    <w:rsid w:val="36564B7C"/>
    <w:rsid w:val="36723C5D"/>
    <w:rsid w:val="36D87F64"/>
    <w:rsid w:val="370D2562"/>
    <w:rsid w:val="37400A33"/>
    <w:rsid w:val="3740675B"/>
    <w:rsid w:val="37650F2F"/>
    <w:rsid w:val="377764DB"/>
    <w:rsid w:val="378408BF"/>
    <w:rsid w:val="37954D87"/>
    <w:rsid w:val="37CE75B8"/>
    <w:rsid w:val="37F2671D"/>
    <w:rsid w:val="37F742DF"/>
    <w:rsid w:val="38350FEC"/>
    <w:rsid w:val="385850D0"/>
    <w:rsid w:val="387E4B3B"/>
    <w:rsid w:val="3881462B"/>
    <w:rsid w:val="38867FBE"/>
    <w:rsid w:val="3894610C"/>
    <w:rsid w:val="389B7DEE"/>
    <w:rsid w:val="38A0362E"/>
    <w:rsid w:val="38B36E88"/>
    <w:rsid w:val="38CB0C0B"/>
    <w:rsid w:val="38D60858"/>
    <w:rsid w:val="390D01E7"/>
    <w:rsid w:val="391633EA"/>
    <w:rsid w:val="392F3617"/>
    <w:rsid w:val="3982065B"/>
    <w:rsid w:val="39934616"/>
    <w:rsid w:val="39A1397D"/>
    <w:rsid w:val="39A52D90"/>
    <w:rsid w:val="39AF62E5"/>
    <w:rsid w:val="39C019CE"/>
    <w:rsid w:val="39C3538D"/>
    <w:rsid w:val="39CC27AF"/>
    <w:rsid w:val="39CE1C19"/>
    <w:rsid w:val="39D66F96"/>
    <w:rsid w:val="39DC6C4F"/>
    <w:rsid w:val="39DE190D"/>
    <w:rsid w:val="39DF446A"/>
    <w:rsid w:val="39FE530B"/>
    <w:rsid w:val="3A11525B"/>
    <w:rsid w:val="3A151959"/>
    <w:rsid w:val="3A285D97"/>
    <w:rsid w:val="3A7D0C22"/>
    <w:rsid w:val="3A833F91"/>
    <w:rsid w:val="3AAB598F"/>
    <w:rsid w:val="3AC27F3A"/>
    <w:rsid w:val="3AC34883"/>
    <w:rsid w:val="3B056CE2"/>
    <w:rsid w:val="3B16122C"/>
    <w:rsid w:val="3B295B2C"/>
    <w:rsid w:val="3B2B6BC5"/>
    <w:rsid w:val="3B3D05FE"/>
    <w:rsid w:val="3B4B2E2D"/>
    <w:rsid w:val="3B506909"/>
    <w:rsid w:val="3B552B29"/>
    <w:rsid w:val="3B5803D4"/>
    <w:rsid w:val="3B7966F1"/>
    <w:rsid w:val="3B7D37CF"/>
    <w:rsid w:val="3BA46A8E"/>
    <w:rsid w:val="3BAA1C70"/>
    <w:rsid w:val="3BB56C3F"/>
    <w:rsid w:val="3BC133C5"/>
    <w:rsid w:val="3BC53C18"/>
    <w:rsid w:val="3BE82795"/>
    <w:rsid w:val="3BF14D5A"/>
    <w:rsid w:val="3C111D11"/>
    <w:rsid w:val="3C601B45"/>
    <w:rsid w:val="3C66190B"/>
    <w:rsid w:val="3C6B1E9E"/>
    <w:rsid w:val="3C6E3FF4"/>
    <w:rsid w:val="3C6E60A4"/>
    <w:rsid w:val="3C6F0BAD"/>
    <w:rsid w:val="3C723C4B"/>
    <w:rsid w:val="3C724760"/>
    <w:rsid w:val="3C86506F"/>
    <w:rsid w:val="3C8D5E6F"/>
    <w:rsid w:val="3CB36727"/>
    <w:rsid w:val="3CB90E47"/>
    <w:rsid w:val="3CD90665"/>
    <w:rsid w:val="3CEE2CB0"/>
    <w:rsid w:val="3CFC44D5"/>
    <w:rsid w:val="3D0948EC"/>
    <w:rsid w:val="3D6E6023"/>
    <w:rsid w:val="3D7820B3"/>
    <w:rsid w:val="3DDB38CA"/>
    <w:rsid w:val="3DEF1A42"/>
    <w:rsid w:val="3E0324D5"/>
    <w:rsid w:val="3E3A02BF"/>
    <w:rsid w:val="3E8A1EFE"/>
    <w:rsid w:val="3E90692D"/>
    <w:rsid w:val="3EAB68B0"/>
    <w:rsid w:val="3EBC6DA7"/>
    <w:rsid w:val="3EDE0E86"/>
    <w:rsid w:val="3EF14F0B"/>
    <w:rsid w:val="3F10609E"/>
    <w:rsid w:val="3F275985"/>
    <w:rsid w:val="3F2A6CE3"/>
    <w:rsid w:val="3F2D3AF4"/>
    <w:rsid w:val="3F3146B5"/>
    <w:rsid w:val="3F487C50"/>
    <w:rsid w:val="3F497B98"/>
    <w:rsid w:val="3F986AD0"/>
    <w:rsid w:val="3FA008B6"/>
    <w:rsid w:val="3FA24CC9"/>
    <w:rsid w:val="3FAE03FB"/>
    <w:rsid w:val="3FC816AD"/>
    <w:rsid w:val="3FD87E87"/>
    <w:rsid w:val="3FF274F3"/>
    <w:rsid w:val="400654C8"/>
    <w:rsid w:val="400D16EF"/>
    <w:rsid w:val="4010076E"/>
    <w:rsid w:val="4029173A"/>
    <w:rsid w:val="402C1323"/>
    <w:rsid w:val="40372E75"/>
    <w:rsid w:val="403746D5"/>
    <w:rsid w:val="4049291D"/>
    <w:rsid w:val="407D09EE"/>
    <w:rsid w:val="40886D2B"/>
    <w:rsid w:val="40892B09"/>
    <w:rsid w:val="40992611"/>
    <w:rsid w:val="40AD006F"/>
    <w:rsid w:val="40B64760"/>
    <w:rsid w:val="40B84A9F"/>
    <w:rsid w:val="40C55A61"/>
    <w:rsid w:val="40FD3193"/>
    <w:rsid w:val="411205B2"/>
    <w:rsid w:val="41224A8D"/>
    <w:rsid w:val="412D003B"/>
    <w:rsid w:val="413C531E"/>
    <w:rsid w:val="413E65D9"/>
    <w:rsid w:val="41434B73"/>
    <w:rsid w:val="414F4423"/>
    <w:rsid w:val="416E22F0"/>
    <w:rsid w:val="41865B62"/>
    <w:rsid w:val="419956FA"/>
    <w:rsid w:val="419C5773"/>
    <w:rsid w:val="41A15F78"/>
    <w:rsid w:val="41A8770E"/>
    <w:rsid w:val="41B10755"/>
    <w:rsid w:val="41B26CF2"/>
    <w:rsid w:val="41CA0DF1"/>
    <w:rsid w:val="41E739D9"/>
    <w:rsid w:val="41EF693D"/>
    <w:rsid w:val="41FB5BFE"/>
    <w:rsid w:val="41FF706F"/>
    <w:rsid w:val="421015BA"/>
    <w:rsid w:val="4211618A"/>
    <w:rsid w:val="422417C8"/>
    <w:rsid w:val="426B06D4"/>
    <w:rsid w:val="42773838"/>
    <w:rsid w:val="427C0B09"/>
    <w:rsid w:val="42895D30"/>
    <w:rsid w:val="42C20DCD"/>
    <w:rsid w:val="42C85330"/>
    <w:rsid w:val="42E85C3F"/>
    <w:rsid w:val="431529DA"/>
    <w:rsid w:val="43185DAE"/>
    <w:rsid w:val="43236630"/>
    <w:rsid w:val="433E7ABC"/>
    <w:rsid w:val="434A7104"/>
    <w:rsid w:val="436438C4"/>
    <w:rsid w:val="4369447A"/>
    <w:rsid w:val="43C16553"/>
    <w:rsid w:val="43D66560"/>
    <w:rsid w:val="43F147DA"/>
    <w:rsid w:val="449776B0"/>
    <w:rsid w:val="44AF4166"/>
    <w:rsid w:val="44D66EF1"/>
    <w:rsid w:val="44DE0DE9"/>
    <w:rsid w:val="44E23D0B"/>
    <w:rsid w:val="451A2BAC"/>
    <w:rsid w:val="45256BC7"/>
    <w:rsid w:val="458319E2"/>
    <w:rsid w:val="458A0B58"/>
    <w:rsid w:val="459E4A6E"/>
    <w:rsid w:val="45AC6127"/>
    <w:rsid w:val="45D417B5"/>
    <w:rsid w:val="45E2400D"/>
    <w:rsid w:val="46160F70"/>
    <w:rsid w:val="461C7E7A"/>
    <w:rsid w:val="46491DA1"/>
    <w:rsid w:val="46547CC7"/>
    <w:rsid w:val="466A53F9"/>
    <w:rsid w:val="46705553"/>
    <w:rsid w:val="46713F31"/>
    <w:rsid w:val="46955E71"/>
    <w:rsid w:val="46964DE8"/>
    <w:rsid w:val="46B44727"/>
    <w:rsid w:val="46C027C2"/>
    <w:rsid w:val="46F43F67"/>
    <w:rsid w:val="474433F3"/>
    <w:rsid w:val="4759257B"/>
    <w:rsid w:val="47866BC5"/>
    <w:rsid w:val="47971A1E"/>
    <w:rsid w:val="47C1396E"/>
    <w:rsid w:val="47CC3A38"/>
    <w:rsid w:val="48000505"/>
    <w:rsid w:val="481455C7"/>
    <w:rsid w:val="48357C15"/>
    <w:rsid w:val="484B2A33"/>
    <w:rsid w:val="485C6BDF"/>
    <w:rsid w:val="48647756"/>
    <w:rsid w:val="48C41951"/>
    <w:rsid w:val="48FD5F50"/>
    <w:rsid w:val="49034C66"/>
    <w:rsid w:val="490B7FC6"/>
    <w:rsid w:val="490F22A3"/>
    <w:rsid w:val="491D26F0"/>
    <w:rsid w:val="492B564C"/>
    <w:rsid w:val="49496192"/>
    <w:rsid w:val="495F6EC4"/>
    <w:rsid w:val="496051CE"/>
    <w:rsid w:val="496438D9"/>
    <w:rsid w:val="49673A62"/>
    <w:rsid w:val="49867CF3"/>
    <w:rsid w:val="49960298"/>
    <w:rsid w:val="49B958EC"/>
    <w:rsid w:val="49BF084F"/>
    <w:rsid w:val="49CB7311"/>
    <w:rsid w:val="49DB616E"/>
    <w:rsid w:val="4A242770"/>
    <w:rsid w:val="4A3F4FEC"/>
    <w:rsid w:val="4A6C3309"/>
    <w:rsid w:val="4A827A97"/>
    <w:rsid w:val="4AA0290B"/>
    <w:rsid w:val="4AE03433"/>
    <w:rsid w:val="4AF23E14"/>
    <w:rsid w:val="4AFB2480"/>
    <w:rsid w:val="4B221C9D"/>
    <w:rsid w:val="4B2B0B52"/>
    <w:rsid w:val="4B4D7BD5"/>
    <w:rsid w:val="4BA14EB0"/>
    <w:rsid w:val="4BA55688"/>
    <w:rsid w:val="4BD445FB"/>
    <w:rsid w:val="4BEB208F"/>
    <w:rsid w:val="4C0D0258"/>
    <w:rsid w:val="4C115DD1"/>
    <w:rsid w:val="4C1635B0"/>
    <w:rsid w:val="4C740B3F"/>
    <w:rsid w:val="4C85513E"/>
    <w:rsid w:val="4CAA64D4"/>
    <w:rsid w:val="4CFD0E5C"/>
    <w:rsid w:val="4D057181"/>
    <w:rsid w:val="4D090A1F"/>
    <w:rsid w:val="4D311F8B"/>
    <w:rsid w:val="4D3706A0"/>
    <w:rsid w:val="4D5129CF"/>
    <w:rsid w:val="4D826A23"/>
    <w:rsid w:val="4DA414EB"/>
    <w:rsid w:val="4DBB3E6B"/>
    <w:rsid w:val="4DD72552"/>
    <w:rsid w:val="4DEE4B2A"/>
    <w:rsid w:val="4DF546B9"/>
    <w:rsid w:val="4DFE5983"/>
    <w:rsid w:val="4E136C29"/>
    <w:rsid w:val="4E1A0A8A"/>
    <w:rsid w:val="4E376467"/>
    <w:rsid w:val="4E462E64"/>
    <w:rsid w:val="4E62277E"/>
    <w:rsid w:val="4E646A23"/>
    <w:rsid w:val="4E6704F9"/>
    <w:rsid w:val="4E725E7D"/>
    <w:rsid w:val="4EAA3F6B"/>
    <w:rsid w:val="4EC77712"/>
    <w:rsid w:val="4EED5DE5"/>
    <w:rsid w:val="4EF03B96"/>
    <w:rsid w:val="4F0122EE"/>
    <w:rsid w:val="4F12166A"/>
    <w:rsid w:val="4F2242DF"/>
    <w:rsid w:val="4F3955E3"/>
    <w:rsid w:val="4F3B6E64"/>
    <w:rsid w:val="4F520C0E"/>
    <w:rsid w:val="4F6D3469"/>
    <w:rsid w:val="4F756E4B"/>
    <w:rsid w:val="4F7A27AF"/>
    <w:rsid w:val="4F8E16AF"/>
    <w:rsid w:val="4FAA1EA6"/>
    <w:rsid w:val="4FBA042D"/>
    <w:rsid w:val="4FD02B19"/>
    <w:rsid w:val="50020B9D"/>
    <w:rsid w:val="5032092E"/>
    <w:rsid w:val="50397DC1"/>
    <w:rsid w:val="504B50FB"/>
    <w:rsid w:val="504C4444"/>
    <w:rsid w:val="505B2A9C"/>
    <w:rsid w:val="506C24A5"/>
    <w:rsid w:val="506C571D"/>
    <w:rsid w:val="5075461D"/>
    <w:rsid w:val="507662E3"/>
    <w:rsid w:val="507676F5"/>
    <w:rsid w:val="507B7518"/>
    <w:rsid w:val="50A61F86"/>
    <w:rsid w:val="51174AC5"/>
    <w:rsid w:val="51331037"/>
    <w:rsid w:val="51341EE0"/>
    <w:rsid w:val="513967F6"/>
    <w:rsid w:val="514A7186"/>
    <w:rsid w:val="514C6E2F"/>
    <w:rsid w:val="516A3CCC"/>
    <w:rsid w:val="518776A6"/>
    <w:rsid w:val="519D147B"/>
    <w:rsid w:val="51AA001A"/>
    <w:rsid w:val="51AD02A1"/>
    <w:rsid w:val="51BA06CA"/>
    <w:rsid w:val="51C152DD"/>
    <w:rsid w:val="51D01964"/>
    <w:rsid w:val="51EE114F"/>
    <w:rsid w:val="51EF1325"/>
    <w:rsid w:val="51EF66EB"/>
    <w:rsid w:val="51FE0D6E"/>
    <w:rsid w:val="51FF1670"/>
    <w:rsid w:val="52012016"/>
    <w:rsid w:val="521C1C2D"/>
    <w:rsid w:val="522A3DC1"/>
    <w:rsid w:val="523429E2"/>
    <w:rsid w:val="52AD3752"/>
    <w:rsid w:val="52BF7B62"/>
    <w:rsid w:val="52DC6BD6"/>
    <w:rsid w:val="53025DF5"/>
    <w:rsid w:val="53164B44"/>
    <w:rsid w:val="531C55D7"/>
    <w:rsid w:val="53373603"/>
    <w:rsid w:val="533D2D12"/>
    <w:rsid w:val="537B5727"/>
    <w:rsid w:val="538E6122"/>
    <w:rsid w:val="53B3446A"/>
    <w:rsid w:val="53D95DDD"/>
    <w:rsid w:val="53DC4D3E"/>
    <w:rsid w:val="54347AAE"/>
    <w:rsid w:val="5445040A"/>
    <w:rsid w:val="5458228C"/>
    <w:rsid w:val="54660E4D"/>
    <w:rsid w:val="5488537A"/>
    <w:rsid w:val="54B00726"/>
    <w:rsid w:val="54D4357B"/>
    <w:rsid w:val="54D601BE"/>
    <w:rsid w:val="54F46C8B"/>
    <w:rsid w:val="55015D27"/>
    <w:rsid w:val="555478B4"/>
    <w:rsid w:val="555C2813"/>
    <w:rsid w:val="556024AC"/>
    <w:rsid w:val="556500A1"/>
    <w:rsid w:val="55A529D5"/>
    <w:rsid w:val="55D62635"/>
    <w:rsid w:val="55E87406"/>
    <w:rsid w:val="5603286C"/>
    <w:rsid w:val="561E1AB2"/>
    <w:rsid w:val="562F3EBC"/>
    <w:rsid w:val="56331171"/>
    <w:rsid w:val="56353A15"/>
    <w:rsid w:val="56727D8E"/>
    <w:rsid w:val="567773F6"/>
    <w:rsid w:val="569B3983"/>
    <w:rsid w:val="56B853F9"/>
    <w:rsid w:val="56BF09B7"/>
    <w:rsid w:val="56D7027C"/>
    <w:rsid w:val="56E856D3"/>
    <w:rsid w:val="5717615C"/>
    <w:rsid w:val="5722358B"/>
    <w:rsid w:val="57436A0B"/>
    <w:rsid w:val="578C2530"/>
    <w:rsid w:val="579932E7"/>
    <w:rsid w:val="57E35582"/>
    <w:rsid w:val="58033713"/>
    <w:rsid w:val="58211104"/>
    <w:rsid w:val="584C1EA7"/>
    <w:rsid w:val="584C466A"/>
    <w:rsid w:val="584F3A1E"/>
    <w:rsid w:val="588A7BD9"/>
    <w:rsid w:val="58A07A42"/>
    <w:rsid w:val="58A12529"/>
    <w:rsid w:val="58AC117C"/>
    <w:rsid w:val="58B22F2D"/>
    <w:rsid w:val="58FA1B64"/>
    <w:rsid w:val="5911353E"/>
    <w:rsid w:val="59163389"/>
    <w:rsid w:val="592B4AD2"/>
    <w:rsid w:val="5932754F"/>
    <w:rsid w:val="59341EC6"/>
    <w:rsid w:val="5955326E"/>
    <w:rsid w:val="596625F2"/>
    <w:rsid w:val="59746A5D"/>
    <w:rsid w:val="5994578E"/>
    <w:rsid w:val="59A34D88"/>
    <w:rsid w:val="59DD42E7"/>
    <w:rsid w:val="59FE39E1"/>
    <w:rsid w:val="5A18628C"/>
    <w:rsid w:val="5A3B0686"/>
    <w:rsid w:val="5A3C5E08"/>
    <w:rsid w:val="5A5167D0"/>
    <w:rsid w:val="5A810539"/>
    <w:rsid w:val="5A997E3B"/>
    <w:rsid w:val="5AD50442"/>
    <w:rsid w:val="5AD77EF2"/>
    <w:rsid w:val="5AE81DAD"/>
    <w:rsid w:val="5B251838"/>
    <w:rsid w:val="5B483A80"/>
    <w:rsid w:val="5B565BC4"/>
    <w:rsid w:val="5B5E4F0D"/>
    <w:rsid w:val="5BA6720A"/>
    <w:rsid w:val="5BB22187"/>
    <w:rsid w:val="5BBA1F45"/>
    <w:rsid w:val="5BD3464A"/>
    <w:rsid w:val="5BDC19F5"/>
    <w:rsid w:val="5C11169E"/>
    <w:rsid w:val="5C40294E"/>
    <w:rsid w:val="5C41681F"/>
    <w:rsid w:val="5C6A684D"/>
    <w:rsid w:val="5C75583D"/>
    <w:rsid w:val="5C78796F"/>
    <w:rsid w:val="5C7A163B"/>
    <w:rsid w:val="5C7B462D"/>
    <w:rsid w:val="5CAA4E30"/>
    <w:rsid w:val="5CB97AA5"/>
    <w:rsid w:val="5CBE5F0E"/>
    <w:rsid w:val="5CD51A67"/>
    <w:rsid w:val="5CDA23D8"/>
    <w:rsid w:val="5CDE0919"/>
    <w:rsid w:val="5CDF1311"/>
    <w:rsid w:val="5CF37398"/>
    <w:rsid w:val="5CF52297"/>
    <w:rsid w:val="5CFC1B19"/>
    <w:rsid w:val="5D08639F"/>
    <w:rsid w:val="5D432B3F"/>
    <w:rsid w:val="5D72400F"/>
    <w:rsid w:val="5D746844"/>
    <w:rsid w:val="5DA94500"/>
    <w:rsid w:val="5DB162F2"/>
    <w:rsid w:val="5DB165A6"/>
    <w:rsid w:val="5DC023F9"/>
    <w:rsid w:val="5DDE5793"/>
    <w:rsid w:val="5DE46CE1"/>
    <w:rsid w:val="5E1E680B"/>
    <w:rsid w:val="5E420235"/>
    <w:rsid w:val="5E42644C"/>
    <w:rsid w:val="5E8007C6"/>
    <w:rsid w:val="5E941B63"/>
    <w:rsid w:val="5E9B4F16"/>
    <w:rsid w:val="5ECC6FCE"/>
    <w:rsid w:val="5EEC4527"/>
    <w:rsid w:val="5EF82F52"/>
    <w:rsid w:val="5F2931A3"/>
    <w:rsid w:val="5F362A78"/>
    <w:rsid w:val="5F3B47E7"/>
    <w:rsid w:val="5F51180E"/>
    <w:rsid w:val="5F9D1A0B"/>
    <w:rsid w:val="5F9E616B"/>
    <w:rsid w:val="5FAD3416"/>
    <w:rsid w:val="5FB011CE"/>
    <w:rsid w:val="5FB95B1B"/>
    <w:rsid w:val="5FED0926"/>
    <w:rsid w:val="5FF87931"/>
    <w:rsid w:val="5FFD5ED4"/>
    <w:rsid w:val="60142187"/>
    <w:rsid w:val="601F20CD"/>
    <w:rsid w:val="602F3526"/>
    <w:rsid w:val="60577B0E"/>
    <w:rsid w:val="60773F92"/>
    <w:rsid w:val="607D37A6"/>
    <w:rsid w:val="60A81173"/>
    <w:rsid w:val="60BC240C"/>
    <w:rsid w:val="60C34218"/>
    <w:rsid w:val="60CA4D49"/>
    <w:rsid w:val="60CE6B40"/>
    <w:rsid w:val="60CF38D6"/>
    <w:rsid w:val="60EC0FD6"/>
    <w:rsid w:val="61047A23"/>
    <w:rsid w:val="61103DFF"/>
    <w:rsid w:val="611134A9"/>
    <w:rsid w:val="612459FA"/>
    <w:rsid w:val="612504DA"/>
    <w:rsid w:val="6151253D"/>
    <w:rsid w:val="615263EA"/>
    <w:rsid w:val="61613ABF"/>
    <w:rsid w:val="617509C1"/>
    <w:rsid w:val="618F4454"/>
    <w:rsid w:val="61982CA1"/>
    <w:rsid w:val="61A60637"/>
    <w:rsid w:val="61AF5BDE"/>
    <w:rsid w:val="61B55B5D"/>
    <w:rsid w:val="61C03CF3"/>
    <w:rsid w:val="61D468B5"/>
    <w:rsid w:val="61F44DA6"/>
    <w:rsid w:val="62366BBA"/>
    <w:rsid w:val="623E0D13"/>
    <w:rsid w:val="6271627A"/>
    <w:rsid w:val="62967D87"/>
    <w:rsid w:val="62970423"/>
    <w:rsid w:val="62C06788"/>
    <w:rsid w:val="62E52FCA"/>
    <w:rsid w:val="62F33894"/>
    <w:rsid w:val="63156B87"/>
    <w:rsid w:val="636679E8"/>
    <w:rsid w:val="63984A77"/>
    <w:rsid w:val="63AD2C84"/>
    <w:rsid w:val="63CB591A"/>
    <w:rsid w:val="63E117C7"/>
    <w:rsid w:val="63FE0F43"/>
    <w:rsid w:val="64050011"/>
    <w:rsid w:val="640D429F"/>
    <w:rsid w:val="6425622B"/>
    <w:rsid w:val="6496141C"/>
    <w:rsid w:val="649D4C92"/>
    <w:rsid w:val="649E0073"/>
    <w:rsid w:val="64B15420"/>
    <w:rsid w:val="64BF5262"/>
    <w:rsid w:val="64CD1C8A"/>
    <w:rsid w:val="64D61F9D"/>
    <w:rsid w:val="64E47E84"/>
    <w:rsid w:val="654B554F"/>
    <w:rsid w:val="654E0E6D"/>
    <w:rsid w:val="655B2CBD"/>
    <w:rsid w:val="65841133"/>
    <w:rsid w:val="658425A6"/>
    <w:rsid w:val="658C4C91"/>
    <w:rsid w:val="65901886"/>
    <w:rsid w:val="659019CA"/>
    <w:rsid w:val="65A12794"/>
    <w:rsid w:val="65D901F6"/>
    <w:rsid w:val="65E37B04"/>
    <w:rsid w:val="65F71C97"/>
    <w:rsid w:val="66102CA9"/>
    <w:rsid w:val="66201624"/>
    <w:rsid w:val="66524D8D"/>
    <w:rsid w:val="668836F8"/>
    <w:rsid w:val="668D04BB"/>
    <w:rsid w:val="66A91905"/>
    <w:rsid w:val="66B67076"/>
    <w:rsid w:val="66E2642F"/>
    <w:rsid w:val="66E96815"/>
    <w:rsid w:val="66FE450F"/>
    <w:rsid w:val="670F67F0"/>
    <w:rsid w:val="671A6DB1"/>
    <w:rsid w:val="672A4854"/>
    <w:rsid w:val="674571EC"/>
    <w:rsid w:val="676A4358"/>
    <w:rsid w:val="676B4D58"/>
    <w:rsid w:val="676D02FA"/>
    <w:rsid w:val="67854EAC"/>
    <w:rsid w:val="6795096A"/>
    <w:rsid w:val="679C2D05"/>
    <w:rsid w:val="67D0781B"/>
    <w:rsid w:val="67D97ECB"/>
    <w:rsid w:val="67FA4D40"/>
    <w:rsid w:val="67FD397A"/>
    <w:rsid w:val="68062F43"/>
    <w:rsid w:val="68230403"/>
    <w:rsid w:val="68251A1F"/>
    <w:rsid w:val="685F7C38"/>
    <w:rsid w:val="687F116C"/>
    <w:rsid w:val="68FD05A2"/>
    <w:rsid w:val="69316194"/>
    <w:rsid w:val="693273B7"/>
    <w:rsid w:val="694322A3"/>
    <w:rsid w:val="69483987"/>
    <w:rsid w:val="69800D16"/>
    <w:rsid w:val="69AE6C6C"/>
    <w:rsid w:val="69CB0214"/>
    <w:rsid w:val="69D3792D"/>
    <w:rsid w:val="6A097529"/>
    <w:rsid w:val="6A0F2270"/>
    <w:rsid w:val="6A350C08"/>
    <w:rsid w:val="6A5103A2"/>
    <w:rsid w:val="6A6950C0"/>
    <w:rsid w:val="6A7052D2"/>
    <w:rsid w:val="6AA91933"/>
    <w:rsid w:val="6ACC313F"/>
    <w:rsid w:val="6AE20343"/>
    <w:rsid w:val="6B3E0D6C"/>
    <w:rsid w:val="6B4B292D"/>
    <w:rsid w:val="6BAF25FE"/>
    <w:rsid w:val="6BAF2C82"/>
    <w:rsid w:val="6BC918BF"/>
    <w:rsid w:val="6BCB5CFA"/>
    <w:rsid w:val="6BD97F75"/>
    <w:rsid w:val="6C19514A"/>
    <w:rsid w:val="6C2863A3"/>
    <w:rsid w:val="6C292935"/>
    <w:rsid w:val="6C2A6752"/>
    <w:rsid w:val="6C425B34"/>
    <w:rsid w:val="6C4817C9"/>
    <w:rsid w:val="6C486E09"/>
    <w:rsid w:val="6C5017BF"/>
    <w:rsid w:val="6C5205B4"/>
    <w:rsid w:val="6C8662FE"/>
    <w:rsid w:val="6C962F0C"/>
    <w:rsid w:val="6CA53DCF"/>
    <w:rsid w:val="6CDD3C7A"/>
    <w:rsid w:val="6CDE54AA"/>
    <w:rsid w:val="6CF378E7"/>
    <w:rsid w:val="6CFC4EE9"/>
    <w:rsid w:val="6D044755"/>
    <w:rsid w:val="6D0E28AA"/>
    <w:rsid w:val="6D0F2A79"/>
    <w:rsid w:val="6D134500"/>
    <w:rsid w:val="6D194D7E"/>
    <w:rsid w:val="6D24634C"/>
    <w:rsid w:val="6DB63555"/>
    <w:rsid w:val="6DDC6AC5"/>
    <w:rsid w:val="6DF7765F"/>
    <w:rsid w:val="6E226699"/>
    <w:rsid w:val="6E2B2A93"/>
    <w:rsid w:val="6E2C52EF"/>
    <w:rsid w:val="6E2F59B3"/>
    <w:rsid w:val="6E312957"/>
    <w:rsid w:val="6E3A6BBB"/>
    <w:rsid w:val="6E62211B"/>
    <w:rsid w:val="6E891568"/>
    <w:rsid w:val="6E8F758B"/>
    <w:rsid w:val="6E9D399C"/>
    <w:rsid w:val="6EA6379C"/>
    <w:rsid w:val="6EB72CA6"/>
    <w:rsid w:val="6ECE6BFA"/>
    <w:rsid w:val="6EF020AC"/>
    <w:rsid w:val="6F0C3A88"/>
    <w:rsid w:val="6F1A21FF"/>
    <w:rsid w:val="6F1E4BFC"/>
    <w:rsid w:val="6F2151B6"/>
    <w:rsid w:val="6F3E70B8"/>
    <w:rsid w:val="6F972296"/>
    <w:rsid w:val="6FA04DBB"/>
    <w:rsid w:val="6FA358A0"/>
    <w:rsid w:val="6FC860C0"/>
    <w:rsid w:val="700912FD"/>
    <w:rsid w:val="7027472B"/>
    <w:rsid w:val="703B0AE1"/>
    <w:rsid w:val="7055021C"/>
    <w:rsid w:val="705D217D"/>
    <w:rsid w:val="70740671"/>
    <w:rsid w:val="708F0EB6"/>
    <w:rsid w:val="709F3D3A"/>
    <w:rsid w:val="70A6045E"/>
    <w:rsid w:val="70B1321C"/>
    <w:rsid w:val="70BF6464"/>
    <w:rsid w:val="70E5584A"/>
    <w:rsid w:val="7111246C"/>
    <w:rsid w:val="713737B3"/>
    <w:rsid w:val="715C7408"/>
    <w:rsid w:val="71607A93"/>
    <w:rsid w:val="71807C37"/>
    <w:rsid w:val="71AF0934"/>
    <w:rsid w:val="71B148BE"/>
    <w:rsid w:val="71B84953"/>
    <w:rsid w:val="71BB05E7"/>
    <w:rsid w:val="71C51AA2"/>
    <w:rsid w:val="71CB4E65"/>
    <w:rsid w:val="71D313FC"/>
    <w:rsid w:val="71F633B8"/>
    <w:rsid w:val="72130DBD"/>
    <w:rsid w:val="721727F0"/>
    <w:rsid w:val="722C0A45"/>
    <w:rsid w:val="72355DA7"/>
    <w:rsid w:val="724D4AFF"/>
    <w:rsid w:val="72B01806"/>
    <w:rsid w:val="72C435F7"/>
    <w:rsid w:val="72CD6278"/>
    <w:rsid w:val="72CE0E51"/>
    <w:rsid w:val="72DD15A6"/>
    <w:rsid w:val="72ED6430"/>
    <w:rsid w:val="72FC185C"/>
    <w:rsid w:val="73035F47"/>
    <w:rsid w:val="73183FEC"/>
    <w:rsid w:val="73321351"/>
    <w:rsid w:val="73524D38"/>
    <w:rsid w:val="73644F37"/>
    <w:rsid w:val="7399224D"/>
    <w:rsid w:val="73A1555E"/>
    <w:rsid w:val="73BA21C4"/>
    <w:rsid w:val="73EB7C03"/>
    <w:rsid w:val="73F04337"/>
    <w:rsid w:val="74367D92"/>
    <w:rsid w:val="743824EC"/>
    <w:rsid w:val="74440230"/>
    <w:rsid w:val="744C5512"/>
    <w:rsid w:val="744E38B8"/>
    <w:rsid w:val="74535091"/>
    <w:rsid w:val="7469253D"/>
    <w:rsid w:val="746D3806"/>
    <w:rsid w:val="7496678D"/>
    <w:rsid w:val="74A94712"/>
    <w:rsid w:val="74B036D1"/>
    <w:rsid w:val="74E2790C"/>
    <w:rsid w:val="74F41713"/>
    <w:rsid w:val="750B7AFF"/>
    <w:rsid w:val="752A7154"/>
    <w:rsid w:val="752B1847"/>
    <w:rsid w:val="755C76E8"/>
    <w:rsid w:val="75856801"/>
    <w:rsid w:val="75A05236"/>
    <w:rsid w:val="75D00C1C"/>
    <w:rsid w:val="75F136A6"/>
    <w:rsid w:val="75FB0164"/>
    <w:rsid w:val="76107313"/>
    <w:rsid w:val="761D6056"/>
    <w:rsid w:val="7635761A"/>
    <w:rsid w:val="76465F91"/>
    <w:rsid w:val="764C235B"/>
    <w:rsid w:val="766E536B"/>
    <w:rsid w:val="7682746E"/>
    <w:rsid w:val="76853969"/>
    <w:rsid w:val="769E7B7B"/>
    <w:rsid w:val="76C14A87"/>
    <w:rsid w:val="76E30E2B"/>
    <w:rsid w:val="76E6479B"/>
    <w:rsid w:val="76EC6B87"/>
    <w:rsid w:val="76EE4489"/>
    <w:rsid w:val="775F116B"/>
    <w:rsid w:val="77717035"/>
    <w:rsid w:val="779129D4"/>
    <w:rsid w:val="77A41821"/>
    <w:rsid w:val="77AE299F"/>
    <w:rsid w:val="77C644AD"/>
    <w:rsid w:val="77F15BAB"/>
    <w:rsid w:val="7804783C"/>
    <w:rsid w:val="780B4DAC"/>
    <w:rsid w:val="782E6D3D"/>
    <w:rsid w:val="783C5714"/>
    <w:rsid w:val="784A6125"/>
    <w:rsid w:val="784D346E"/>
    <w:rsid w:val="78585998"/>
    <w:rsid w:val="786F0A91"/>
    <w:rsid w:val="78742369"/>
    <w:rsid w:val="78886D34"/>
    <w:rsid w:val="78DB6E64"/>
    <w:rsid w:val="7917751B"/>
    <w:rsid w:val="79354A62"/>
    <w:rsid w:val="795B1C82"/>
    <w:rsid w:val="79867A81"/>
    <w:rsid w:val="79A35DDD"/>
    <w:rsid w:val="79C478F8"/>
    <w:rsid w:val="79F21FDC"/>
    <w:rsid w:val="7A3D0C9F"/>
    <w:rsid w:val="7A411056"/>
    <w:rsid w:val="7A682FE2"/>
    <w:rsid w:val="7ABE57C2"/>
    <w:rsid w:val="7B153957"/>
    <w:rsid w:val="7B324539"/>
    <w:rsid w:val="7B3A34B2"/>
    <w:rsid w:val="7B3E084D"/>
    <w:rsid w:val="7B405262"/>
    <w:rsid w:val="7B4E6DB6"/>
    <w:rsid w:val="7B643141"/>
    <w:rsid w:val="7B762E74"/>
    <w:rsid w:val="7BA84117"/>
    <w:rsid w:val="7BCE1F23"/>
    <w:rsid w:val="7BFE4C56"/>
    <w:rsid w:val="7C0935E2"/>
    <w:rsid w:val="7C2D79D7"/>
    <w:rsid w:val="7C322AE5"/>
    <w:rsid w:val="7C5721BF"/>
    <w:rsid w:val="7C84075B"/>
    <w:rsid w:val="7C851D5C"/>
    <w:rsid w:val="7C9932A4"/>
    <w:rsid w:val="7C9C793F"/>
    <w:rsid w:val="7CAC5056"/>
    <w:rsid w:val="7CAF5F87"/>
    <w:rsid w:val="7CC847B7"/>
    <w:rsid w:val="7CD01801"/>
    <w:rsid w:val="7CDA7E86"/>
    <w:rsid w:val="7CF91FAF"/>
    <w:rsid w:val="7D0F1BE7"/>
    <w:rsid w:val="7D26366B"/>
    <w:rsid w:val="7D281976"/>
    <w:rsid w:val="7D59743A"/>
    <w:rsid w:val="7D8D003C"/>
    <w:rsid w:val="7DAF1D6A"/>
    <w:rsid w:val="7DDF7544"/>
    <w:rsid w:val="7DF34ECD"/>
    <w:rsid w:val="7E0659F4"/>
    <w:rsid w:val="7E1846B6"/>
    <w:rsid w:val="7E3A59F0"/>
    <w:rsid w:val="7E472967"/>
    <w:rsid w:val="7E583504"/>
    <w:rsid w:val="7E6D42A7"/>
    <w:rsid w:val="7E6E5EAB"/>
    <w:rsid w:val="7E734CD3"/>
    <w:rsid w:val="7E770B5E"/>
    <w:rsid w:val="7E907201"/>
    <w:rsid w:val="7ED17872"/>
    <w:rsid w:val="7EF56355"/>
    <w:rsid w:val="7F3D4DBD"/>
    <w:rsid w:val="7F3F0225"/>
    <w:rsid w:val="7F3F1801"/>
    <w:rsid w:val="7F6F2B11"/>
    <w:rsid w:val="7F8C4ADB"/>
    <w:rsid w:val="7F9163E7"/>
    <w:rsid w:val="7F987FB2"/>
    <w:rsid w:val="7F9A5A18"/>
    <w:rsid w:val="7FA73045"/>
    <w:rsid w:val="7FD73C02"/>
    <w:rsid w:val="7FFE6A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280"/>
    <w:autoRedefine/>
    <w:qFormat/>
    <w:uiPriority w:val="0"/>
    <w:pPr>
      <w:keepNext/>
      <w:keepLines/>
      <w:outlineLvl w:val="0"/>
    </w:pPr>
    <w:rPr>
      <w:b/>
      <w:kern w:val="44"/>
      <w:sz w:val="28"/>
    </w:rPr>
  </w:style>
  <w:style w:type="paragraph" w:styleId="4">
    <w:name w:val="heading 2"/>
    <w:basedOn w:val="1"/>
    <w:next w:val="1"/>
    <w:link w:val="91"/>
    <w:autoRedefine/>
    <w:qFormat/>
    <w:uiPriority w:val="0"/>
    <w:pPr>
      <w:keepNext/>
      <w:keepLines/>
      <w:outlineLvl w:val="1"/>
    </w:pPr>
    <w:rPr>
      <w:rFonts w:ascii="Arial" w:hAnsi="Arial" w:eastAsia="黑体"/>
      <w:b/>
      <w:bCs/>
      <w:sz w:val="28"/>
      <w:szCs w:val="32"/>
    </w:rPr>
  </w:style>
  <w:style w:type="paragraph" w:styleId="2">
    <w:name w:val="heading 3"/>
    <w:basedOn w:val="1"/>
    <w:next w:val="1"/>
    <w:link w:val="90"/>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110"/>
    <w:autoRedefine/>
    <w:qFormat/>
    <w:uiPriority w:val="0"/>
    <w:pPr>
      <w:keepNext/>
      <w:keepLines/>
      <w:spacing w:before="280" w:after="290" w:line="374" w:lineRule="auto"/>
      <w:outlineLvl w:val="3"/>
    </w:pPr>
    <w:rPr>
      <w:rFonts w:ascii="Arial" w:hAnsi="Arial" w:eastAsia="黑体"/>
      <w:b/>
      <w:sz w:val="28"/>
    </w:rPr>
  </w:style>
  <w:style w:type="paragraph" w:styleId="6">
    <w:name w:val="heading 5"/>
    <w:basedOn w:val="1"/>
    <w:next w:val="1"/>
    <w:link w:val="105"/>
    <w:autoRedefine/>
    <w:qFormat/>
    <w:uiPriority w:val="0"/>
    <w:pPr>
      <w:widowControl/>
      <w:adjustRightInd w:val="0"/>
      <w:snapToGrid w:val="0"/>
      <w:spacing w:before="240" w:after="60"/>
      <w:outlineLvl w:val="4"/>
    </w:pPr>
    <w:rPr>
      <w:b/>
      <w:bCs/>
      <w:i/>
      <w:iCs/>
      <w:kern w:val="0"/>
      <w:sz w:val="26"/>
      <w:szCs w:val="26"/>
      <w:lang w:eastAsia="en-US" w:bidi="en-US"/>
    </w:rPr>
  </w:style>
  <w:style w:type="paragraph" w:styleId="7">
    <w:name w:val="heading 6"/>
    <w:basedOn w:val="1"/>
    <w:next w:val="1"/>
    <w:link w:val="106"/>
    <w:autoRedefine/>
    <w:qFormat/>
    <w:uiPriority w:val="0"/>
    <w:pPr>
      <w:widowControl/>
      <w:adjustRightInd w:val="0"/>
      <w:snapToGrid w:val="0"/>
      <w:spacing w:before="240" w:after="60"/>
      <w:outlineLvl w:val="5"/>
    </w:pPr>
    <w:rPr>
      <w:b/>
      <w:bCs/>
      <w:kern w:val="0"/>
      <w:sz w:val="22"/>
      <w:szCs w:val="22"/>
      <w:lang w:eastAsia="en-US" w:bidi="en-US"/>
    </w:rPr>
  </w:style>
  <w:style w:type="paragraph" w:styleId="8">
    <w:name w:val="heading 7"/>
    <w:basedOn w:val="9"/>
    <w:next w:val="1"/>
    <w:link w:val="107"/>
    <w:autoRedefine/>
    <w:qFormat/>
    <w:uiPriority w:val="0"/>
    <w:pPr>
      <w:tabs>
        <w:tab w:val="center" w:pos="4153"/>
        <w:tab w:val="right" w:pos="8306"/>
      </w:tabs>
      <w:spacing w:before="240" w:after="60"/>
      <w:jc w:val="left"/>
      <w:outlineLvl w:val="6"/>
    </w:pPr>
    <w:rPr>
      <w:rFonts w:eastAsia="宋体"/>
      <w:b/>
    </w:rPr>
  </w:style>
  <w:style w:type="paragraph" w:styleId="11">
    <w:name w:val="heading 8"/>
    <w:basedOn w:val="1"/>
    <w:next w:val="1"/>
    <w:link w:val="108"/>
    <w:autoRedefine/>
    <w:qFormat/>
    <w:uiPriority w:val="0"/>
    <w:pPr>
      <w:widowControl/>
      <w:adjustRightInd w:val="0"/>
      <w:snapToGrid w:val="0"/>
      <w:spacing w:before="240" w:after="60"/>
      <w:outlineLvl w:val="7"/>
    </w:pPr>
    <w:rPr>
      <w:i/>
      <w:iCs/>
      <w:kern w:val="0"/>
      <w:szCs w:val="24"/>
      <w:lang w:eastAsia="en-US" w:bidi="en-US"/>
    </w:rPr>
  </w:style>
  <w:style w:type="paragraph" w:styleId="12">
    <w:name w:val="heading 9"/>
    <w:basedOn w:val="1"/>
    <w:next w:val="1"/>
    <w:link w:val="104"/>
    <w:autoRedefine/>
    <w:qFormat/>
    <w:uiPriority w:val="0"/>
    <w:pPr>
      <w:keepNext/>
      <w:keepLines/>
      <w:spacing w:before="240" w:after="64" w:line="320" w:lineRule="auto"/>
      <w:outlineLvl w:val="8"/>
    </w:pPr>
    <w:rPr>
      <w:rFonts w:ascii="Cambria" w:hAnsi="Cambria"/>
      <w:sz w:val="21"/>
      <w:szCs w:val="21"/>
    </w:rPr>
  </w:style>
  <w:style w:type="character" w:default="1" w:styleId="57">
    <w:name w:val="Default Paragraph Font"/>
    <w:autoRedefine/>
    <w:semiHidden/>
    <w:unhideWhenUsed/>
    <w:qFormat/>
    <w:uiPriority w:val="1"/>
  </w:style>
  <w:style w:type="table" w:default="1" w:styleId="54">
    <w:name w:val="Normal Table"/>
    <w:autoRedefine/>
    <w:semiHidden/>
    <w:unhideWhenUsed/>
    <w:qFormat/>
    <w:uiPriority w:val="99"/>
    <w:tblPr>
      <w:tblCellMar>
        <w:top w:w="0" w:type="dxa"/>
        <w:left w:w="108" w:type="dxa"/>
        <w:bottom w:w="0" w:type="dxa"/>
        <w:right w:w="108" w:type="dxa"/>
      </w:tblCellMar>
    </w:tblPr>
  </w:style>
  <w:style w:type="paragraph" w:customStyle="1" w:styleId="9">
    <w:name w:val="样式4"/>
    <w:basedOn w:val="10"/>
    <w:next w:val="10"/>
    <w:autoRedefine/>
    <w:qFormat/>
    <w:uiPriority w:val="0"/>
    <w:pPr>
      <w:widowControl/>
      <w:tabs>
        <w:tab w:val="center" w:pos="4153"/>
        <w:tab w:val="right" w:pos="8306"/>
      </w:tabs>
      <w:adjustRightInd w:val="0"/>
    </w:pPr>
    <w:rPr>
      <w:rFonts w:ascii="隶书" w:eastAsia="隶书"/>
      <w:kern w:val="0"/>
      <w:sz w:val="24"/>
      <w:szCs w:val="15"/>
      <w:lang w:eastAsia="en-US" w:bidi="en-US"/>
    </w:rPr>
  </w:style>
  <w:style w:type="paragraph" w:styleId="10">
    <w:name w:val="header"/>
    <w:basedOn w:val="1"/>
    <w:link w:val="95"/>
    <w:autoRedefine/>
    <w:qFormat/>
    <w:uiPriority w:val="99"/>
    <w:pPr>
      <w:pBdr>
        <w:bottom w:val="single" w:color="auto" w:sz="6" w:space="1"/>
      </w:pBdr>
      <w:tabs>
        <w:tab w:val="center" w:pos="4153"/>
        <w:tab w:val="right" w:pos="8306"/>
      </w:tabs>
      <w:snapToGrid w:val="0"/>
      <w:jc w:val="center"/>
    </w:pPr>
    <w:rPr>
      <w:sz w:val="18"/>
    </w:rPr>
  </w:style>
  <w:style w:type="paragraph" w:styleId="13">
    <w:name w:val="toc 7"/>
    <w:basedOn w:val="1"/>
    <w:next w:val="1"/>
    <w:autoRedefine/>
    <w:qFormat/>
    <w:uiPriority w:val="0"/>
    <w:pPr>
      <w:widowControl/>
      <w:adjustRightInd w:val="0"/>
      <w:snapToGrid w:val="0"/>
      <w:ind w:left="1680"/>
      <w:jc w:val="left"/>
    </w:pPr>
    <w:rPr>
      <w:rFonts w:ascii="Calibri" w:hAnsi="Calibri"/>
      <w:kern w:val="0"/>
      <w:sz w:val="18"/>
      <w:szCs w:val="18"/>
      <w:lang w:eastAsia="en-US" w:bidi="en-US"/>
    </w:rPr>
  </w:style>
  <w:style w:type="paragraph" w:styleId="14">
    <w:name w:val="List Number"/>
    <w:basedOn w:val="1"/>
    <w:autoRedefine/>
    <w:qFormat/>
    <w:uiPriority w:val="0"/>
    <w:pPr>
      <w:widowControl/>
      <w:tabs>
        <w:tab w:val="left" w:pos="360"/>
      </w:tabs>
      <w:adjustRightInd w:val="0"/>
      <w:snapToGrid w:val="0"/>
      <w:ind w:left="360" w:hanging="360" w:hangingChars="200"/>
    </w:pPr>
    <w:rPr>
      <w:kern w:val="0"/>
      <w:szCs w:val="24"/>
      <w:lang w:eastAsia="en-US" w:bidi="en-US"/>
    </w:rPr>
  </w:style>
  <w:style w:type="paragraph" w:styleId="15">
    <w:name w:val="Normal Indent"/>
    <w:basedOn w:val="1"/>
    <w:link w:val="109"/>
    <w:autoRedefine/>
    <w:qFormat/>
    <w:uiPriority w:val="0"/>
    <w:pPr>
      <w:adjustRightInd w:val="0"/>
      <w:snapToGrid w:val="0"/>
      <w:spacing w:line="300" w:lineRule="auto"/>
    </w:pPr>
    <w:rPr>
      <w:rFonts w:ascii="仿宋_GB2312" w:eastAsia="仿宋_GB2312"/>
      <w:sz w:val="28"/>
    </w:rPr>
  </w:style>
  <w:style w:type="paragraph" w:styleId="16">
    <w:name w:val="caption"/>
    <w:basedOn w:val="1"/>
    <w:next w:val="1"/>
    <w:autoRedefine/>
    <w:qFormat/>
    <w:uiPriority w:val="0"/>
    <w:rPr>
      <w:rFonts w:ascii="Cambria" w:hAnsi="Cambria" w:eastAsia="黑体"/>
      <w:sz w:val="20"/>
    </w:rPr>
  </w:style>
  <w:style w:type="paragraph" w:styleId="17">
    <w:name w:val="List Bullet"/>
    <w:basedOn w:val="1"/>
    <w:autoRedefine/>
    <w:qFormat/>
    <w:uiPriority w:val="0"/>
    <w:pPr>
      <w:widowControl/>
      <w:adjustRightInd w:val="0"/>
      <w:snapToGrid w:val="0"/>
      <w:spacing w:line="360" w:lineRule="atLeast"/>
      <w:ind w:firstLine="480"/>
    </w:pPr>
    <w:rPr>
      <w:kern w:val="0"/>
      <w:szCs w:val="24"/>
      <w:lang w:eastAsia="en-US" w:bidi="en-US"/>
    </w:rPr>
  </w:style>
  <w:style w:type="paragraph" w:styleId="18">
    <w:name w:val="Document Map"/>
    <w:basedOn w:val="1"/>
    <w:link w:val="80"/>
    <w:autoRedefine/>
    <w:qFormat/>
    <w:uiPriority w:val="0"/>
    <w:rPr>
      <w:rFonts w:ascii="宋体"/>
      <w:sz w:val="18"/>
      <w:szCs w:val="18"/>
    </w:rPr>
  </w:style>
  <w:style w:type="paragraph" w:styleId="19">
    <w:name w:val="annotation text"/>
    <w:basedOn w:val="1"/>
    <w:link w:val="77"/>
    <w:autoRedefine/>
    <w:qFormat/>
    <w:uiPriority w:val="0"/>
    <w:pPr>
      <w:jc w:val="left"/>
    </w:pPr>
    <w:rPr>
      <w:sz w:val="21"/>
    </w:rPr>
  </w:style>
  <w:style w:type="paragraph" w:styleId="20">
    <w:name w:val="Salutation"/>
    <w:basedOn w:val="1"/>
    <w:next w:val="1"/>
    <w:autoRedefine/>
    <w:qFormat/>
    <w:uiPriority w:val="0"/>
    <w:pPr>
      <w:adjustRightInd w:val="0"/>
      <w:spacing w:line="360" w:lineRule="atLeast"/>
      <w:textAlignment w:val="baseline"/>
    </w:pPr>
    <w:rPr>
      <w:rFonts w:ascii="宋体" w:hAnsi="华文宋体" w:eastAsia="宋体" w:cs="Times New Roman"/>
      <w:sz w:val="28"/>
      <w:szCs w:val="24"/>
    </w:rPr>
  </w:style>
  <w:style w:type="paragraph" w:styleId="21">
    <w:name w:val="Body Text 3"/>
    <w:basedOn w:val="1"/>
    <w:link w:val="257"/>
    <w:autoRedefine/>
    <w:qFormat/>
    <w:uiPriority w:val="0"/>
    <w:pPr>
      <w:adjustRightInd w:val="0"/>
      <w:snapToGrid w:val="0"/>
    </w:pPr>
    <w:rPr>
      <w:sz w:val="18"/>
    </w:rPr>
  </w:style>
  <w:style w:type="paragraph" w:styleId="22">
    <w:name w:val="Body Text"/>
    <w:basedOn w:val="1"/>
    <w:next w:val="1"/>
    <w:link w:val="112"/>
    <w:autoRedefine/>
    <w:qFormat/>
    <w:uiPriority w:val="99"/>
    <w:pPr>
      <w:spacing w:after="120"/>
    </w:pPr>
    <w:rPr>
      <w:sz w:val="21"/>
    </w:rPr>
  </w:style>
  <w:style w:type="paragraph" w:styleId="23">
    <w:name w:val="Body Text Indent"/>
    <w:basedOn w:val="1"/>
    <w:next w:val="1"/>
    <w:link w:val="225"/>
    <w:autoRedefine/>
    <w:qFormat/>
    <w:uiPriority w:val="0"/>
    <w:pPr>
      <w:ind w:firstLine="360" w:firstLineChars="150"/>
      <w:jc w:val="left"/>
    </w:pPr>
  </w:style>
  <w:style w:type="paragraph" w:styleId="24">
    <w:name w:val="List 2"/>
    <w:basedOn w:val="1"/>
    <w:autoRedefine/>
    <w:qFormat/>
    <w:uiPriority w:val="0"/>
    <w:pPr>
      <w:ind w:left="100" w:leftChars="200" w:hanging="200" w:hangingChars="200"/>
      <w:contextualSpacing/>
    </w:pPr>
  </w:style>
  <w:style w:type="paragraph" w:styleId="25">
    <w:name w:val="Block Text"/>
    <w:basedOn w:val="1"/>
    <w:link w:val="308"/>
    <w:autoRedefine/>
    <w:qFormat/>
    <w:uiPriority w:val="0"/>
    <w:pPr>
      <w:widowControl/>
      <w:adjustRightInd w:val="0"/>
      <w:snapToGrid w:val="0"/>
      <w:spacing w:after="120"/>
      <w:ind w:left="1440" w:right="1440"/>
    </w:pPr>
    <w:rPr>
      <w:kern w:val="0"/>
      <w:szCs w:val="24"/>
      <w:lang w:eastAsia="en-US" w:bidi="en-US"/>
    </w:rPr>
  </w:style>
  <w:style w:type="paragraph" w:styleId="26">
    <w:name w:val="toc 5"/>
    <w:basedOn w:val="1"/>
    <w:next w:val="1"/>
    <w:autoRedefine/>
    <w:qFormat/>
    <w:uiPriority w:val="0"/>
    <w:pPr>
      <w:widowControl/>
      <w:adjustRightInd w:val="0"/>
      <w:snapToGrid w:val="0"/>
      <w:ind w:left="1120"/>
      <w:jc w:val="left"/>
    </w:pPr>
    <w:rPr>
      <w:rFonts w:ascii="Calibri" w:hAnsi="Calibri"/>
      <w:kern w:val="0"/>
      <w:sz w:val="18"/>
      <w:szCs w:val="18"/>
      <w:lang w:eastAsia="en-US" w:bidi="en-US"/>
    </w:rPr>
  </w:style>
  <w:style w:type="paragraph" w:styleId="27">
    <w:name w:val="toc 3"/>
    <w:basedOn w:val="1"/>
    <w:next w:val="1"/>
    <w:autoRedefine/>
    <w:qFormat/>
    <w:uiPriority w:val="0"/>
    <w:pPr>
      <w:widowControl/>
      <w:tabs>
        <w:tab w:val="right" w:leader="hyphen" w:pos="9061"/>
      </w:tabs>
      <w:adjustRightInd w:val="0"/>
      <w:snapToGrid w:val="0"/>
      <w:ind w:left="567"/>
    </w:pPr>
    <w:rPr>
      <w:iCs/>
      <w:kern w:val="0"/>
      <w:szCs w:val="24"/>
      <w:lang w:eastAsia="en-US" w:bidi="en-US"/>
    </w:rPr>
  </w:style>
  <w:style w:type="paragraph" w:styleId="28">
    <w:name w:val="Plain Text"/>
    <w:basedOn w:val="1"/>
    <w:link w:val="92"/>
    <w:autoRedefine/>
    <w:qFormat/>
    <w:uiPriority w:val="0"/>
    <w:rPr>
      <w:rFonts w:ascii="宋体" w:hAnsi="Courier New"/>
      <w:sz w:val="21"/>
      <w:szCs w:val="24"/>
    </w:rPr>
  </w:style>
  <w:style w:type="paragraph" w:styleId="29">
    <w:name w:val="List Bullet 5"/>
    <w:basedOn w:val="1"/>
    <w:autoRedefine/>
    <w:semiHidden/>
    <w:unhideWhenUsed/>
    <w:qFormat/>
    <w:uiPriority w:val="0"/>
    <w:pPr>
      <w:numPr>
        <w:ilvl w:val="0"/>
        <w:numId w:val="1"/>
      </w:numPr>
    </w:pPr>
  </w:style>
  <w:style w:type="paragraph" w:styleId="30">
    <w:name w:val="toc 8"/>
    <w:basedOn w:val="1"/>
    <w:next w:val="1"/>
    <w:autoRedefine/>
    <w:qFormat/>
    <w:uiPriority w:val="0"/>
    <w:pPr>
      <w:widowControl/>
      <w:adjustRightInd w:val="0"/>
      <w:snapToGrid w:val="0"/>
      <w:ind w:left="1960"/>
      <w:jc w:val="left"/>
    </w:pPr>
    <w:rPr>
      <w:rFonts w:ascii="Calibri" w:hAnsi="Calibri"/>
      <w:kern w:val="0"/>
      <w:sz w:val="18"/>
      <w:szCs w:val="18"/>
      <w:lang w:eastAsia="en-US" w:bidi="en-US"/>
    </w:rPr>
  </w:style>
  <w:style w:type="paragraph" w:styleId="31">
    <w:name w:val="Date"/>
    <w:basedOn w:val="1"/>
    <w:next w:val="1"/>
    <w:link w:val="130"/>
    <w:autoRedefine/>
    <w:qFormat/>
    <w:uiPriority w:val="0"/>
    <w:pPr>
      <w:widowControl/>
      <w:adjustRightInd w:val="0"/>
      <w:snapToGrid w:val="0"/>
      <w:ind w:left="100" w:leftChars="2500"/>
    </w:pPr>
    <w:rPr>
      <w:kern w:val="0"/>
      <w:szCs w:val="24"/>
      <w:lang w:eastAsia="en-US" w:bidi="en-US"/>
    </w:rPr>
  </w:style>
  <w:style w:type="paragraph" w:styleId="32">
    <w:name w:val="Body Text Indent 2"/>
    <w:basedOn w:val="1"/>
    <w:link w:val="365"/>
    <w:autoRedefine/>
    <w:qFormat/>
    <w:uiPriority w:val="99"/>
    <w:pPr>
      <w:ind w:firstLine="480"/>
    </w:pPr>
    <w:rPr>
      <w:rFonts w:ascii="宋体" w:hAnsi="宋体"/>
    </w:rPr>
  </w:style>
  <w:style w:type="paragraph" w:styleId="33">
    <w:name w:val="Balloon Text"/>
    <w:basedOn w:val="1"/>
    <w:link w:val="79"/>
    <w:autoRedefine/>
    <w:qFormat/>
    <w:uiPriority w:val="0"/>
    <w:rPr>
      <w:sz w:val="18"/>
      <w:szCs w:val="18"/>
    </w:rPr>
  </w:style>
  <w:style w:type="paragraph" w:styleId="34">
    <w:name w:val="footer"/>
    <w:basedOn w:val="1"/>
    <w:link w:val="100"/>
    <w:autoRedefine/>
    <w:qFormat/>
    <w:uiPriority w:val="99"/>
    <w:pPr>
      <w:tabs>
        <w:tab w:val="center" w:pos="4153"/>
        <w:tab w:val="right" w:pos="8306"/>
      </w:tabs>
      <w:snapToGrid w:val="0"/>
      <w:jc w:val="left"/>
    </w:pPr>
    <w:rPr>
      <w:sz w:val="18"/>
    </w:rPr>
  </w:style>
  <w:style w:type="paragraph" w:styleId="35">
    <w:name w:val="toc 1"/>
    <w:basedOn w:val="1"/>
    <w:next w:val="1"/>
    <w:autoRedefine/>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36">
    <w:name w:val="toc 4"/>
    <w:basedOn w:val="1"/>
    <w:next w:val="1"/>
    <w:autoRedefine/>
    <w:qFormat/>
    <w:uiPriority w:val="0"/>
    <w:pPr>
      <w:widowControl/>
      <w:adjustRightInd w:val="0"/>
      <w:snapToGrid w:val="0"/>
      <w:ind w:left="567"/>
    </w:pPr>
    <w:rPr>
      <w:kern w:val="0"/>
      <w:szCs w:val="18"/>
      <w:lang w:eastAsia="en-US" w:bidi="en-US"/>
    </w:rPr>
  </w:style>
  <w:style w:type="paragraph" w:styleId="37">
    <w:name w:val="index heading"/>
    <w:basedOn w:val="1"/>
    <w:next w:val="38"/>
    <w:autoRedefine/>
    <w:qFormat/>
    <w:uiPriority w:val="0"/>
    <w:rPr>
      <w:szCs w:val="20"/>
    </w:rPr>
  </w:style>
  <w:style w:type="paragraph" w:styleId="38">
    <w:name w:val="index 1"/>
    <w:basedOn w:val="1"/>
    <w:next w:val="1"/>
    <w:autoRedefine/>
    <w:qFormat/>
    <w:uiPriority w:val="0"/>
    <w:pPr>
      <w:widowControl/>
      <w:adjustRightInd w:val="0"/>
      <w:snapToGrid w:val="0"/>
      <w:spacing w:line="0" w:lineRule="atLeast"/>
      <w:jc w:val="center"/>
    </w:pPr>
    <w:rPr>
      <w:kern w:val="0"/>
      <w:szCs w:val="24"/>
      <w:lang w:eastAsia="en-US" w:bidi="en-US"/>
    </w:rPr>
  </w:style>
  <w:style w:type="paragraph" w:styleId="39">
    <w:name w:val="Subtitle"/>
    <w:basedOn w:val="40"/>
    <w:next w:val="1"/>
    <w:link w:val="214"/>
    <w:autoRedefine/>
    <w:qFormat/>
    <w:uiPriority w:val="0"/>
    <w:pPr>
      <w:outlineLvl w:val="1"/>
    </w:pPr>
    <w:rPr>
      <w:rFonts w:ascii="宋体" w:hAnsi="宋体" w:cs="宋体"/>
    </w:rPr>
  </w:style>
  <w:style w:type="paragraph" w:customStyle="1" w:styleId="40">
    <w:name w:val="样式3"/>
    <w:basedOn w:val="2"/>
    <w:autoRedefine/>
    <w:qFormat/>
    <w:uiPriority w:val="0"/>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41">
    <w:name w:val="List"/>
    <w:basedOn w:val="1"/>
    <w:autoRedefine/>
    <w:qFormat/>
    <w:uiPriority w:val="0"/>
    <w:pPr>
      <w:spacing w:line="400" w:lineRule="exact"/>
      <w:jc w:val="center"/>
    </w:pPr>
    <w:rPr>
      <w:rFonts w:ascii="宋体" w:hAnsi="宋体"/>
    </w:rPr>
  </w:style>
  <w:style w:type="paragraph" w:styleId="42">
    <w:name w:val="toc 6"/>
    <w:basedOn w:val="1"/>
    <w:next w:val="1"/>
    <w:autoRedefine/>
    <w:qFormat/>
    <w:uiPriority w:val="0"/>
    <w:pPr>
      <w:widowControl/>
      <w:adjustRightInd w:val="0"/>
      <w:snapToGrid w:val="0"/>
      <w:ind w:left="1400"/>
      <w:jc w:val="left"/>
    </w:pPr>
    <w:rPr>
      <w:rFonts w:ascii="Calibri" w:hAnsi="Calibri"/>
      <w:kern w:val="0"/>
      <w:sz w:val="18"/>
      <w:szCs w:val="18"/>
      <w:lang w:eastAsia="en-US" w:bidi="en-US"/>
    </w:rPr>
  </w:style>
  <w:style w:type="paragraph" w:styleId="43">
    <w:name w:val="Body Text Indent 3"/>
    <w:basedOn w:val="1"/>
    <w:link w:val="382"/>
    <w:autoRedefine/>
    <w:qFormat/>
    <w:uiPriority w:val="0"/>
    <w:pPr>
      <w:spacing w:after="120"/>
      <w:ind w:left="420" w:leftChars="200"/>
    </w:pPr>
    <w:rPr>
      <w:sz w:val="16"/>
    </w:rPr>
  </w:style>
  <w:style w:type="paragraph" w:styleId="44">
    <w:name w:val="table of figures"/>
    <w:basedOn w:val="1"/>
    <w:next w:val="1"/>
    <w:autoRedefine/>
    <w:qFormat/>
    <w:uiPriority w:val="99"/>
    <w:pPr>
      <w:widowControl/>
      <w:adjustRightInd w:val="0"/>
      <w:snapToGrid w:val="0"/>
      <w:ind w:left="840" w:hanging="420"/>
    </w:pPr>
    <w:rPr>
      <w:kern w:val="0"/>
      <w:szCs w:val="24"/>
      <w:lang w:eastAsia="en-US" w:bidi="en-US"/>
    </w:rPr>
  </w:style>
  <w:style w:type="paragraph" w:styleId="45">
    <w:name w:val="toc 2"/>
    <w:basedOn w:val="1"/>
    <w:next w:val="1"/>
    <w:autoRedefine/>
    <w:qFormat/>
    <w:uiPriority w:val="0"/>
    <w:pPr>
      <w:widowControl/>
      <w:tabs>
        <w:tab w:val="right" w:leader="dot" w:pos="9061"/>
      </w:tabs>
      <w:adjustRightInd w:val="0"/>
      <w:snapToGrid w:val="0"/>
      <w:ind w:left="200" w:leftChars="200"/>
    </w:pPr>
    <w:rPr>
      <w:smallCaps/>
      <w:kern w:val="0"/>
      <w:szCs w:val="24"/>
      <w:lang w:eastAsia="en-US" w:bidi="en-US"/>
    </w:rPr>
  </w:style>
  <w:style w:type="paragraph" w:styleId="46">
    <w:name w:val="toc 9"/>
    <w:basedOn w:val="1"/>
    <w:next w:val="1"/>
    <w:autoRedefine/>
    <w:qFormat/>
    <w:uiPriority w:val="0"/>
    <w:pPr>
      <w:widowControl/>
      <w:adjustRightInd w:val="0"/>
      <w:snapToGrid w:val="0"/>
      <w:ind w:left="2240"/>
      <w:jc w:val="left"/>
    </w:pPr>
    <w:rPr>
      <w:rFonts w:ascii="Calibri" w:hAnsi="Calibri"/>
      <w:kern w:val="0"/>
      <w:sz w:val="18"/>
      <w:szCs w:val="18"/>
      <w:lang w:eastAsia="en-US" w:bidi="en-US"/>
    </w:rPr>
  </w:style>
  <w:style w:type="paragraph" w:styleId="47">
    <w:name w:val="Body Text 2"/>
    <w:basedOn w:val="1"/>
    <w:link w:val="111"/>
    <w:autoRedefine/>
    <w:qFormat/>
    <w:uiPriority w:val="0"/>
    <w:pPr>
      <w:widowControl/>
      <w:adjustRightInd w:val="0"/>
      <w:snapToGrid w:val="0"/>
    </w:pPr>
    <w:rPr>
      <w:kern w:val="0"/>
      <w:szCs w:val="24"/>
      <w:lang w:eastAsia="en-US" w:bidi="en-US"/>
    </w:rPr>
  </w:style>
  <w:style w:type="paragraph" w:styleId="48">
    <w:name w:val="HTML Preformatted"/>
    <w:basedOn w:val="1"/>
    <w:link w:val="99"/>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49">
    <w:name w:val="Normal (Web)"/>
    <w:basedOn w:val="1"/>
    <w:link w:val="375"/>
    <w:autoRedefine/>
    <w:qFormat/>
    <w:uiPriority w:val="0"/>
    <w:pPr>
      <w:widowControl/>
      <w:spacing w:before="100" w:beforeAutospacing="1" w:after="100" w:afterAutospacing="1"/>
      <w:jc w:val="left"/>
    </w:pPr>
    <w:rPr>
      <w:rFonts w:ascii="宋体" w:hAnsi="宋体"/>
      <w:kern w:val="0"/>
      <w:szCs w:val="24"/>
    </w:rPr>
  </w:style>
  <w:style w:type="paragraph" w:styleId="50">
    <w:name w:val="Title"/>
    <w:basedOn w:val="1"/>
    <w:next w:val="1"/>
    <w:link w:val="137"/>
    <w:autoRedefine/>
    <w:qFormat/>
    <w:uiPriority w:val="0"/>
    <w:pPr>
      <w:widowControl/>
      <w:adjustRightInd w:val="0"/>
      <w:snapToGrid w:val="0"/>
      <w:spacing w:before="240" w:after="60"/>
      <w:jc w:val="center"/>
      <w:outlineLvl w:val="0"/>
    </w:pPr>
    <w:rPr>
      <w:rFonts w:ascii="Cambria" w:hAnsi="Cambria" w:cs="Arial"/>
      <w:b/>
      <w:bCs/>
      <w:kern w:val="28"/>
      <w:sz w:val="32"/>
      <w:szCs w:val="32"/>
      <w:lang w:eastAsia="en-US" w:bidi="en-US"/>
    </w:rPr>
  </w:style>
  <w:style w:type="paragraph" w:styleId="51">
    <w:name w:val="annotation subject"/>
    <w:basedOn w:val="19"/>
    <w:next w:val="19"/>
    <w:link w:val="78"/>
    <w:autoRedefine/>
    <w:qFormat/>
    <w:uiPriority w:val="0"/>
    <w:rPr>
      <w:b/>
      <w:bCs/>
    </w:rPr>
  </w:style>
  <w:style w:type="paragraph" w:styleId="52">
    <w:name w:val="Body Text First Indent"/>
    <w:basedOn w:val="22"/>
    <w:next w:val="1"/>
    <w:link w:val="113"/>
    <w:autoRedefine/>
    <w:qFormat/>
    <w:uiPriority w:val="0"/>
    <w:pPr>
      <w:widowControl/>
      <w:adjustRightInd w:val="0"/>
      <w:snapToGrid w:val="0"/>
      <w:ind w:firstLine="420" w:firstLineChars="100"/>
    </w:pPr>
    <w:rPr>
      <w:sz w:val="28"/>
      <w:szCs w:val="24"/>
      <w:lang w:eastAsia="en-US" w:bidi="en-US"/>
    </w:rPr>
  </w:style>
  <w:style w:type="paragraph" w:styleId="53">
    <w:name w:val="Body Text First Indent 2"/>
    <w:basedOn w:val="23"/>
    <w:next w:val="52"/>
    <w:autoRedefine/>
    <w:qFormat/>
    <w:uiPriority w:val="0"/>
    <w:pPr>
      <w:spacing w:after="120" w:line="240" w:lineRule="auto"/>
      <w:ind w:left="420" w:leftChars="200" w:firstLine="420"/>
    </w:pPr>
    <w:rPr>
      <w:sz w:val="21"/>
    </w:rPr>
  </w:style>
  <w:style w:type="table" w:styleId="55">
    <w:name w:val="Table Grid"/>
    <w:basedOn w:val="5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6">
    <w:name w:val="Table Theme"/>
    <w:basedOn w:val="5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autoRedefine/>
    <w:qFormat/>
    <w:uiPriority w:val="22"/>
    <w:rPr>
      <w:b/>
      <w:bCs/>
    </w:rPr>
  </w:style>
  <w:style w:type="character" w:styleId="59">
    <w:name w:val="page number"/>
    <w:basedOn w:val="57"/>
    <w:autoRedefine/>
    <w:qFormat/>
    <w:uiPriority w:val="0"/>
  </w:style>
  <w:style w:type="character" w:styleId="60">
    <w:name w:val="FollowedHyperlink"/>
    <w:basedOn w:val="57"/>
    <w:autoRedefine/>
    <w:semiHidden/>
    <w:unhideWhenUsed/>
    <w:qFormat/>
    <w:uiPriority w:val="0"/>
    <w:rPr>
      <w:color w:val="3F3F3F"/>
      <w:u w:val="none"/>
    </w:rPr>
  </w:style>
  <w:style w:type="character" w:styleId="61">
    <w:name w:val="Emphasis"/>
    <w:autoRedefine/>
    <w:qFormat/>
    <w:uiPriority w:val="0"/>
    <w:rPr>
      <w:rFonts w:ascii="Calibri" w:hAnsi="Calibri"/>
      <w:b/>
      <w:i/>
      <w:iCs/>
    </w:rPr>
  </w:style>
  <w:style w:type="character" w:styleId="62">
    <w:name w:val="Hyperlink"/>
    <w:autoRedefine/>
    <w:unhideWhenUsed/>
    <w:qFormat/>
    <w:uiPriority w:val="0"/>
    <w:rPr>
      <w:color w:val="136EC2"/>
      <w:u w:val="single"/>
    </w:rPr>
  </w:style>
  <w:style w:type="character" w:styleId="63">
    <w:name w:val="HTML Code"/>
    <w:autoRedefine/>
    <w:qFormat/>
    <w:uiPriority w:val="0"/>
    <w:rPr>
      <w:rFonts w:ascii="黑体" w:hAnsi="Courier New" w:eastAsia="黑体" w:cs="Courier New"/>
      <w:sz w:val="24"/>
      <w:szCs w:val="24"/>
    </w:rPr>
  </w:style>
  <w:style w:type="character" w:styleId="64">
    <w:name w:val="annotation reference"/>
    <w:autoRedefine/>
    <w:qFormat/>
    <w:uiPriority w:val="0"/>
    <w:rPr>
      <w:sz w:val="21"/>
      <w:szCs w:val="21"/>
    </w:rPr>
  </w:style>
  <w:style w:type="paragraph" w:customStyle="1" w:styleId="65">
    <w:name w:val="Default"/>
    <w:basedOn w:val="66"/>
    <w:autoRedefine/>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6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7">
    <w:name w:val="样式1"/>
    <w:basedOn w:val="37"/>
    <w:next w:val="1"/>
    <w:autoRedefine/>
    <w:qFormat/>
    <w:uiPriority w:val="0"/>
    <w:pPr>
      <w:widowControl/>
      <w:adjustRightInd w:val="0"/>
      <w:snapToGrid w:val="0"/>
      <w:jc w:val="center"/>
    </w:pPr>
    <w:rPr>
      <w:rFonts w:ascii="宋体" w:hAnsi="宋体"/>
      <w:spacing w:val="-12"/>
      <w:kern w:val="0"/>
      <w:szCs w:val="28"/>
      <w:lang w:eastAsia="en-US" w:bidi="en-US"/>
    </w:rPr>
  </w:style>
  <w:style w:type="paragraph" w:customStyle="1" w:styleId="68">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9">
    <w:name w:val="正文 首行缩进:  2 字符"/>
    <w:basedOn w:val="1"/>
    <w:link w:val="249"/>
    <w:autoRedefine/>
    <w:qFormat/>
    <w:uiPriority w:val="0"/>
    <w:pPr>
      <w:adjustRightInd w:val="0"/>
      <w:snapToGrid w:val="0"/>
      <w:spacing w:line="500" w:lineRule="exact"/>
      <w:ind w:firstLine="480"/>
    </w:pPr>
    <w:rPr>
      <w:rFonts w:eastAsia="楷体_GB2312"/>
    </w:rPr>
  </w:style>
  <w:style w:type="paragraph" w:customStyle="1" w:styleId="70">
    <w:name w:val="0正文"/>
    <w:basedOn w:val="49"/>
    <w:autoRedefine/>
    <w:qFormat/>
    <w:uiPriority w:val="0"/>
    <w:pPr>
      <w:spacing w:before="0" w:beforeAutospacing="0" w:after="0" w:afterAutospacing="0"/>
      <w:ind w:firstLine="482"/>
      <w:jc w:val="both"/>
    </w:pPr>
    <w:rPr>
      <w:rFonts w:ascii="Times New Roman" w:hAnsi="Times New Roman"/>
      <w:kern w:val="2"/>
    </w:rPr>
  </w:style>
  <w:style w:type="character" w:customStyle="1" w:styleId="71">
    <w:name w:val="访问过的超链接1"/>
    <w:autoRedefine/>
    <w:qFormat/>
    <w:uiPriority w:val="0"/>
    <w:rPr>
      <w:color w:val="800080"/>
      <w:u w:val="single"/>
    </w:rPr>
  </w:style>
  <w:style w:type="paragraph" w:customStyle="1" w:styleId="72">
    <w:name w:val="样式2"/>
    <w:basedOn w:val="2"/>
    <w:autoRedefine/>
    <w:qFormat/>
    <w:uiPriority w:val="0"/>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73">
    <w:name w:val="y表头"/>
    <w:basedOn w:val="22"/>
    <w:autoRedefine/>
    <w:qFormat/>
    <w:uiPriority w:val="0"/>
    <w:pPr>
      <w:tabs>
        <w:tab w:val="left" w:pos="900"/>
      </w:tabs>
      <w:adjustRightInd w:val="0"/>
      <w:spacing w:after="0"/>
      <w:jc w:val="center"/>
      <w:textAlignment w:val="baseline"/>
    </w:pPr>
    <w:rPr>
      <w:rFonts w:hint="eastAsia" w:ascii="宋体" w:hAnsi="宋体" w:eastAsia="楷体_GB2312"/>
      <w:b/>
    </w:rPr>
  </w:style>
  <w:style w:type="paragraph" w:customStyle="1" w:styleId="74">
    <w:name w:val="Char"/>
    <w:basedOn w:val="1"/>
    <w:autoRedefine/>
    <w:qFormat/>
    <w:uiPriority w:val="0"/>
  </w:style>
  <w:style w:type="paragraph" w:customStyle="1" w:styleId="75">
    <w:name w:val="xl27"/>
    <w:basedOn w:val="1"/>
    <w:autoRedefine/>
    <w:qFormat/>
    <w:uiPriority w:val="0"/>
    <w:pPr>
      <w:widowControl/>
      <w:pBdr>
        <w:bottom w:val="single" w:color="auto" w:sz="12" w:space="0"/>
      </w:pBdr>
      <w:spacing w:before="100" w:after="100"/>
      <w:jc w:val="center"/>
    </w:pPr>
    <w:rPr>
      <w:rFonts w:ascii="宋体" w:hAnsi="宋体"/>
      <w:kern w:val="0"/>
    </w:rPr>
  </w:style>
  <w:style w:type="paragraph" w:customStyle="1" w:styleId="76">
    <w:name w:val="xl67"/>
    <w:basedOn w:val="1"/>
    <w:autoRedefine/>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Cs w:val="24"/>
    </w:rPr>
  </w:style>
  <w:style w:type="character" w:customStyle="1" w:styleId="77">
    <w:name w:val="批注文字 Char"/>
    <w:link w:val="19"/>
    <w:autoRedefine/>
    <w:qFormat/>
    <w:uiPriority w:val="0"/>
    <w:rPr>
      <w:kern w:val="2"/>
      <w:sz w:val="21"/>
    </w:rPr>
  </w:style>
  <w:style w:type="character" w:customStyle="1" w:styleId="78">
    <w:name w:val="批注主题 Char"/>
    <w:link w:val="51"/>
    <w:autoRedefine/>
    <w:qFormat/>
    <w:uiPriority w:val="0"/>
    <w:rPr>
      <w:kern w:val="2"/>
      <w:sz w:val="21"/>
    </w:rPr>
  </w:style>
  <w:style w:type="character" w:customStyle="1" w:styleId="79">
    <w:name w:val="批注框文本 Char"/>
    <w:link w:val="33"/>
    <w:autoRedefine/>
    <w:qFormat/>
    <w:uiPriority w:val="0"/>
    <w:rPr>
      <w:kern w:val="2"/>
      <w:sz w:val="18"/>
      <w:szCs w:val="18"/>
    </w:rPr>
  </w:style>
  <w:style w:type="character" w:customStyle="1" w:styleId="80">
    <w:name w:val="文档结构图 Char"/>
    <w:link w:val="18"/>
    <w:autoRedefine/>
    <w:qFormat/>
    <w:uiPriority w:val="0"/>
    <w:rPr>
      <w:rFonts w:ascii="宋体"/>
      <w:kern w:val="2"/>
      <w:sz w:val="18"/>
      <w:szCs w:val="18"/>
    </w:rPr>
  </w:style>
  <w:style w:type="paragraph" w:customStyle="1" w:styleId="81">
    <w:name w:val="新正文"/>
    <w:basedOn w:val="1"/>
    <w:link w:val="82"/>
    <w:autoRedefine/>
    <w:qFormat/>
    <w:uiPriority w:val="0"/>
    <w:pPr>
      <w:spacing w:line="480" w:lineRule="exact"/>
      <w:ind w:firstLine="567"/>
    </w:pPr>
    <w:rPr>
      <w:rFonts w:ascii="仿宋_GB2312" w:eastAsia="仿宋_GB2312"/>
      <w:bCs/>
      <w:kern w:val="0"/>
      <w:sz w:val="28"/>
      <w:szCs w:val="21"/>
    </w:rPr>
  </w:style>
  <w:style w:type="character" w:customStyle="1" w:styleId="82">
    <w:name w:val="新正文 Char"/>
    <w:link w:val="81"/>
    <w:autoRedefine/>
    <w:qFormat/>
    <w:uiPriority w:val="0"/>
    <w:rPr>
      <w:rFonts w:ascii="仿宋_GB2312" w:eastAsia="仿宋_GB2312"/>
      <w:bCs/>
      <w:sz w:val="28"/>
      <w:szCs w:val="21"/>
    </w:rPr>
  </w:style>
  <w:style w:type="paragraph" w:customStyle="1" w:styleId="83">
    <w:name w:val="表头"/>
    <w:basedOn w:val="1"/>
    <w:link w:val="234"/>
    <w:autoRedefine/>
    <w:qFormat/>
    <w:uiPriority w:val="0"/>
    <w:pPr>
      <w:spacing w:line="240" w:lineRule="auto"/>
      <w:ind w:firstLine="422"/>
      <w:jc w:val="center"/>
    </w:pPr>
    <w:rPr>
      <w:b/>
      <w:sz w:val="21"/>
      <w:szCs w:val="21"/>
    </w:rPr>
  </w:style>
  <w:style w:type="paragraph" w:customStyle="1" w:styleId="84">
    <w:name w:val="表格文字2"/>
    <w:basedOn w:val="1"/>
    <w:link w:val="376"/>
    <w:autoRedefine/>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85">
    <w:name w:val="样式 列表 + 五号 加粗"/>
    <w:basedOn w:val="41"/>
    <w:autoRedefine/>
    <w:qFormat/>
    <w:uiPriority w:val="0"/>
    <w:rPr>
      <w:rFonts w:ascii="Times New Roman" w:hAnsi="Times New Roman"/>
      <w:bCs/>
      <w:sz w:val="21"/>
    </w:rPr>
  </w:style>
  <w:style w:type="paragraph" w:customStyle="1" w:styleId="86">
    <w:name w:val="char"/>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87">
    <w:name w:val="正文01"/>
    <w:basedOn w:val="1"/>
    <w:link w:val="88"/>
    <w:autoRedefine/>
    <w:qFormat/>
    <w:uiPriority w:val="0"/>
    <w:pPr>
      <w:adjustRightInd w:val="0"/>
      <w:snapToGrid w:val="0"/>
      <w:spacing w:before="60" w:line="440" w:lineRule="exact"/>
    </w:pPr>
    <w:rPr>
      <w:bCs/>
      <w:szCs w:val="24"/>
    </w:rPr>
  </w:style>
  <w:style w:type="character" w:customStyle="1" w:styleId="88">
    <w:name w:val="正文01 Char"/>
    <w:link w:val="87"/>
    <w:autoRedefine/>
    <w:qFormat/>
    <w:uiPriority w:val="0"/>
    <w:rPr>
      <w:bCs/>
      <w:kern w:val="2"/>
      <w:sz w:val="24"/>
      <w:szCs w:val="24"/>
    </w:rPr>
  </w:style>
  <w:style w:type="paragraph" w:customStyle="1" w:styleId="89">
    <w:name w:val="单位名称"/>
    <w:basedOn w:val="1"/>
    <w:next w:val="1"/>
    <w:autoRedefine/>
    <w:qFormat/>
    <w:uiPriority w:val="0"/>
    <w:pPr>
      <w:widowControl/>
      <w:jc w:val="center"/>
    </w:pPr>
    <w:rPr>
      <w:kern w:val="0"/>
      <w:sz w:val="44"/>
      <w:szCs w:val="44"/>
      <w:lang w:eastAsia="en-US" w:bidi="en-US"/>
    </w:rPr>
  </w:style>
  <w:style w:type="character" w:customStyle="1" w:styleId="90">
    <w:name w:val="标题 3 Char"/>
    <w:link w:val="2"/>
    <w:autoRedefine/>
    <w:qFormat/>
    <w:uiPriority w:val="0"/>
    <w:rPr>
      <w:b/>
      <w:bCs/>
      <w:kern w:val="2"/>
      <w:sz w:val="32"/>
      <w:szCs w:val="32"/>
    </w:rPr>
  </w:style>
  <w:style w:type="character" w:customStyle="1" w:styleId="91">
    <w:name w:val="标题 2 Char"/>
    <w:link w:val="4"/>
    <w:autoRedefine/>
    <w:qFormat/>
    <w:uiPriority w:val="0"/>
    <w:rPr>
      <w:rFonts w:ascii="Arial" w:hAnsi="Arial" w:eastAsia="黑体"/>
      <w:b/>
      <w:bCs/>
      <w:kern w:val="2"/>
      <w:sz w:val="28"/>
      <w:szCs w:val="32"/>
    </w:rPr>
  </w:style>
  <w:style w:type="character" w:customStyle="1" w:styleId="92">
    <w:name w:val="纯文本 Char"/>
    <w:link w:val="28"/>
    <w:autoRedefine/>
    <w:qFormat/>
    <w:uiPriority w:val="0"/>
    <w:rPr>
      <w:rFonts w:ascii="宋体" w:hAnsi="Courier New"/>
      <w:kern w:val="2"/>
      <w:sz w:val="21"/>
      <w:szCs w:val="24"/>
    </w:rPr>
  </w:style>
  <w:style w:type="paragraph" w:customStyle="1" w:styleId="93">
    <w:name w:val="新表"/>
    <w:basedOn w:val="1"/>
    <w:autoRedefine/>
    <w:qFormat/>
    <w:uiPriority w:val="0"/>
    <w:pPr>
      <w:spacing w:line="360" w:lineRule="exact"/>
    </w:pPr>
    <w:rPr>
      <w:rFonts w:eastAsia="仿宋_GB2312"/>
      <w:bCs/>
      <w:kern w:val="0"/>
    </w:rPr>
  </w:style>
  <w:style w:type="paragraph" w:customStyle="1" w:styleId="94">
    <w:name w:val="列出段落1"/>
    <w:basedOn w:val="1"/>
    <w:autoRedefine/>
    <w:qFormat/>
    <w:uiPriority w:val="34"/>
    <w:pPr>
      <w:ind w:firstLine="420"/>
    </w:pPr>
    <w:rPr>
      <w:szCs w:val="24"/>
    </w:rPr>
  </w:style>
  <w:style w:type="character" w:customStyle="1" w:styleId="95">
    <w:name w:val="页眉 Char"/>
    <w:link w:val="10"/>
    <w:autoRedefine/>
    <w:qFormat/>
    <w:uiPriority w:val="99"/>
    <w:rPr>
      <w:kern w:val="2"/>
      <w:sz w:val="18"/>
    </w:rPr>
  </w:style>
  <w:style w:type="paragraph" w:customStyle="1" w:styleId="96">
    <w:name w:val="标题 2+ 行距: 固定值 24 磅 Char"/>
    <w:basedOn w:val="4"/>
    <w:autoRedefine/>
    <w:qFormat/>
    <w:uiPriority w:val="0"/>
    <w:pPr>
      <w:spacing w:before="260" w:after="260" w:line="480" w:lineRule="exact"/>
    </w:pPr>
    <w:rPr>
      <w:sz w:val="32"/>
    </w:rPr>
  </w:style>
  <w:style w:type="paragraph" w:customStyle="1" w:styleId="97">
    <w:name w:val="表题格式"/>
    <w:basedOn w:val="1"/>
    <w:autoRedefine/>
    <w:qFormat/>
    <w:uiPriority w:val="0"/>
    <w:pPr>
      <w:spacing w:line="440" w:lineRule="exact"/>
      <w:ind w:firstLine="377" w:firstLineChars="377"/>
    </w:pPr>
    <w:rPr>
      <w:rFonts w:eastAsia="黑体"/>
      <w:kern w:val="0"/>
    </w:rPr>
  </w:style>
  <w:style w:type="paragraph" w:customStyle="1" w:styleId="98">
    <w:name w:val="表文字"/>
    <w:basedOn w:val="1"/>
    <w:autoRedefine/>
    <w:qFormat/>
    <w:uiPriority w:val="99"/>
    <w:pPr>
      <w:widowControl/>
      <w:jc w:val="center"/>
    </w:pPr>
    <w:rPr>
      <w:kern w:val="0"/>
      <w:szCs w:val="21"/>
    </w:rPr>
  </w:style>
  <w:style w:type="character" w:customStyle="1" w:styleId="99">
    <w:name w:val="HTML 预设格式 Char"/>
    <w:link w:val="48"/>
    <w:autoRedefine/>
    <w:qFormat/>
    <w:uiPriority w:val="99"/>
    <w:rPr>
      <w:rFonts w:ascii="黑体" w:hAnsi="Courier New" w:eastAsia="黑体" w:cs="Courier New"/>
    </w:rPr>
  </w:style>
  <w:style w:type="character" w:customStyle="1" w:styleId="100">
    <w:name w:val="页脚 Char"/>
    <w:link w:val="34"/>
    <w:autoRedefine/>
    <w:qFormat/>
    <w:uiPriority w:val="99"/>
    <w:rPr>
      <w:kern w:val="2"/>
      <w:sz w:val="18"/>
    </w:rPr>
  </w:style>
  <w:style w:type="paragraph" w:customStyle="1" w:styleId="101">
    <w:name w:val="表格式"/>
    <w:basedOn w:val="41"/>
    <w:autoRedefine/>
    <w:qFormat/>
    <w:uiPriority w:val="0"/>
    <w:rPr>
      <w:rFonts w:hAnsi="Times New Roman"/>
      <w:sz w:val="21"/>
    </w:rPr>
  </w:style>
  <w:style w:type="paragraph" w:customStyle="1" w:styleId="102">
    <w:name w:val="font0"/>
    <w:basedOn w:val="1"/>
    <w:autoRedefine/>
    <w:qFormat/>
    <w:uiPriority w:val="0"/>
    <w:pPr>
      <w:widowControl/>
      <w:spacing w:before="100" w:beforeAutospacing="1" w:after="100" w:afterAutospacing="1"/>
      <w:jc w:val="left"/>
    </w:pPr>
    <w:rPr>
      <w:rFonts w:hint="eastAsia" w:ascii="宋体" w:hAnsi="宋体"/>
      <w:kern w:val="0"/>
      <w:szCs w:val="24"/>
    </w:rPr>
  </w:style>
  <w:style w:type="paragraph" w:customStyle="1" w:styleId="103">
    <w:name w:val="表格内文字"/>
    <w:basedOn w:val="1"/>
    <w:link w:val="236"/>
    <w:autoRedefine/>
    <w:qFormat/>
    <w:uiPriority w:val="0"/>
    <w:pPr>
      <w:tabs>
        <w:tab w:val="left" w:pos="0"/>
      </w:tabs>
      <w:adjustRightInd w:val="0"/>
      <w:snapToGrid w:val="0"/>
      <w:jc w:val="center"/>
    </w:pPr>
    <w:rPr>
      <w:spacing w:val="4"/>
      <w:kern w:val="18"/>
    </w:rPr>
  </w:style>
  <w:style w:type="character" w:customStyle="1" w:styleId="104">
    <w:name w:val="标题 9 Char"/>
    <w:link w:val="12"/>
    <w:autoRedefine/>
    <w:qFormat/>
    <w:uiPriority w:val="0"/>
    <w:rPr>
      <w:rFonts w:ascii="Cambria" w:hAnsi="Cambria" w:eastAsia="宋体" w:cs="Times New Roman"/>
      <w:kern w:val="2"/>
      <w:sz w:val="21"/>
      <w:szCs w:val="21"/>
    </w:rPr>
  </w:style>
  <w:style w:type="character" w:customStyle="1" w:styleId="105">
    <w:name w:val="标题 5 Char"/>
    <w:link w:val="6"/>
    <w:autoRedefine/>
    <w:qFormat/>
    <w:uiPriority w:val="0"/>
    <w:rPr>
      <w:b/>
      <w:bCs/>
      <w:i/>
      <w:iCs/>
      <w:sz w:val="26"/>
      <w:szCs w:val="26"/>
      <w:lang w:eastAsia="en-US" w:bidi="en-US"/>
    </w:rPr>
  </w:style>
  <w:style w:type="character" w:customStyle="1" w:styleId="106">
    <w:name w:val="标题 6 Char"/>
    <w:link w:val="7"/>
    <w:autoRedefine/>
    <w:qFormat/>
    <w:uiPriority w:val="0"/>
    <w:rPr>
      <w:b/>
      <w:bCs/>
      <w:sz w:val="22"/>
      <w:szCs w:val="22"/>
      <w:lang w:eastAsia="en-US" w:bidi="en-US"/>
    </w:rPr>
  </w:style>
  <w:style w:type="character" w:customStyle="1" w:styleId="107">
    <w:name w:val="标题 7 Char"/>
    <w:link w:val="8"/>
    <w:autoRedefine/>
    <w:qFormat/>
    <w:uiPriority w:val="0"/>
    <w:rPr>
      <w:rFonts w:ascii="隶书"/>
      <w:b/>
      <w:sz w:val="24"/>
      <w:szCs w:val="15"/>
      <w:lang w:eastAsia="en-US" w:bidi="en-US"/>
    </w:rPr>
  </w:style>
  <w:style w:type="character" w:customStyle="1" w:styleId="108">
    <w:name w:val="标题 8 Char"/>
    <w:link w:val="11"/>
    <w:autoRedefine/>
    <w:qFormat/>
    <w:uiPriority w:val="0"/>
    <w:rPr>
      <w:i/>
      <w:iCs/>
      <w:sz w:val="24"/>
      <w:szCs w:val="24"/>
      <w:lang w:eastAsia="en-US" w:bidi="en-US"/>
    </w:rPr>
  </w:style>
  <w:style w:type="character" w:customStyle="1" w:styleId="109">
    <w:name w:val="正文缩进 Char"/>
    <w:link w:val="15"/>
    <w:autoRedefine/>
    <w:qFormat/>
    <w:uiPriority w:val="0"/>
    <w:rPr>
      <w:rFonts w:ascii="仿宋_GB2312" w:eastAsia="仿宋_GB2312"/>
      <w:kern w:val="2"/>
      <w:sz w:val="28"/>
    </w:rPr>
  </w:style>
  <w:style w:type="character" w:customStyle="1" w:styleId="110">
    <w:name w:val="标题 4 Char"/>
    <w:link w:val="5"/>
    <w:autoRedefine/>
    <w:qFormat/>
    <w:uiPriority w:val="0"/>
    <w:rPr>
      <w:rFonts w:ascii="Arial" w:hAnsi="Arial" w:eastAsia="黑体"/>
      <w:b/>
      <w:kern w:val="2"/>
      <w:sz w:val="28"/>
    </w:rPr>
  </w:style>
  <w:style w:type="character" w:customStyle="1" w:styleId="111">
    <w:name w:val="正文文本 2 Char"/>
    <w:link w:val="47"/>
    <w:autoRedefine/>
    <w:qFormat/>
    <w:uiPriority w:val="0"/>
    <w:rPr>
      <w:sz w:val="24"/>
      <w:szCs w:val="24"/>
      <w:lang w:eastAsia="en-US" w:bidi="en-US"/>
    </w:rPr>
  </w:style>
  <w:style w:type="character" w:customStyle="1" w:styleId="112">
    <w:name w:val="正文文本 Char"/>
    <w:link w:val="22"/>
    <w:autoRedefine/>
    <w:qFormat/>
    <w:uiPriority w:val="99"/>
    <w:rPr>
      <w:kern w:val="2"/>
      <w:sz w:val="21"/>
    </w:rPr>
  </w:style>
  <w:style w:type="character" w:customStyle="1" w:styleId="113">
    <w:name w:val="正文首行缩进 Char"/>
    <w:link w:val="52"/>
    <w:autoRedefine/>
    <w:qFormat/>
    <w:uiPriority w:val="0"/>
    <w:rPr>
      <w:kern w:val="2"/>
      <w:sz w:val="28"/>
      <w:szCs w:val="24"/>
      <w:lang w:eastAsia="en-US" w:bidi="en-US"/>
    </w:rPr>
  </w:style>
  <w:style w:type="paragraph" w:customStyle="1" w:styleId="114">
    <w:name w:val="参加人员"/>
    <w:basedOn w:val="1"/>
    <w:autoRedefine/>
    <w:qFormat/>
    <w:uiPriority w:val="0"/>
    <w:pPr>
      <w:widowControl/>
      <w:adjustRightInd w:val="0"/>
      <w:snapToGrid w:val="0"/>
    </w:pPr>
    <w:rPr>
      <w:kern w:val="0"/>
      <w:szCs w:val="24"/>
      <w:lang w:eastAsia="en-US" w:bidi="en-US"/>
    </w:rPr>
  </w:style>
  <w:style w:type="paragraph" w:customStyle="1" w:styleId="115">
    <w:name w:val="文件册号"/>
    <w:basedOn w:val="1"/>
    <w:next w:val="1"/>
    <w:autoRedefine/>
    <w:qFormat/>
    <w:uiPriority w:val="0"/>
    <w:pPr>
      <w:widowControl/>
      <w:adjustRightInd w:val="0"/>
      <w:snapToGrid w:val="0"/>
      <w:spacing w:line="800" w:lineRule="atLeast"/>
      <w:jc w:val="center"/>
    </w:pPr>
    <w:rPr>
      <w:kern w:val="0"/>
      <w:sz w:val="52"/>
      <w:szCs w:val="52"/>
      <w:lang w:eastAsia="en-US" w:bidi="en-US"/>
    </w:rPr>
  </w:style>
  <w:style w:type="paragraph" w:customStyle="1" w:styleId="116">
    <w:name w:val="文件名称"/>
    <w:basedOn w:val="1"/>
    <w:next w:val="1"/>
    <w:autoRedefine/>
    <w:qFormat/>
    <w:uiPriority w:val="0"/>
    <w:pPr>
      <w:widowControl/>
      <w:adjustRightInd w:val="0"/>
      <w:snapToGrid w:val="0"/>
      <w:spacing w:beforeLines="100"/>
      <w:jc w:val="center"/>
    </w:pPr>
    <w:rPr>
      <w:rFonts w:ascii="黑体" w:eastAsia="黑体"/>
      <w:kern w:val="0"/>
      <w:sz w:val="84"/>
      <w:szCs w:val="84"/>
      <w:lang w:eastAsia="en-US" w:bidi="en-US"/>
    </w:rPr>
  </w:style>
  <w:style w:type="paragraph" w:customStyle="1" w:styleId="117">
    <w:name w:val="xl24"/>
    <w:basedOn w:val="1"/>
    <w:autoRedefine/>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500" w:lineRule="atLeast"/>
      <w:textAlignment w:val="top"/>
    </w:pPr>
    <w:rPr>
      <w:kern w:val="0"/>
      <w:szCs w:val="28"/>
      <w:lang w:eastAsia="en-US" w:bidi="en-US"/>
    </w:rPr>
  </w:style>
  <w:style w:type="paragraph" w:customStyle="1" w:styleId="118">
    <w:name w:val="3"/>
    <w:basedOn w:val="1"/>
    <w:next w:val="15"/>
    <w:autoRedefine/>
    <w:semiHidden/>
    <w:qFormat/>
    <w:uiPriority w:val="0"/>
    <w:pPr>
      <w:widowControl/>
      <w:adjustRightInd w:val="0"/>
      <w:snapToGrid w:val="0"/>
      <w:ind w:firstLine="420"/>
    </w:pPr>
    <w:rPr>
      <w:kern w:val="0"/>
      <w:szCs w:val="24"/>
      <w:lang w:eastAsia="en-US" w:bidi="en-US"/>
    </w:rPr>
  </w:style>
  <w:style w:type="paragraph" w:customStyle="1" w:styleId="119">
    <w:name w:val="6"/>
    <w:basedOn w:val="1"/>
    <w:next w:val="15"/>
    <w:autoRedefine/>
    <w:qFormat/>
    <w:uiPriority w:val="0"/>
    <w:pPr>
      <w:widowControl/>
      <w:adjustRightInd w:val="0"/>
      <w:snapToGrid w:val="0"/>
      <w:spacing w:line="480" w:lineRule="atLeast"/>
      <w:ind w:firstLine="420"/>
    </w:pPr>
    <w:rPr>
      <w:kern w:val="0"/>
      <w:szCs w:val="24"/>
      <w:lang w:eastAsia="en-US" w:bidi="en-US"/>
    </w:rPr>
  </w:style>
  <w:style w:type="paragraph" w:customStyle="1" w:styleId="120">
    <w:name w:val="样式 标题 3 + 字距调整二号 行距: 最小值 25 磅"/>
    <w:basedOn w:val="2"/>
    <w:autoRedefine/>
    <w:qFormat/>
    <w:uiPriority w:val="0"/>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121">
    <w:name w:val="样式 标题 3 + 左侧:  0 毫米 首行缩进:  0 毫米 行距: 最小值 25 磅"/>
    <w:basedOn w:val="2"/>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2">
    <w:name w:val="样式 标题 3 + 黑色 行距: 最小值 25 磅"/>
    <w:basedOn w:val="2"/>
    <w:autoRedefine/>
    <w:qFormat/>
    <w:uiPriority w:val="0"/>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123">
    <w:name w:val="样式 标题 3 + 行距: 最小值 25 磅"/>
    <w:basedOn w:val="2"/>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4">
    <w:name w:val="样式 标题 3 + 左侧:  0 毫米 悬挂缩进: 7.09 字符 行距: 最小值 25 磅"/>
    <w:basedOn w:val="2"/>
    <w:autoRedefine/>
    <w:qFormat/>
    <w:uiPriority w:val="0"/>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125">
    <w:name w:val="样式 标题 3 + 左侧:  0 毫米 首行缩进:  0 毫米 行距: 最小值 25 磅1"/>
    <w:basedOn w:val="2"/>
    <w:autoRedefine/>
    <w:qFormat/>
    <w:uiPriority w:val="0"/>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126">
    <w:name w:val="样式 标题 3 + 左侧:  0 毫米 首行缩进:  0 毫米 行距: 最小值 25 磅2"/>
    <w:basedOn w:val="2"/>
    <w:autoRedefine/>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7">
    <w:name w:val="样式 行距: 最小值 25 磅"/>
    <w:basedOn w:val="1"/>
    <w:autoRedefine/>
    <w:qFormat/>
    <w:uiPriority w:val="0"/>
    <w:pPr>
      <w:widowControl/>
      <w:tabs>
        <w:tab w:val="left" w:pos="425"/>
      </w:tabs>
      <w:adjustRightInd w:val="0"/>
      <w:snapToGrid w:val="0"/>
      <w:ind w:left="425" w:hanging="425"/>
    </w:pPr>
    <w:rPr>
      <w:rFonts w:cs="宋体"/>
      <w:kern w:val="0"/>
      <w:szCs w:val="24"/>
      <w:lang w:eastAsia="en-US" w:bidi="en-US"/>
    </w:rPr>
  </w:style>
  <w:style w:type="paragraph" w:customStyle="1" w:styleId="128">
    <w:name w:val="4"/>
    <w:basedOn w:val="1"/>
    <w:next w:val="15"/>
    <w:autoRedefine/>
    <w:qFormat/>
    <w:uiPriority w:val="0"/>
    <w:pPr>
      <w:widowControl/>
      <w:adjustRightInd w:val="0"/>
      <w:snapToGrid w:val="0"/>
      <w:spacing w:line="560" w:lineRule="exact"/>
      <w:ind w:firstLine="420"/>
    </w:pPr>
    <w:rPr>
      <w:kern w:val="0"/>
      <w:szCs w:val="24"/>
      <w:lang w:eastAsia="en-US" w:bidi="en-US"/>
    </w:rPr>
  </w:style>
  <w:style w:type="paragraph" w:customStyle="1" w:styleId="129">
    <w:name w:val="样式 标题 4 + 行距: 最小值 25 磅"/>
    <w:basedOn w:val="5"/>
    <w:autoRedefine/>
    <w:qFormat/>
    <w:uiPriority w:val="0"/>
    <w:pPr>
      <w:keepLines w:val="0"/>
      <w:widowControl/>
      <w:tabs>
        <w:tab w:val="left" w:pos="864"/>
      </w:tabs>
      <w:adjustRightInd w:val="0"/>
      <w:snapToGrid w:val="0"/>
      <w:spacing w:before="240" w:after="60" w:line="500" w:lineRule="atLeast"/>
    </w:pPr>
    <w:rPr>
      <w:rFonts w:ascii="Times New Roman" w:hAnsi="Times New Roman" w:eastAsia="宋体" w:cs="宋体"/>
      <w:iCs/>
      <w:kern w:val="0"/>
      <w:sz w:val="24"/>
      <w:szCs w:val="28"/>
      <w:lang w:eastAsia="en-US" w:bidi="en-US"/>
    </w:rPr>
  </w:style>
  <w:style w:type="character" w:customStyle="1" w:styleId="130">
    <w:name w:val="日期 Char"/>
    <w:link w:val="31"/>
    <w:autoRedefine/>
    <w:qFormat/>
    <w:uiPriority w:val="0"/>
    <w:rPr>
      <w:sz w:val="24"/>
      <w:szCs w:val="24"/>
      <w:lang w:eastAsia="en-US" w:bidi="en-US"/>
    </w:rPr>
  </w:style>
  <w:style w:type="paragraph" w:customStyle="1" w:styleId="131">
    <w:name w:val="参加人员名单"/>
    <w:basedOn w:val="1"/>
    <w:next w:val="1"/>
    <w:autoRedefine/>
    <w:qFormat/>
    <w:uiPriority w:val="0"/>
    <w:pPr>
      <w:widowControl/>
      <w:adjustRightInd w:val="0"/>
      <w:snapToGrid w:val="0"/>
      <w:jc w:val="center"/>
      <w:outlineLvl w:val="0"/>
    </w:pPr>
    <w:rPr>
      <w:kern w:val="0"/>
      <w:sz w:val="32"/>
      <w:szCs w:val="32"/>
      <w:lang w:eastAsia="en-US" w:bidi="en-US"/>
    </w:rPr>
  </w:style>
  <w:style w:type="paragraph" w:customStyle="1" w:styleId="132">
    <w:name w:val="文件编号"/>
    <w:basedOn w:val="1"/>
    <w:next w:val="1"/>
    <w:autoRedefine/>
    <w:qFormat/>
    <w:uiPriority w:val="0"/>
    <w:pPr>
      <w:widowControl/>
      <w:adjustRightInd w:val="0"/>
      <w:snapToGrid w:val="0"/>
      <w:jc w:val="center"/>
    </w:pPr>
    <w:rPr>
      <w:rFonts w:ascii="黑体" w:eastAsia="黑体"/>
      <w:kern w:val="0"/>
      <w:sz w:val="44"/>
      <w:szCs w:val="44"/>
      <w:lang w:eastAsia="en-US" w:bidi="en-US"/>
    </w:rPr>
  </w:style>
  <w:style w:type="paragraph" w:customStyle="1" w:styleId="133">
    <w:name w:val="项目名称"/>
    <w:basedOn w:val="1"/>
    <w:next w:val="1"/>
    <w:autoRedefine/>
    <w:qFormat/>
    <w:uiPriority w:val="0"/>
    <w:pPr>
      <w:widowControl/>
      <w:adjustRightInd w:val="0"/>
      <w:snapToGrid w:val="0"/>
      <w:spacing w:line="800" w:lineRule="atLeast"/>
      <w:jc w:val="center"/>
      <w:outlineLvl w:val="0"/>
    </w:pPr>
    <w:rPr>
      <w:rFonts w:ascii="黑体" w:eastAsia="黑体"/>
      <w:kern w:val="0"/>
      <w:sz w:val="52"/>
      <w:szCs w:val="52"/>
      <w:lang w:eastAsia="en-US" w:bidi="en-US"/>
    </w:rPr>
  </w:style>
  <w:style w:type="paragraph" w:customStyle="1" w:styleId="134">
    <w:name w:val="主要负责人"/>
    <w:basedOn w:val="1"/>
    <w:next w:val="1"/>
    <w:autoRedefine/>
    <w:qFormat/>
    <w:uiPriority w:val="0"/>
    <w:pPr>
      <w:widowControl/>
      <w:adjustRightInd w:val="0"/>
      <w:snapToGrid w:val="0"/>
      <w:jc w:val="center"/>
    </w:pPr>
    <w:rPr>
      <w:kern w:val="0"/>
      <w:sz w:val="36"/>
      <w:szCs w:val="36"/>
      <w:lang w:eastAsia="en-US" w:bidi="en-US"/>
    </w:rPr>
  </w:style>
  <w:style w:type="character" w:customStyle="1" w:styleId="135">
    <w:name w:val="text1"/>
    <w:autoRedefine/>
    <w:qFormat/>
    <w:uiPriority w:val="0"/>
    <w:rPr>
      <w:color w:val="000000"/>
      <w:sz w:val="20"/>
      <w:szCs w:val="20"/>
      <w:u w:val="none"/>
    </w:rPr>
  </w:style>
  <w:style w:type="character" w:customStyle="1" w:styleId="136">
    <w:name w:val="标题 31"/>
    <w:autoRedefine/>
    <w:qFormat/>
    <w:uiPriority w:val="0"/>
    <w:rPr>
      <w:rFonts w:eastAsia="宋体"/>
      <w:sz w:val="28"/>
      <w:lang w:val="en-US" w:eastAsia="zh-CN" w:bidi="ar-SA"/>
    </w:rPr>
  </w:style>
  <w:style w:type="character" w:customStyle="1" w:styleId="137">
    <w:name w:val="标题 Char"/>
    <w:link w:val="50"/>
    <w:autoRedefine/>
    <w:qFormat/>
    <w:uiPriority w:val="0"/>
    <w:rPr>
      <w:rFonts w:ascii="Cambria" w:hAnsi="Cambria" w:cs="Arial"/>
      <w:b/>
      <w:bCs/>
      <w:kern w:val="28"/>
      <w:sz w:val="32"/>
      <w:szCs w:val="32"/>
      <w:lang w:eastAsia="en-US" w:bidi="en-US"/>
    </w:rPr>
  </w:style>
  <w:style w:type="character" w:customStyle="1" w:styleId="138">
    <w:name w:val="14fz1"/>
    <w:autoRedefine/>
    <w:qFormat/>
    <w:uiPriority w:val="0"/>
    <w:rPr>
      <w:rFonts w:hint="default"/>
      <w:color w:val="000000"/>
      <w:sz w:val="32"/>
      <w:szCs w:val="32"/>
    </w:rPr>
  </w:style>
  <w:style w:type="character" w:customStyle="1" w:styleId="139">
    <w:name w:val="BOD 0 Char"/>
    <w:autoRedefine/>
    <w:qFormat/>
    <w:uiPriority w:val="0"/>
    <w:rPr>
      <w:rFonts w:eastAsia="宋体"/>
      <w:sz w:val="28"/>
      <w:lang w:val="en-US" w:eastAsia="zh-CN" w:bidi="ar-SA"/>
    </w:rPr>
  </w:style>
  <w:style w:type="paragraph" w:customStyle="1" w:styleId="140">
    <w:name w:val="表格文字"/>
    <w:basedOn w:val="28"/>
    <w:link w:val="142"/>
    <w:autoRedefine/>
    <w:qFormat/>
    <w:uiPriority w:val="0"/>
    <w:pPr>
      <w:widowControl/>
      <w:adjustRightInd w:val="0"/>
      <w:snapToGrid w:val="0"/>
      <w:jc w:val="center"/>
    </w:pPr>
    <w:rPr>
      <w:rFonts w:ascii="仿宋_GB2312" w:hAnsi="Arial Black" w:eastAsia="仿宋_GB2312"/>
      <w:kern w:val="44"/>
      <w:szCs w:val="24"/>
      <w:lang w:eastAsia="en-US" w:bidi="en-US"/>
    </w:rPr>
  </w:style>
  <w:style w:type="paragraph" w:customStyle="1" w:styleId="141">
    <w:name w:val="!正文"/>
    <w:basedOn w:val="1"/>
    <w:autoRedefine/>
    <w:qFormat/>
    <w:uiPriority w:val="0"/>
    <w:pPr>
      <w:tabs>
        <w:tab w:val="left" w:pos="840"/>
      </w:tabs>
      <w:spacing w:line="312" w:lineRule="auto"/>
      <w:ind w:firstLine="200" w:firstLineChars="200"/>
    </w:pPr>
    <w:rPr>
      <w:sz w:val="24"/>
    </w:rPr>
  </w:style>
  <w:style w:type="character" w:customStyle="1" w:styleId="142">
    <w:name w:val="表格文字 Char"/>
    <w:link w:val="140"/>
    <w:autoRedefine/>
    <w:qFormat/>
    <w:uiPriority w:val="0"/>
    <w:rPr>
      <w:rFonts w:ascii="仿宋_GB2312" w:hAnsi="Arial Black" w:eastAsia="仿宋_GB2312"/>
      <w:kern w:val="44"/>
      <w:sz w:val="24"/>
      <w:szCs w:val="24"/>
      <w:lang w:eastAsia="en-US" w:bidi="en-US"/>
    </w:rPr>
  </w:style>
  <w:style w:type="character" w:customStyle="1" w:styleId="143">
    <w:name w:val="s"/>
    <w:basedOn w:val="57"/>
    <w:autoRedefine/>
    <w:qFormat/>
    <w:uiPriority w:val="0"/>
  </w:style>
  <w:style w:type="paragraph" w:customStyle="1" w:styleId="144">
    <w:name w:val="正文文字缩进2字符"/>
    <w:basedOn w:val="1"/>
    <w:next w:val="23"/>
    <w:autoRedefine/>
    <w:qFormat/>
    <w:uiPriority w:val="0"/>
    <w:pPr>
      <w:widowControl/>
      <w:tabs>
        <w:tab w:val="left" w:pos="360"/>
        <w:tab w:val="center" w:pos="630"/>
      </w:tabs>
      <w:adjustRightInd w:val="0"/>
      <w:snapToGrid w:val="0"/>
      <w:spacing w:line="480" w:lineRule="exact"/>
      <w:ind w:firstLine="567"/>
    </w:pPr>
    <w:rPr>
      <w:rFonts w:ascii="宋体"/>
      <w:spacing w:val="6"/>
      <w:kern w:val="0"/>
      <w:szCs w:val="24"/>
      <w:lang w:eastAsia="en-US" w:bidi="en-US"/>
    </w:rPr>
  </w:style>
  <w:style w:type="paragraph" w:customStyle="1" w:styleId="145">
    <w:name w:val="Char Char Char2"/>
    <w:basedOn w:val="1"/>
    <w:autoRedefine/>
    <w:qFormat/>
    <w:uiPriority w:val="0"/>
    <w:pPr>
      <w:widowControl/>
      <w:adjustRightInd w:val="0"/>
      <w:snapToGrid w:val="0"/>
    </w:pPr>
    <w:rPr>
      <w:kern w:val="0"/>
      <w:szCs w:val="24"/>
      <w:lang w:eastAsia="en-US" w:bidi="en-US"/>
    </w:rPr>
  </w:style>
  <w:style w:type="paragraph" w:customStyle="1" w:styleId="146">
    <w:name w:val="xl39"/>
    <w:basedOn w:val="1"/>
    <w:autoRedefine/>
    <w:qFormat/>
    <w:uiPriority w:val="0"/>
    <w:pPr>
      <w:widowControl/>
      <w:pBdr>
        <w:bottom w:val="single" w:color="auto" w:sz="4" w:space="0"/>
      </w:pBdr>
      <w:adjustRightInd w:val="0"/>
      <w:snapToGrid w:val="0"/>
      <w:spacing w:before="100" w:beforeAutospacing="1" w:after="100" w:afterAutospacing="1"/>
      <w:jc w:val="center"/>
    </w:pPr>
    <w:rPr>
      <w:rFonts w:ascii="宋体" w:hAnsi="宋体"/>
      <w:kern w:val="0"/>
      <w:szCs w:val="24"/>
      <w:lang w:eastAsia="en-US" w:bidi="en-US"/>
    </w:rPr>
  </w:style>
  <w:style w:type="paragraph" w:customStyle="1" w:styleId="147">
    <w:name w:val="图文框"/>
    <w:basedOn w:val="1"/>
    <w:autoRedefine/>
    <w:qFormat/>
    <w:uiPriority w:val="0"/>
    <w:pPr>
      <w:widowControl/>
      <w:adjustRightInd w:val="0"/>
      <w:snapToGrid w:val="0"/>
      <w:spacing w:line="240" w:lineRule="exact"/>
      <w:jc w:val="center"/>
    </w:pPr>
    <w:rPr>
      <w:rFonts w:ascii="宋体" w:hAnsi="宋体"/>
      <w:kern w:val="0"/>
      <w:szCs w:val="24"/>
      <w:lang w:eastAsia="en-US" w:bidi="en-US"/>
    </w:rPr>
  </w:style>
  <w:style w:type="paragraph" w:customStyle="1" w:styleId="148">
    <w:name w:val="Char4"/>
    <w:basedOn w:val="1"/>
    <w:autoRedefine/>
    <w:qFormat/>
    <w:uiPriority w:val="0"/>
    <w:pPr>
      <w:widowControl/>
      <w:adjustRightInd w:val="0"/>
      <w:snapToGrid w:val="0"/>
    </w:pPr>
    <w:rPr>
      <w:kern w:val="0"/>
      <w:szCs w:val="24"/>
      <w:lang w:eastAsia="en-US" w:bidi="en-US"/>
    </w:rPr>
  </w:style>
  <w:style w:type="paragraph" w:customStyle="1" w:styleId="149">
    <w:name w:val="font5"/>
    <w:basedOn w:val="1"/>
    <w:autoRedefine/>
    <w:qFormat/>
    <w:uiPriority w:val="0"/>
    <w:pPr>
      <w:widowControl/>
      <w:adjustRightInd w:val="0"/>
      <w:snapToGrid w:val="0"/>
      <w:spacing w:before="100" w:beforeAutospacing="1" w:after="100" w:afterAutospacing="1"/>
      <w:jc w:val="left"/>
    </w:pPr>
    <w:rPr>
      <w:rFonts w:hint="eastAsia" w:ascii="宋体" w:hAnsi="宋体"/>
      <w:kern w:val="0"/>
      <w:sz w:val="18"/>
      <w:szCs w:val="18"/>
      <w:lang w:eastAsia="en-US" w:bidi="en-US"/>
    </w:rPr>
  </w:style>
  <w:style w:type="character" w:customStyle="1" w:styleId="150">
    <w:name w:val="页眉zxl Char"/>
    <w:autoRedefine/>
    <w:qFormat/>
    <w:uiPriority w:val="0"/>
    <w:rPr>
      <w:rFonts w:ascii="隶书" w:eastAsia="隶书"/>
      <w:kern w:val="2"/>
      <w:sz w:val="24"/>
      <w:szCs w:val="24"/>
    </w:rPr>
  </w:style>
  <w:style w:type="paragraph" w:customStyle="1" w:styleId="151">
    <w:name w:val="表格内容"/>
    <w:basedOn w:val="1"/>
    <w:autoRedefine/>
    <w:qFormat/>
    <w:uiPriority w:val="0"/>
    <w:pPr>
      <w:widowControl/>
      <w:overflowPunct w:val="0"/>
      <w:adjustRightInd w:val="0"/>
      <w:snapToGrid w:val="0"/>
      <w:spacing w:line="200" w:lineRule="atLeast"/>
      <w:jc w:val="center"/>
      <w:textAlignment w:val="baseline"/>
    </w:pPr>
    <w:rPr>
      <w:rFonts w:ascii="Arial" w:hAnsi="Arial" w:eastAsia="仿宋_GB2312"/>
      <w:kern w:val="0"/>
      <w:szCs w:val="24"/>
      <w:lang w:eastAsia="en-US" w:bidi="en-US"/>
    </w:rPr>
  </w:style>
  <w:style w:type="paragraph" w:customStyle="1" w:styleId="152">
    <w:name w:val="样式 标题 2 + (西文) Times New Roman (中文) 宋体"/>
    <w:basedOn w:val="4"/>
    <w:link w:val="153"/>
    <w:autoRedefine/>
    <w:qFormat/>
    <w:uiPriority w:val="0"/>
    <w:pPr>
      <w:keepLines w:val="0"/>
      <w:widowControl/>
      <w:tabs>
        <w:tab w:val="left" w:pos="927"/>
      </w:tabs>
      <w:adjustRightInd w:val="0"/>
      <w:snapToGrid w:val="0"/>
      <w:spacing w:before="100" w:beforeAutospacing="1" w:after="100" w:afterAutospacing="1"/>
      <w:ind w:firstLine="567"/>
    </w:pPr>
    <w:rPr>
      <w:rFonts w:ascii="Times New Roman" w:hAnsi="Times New Roman" w:eastAsia="宋体"/>
      <w:iCs/>
      <w:kern w:val="0"/>
      <w:szCs w:val="28"/>
      <w:lang w:eastAsia="en-US" w:bidi="en-US"/>
    </w:rPr>
  </w:style>
  <w:style w:type="character" w:customStyle="1" w:styleId="153">
    <w:name w:val="样式 标题 2 + (西文) Times New Roman (中文) 宋体 Char"/>
    <w:link w:val="152"/>
    <w:autoRedefine/>
    <w:qFormat/>
    <w:uiPriority w:val="0"/>
    <w:rPr>
      <w:b/>
      <w:bCs/>
      <w:iCs/>
      <w:sz w:val="28"/>
      <w:szCs w:val="28"/>
      <w:lang w:eastAsia="en-US" w:bidi="en-US"/>
    </w:rPr>
  </w:style>
  <w:style w:type="paragraph" w:customStyle="1" w:styleId="154">
    <w:name w:val="Char Char Char Char Char Char Char Char Char1 Char Char Char Char"/>
    <w:basedOn w:val="1"/>
    <w:autoRedefine/>
    <w:qFormat/>
    <w:uiPriority w:val="0"/>
    <w:pPr>
      <w:widowControl/>
      <w:adjustRightInd w:val="0"/>
      <w:snapToGrid w:val="0"/>
    </w:pPr>
    <w:rPr>
      <w:kern w:val="0"/>
      <w:szCs w:val="21"/>
      <w:lang w:eastAsia="en-US" w:bidi="en-US"/>
    </w:rPr>
  </w:style>
  <w:style w:type="paragraph" w:customStyle="1" w:styleId="155">
    <w:name w:val="默认段落字体 Para Char Char Char Char"/>
    <w:basedOn w:val="1"/>
    <w:autoRedefine/>
    <w:qFormat/>
    <w:uiPriority w:val="0"/>
    <w:pPr>
      <w:widowControl/>
      <w:adjustRightInd w:val="0"/>
      <w:snapToGrid w:val="0"/>
    </w:pPr>
    <w:rPr>
      <w:kern w:val="0"/>
      <w:szCs w:val="24"/>
      <w:lang w:eastAsia="en-US" w:bidi="en-US"/>
    </w:rPr>
  </w:style>
  <w:style w:type="paragraph" w:customStyle="1" w:styleId="156">
    <w:name w:val="1 Char"/>
    <w:basedOn w:val="1"/>
    <w:autoRedefine/>
    <w:qFormat/>
    <w:uiPriority w:val="0"/>
    <w:pPr>
      <w:widowControl/>
      <w:adjustRightInd w:val="0"/>
      <w:snapToGrid w:val="0"/>
    </w:pPr>
    <w:rPr>
      <w:kern w:val="0"/>
      <w:szCs w:val="24"/>
      <w:lang w:eastAsia="en-US" w:bidi="en-US"/>
    </w:rPr>
  </w:style>
  <w:style w:type="paragraph" w:customStyle="1" w:styleId="157">
    <w:name w:val="表格"/>
    <w:basedOn w:val="4"/>
    <w:next w:val="1"/>
    <w:autoRedefine/>
    <w:qFormat/>
    <w:uiPriority w:val="0"/>
    <w:pPr>
      <w:keepNext w:val="0"/>
      <w:keepLines w:val="0"/>
      <w:widowControl/>
      <w:adjustRightInd w:val="0"/>
      <w:snapToGrid w:val="0"/>
      <w:spacing w:line="240" w:lineRule="auto"/>
      <w:ind w:firstLine="507" w:firstLineChars="0"/>
      <w:jc w:val="center"/>
      <w:outlineLvl w:val="9"/>
    </w:pPr>
    <w:rPr>
      <w:rFonts w:ascii="Times New Roman" w:hAnsi="Times New Roman" w:eastAsia="宋体"/>
      <w:iCs/>
      <w:snapToGrid w:val="0"/>
      <w:color w:val="000000"/>
      <w:spacing w:val="-4"/>
      <w:kern w:val="0"/>
      <w:sz w:val="24"/>
      <w:szCs w:val="24"/>
      <w:lang w:bidi="en-US"/>
    </w:rPr>
  </w:style>
  <w:style w:type="character" w:customStyle="1" w:styleId="158">
    <w:name w:val="t_tag"/>
    <w:basedOn w:val="57"/>
    <w:autoRedefine/>
    <w:qFormat/>
    <w:uiPriority w:val="0"/>
  </w:style>
  <w:style w:type="paragraph" w:customStyle="1" w:styleId="159">
    <w:name w:val="Char Char Char Char"/>
    <w:basedOn w:val="1"/>
    <w:autoRedefine/>
    <w:qFormat/>
    <w:uiPriority w:val="0"/>
    <w:pPr>
      <w:widowControl/>
      <w:adjustRightInd w:val="0"/>
      <w:snapToGrid w:val="0"/>
    </w:pPr>
    <w:rPr>
      <w:kern w:val="0"/>
      <w:szCs w:val="21"/>
      <w:lang w:eastAsia="en-US" w:bidi="en-US"/>
    </w:rPr>
  </w:style>
  <w:style w:type="paragraph" w:customStyle="1" w:styleId="160">
    <w:name w:val="样式 13.5 磅 首行缩进:  2 字符"/>
    <w:basedOn w:val="1"/>
    <w:autoRedefine/>
    <w:qFormat/>
    <w:uiPriority w:val="0"/>
    <w:pPr>
      <w:widowControl/>
      <w:adjustRightInd w:val="0"/>
      <w:snapToGrid w:val="0"/>
      <w:jc w:val="center"/>
    </w:pPr>
    <w:rPr>
      <w:rFonts w:cs="宋体"/>
      <w:kern w:val="10"/>
      <w:szCs w:val="24"/>
      <w:lang w:eastAsia="en-US" w:bidi="en-US"/>
    </w:rPr>
  </w:style>
  <w:style w:type="paragraph" w:customStyle="1" w:styleId="161">
    <w:name w:val="Char41"/>
    <w:basedOn w:val="1"/>
    <w:autoRedefine/>
    <w:qFormat/>
    <w:uiPriority w:val="0"/>
    <w:pPr>
      <w:widowControl/>
      <w:adjustRightInd w:val="0"/>
      <w:snapToGrid w:val="0"/>
    </w:pPr>
    <w:rPr>
      <w:kern w:val="0"/>
      <w:szCs w:val="24"/>
      <w:lang w:eastAsia="en-US" w:bidi="en-US"/>
    </w:rPr>
  </w:style>
  <w:style w:type="paragraph" w:customStyle="1" w:styleId="162">
    <w:name w:val="文字"/>
    <w:basedOn w:val="1"/>
    <w:link w:val="163"/>
    <w:autoRedefine/>
    <w:qFormat/>
    <w:uiPriority w:val="0"/>
    <w:pPr>
      <w:widowControl/>
      <w:adjustRightInd w:val="0"/>
      <w:snapToGrid w:val="0"/>
    </w:pPr>
    <w:rPr>
      <w:kern w:val="0"/>
      <w:szCs w:val="24"/>
      <w:lang w:eastAsia="en-US" w:bidi="en-US"/>
    </w:rPr>
  </w:style>
  <w:style w:type="character" w:customStyle="1" w:styleId="163">
    <w:name w:val="文字 Char"/>
    <w:link w:val="162"/>
    <w:autoRedefine/>
    <w:qFormat/>
    <w:uiPriority w:val="0"/>
    <w:rPr>
      <w:sz w:val="24"/>
      <w:szCs w:val="24"/>
      <w:lang w:eastAsia="en-US" w:bidi="en-US"/>
    </w:rPr>
  </w:style>
  <w:style w:type="paragraph" w:customStyle="1" w:styleId="164">
    <w:name w:val="表头1"/>
    <w:basedOn w:val="28"/>
    <w:link w:val="291"/>
    <w:autoRedefine/>
    <w:qFormat/>
    <w:uiPriority w:val="0"/>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165">
    <w:name w:val="tu"/>
    <w:basedOn w:val="44"/>
    <w:autoRedefine/>
    <w:qFormat/>
    <w:uiPriority w:val="0"/>
    <w:pPr>
      <w:ind w:left="0" w:firstLine="0"/>
      <w:jc w:val="center"/>
    </w:pPr>
    <w:rPr>
      <w:b/>
    </w:rPr>
  </w:style>
  <w:style w:type="paragraph" w:customStyle="1" w:styleId="166">
    <w:name w:val="Char Char Char Char Char Char Char Char Char1 Char Char Char Char Char Char1 Char"/>
    <w:basedOn w:val="1"/>
    <w:autoRedefine/>
    <w:qFormat/>
    <w:uiPriority w:val="0"/>
    <w:pPr>
      <w:widowControl/>
      <w:adjustRightInd w:val="0"/>
      <w:snapToGrid w:val="0"/>
    </w:pPr>
    <w:rPr>
      <w:kern w:val="0"/>
      <w:szCs w:val="21"/>
      <w:lang w:eastAsia="en-US" w:bidi="en-US"/>
    </w:rPr>
  </w:style>
  <w:style w:type="paragraph" w:customStyle="1" w:styleId="167">
    <w:name w:val="和桥报告正文"/>
    <w:basedOn w:val="1"/>
    <w:link w:val="168"/>
    <w:autoRedefine/>
    <w:qFormat/>
    <w:uiPriority w:val="0"/>
    <w:pPr>
      <w:widowControl/>
      <w:adjustRightInd w:val="0"/>
      <w:snapToGrid w:val="0"/>
      <w:ind w:firstLine="482"/>
      <w:textAlignment w:val="baseline"/>
    </w:pPr>
    <w:rPr>
      <w:rFonts w:cs="宋体"/>
      <w:snapToGrid w:val="0"/>
      <w:kern w:val="24"/>
      <w:szCs w:val="21"/>
      <w:lang w:eastAsia="en-US" w:bidi="en-US"/>
    </w:rPr>
  </w:style>
  <w:style w:type="character" w:customStyle="1" w:styleId="168">
    <w:name w:val="和桥报告正文 Char"/>
    <w:link w:val="167"/>
    <w:autoRedefine/>
    <w:qFormat/>
    <w:uiPriority w:val="0"/>
    <w:rPr>
      <w:rFonts w:cs="宋体"/>
      <w:snapToGrid w:val="0"/>
      <w:kern w:val="24"/>
      <w:sz w:val="24"/>
      <w:szCs w:val="21"/>
      <w:lang w:eastAsia="en-US" w:bidi="en-US"/>
    </w:rPr>
  </w:style>
  <w:style w:type="character" w:customStyle="1" w:styleId="169">
    <w:name w:val="报告书表格 Char"/>
    <w:link w:val="170"/>
    <w:autoRedefine/>
    <w:qFormat/>
    <w:uiPriority w:val="0"/>
    <w:rPr>
      <w:rFonts w:ascii="宋体" w:hAnsi="宋体" w:cs="宋体"/>
      <w:kern w:val="2"/>
      <w:sz w:val="21"/>
      <w:szCs w:val="24"/>
    </w:rPr>
  </w:style>
  <w:style w:type="paragraph" w:customStyle="1" w:styleId="170">
    <w:name w:val="报告书表格"/>
    <w:basedOn w:val="1"/>
    <w:link w:val="169"/>
    <w:autoRedefine/>
    <w:qFormat/>
    <w:uiPriority w:val="0"/>
    <w:pPr>
      <w:widowControl/>
      <w:adjustRightInd w:val="0"/>
      <w:snapToGrid w:val="0"/>
      <w:spacing w:before="60" w:after="60" w:line="240" w:lineRule="atLeast"/>
      <w:jc w:val="center"/>
      <w:textAlignment w:val="baseline"/>
    </w:pPr>
    <w:rPr>
      <w:rFonts w:ascii="宋体" w:hAnsi="宋体"/>
      <w:sz w:val="21"/>
      <w:szCs w:val="24"/>
    </w:rPr>
  </w:style>
  <w:style w:type="paragraph" w:customStyle="1" w:styleId="171">
    <w:name w:val="表格001"/>
    <w:basedOn w:val="1"/>
    <w:autoRedefine/>
    <w:qFormat/>
    <w:uiPriority w:val="0"/>
    <w:pPr>
      <w:widowControl/>
      <w:adjustRightInd w:val="0"/>
      <w:snapToGrid w:val="0"/>
      <w:spacing w:line="360" w:lineRule="exact"/>
      <w:jc w:val="center"/>
    </w:pPr>
    <w:rPr>
      <w:rFonts w:ascii="Arial" w:hAnsi="Arial"/>
      <w:kern w:val="0"/>
      <w:szCs w:val="24"/>
      <w:lang w:eastAsia="en-US" w:bidi="en-US"/>
    </w:rPr>
  </w:style>
  <w:style w:type="paragraph" w:customStyle="1" w:styleId="172">
    <w:name w:val="xl26"/>
    <w:basedOn w:val="1"/>
    <w:autoRedefine/>
    <w:qFormat/>
    <w:uiPriority w:val="0"/>
    <w:pPr>
      <w:widowControl/>
      <w:adjustRightInd w:val="0"/>
      <w:snapToGrid w:val="0"/>
      <w:spacing w:before="100" w:beforeAutospacing="1" w:after="100" w:afterAutospacing="1"/>
      <w:jc w:val="center"/>
    </w:pPr>
    <w:rPr>
      <w:rFonts w:ascii="Arial Unicode MS" w:hAnsi="Arial Unicode MS" w:eastAsia="Arial Unicode MS" w:cs="Arial Unicode MS"/>
      <w:color w:val="000000"/>
      <w:kern w:val="0"/>
      <w:szCs w:val="21"/>
      <w:lang w:eastAsia="en-US" w:bidi="en-US"/>
    </w:rPr>
  </w:style>
  <w:style w:type="paragraph" w:customStyle="1" w:styleId="173">
    <w:name w:val="表题"/>
    <w:basedOn w:val="41"/>
    <w:autoRedefine/>
    <w:qFormat/>
    <w:uiPriority w:val="0"/>
    <w:pPr>
      <w:widowControl/>
      <w:adjustRightInd w:val="0"/>
      <w:snapToGrid w:val="0"/>
      <w:spacing w:beforeLines="50" w:line="480" w:lineRule="exact"/>
    </w:pPr>
    <w:rPr>
      <w:rFonts w:ascii="Times New Roman" w:hAnsi="Times New Roman" w:eastAsia="黑体"/>
      <w:kern w:val="0"/>
      <w:sz w:val="28"/>
      <w:szCs w:val="24"/>
      <w:lang w:eastAsia="en-US" w:bidi="en-US"/>
    </w:rPr>
  </w:style>
  <w:style w:type="character" w:customStyle="1" w:styleId="174">
    <w:name w:val="文本条款 Char Char"/>
    <w:autoRedefine/>
    <w:qFormat/>
    <w:uiPriority w:val="0"/>
    <w:rPr>
      <w:rFonts w:eastAsia="宋体"/>
      <w:kern w:val="2"/>
      <w:sz w:val="28"/>
      <w:lang w:val="en-US" w:eastAsia="zh-CN" w:bidi="ar-SA"/>
    </w:rPr>
  </w:style>
  <w:style w:type="paragraph" w:customStyle="1" w:styleId="175">
    <w:name w:val="标题1"/>
    <w:basedOn w:val="1"/>
    <w:next w:val="1"/>
    <w:autoRedefine/>
    <w:qFormat/>
    <w:uiPriority w:val="0"/>
    <w:pPr>
      <w:widowControl/>
      <w:tabs>
        <w:tab w:val="left" w:pos="9193"/>
        <w:tab w:val="left" w:pos="9827"/>
      </w:tabs>
      <w:adjustRightInd w:val="0"/>
      <w:snapToGrid w:val="0"/>
      <w:spacing w:line="700" w:lineRule="atLeast"/>
      <w:jc w:val="center"/>
    </w:pPr>
    <w:rPr>
      <w:rFonts w:ascii="方正小标宋_GBK"/>
      <w:kern w:val="0"/>
      <w:sz w:val="44"/>
      <w:szCs w:val="24"/>
      <w:lang w:eastAsia="en-US" w:bidi="en-US"/>
    </w:rPr>
  </w:style>
  <w:style w:type="paragraph" w:customStyle="1" w:styleId="176">
    <w:name w:val="默认段落字体 Para Char"/>
    <w:basedOn w:val="1"/>
    <w:autoRedefine/>
    <w:qFormat/>
    <w:uiPriority w:val="0"/>
    <w:pPr>
      <w:widowControl/>
      <w:adjustRightInd w:val="0"/>
      <w:snapToGrid w:val="0"/>
    </w:pPr>
    <w:rPr>
      <w:kern w:val="0"/>
      <w:szCs w:val="24"/>
      <w:lang w:eastAsia="en-US" w:bidi="en-US"/>
    </w:rPr>
  </w:style>
  <w:style w:type="paragraph" w:customStyle="1" w:styleId="177">
    <w:name w:val="Char Char1 Char Char Char Char"/>
    <w:basedOn w:val="1"/>
    <w:autoRedefine/>
    <w:qFormat/>
    <w:uiPriority w:val="0"/>
    <w:pPr>
      <w:widowControl/>
      <w:adjustRightInd w:val="0"/>
      <w:snapToGrid w:val="0"/>
    </w:pPr>
    <w:rPr>
      <w:kern w:val="0"/>
      <w:szCs w:val="24"/>
      <w:lang w:eastAsia="en-US" w:bidi="en-US"/>
    </w:rPr>
  </w:style>
  <w:style w:type="paragraph" w:customStyle="1" w:styleId="178">
    <w:name w:val="目录"/>
    <w:next w:val="1"/>
    <w:autoRedefine/>
    <w:qFormat/>
    <w:uiPriority w:val="0"/>
    <w:pPr>
      <w:spacing w:after="200" w:line="400" w:lineRule="exact"/>
    </w:pPr>
    <w:rPr>
      <w:rFonts w:ascii="Times New Roman" w:hAnsi="Times New Roman" w:eastAsia="宋体" w:cs="Times New Roman"/>
      <w:sz w:val="22"/>
      <w:szCs w:val="22"/>
      <w:lang w:val="en-US" w:eastAsia="zh-CN" w:bidi="ar-SA"/>
    </w:rPr>
  </w:style>
  <w:style w:type="paragraph" w:customStyle="1" w:styleId="179">
    <w:name w:val="xl42"/>
    <w:basedOn w:val="1"/>
    <w:autoRedefine/>
    <w:qFormat/>
    <w:uiPriority w:val="0"/>
    <w:pPr>
      <w:widowControl/>
      <w:pBdr>
        <w:bottom w:val="dotted" w:color="auto" w:sz="4" w:space="0"/>
        <w:right w:val="dotted" w:color="auto" w:sz="4" w:space="0"/>
      </w:pBdr>
      <w:adjustRightInd w:val="0"/>
      <w:snapToGrid w:val="0"/>
      <w:spacing w:before="100" w:beforeAutospacing="1" w:after="100" w:afterAutospacing="1"/>
      <w:jc w:val="center"/>
    </w:pPr>
    <w:rPr>
      <w:kern w:val="0"/>
      <w:szCs w:val="21"/>
      <w:lang w:eastAsia="en-US" w:bidi="en-US"/>
    </w:rPr>
  </w:style>
  <w:style w:type="paragraph" w:customStyle="1" w:styleId="180">
    <w:name w:val="表号"/>
    <w:basedOn w:val="1"/>
    <w:autoRedefine/>
    <w:qFormat/>
    <w:uiPriority w:val="0"/>
    <w:pPr>
      <w:widowControl/>
      <w:adjustRightInd w:val="0"/>
      <w:snapToGrid w:val="0"/>
    </w:pPr>
    <w:rPr>
      <w:kern w:val="0"/>
      <w:szCs w:val="24"/>
      <w:lang w:eastAsia="en-US" w:bidi="en-US"/>
    </w:rPr>
  </w:style>
  <w:style w:type="paragraph" w:customStyle="1" w:styleId="181">
    <w:name w:val="Char Char1 Char Char Char Char Char Char Char Char Char Char Char Char Char Char Char Char Char Char Char Char1 Char"/>
    <w:basedOn w:val="1"/>
    <w:autoRedefine/>
    <w:qFormat/>
    <w:uiPriority w:val="0"/>
    <w:pPr>
      <w:widowControl/>
      <w:adjustRightInd w:val="0"/>
      <w:snapToGrid w:val="0"/>
    </w:pPr>
    <w:rPr>
      <w:rFonts w:ascii="宋体" w:hAnsi="宋体" w:cs="宋体"/>
      <w:kern w:val="0"/>
      <w:szCs w:val="24"/>
      <w:lang w:eastAsia="en-US" w:bidi="en-US"/>
    </w:rPr>
  </w:style>
  <w:style w:type="paragraph" w:customStyle="1" w:styleId="182">
    <w:name w:val="1文章"/>
    <w:basedOn w:val="1"/>
    <w:autoRedefine/>
    <w:qFormat/>
    <w:uiPriority w:val="0"/>
    <w:pPr>
      <w:widowControl/>
      <w:adjustRightInd w:val="0"/>
      <w:snapToGrid w:val="0"/>
      <w:spacing w:line="420" w:lineRule="auto"/>
      <w:ind w:firstLine="454"/>
      <w:outlineLvl w:val="4"/>
    </w:pPr>
    <w:rPr>
      <w:spacing w:val="4"/>
      <w:kern w:val="0"/>
      <w:szCs w:val="24"/>
      <w:lang w:eastAsia="en-US" w:bidi="en-US"/>
    </w:rPr>
  </w:style>
  <w:style w:type="paragraph" w:customStyle="1" w:styleId="183">
    <w:name w:val="1表格头"/>
    <w:basedOn w:val="1"/>
    <w:autoRedefine/>
    <w:qFormat/>
    <w:uiPriority w:val="0"/>
    <w:pPr>
      <w:widowControl/>
      <w:adjustRightInd w:val="0"/>
      <w:snapToGrid w:val="0"/>
      <w:spacing w:line="420" w:lineRule="auto"/>
      <w:jc w:val="center"/>
      <w:outlineLvl w:val="3"/>
    </w:pPr>
    <w:rPr>
      <w:rFonts w:eastAsia="黑体"/>
      <w:b/>
      <w:spacing w:val="4"/>
      <w:kern w:val="0"/>
      <w:szCs w:val="24"/>
      <w:lang w:eastAsia="en-US" w:bidi="en-US"/>
    </w:rPr>
  </w:style>
  <w:style w:type="paragraph" w:customStyle="1" w:styleId="184">
    <w:name w:val="xl31"/>
    <w:basedOn w:val="1"/>
    <w:autoRedefine/>
    <w:qFormat/>
    <w:uiPriority w:val="0"/>
    <w:pPr>
      <w:widowControl/>
      <w:pBdr>
        <w:bottom w:val="single" w:color="auto" w:sz="4" w:space="0"/>
        <w:right w:val="single" w:color="auto" w:sz="4" w:space="0"/>
      </w:pBdr>
      <w:adjustRightInd w:val="0"/>
      <w:snapToGrid w:val="0"/>
      <w:spacing w:before="100" w:beforeAutospacing="1" w:after="100" w:afterAutospacing="1"/>
      <w:textAlignment w:val="center"/>
    </w:pPr>
    <w:rPr>
      <w:rFonts w:ascii="Arial Unicode MS" w:hAnsi="Arial Unicode MS" w:eastAsia="Arial Unicode MS"/>
      <w:kern w:val="0"/>
      <w:szCs w:val="24"/>
      <w:lang w:eastAsia="en-US" w:bidi="en-US"/>
    </w:rPr>
  </w:style>
  <w:style w:type="paragraph" w:customStyle="1" w:styleId="185">
    <w:name w:val="小四表文左齐"/>
    <w:basedOn w:val="1"/>
    <w:autoRedefine/>
    <w:qFormat/>
    <w:uiPriority w:val="0"/>
    <w:pPr>
      <w:widowControl/>
      <w:adjustRightInd w:val="0"/>
      <w:snapToGrid w:val="0"/>
      <w:spacing w:line="320" w:lineRule="exact"/>
      <w:jc w:val="center"/>
    </w:pPr>
    <w:rPr>
      <w:rFonts w:ascii="宋体" w:hAnsi="宋体"/>
      <w:kern w:val="0"/>
      <w:szCs w:val="21"/>
      <w:lang w:eastAsia="en-US" w:bidi="en-US"/>
    </w:rPr>
  </w:style>
  <w:style w:type="paragraph" w:customStyle="1" w:styleId="186">
    <w:name w:val="正文段落"/>
    <w:basedOn w:val="1"/>
    <w:autoRedefine/>
    <w:qFormat/>
    <w:uiPriority w:val="0"/>
    <w:pPr>
      <w:widowControl/>
      <w:autoSpaceDE w:val="0"/>
      <w:autoSpaceDN w:val="0"/>
      <w:adjustRightInd w:val="0"/>
      <w:snapToGrid w:val="0"/>
      <w:spacing w:line="500" w:lineRule="exact"/>
      <w:textAlignment w:val="baseline"/>
    </w:pPr>
    <w:rPr>
      <w:rFonts w:ascii="宋体" w:hAnsi="Tms Rmn" w:eastAsia="仿宋_GB2312"/>
      <w:kern w:val="0"/>
      <w:szCs w:val="24"/>
      <w:lang w:eastAsia="en-US" w:bidi="en-US"/>
    </w:rPr>
  </w:style>
  <w:style w:type="character" w:customStyle="1" w:styleId="187">
    <w:name w:val="postbody1"/>
    <w:autoRedefine/>
    <w:qFormat/>
    <w:uiPriority w:val="0"/>
    <w:rPr>
      <w:sz w:val="20"/>
    </w:rPr>
  </w:style>
  <w:style w:type="paragraph" w:customStyle="1" w:styleId="188">
    <w:name w:val="样式 标题 3 + 宋体 四号 黑色"/>
    <w:basedOn w:val="2"/>
    <w:autoRedefine/>
    <w:qFormat/>
    <w:uiPriority w:val="0"/>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character" w:customStyle="1" w:styleId="189">
    <w:name w:val="style71"/>
    <w:autoRedefine/>
    <w:qFormat/>
    <w:uiPriority w:val="0"/>
    <w:rPr>
      <w:color w:val="000000"/>
    </w:rPr>
  </w:style>
  <w:style w:type="paragraph" w:customStyle="1" w:styleId="190">
    <w:name w:val="图文字"/>
    <w:basedOn w:val="1"/>
    <w:autoRedefine/>
    <w:qFormat/>
    <w:uiPriority w:val="0"/>
    <w:pPr>
      <w:widowControl/>
      <w:adjustRightInd w:val="0"/>
      <w:snapToGrid w:val="0"/>
      <w:spacing w:line="400" w:lineRule="exact"/>
      <w:jc w:val="center"/>
    </w:pPr>
    <w:rPr>
      <w:rFonts w:ascii="宋体" w:hAnsi="宋体"/>
      <w:kern w:val="44"/>
      <w:szCs w:val="24"/>
      <w:lang w:eastAsia="en-US" w:bidi="en-US"/>
    </w:rPr>
  </w:style>
  <w:style w:type="paragraph" w:customStyle="1" w:styleId="191">
    <w:name w:val="正文仿宋"/>
    <w:basedOn w:val="1"/>
    <w:autoRedefine/>
    <w:qFormat/>
    <w:uiPriority w:val="0"/>
    <w:pPr>
      <w:widowControl/>
      <w:adjustRightInd w:val="0"/>
      <w:snapToGrid w:val="0"/>
      <w:spacing w:line="312" w:lineRule="atLeast"/>
      <w:jc w:val="left"/>
      <w:textAlignment w:val="baseline"/>
    </w:pPr>
    <w:rPr>
      <w:rFonts w:ascii="仿宋体" w:eastAsia="仿宋体"/>
      <w:kern w:val="0"/>
      <w:szCs w:val="24"/>
      <w:lang w:eastAsia="en-US" w:bidi="en-US"/>
    </w:rPr>
  </w:style>
  <w:style w:type="paragraph" w:customStyle="1" w:styleId="192">
    <w:name w:val="表格编号"/>
    <w:basedOn w:val="1"/>
    <w:next w:val="1"/>
    <w:autoRedefine/>
    <w:qFormat/>
    <w:uiPriority w:val="0"/>
    <w:pPr>
      <w:widowControl/>
      <w:adjustRightInd w:val="0"/>
      <w:snapToGrid w:val="0"/>
      <w:spacing w:before="300" w:after="200"/>
      <w:ind w:left="964" w:hanging="425"/>
      <w:jc w:val="center"/>
    </w:pPr>
    <w:rPr>
      <w:kern w:val="0"/>
      <w:szCs w:val="24"/>
      <w:lang w:eastAsia="en-US" w:bidi="en-US"/>
    </w:rPr>
  </w:style>
  <w:style w:type="paragraph" w:customStyle="1" w:styleId="193">
    <w:name w:val="表格 Char"/>
    <w:basedOn w:val="1"/>
    <w:link w:val="194"/>
    <w:autoRedefine/>
    <w:qFormat/>
    <w:uiPriority w:val="0"/>
    <w:pPr>
      <w:widowControl/>
      <w:adjustRightInd w:val="0"/>
      <w:snapToGrid w:val="0"/>
      <w:jc w:val="center"/>
    </w:pPr>
    <w:rPr>
      <w:rFonts w:eastAsia="仿宋_GB2312" w:cs="宋体"/>
      <w:bCs/>
      <w:snapToGrid w:val="0"/>
      <w:kern w:val="0"/>
      <w:sz w:val="21"/>
      <w:szCs w:val="21"/>
      <w:lang w:eastAsia="en-US" w:bidi="en-US"/>
    </w:rPr>
  </w:style>
  <w:style w:type="character" w:customStyle="1" w:styleId="194">
    <w:name w:val="表格 Char Char"/>
    <w:link w:val="193"/>
    <w:autoRedefine/>
    <w:qFormat/>
    <w:uiPriority w:val="0"/>
    <w:rPr>
      <w:rFonts w:eastAsia="仿宋_GB2312" w:cs="宋体"/>
      <w:bCs/>
      <w:snapToGrid w:val="0"/>
      <w:sz w:val="21"/>
      <w:szCs w:val="21"/>
      <w:lang w:eastAsia="en-US" w:bidi="en-US"/>
    </w:rPr>
  </w:style>
  <w:style w:type="paragraph" w:customStyle="1" w:styleId="195">
    <w:name w:val="样式 标题 3 + (西文) Times New Roman (中文) 宋体 小四 加粗"/>
    <w:basedOn w:val="2"/>
    <w:autoRedefine/>
    <w:qFormat/>
    <w:uiPriority w:val="0"/>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196">
    <w:name w:val="样式 样式 正文缩进文本条款表格标题正文（首行缩进两字） Char Char Char Char Char Char Char...."/>
    <w:basedOn w:val="1"/>
    <w:link w:val="197"/>
    <w:autoRedefine/>
    <w:qFormat/>
    <w:uiPriority w:val="0"/>
    <w:pPr>
      <w:widowControl/>
      <w:adjustRightInd w:val="0"/>
      <w:snapToGrid w:val="0"/>
      <w:spacing w:line="520" w:lineRule="atLeast"/>
    </w:pPr>
    <w:rPr>
      <w:rFonts w:cs="宋体"/>
      <w:kern w:val="0"/>
      <w:szCs w:val="24"/>
      <w:lang w:eastAsia="en-US" w:bidi="en-US"/>
    </w:rPr>
  </w:style>
  <w:style w:type="character" w:customStyle="1" w:styleId="197">
    <w:name w:val="样式 样式 正文缩进文本条款表格标题正文（首行缩进两字） Char Char Char Char Char Char Char.... Char"/>
    <w:link w:val="196"/>
    <w:autoRedefine/>
    <w:qFormat/>
    <w:uiPriority w:val="0"/>
    <w:rPr>
      <w:rFonts w:cs="宋体"/>
      <w:sz w:val="24"/>
      <w:szCs w:val="24"/>
      <w:lang w:eastAsia="en-US" w:bidi="en-US"/>
    </w:rPr>
  </w:style>
  <w:style w:type="character" w:customStyle="1" w:styleId="198">
    <w:name w:val="正文缩进2"/>
    <w:autoRedefine/>
    <w:qFormat/>
    <w:uiPriority w:val="0"/>
    <w:rPr>
      <w:rFonts w:ascii="仿宋_GB2312" w:eastAsia="仿宋_GB2312"/>
      <w:kern w:val="2"/>
      <w:sz w:val="28"/>
      <w:szCs w:val="24"/>
      <w:lang w:val="en-US" w:eastAsia="zh-CN" w:bidi="ar-SA"/>
    </w:rPr>
  </w:style>
  <w:style w:type="character" w:customStyle="1" w:styleId="199">
    <w:name w:val="页眉zxl Char1"/>
    <w:autoRedefine/>
    <w:qFormat/>
    <w:uiPriority w:val="0"/>
    <w:rPr>
      <w:rFonts w:ascii="隶书" w:eastAsia="隶书"/>
      <w:kern w:val="2"/>
      <w:sz w:val="24"/>
      <w:szCs w:val="24"/>
      <w:lang w:val="en-US" w:eastAsia="zh-CN" w:bidi="ar-SA"/>
    </w:rPr>
  </w:style>
  <w:style w:type="paragraph" w:customStyle="1" w:styleId="200">
    <w:name w:val="Char4 Char Char Char Char Char1 Char Char Char Char"/>
    <w:basedOn w:val="1"/>
    <w:autoRedefine/>
    <w:qFormat/>
    <w:uiPriority w:val="0"/>
    <w:pPr>
      <w:widowControl/>
      <w:adjustRightInd w:val="0"/>
      <w:snapToGrid w:val="0"/>
      <w:spacing w:line="240" w:lineRule="exact"/>
    </w:pPr>
    <w:rPr>
      <w:kern w:val="0"/>
      <w:szCs w:val="24"/>
      <w:lang w:eastAsia="en-US" w:bidi="en-US"/>
    </w:rPr>
  </w:style>
  <w:style w:type="character" w:customStyle="1" w:styleId="201">
    <w:name w:val="正文（首行缩进两字） Char4"/>
    <w:autoRedefine/>
    <w:qFormat/>
    <w:uiPriority w:val="0"/>
    <w:rPr>
      <w:rFonts w:eastAsia="宋体"/>
      <w:kern w:val="2"/>
      <w:sz w:val="21"/>
      <w:szCs w:val="24"/>
      <w:lang w:val="en-US" w:eastAsia="zh-CN" w:bidi="ar-SA"/>
    </w:rPr>
  </w:style>
  <w:style w:type="paragraph" w:customStyle="1" w:styleId="202">
    <w:name w:val="正文3"/>
    <w:basedOn w:val="1"/>
    <w:autoRedefine/>
    <w:qFormat/>
    <w:uiPriority w:val="0"/>
    <w:pPr>
      <w:keepNext/>
      <w:widowControl/>
      <w:adjustRightInd w:val="0"/>
      <w:snapToGrid w:val="0"/>
      <w:jc w:val="center"/>
      <w:textAlignment w:val="baseline"/>
    </w:pPr>
    <w:rPr>
      <w:kern w:val="0"/>
      <w:szCs w:val="24"/>
      <w:lang w:eastAsia="en-US" w:bidi="en-US"/>
    </w:rPr>
  </w:style>
  <w:style w:type="paragraph" w:customStyle="1" w:styleId="203">
    <w:name w:val="Char Char Char Char Char Char"/>
    <w:basedOn w:val="1"/>
    <w:autoRedefine/>
    <w:qFormat/>
    <w:uiPriority w:val="0"/>
    <w:pPr>
      <w:widowControl/>
      <w:adjustRightInd w:val="0"/>
      <w:snapToGrid w:val="0"/>
    </w:pPr>
    <w:rPr>
      <w:kern w:val="0"/>
      <w:szCs w:val="21"/>
      <w:lang w:eastAsia="en-US" w:bidi="en-US"/>
    </w:rPr>
  </w:style>
  <w:style w:type="paragraph" w:customStyle="1" w:styleId="204">
    <w:name w:val="样式5"/>
    <w:basedOn w:val="10"/>
    <w:autoRedefine/>
    <w:qFormat/>
    <w:uiPriority w:val="0"/>
    <w:pPr>
      <w:widowControl/>
      <w:adjustRightInd w:val="0"/>
      <w:spacing w:line="240" w:lineRule="atLeast"/>
    </w:pPr>
    <w:rPr>
      <w:rFonts w:eastAsia="仿宋_GB2312"/>
      <w:kern w:val="0"/>
      <w:lang w:eastAsia="en-US" w:bidi="en-US"/>
    </w:rPr>
  </w:style>
  <w:style w:type="paragraph" w:customStyle="1" w:styleId="205">
    <w:name w:val="Char Char Char Char Char Char Char Char Char Char"/>
    <w:basedOn w:val="1"/>
    <w:autoRedefine/>
    <w:qFormat/>
    <w:uiPriority w:val="0"/>
    <w:pPr>
      <w:widowControl/>
      <w:adjustRightInd w:val="0"/>
      <w:snapToGrid w:val="0"/>
    </w:pPr>
    <w:rPr>
      <w:rFonts w:ascii="黑体" w:hAnsi="黑体" w:eastAsia="黑体"/>
      <w:b/>
      <w:spacing w:val="10"/>
      <w:kern w:val="0"/>
      <w:szCs w:val="24"/>
      <w:lang w:eastAsia="en-US" w:bidi="en-US"/>
    </w:rPr>
  </w:style>
  <w:style w:type="paragraph" w:customStyle="1" w:styleId="206">
    <w:name w:val="表文"/>
    <w:basedOn w:val="22"/>
    <w:next w:val="15"/>
    <w:autoRedefine/>
    <w:qFormat/>
    <w:uiPriority w:val="0"/>
    <w:pPr>
      <w:widowControl/>
      <w:adjustRightInd w:val="0"/>
      <w:snapToGrid w:val="0"/>
      <w:spacing w:after="0"/>
      <w:jc w:val="center"/>
    </w:pPr>
    <w:rPr>
      <w:rFonts w:hAnsi="宋体"/>
      <w:kern w:val="0"/>
      <w:szCs w:val="21"/>
      <w:lang w:eastAsia="en-US" w:bidi="en-US"/>
    </w:rPr>
  </w:style>
  <w:style w:type="paragraph" w:customStyle="1" w:styleId="207">
    <w:name w:val="表字1"/>
    <w:basedOn w:val="1"/>
    <w:autoRedefine/>
    <w:qFormat/>
    <w:uiPriority w:val="0"/>
    <w:pPr>
      <w:widowControl/>
      <w:adjustRightInd w:val="0"/>
      <w:snapToGrid w:val="0"/>
      <w:jc w:val="center"/>
      <w:textAlignment w:val="baseline"/>
    </w:pPr>
    <w:rPr>
      <w:rFonts w:ascii="宋体"/>
      <w:kern w:val="0"/>
      <w:szCs w:val="24"/>
      <w:lang w:eastAsia="en-US" w:bidi="en-US"/>
    </w:rPr>
  </w:style>
  <w:style w:type="paragraph" w:customStyle="1" w:styleId="208">
    <w:name w:val="Date1"/>
    <w:basedOn w:val="1"/>
    <w:next w:val="1"/>
    <w:autoRedefine/>
    <w:qFormat/>
    <w:uiPriority w:val="0"/>
    <w:pPr>
      <w:widowControl/>
      <w:adjustRightInd w:val="0"/>
      <w:snapToGrid w:val="0"/>
      <w:textAlignment w:val="baseline"/>
    </w:pPr>
    <w:rPr>
      <w:kern w:val="0"/>
      <w:szCs w:val="24"/>
      <w:lang w:eastAsia="en-US" w:bidi="en-US"/>
    </w:rPr>
  </w:style>
  <w:style w:type="paragraph" w:customStyle="1" w:styleId="209">
    <w:name w:val="样式 样式 标题 4 + 黑色 左侧:  -0.01 厘米 首行缩进:  0.01 厘米 + 左侧:  0 厘米 首行缩进: ..."/>
    <w:basedOn w:val="1"/>
    <w:autoRedefine/>
    <w:qFormat/>
    <w:uiPriority w:val="0"/>
    <w:pPr>
      <w:keepNext/>
      <w:keepLines/>
      <w:widowControl/>
      <w:numPr>
        <w:ilvl w:val="3"/>
        <w:numId w:val="2"/>
      </w:numPr>
      <w:adjustRightInd w:val="0"/>
      <w:snapToGrid w:val="0"/>
      <w:spacing w:line="480" w:lineRule="exact"/>
      <w:outlineLvl w:val="3"/>
    </w:pPr>
    <w:rPr>
      <w:rFonts w:ascii="宋体" w:hAnsi="宋体" w:cs="宋体"/>
      <w:color w:val="000000"/>
      <w:kern w:val="0"/>
      <w:szCs w:val="24"/>
      <w:lang w:eastAsia="en-US" w:bidi="en-US"/>
    </w:rPr>
  </w:style>
  <w:style w:type="character" w:customStyle="1" w:styleId="210">
    <w:name w:val="表格标题新 Char"/>
    <w:autoRedefine/>
    <w:qFormat/>
    <w:uiPriority w:val="0"/>
    <w:rPr>
      <w:rFonts w:ascii="仿宋_GB2312" w:eastAsia="黑体"/>
      <w:b/>
      <w:snapToGrid w:val="0"/>
      <w:spacing w:val="4"/>
      <w:kern w:val="18"/>
      <w:sz w:val="24"/>
      <w:lang w:val="en-US" w:eastAsia="zh-CN"/>
    </w:rPr>
  </w:style>
  <w:style w:type="character" w:customStyle="1" w:styleId="211">
    <w:name w:val="x"/>
    <w:basedOn w:val="57"/>
    <w:autoRedefine/>
    <w:qFormat/>
    <w:uiPriority w:val="0"/>
  </w:style>
  <w:style w:type="character" w:customStyle="1" w:styleId="212">
    <w:name w:val="书籍标题1"/>
    <w:autoRedefine/>
    <w:qFormat/>
    <w:uiPriority w:val="33"/>
    <w:rPr>
      <w:rFonts w:ascii="Cambria" w:hAnsi="Cambria" w:eastAsia="宋体"/>
      <w:b/>
      <w:i/>
      <w:sz w:val="24"/>
      <w:szCs w:val="24"/>
    </w:rPr>
  </w:style>
  <w:style w:type="paragraph" w:customStyle="1" w:styleId="213">
    <w:name w:val="无间隔1"/>
    <w:basedOn w:val="1"/>
    <w:autoRedefine/>
    <w:qFormat/>
    <w:uiPriority w:val="1"/>
    <w:pPr>
      <w:widowControl/>
      <w:adjustRightInd w:val="0"/>
      <w:snapToGrid w:val="0"/>
    </w:pPr>
    <w:rPr>
      <w:kern w:val="0"/>
      <w:szCs w:val="32"/>
      <w:lang w:eastAsia="en-US" w:bidi="en-US"/>
    </w:rPr>
  </w:style>
  <w:style w:type="character" w:customStyle="1" w:styleId="214">
    <w:name w:val="副标题 Char"/>
    <w:link w:val="39"/>
    <w:autoRedefine/>
    <w:qFormat/>
    <w:uiPriority w:val="0"/>
    <w:rPr>
      <w:rFonts w:ascii="宋体" w:hAnsi="宋体" w:cs="宋体"/>
      <w:b/>
      <w:bCs/>
      <w:sz w:val="24"/>
      <w:szCs w:val="26"/>
      <w:lang w:eastAsia="en-US" w:bidi="en-US"/>
    </w:rPr>
  </w:style>
  <w:style w:type="paragraph" w:customStyle="1" w:styleId="215">
    <w:name w:val="引用1"/>
    <w:basedOn w:val="1"/>
    <w:next w:val="1"/>
    <w:link w:val="216"/>
    <w:autoRedefine/>
    <w:qFormat/>
    <w:uiPriority w:val="29"/>
    <w:pPr>
      <w:widowControl/>
      <w:adjustRightInd w:val="0"/>
      <w:snapToGrid w:val="0"/>
    </w:pPr>
    <w:rPr>
      <w:i/>
      <w:kern w:val="0"/>
      <w:szCs w:val="24"/>
      <w:lang w:eastAsia="en-US" w:bidi="en-US"/>
    </w:rPr>
  </w:style>
  <w:style w:type="character" w:customStyle="1" w:styleId="216">
    <w:name w:val="引用 Char"/>
    <w:link w:val="215"/>
    <w:autoRedefine/>
    <w:qFormat/>
    <w:uiPriority w:val="29"/>
    <w:rPr>
      <w:i/>
      <w:sz w:val="24"/>
      <w:szCs w:val="24"/>
      <w:lang w:eastAsia="en-US" w:bidi="en-US"/>
    </w:rPr>
  </w:style>
  <w:style w:type="paragraph" w:customStyle="1" w:styleId="217">
    <w:name w:val="明显引用1"/>
    <w:basedOn w:val="1"/>
    <w:next w:val="1"/>
    <w:link w:val="218"/>
    <w:autoRedefine/>
    <w:qFormat/>
    <w:uiPriority w:val="0"/>
    <w:pPr>
      <w:widowControl/>
      <w:adjustRightInd w:val="0"/>
      <w:snapToGrid w:val="0"/>
      <w:ind w:left="720" w:right="720"/>
    </w:pPr>
    <w:rPr>
      <w:b/>
      <w:i/>
      <w:kern w:val="0"/>
      <w:szCs w:val="22"/>
      <w:lang w:eastAsia="en-US" w:bidi="en-US"/>
    </w:rPr>
  </w:style>
  <w:style w:type="character" w:customStyle="1" w:styleId="218">
    <w:name w:val="明显引用 Char"/>
    <w:link w:val="217"/>
    <w:autoRedefine/>
    <w:qFormat/>
    <w:uiPriority w:val="0"/>
    <w:rPr>
      <w:b/>
      <w:i/>
      <w:sz w:val="24"/>
      <w:szCs w:val="22"/>
      <w:lang w:eastAsia="en-US" w:bidi="en-US"/>
    </w:rPr>
  </w:style>
  <w:style w:type="character" w:customStyle="1" w:styleId="219">
    <w:name w:val="不明显强调1"/>
    <w:autoRedefine/>
    <w:qFormat/>
    <w:uiPriority w:val="19"/>
    <w:rPr>
      <w:i/>
      <w:color w:val="5A5A5A"/>
    </w:rPr>
  </w:style>
  <w:style w:type="character" w:customStyle="1" w:styleId="220">
    <w:name w:val="明显强调1"/>
    <w:autoRedefine/>
    <w:qFormat/>
    <w:uiPriority w:val="21"/>
    <w:rPr>
      <w:b/>
      <w:i/>
      <w:sz w:val="24"/>
      <w:szCs w:val="24"/>
      <w:u w:val="single"/>
    </w:rPr>
  </w:style>
  <w:style w:type="character" w:customStyle="1" w:styleId="221">
    <w:name w:val="不明显参考1"/>
    <w:autoRedefine/>
    <w:qFormat/>
    <w:uiPriority w:val="31"/>
    <w:rPr>
      <w:sz w:val="24"/>
      <w:szCs w:val="24"/>
      <w:u w:val="single"/>
    </w:rPr>
  </w:style>
  <w:style w:type="character" w:customStyle="1" w:styleId="222">
    <w:name w:val="明显参考1"/>
    <w:autoRedefine/>
    <w:qFormat/>
    <w:uiPriority w:val="32"/>
    <w:rPr>
      <w:b/>
      <w:sz w:val="24"/>
      <w:u w:val="single"/>
    </w:rPr>
  </w:style>
  <w:style w:type="paragraph" w:customStyle="1" w:styleId="223">
    <w:name w:val="TOC 标题1"/>
    <w:basedOn w:val="3"/>
    <w:next w:val="1"/>
    <w:autoRedefine/>
    <w:qFormat/>
    <w:uiPriority w:val="39"/>
    <w:pPr>
      <w:keepLines w:val="0"/>
      <w:widowControl/>
      <w:adjustRightInd w:val="0"/>
      <w:snapToGrid w:val="0"/>
      <w:jc w:val="left"/>
      <w:outlineLvl w:val="9"/>
    </w:pPr>
    <w:rPr>
      <w:bCs/>
      <w:spacing w:val="-12"/>
      <w:kern w:val="32"/>
      <w:sz w:val="32"/>
      <w:szCs w:val="32"/>
      <w:lang w:eastAsia="en-US" w:bidi="en-US"/>
    </w:rPr>
  </w:style>
  <w:style w:type="paragraph" w:customStyle="1" w:styleId="224">
    <w:name w:val="样式6"/>
    <w:basedOn w:val="1"/>
    <w:autoRedefine/>
    <w:qFormat/>
    <w:uiPriority w:val="0"/>
    <w:pPr>
      <w:widowControl/>
      <w:adjustRightInd w:val="0"/>
      <w:snapToGrid w:val="0"/>
      <w:spacing w:before="360"/>
      <w:jc w:val="center"/>
    </w:pPr>
    <w:rPr>
      <w:rFonts w:ascii="宋体" w:hAnsi="宋体"/>
      <w:b/>
      <w:kern w:val="0"/>
      <w:sz w:val="28"/>
      <w:szCs w:val="28"/>
      <w:lang w:eastAsia="en-US" w:bidi="en-US"/>
    </w:rPr>
  </w:style>
  <w:style w:type="character" w:customStyle="1" w:styleId="225">
    <w:name w:val="正文文本缩进 Char"/>
    <w:link w:val="23"/>
    <w:autoRedefine/>
    <w:qFormat/>
    <w:uiPriority w:val="0"/>
    <w:rPr>
      <w:kern w:val="2"/>
      <w:sz w:val="24"/>
    </w:rPr>
  </w:style>
  <w:style w:type="paragraph" w:customStyle="1" w:styleId="226">
    <w:name w:val="表格标题新"/>
    <w:basedOn w:val="103"/>
    <w:link w:val="307"/>
    <w:autoRedefine/>
    <w:qFormat/>
    <w:uiPriority w:val="0"/>
    <w:pPr>
      <w:spacing w:line="240" w:lineRule="auto"/>
    </w:pPr>
    <w:rPr>
      <w:b/>
      <w:snapToGrid w:val="0"/>
    </w:rPr>
  </w:style>
  <w:style w:type="paragraph" w:customStyle="1" w:styleId="227">
    <w:name w:val="表"/>
    <w:basedOn w:val="1"/>
    <w:link w:val="285"/>
    <w:autoRedefine/>
    <w:qFormat/>
    <w:uiPriority w:val="0"/>
    <w:pPr>
      <w:spacing w:beforeLines="50" w:line="240" w:lineRule="auto"/>
    </w:pPr>
    <w:rPr>
      <w:rFonts w:eastAsia="仿宋_GB2312"/>
      <w:b/>
      <w:bCs/>
      <w:kern w:val="0"/>
      <w:sz w:val="28"/>
    </w:rPr>
  </w:style>
  <w:style w:type="paragraph" w:customStyle="1" w:styleId="228">
    <w:name w:val="表头、图件"/>
    <w:next w:val="1"/>
    <w:autoRedefine/>
    <w:qFormat/>
    <w:uiPriority w:val="0"/>
    <w:pPr>
      <w:widowControl w:val="0"/>
      <w:tabs>
        <w:tab w:val="left" w:pos="8931"/>
      </w:tabs>
      <w:spacing w:line="360" w:lineRule="auto"/>
      <w:ind w:right="240" w:firstLine="480"/>
      <w:jc w:val="center"/>
    </w:pPr>
    <w:rPr>
      <w:rFonts w:ascii="楷体_GB2312" w:hAnsi="Times New Roman" w:eastAsia="楷体_GB2312" w:cs="Times New Roman"/>
      <w:b/>
      <w:bCs/>
      <w:color w:val="000000"/>
      <w:kern w:val="44"/>
      <w:sz w:val="21"/>
      <w:szCs w:val="21"/>
      <w:lang w:val="en-US" w:eastAsia="zh-CN" w:bidi="ar-SA"/>
    </w:rPr>
  </w:style>
  <w:style w:type="paragraph" w:customStyle="1" w:styleId="229">
    <w:name w:val="注释"/>
    <w:basedOn w:val="1"/>
    <w:link w:val="367"/>
    <w:autoRedefine/>
    <w:qFormat/>
    <w:uiPriority w:val="0"/>
    <w:pPr>
      <w:spacing w:before="60" w:line="360" w:lineRule="exact"/>
      <w:jc w:val="left"/>
    </w:pPr>
    <w:rPr>
      <w:sz w:val="21"/>
      <w:szCs w:val="24"/>
    </w:rPr>
  </w:style>
  <w:style w:type="paragraph" w:customStyle="1" w:styleId="230">
    <w:name w:val="正文表格内容"/>
    <w:basedOn w:val="1"/>
    <w:link w:val="231"/>
    <w:autoRedefine/>
    <w:qFormat/>
    <w:uiPriority w:val="0"/>
    <w:pPr>
      <w:spacing w:line="360" w:lineRule="exact"/>
      <w:ind w:firstLine="0" w:firstLineChars="0"/>
      <w:jc w:val="center"/>
    </w:pPr>
    <w:rPr>
      <w:rFonts w:eastAsia="楷体_GB2312"/>
      <w:color w:val="000000"/>
      <w:sz w:val="21"/>
    </w:rPr>
  </w:style>
  <w:style w:type="character" w:customStyle="1" w:styleId="231">
    <w:name w:val="正文表格内容 Char"/>
    <w:link w:val="230"/>
    <w:autoRedefine/>
    <w:qFormat/>
    <w:uiPriority w:val="0"/>
    <w:rPr>
      <w:rFonts w:eastAsia="楷体_GB2312" w:cs="宋体"/>
      <w:color w:val="000000"/>
      <w:kern w:val="2"/>
      <w:sz w:val="21"/>
    </w:rPr>
  </w:style>
  <w:style w:type="paragraph" w:customStyle="1" w:styleId="232">
    <w:name w:val="样式 表格 + 加粗"/>
    <w:basedOn w:val="157"/>
    <w:autoRedefine/>
    <w:qFormat/>
    <w:uiPriority w:val="0"/>
    <w:rPr>
      <w:iCs w:val="0"/>
    </w:rPr>
  </w:style>
  <w:style w:type="character" w:customStyle="1" w:styleId="233">
    <w:name w:val="tpc_content"/>
    <w:basedOn w:val="57"/>
    <w:autoRedefine/>
    <w:qFormat/>
    <w:uiPriority w:val="0"/>
  </w:style>
  <w:style w:type="character" w:customStyle="1" w:styleId="234">
    <w:name w:val="表头 Char"/>
    <w:link w:val="83"/>
    <w:autoRedefine/>
    <w:qFormat/>
    <w:uiPriority w:val="0"/>
    <w:rPr>
      <w:b/>
      <w:kern w:val="2"/>
      <w:sz w:val="21"/>
      <w:szCs w:val="21"/>
    </w:rPr>
  </w:style>
  <w:style w:type="paragraph" w:customStyle="1" w:styleId="235">
    <w:name w:val="样式 样式 左侧:  2 字符 + 首行缩进:  2 字符 Char"/>
    <w:basedOn w:val="1"/>
    <w:autoRedefine/>
    <w:qFormat/>
    <w:uiPriority w:val="0"/>
    <w:pPr>
      <w:ind w:firstLine="540" w:firstLineChars="225"/>
    </w:pPr>
    <w:rPr>
      <w:bCs/>
      <w:szCs w:val="24"/>
    </w:rPr>
  </w:style>
  <w:style w:type="character" w:customStyle="1" w:styleId="236">
    <w:name w:val="表格内文字 Char1"/>
    <w:link w:val="103"/>
    <w:autoRedefine/>
    <w:qFormat/>
    <w:uiPriority w:val="0"/>
    <w:rPr>
      <w:spacing w:val="4"/>
      <w:kern w:val="18"/>
      <w:sz w:val="24"/>
    </w:rPr>
  </w:style>
  <w:style w:type="paragraph" w:customStyle="1" w:styleId="237">
    <w:name w:val="表格1"/>
    <w:basedOn w:val="1"/>
    <w:link w:val="238"/>
    <w:autoRedefine/>
    <w:qFormat/>
    <w:uiPriority w:val="0"/>
    <w:pPr>
      <w:adjustRightInd w:val="0"/>
      <w:snapToGrid w:val="0"/>
      <w:spacing w:line="240" w:lineRule="auto"/>
      <w:ind w:firstLine="0" w:firstLineChars="0"/>
      <w:jc w:val="center"/>
    </w:pPr>
    <w:rPr>
      <w:sz w:val="21"/>
      <w:szCs w:val="21"/>
    </w:rPr>
  </w:style>
  <w:style w:type="character" w:customStyle="1" w:styleId="238">
    <w:name w:val="表格1 Char"/>
    <w:link w:val="237"/>
    <w:autoRedefine/>
    <w:qFormat/>
    <w:uiPriority w:val="0"/>
    <w:rPr>
      <w:kern w:val="2"/>
      <w:sz w:val="21"/>
      <w:szCs w:val="21"/>
    </w:rPr>
  </w:style>
  <w:style w:type="character" w:customStyle="1" w:styleId="239">
    <w:name w:val="表头 Char Char"/>
    <w:autoRedefine/>
    <w:qFormat/>
    <w:uiPriority w:val="0"/>
    <w:rPr>
      <w:b/>
      <w:kern w:val="2"/>
      <w:sz w:val="21"/>
      <w:szCs w:val="24"/>
    </w:rPr>
  </w:style>
  <w:style w:type="character" w:customStyle="1" w:styleId="240">
    <w:name w:val="apple-converted-space"/>
    <w:basedOn w:val="57"/>
    <w:autoRedefine/>
    <w:qFormat/>
    <w:uiPriority w:val="0"/>
  </w:style>
  <w:style w:type="paragraph" w:customStyle="1" w:styleId="241">
    <w:name w:val="reader-word-layer"/>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2">
    <w:name w:val="列表 Char列表"/>
    <w:basedOn w:val="41"/>
    <w:next w:val="24"/>
    <w:autoRedefine/>
    <w:qFormat/>
    <w:uiPriority w:val="0"/>
    <w:pPr>
      <w:spacing w:line="300" w:lineRule="auto"/>
      <w:ind w:firstLine="0" w:firstLineChars="0"/>
    </w:pPr>
    <w:rPr>
      <w:rFonts w:ascii="仿宋" w:hAnsi="仿宋" w:eastAsia="仿宋"/>
      <w:b/>
      <w:szCs w:val="24"/>
    </w:rPr>
  </w:style>
  <w:style w:type="paragraph" w:customStyle="1" w:styleId="243">
    <w:name w:val="表蕊"/>
    <w:autoRedefine/>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244">
    <w:name w:val="main-11"/>
    <w:autoRedefine/>
    <w:qFormat/>
    <w:uiPriority w:val="0"/>
    <w:rPr>
      <w:color w:val="FFFFFF"/>
      <w:sz w:val="21"/>
    </w:rPr>
  </w:style>
  <w:style w:type="paragraph" w:customStyle="1" w:styleId="245">
    <w:name w:val="样式 表格文字2 +"/>
    <w:basedOn w:val="84"/>
    <w:autoRedefine/>
    <w:qFormat/>
    <w:uiPriority w:val="0"/>
    <w:rPr>
      <w:kern w:val="2"/>
    </w:rPr>
  </w:style>
  <w:style w:type="paragraph" w:customStyle="1" w:styleId="246">
    <w:name w:val="日期1"/>
    <w:basedOn w:val="1"/>
    <w:next w:val="1"/>
    <w:autoRedefine/>
    <w:qFormat/>
    <w:uiPriority w:val="0"/>
    <w:pPr>
      <w:widowControl/>
      <w:adjustRightInd w:val="0"/>
      <w:snapToGrid w:val="0"/>
      <w:ind w:left="100" w:leftChars="2500"/>
    </w:pPr>
    <w:rPr>
      <w:kern w:val="0"/>
      <w:szCs w:val="24"/>
      <w:lang w:eastAsia="en-US"/>
    </w:rPr>
  </w:style>
  <w:style w:type="paragraph" w:customStyle="1" w:styleId="247">
    <w:name w:val="正文文本缩进1"/>
    <w:basedOn w:val="1"/>
    <w:autoRedefine/>
    <w:qFormat/>
    <w:uiPriority w:val="0"/>
    <w:pPr>
      <w:adjustRightInd w:val="0"/>
      <w:snapToGrid w:val="0"/>
      <w:ind w:firstLine="360" w:firstLineChars="150"/>
      <w:jc w:val="left"/>
    </w:pPr>
    <w:rPr>
      <w:rFonts w:eastAsia="楷体_GB2312" w:cs="宋体"/>
    </w:rPr>
  </w:style>
  <w:style w:type="paragraph" w:customStyle="1" w:styleId="248">
    <w:name w:val="font7"/>
    <w:basedOn w:val="1"/>
    <w:autoRedefine/>
    <w:qFormat/>
    <w:uiPriority w:val="0"/>
    <w:pPr>
      <w:widowControl/>
      <w:adjustRightInd w:val="0"/>
      <w:snapToGrid w:val="0"/>
      <w:spacing w:before="100" w:beforeAutospacing="1" w:after="100" w:afterAutospacing="1"/>
      <w:jc w:val="left"/>
    </w:pPr>
    <w:rPr>
      <w:kern w:val="0"/>
      <w:sz w:val="16"/>
      <w:szCs w:val="16"/>
    </w:rPr>
  </w:style>
  <w:style w:type="character" w:customStyle="1" w:styleId="249">
    <w:name w:val="正文 首行缩进:  2 字符 Char"/>
    <w:link w:val="69"/>
    <w:autoRedefine/>
    <w:qFormat/>
    <w:uiPriority w:val="0"/>
    <w:rPr>
      <w:rFonts w:eastAsia="楷体_GB2312"/>
      <w:kern w:val="2"/>
      <w:sz w:val="24"/>
    </w:rPr>
  </w:style>
  <w:style w:type="paragraph" w:customStyle="1" w:styleId="250">
    <w:name w:val="正文表头"/>
    <w:basedOn w:val="1"/>
    <w:autoRedefine/>
    <w:qFormat/>
    <w:uiPriority w:val="0"/>
    <w:pPr>
      <w:adjustRightInd w:val="0"/>
      <w:snapToGrid w:val="0"/>
      <w:spacing w:line="500" w:lineRule="exact"/>
      <w:jc w:val="center"/>
    </w:pPr>
    <w:rPr>
      <w:rFonts w:eastAsia="楷体_GB2312" w:cs="宋体"/>
      <w:b/>
      <w:bCs/>
      <w:color w:val="000000"/>
    </w:rPr>
  </w:style>
  <w:style w:type="character" w:customStyle="1" w:styleId="251">
    <w:name w:val="正文 缩进 Char"/>
    <w:link w:val="252"/>
    <w:autoRedefine/>
    <w:qFormat/>
    <w:uiPriority w:val="0"/>
    <w:rPr>
      <w:rFonts w:eastAsia="仿宋_GB2312"/>
      <w:sz w:val="24"/>
    </w:rPr>
  </w:style>
  <w:style w:type="paragraph" w:customStyle="1" w:styleId="252">
    <w:name w:val="正文 缩进"/>
    <w:basedOn w:val="1"/>
    <w:link w:val="251"/>
    <w:autoRedefine/>
    <w:qFormat/>
    <w:uiPriority w:val="0"/>
    <w:pPr>
      <w:adjustRightInd w:val="0"/>
      <w:snapToGrid w:val="0"/>
      <w:spacing w:line="440" w:lineRule="exact"/>
      <w:ind w:firstLine="480"/>
    </w:pPr>
    <w:rPr>
      <w:rFonts w:eastAsia="仿宋_GB2312"/>
      <w:kern w:val="0"/>
    </w:rPr>
  </w:style>
  <w:style w:type="paragraph" w:customStyle="1" w:styleId="253">
    <w:name w:val="注"/>
    <w:basedOn w:val="1"/>
    <w:autoRedefine/>
    <w:qFormat/>
    <w:uiPriority w:val="0"/>
    <w:pPr>
      <w:adjustRightInd w:val="0"/>
      <w:snapToGrid w:val="0"/>
    </w:pPr>
    <w:rPr>
      <w:rFonts w:eastAsia="Times New Roman" w:cs="宋体"/>
    </w:rPr>
  </w:style>
  <w:style w:type="paragraph" w:customStyle="1" w:styleId="254">
    <w:name w:val="p0"/>
    <w:basedOn w:val="1"/>
    <w:autoRedefine/>
    <w:qFormat/>
    <w:uiPriority w:val="0"/>
    <w:pPr>
      <w:widowControl/>
      <w:adjustRightInd w:val="0"/>
      <w:snapToGrid w:val="0"/>
    </w:pPr>
    <w:rPr>
      <w:kern w:val="0"/>
      <w:szCs w:val="21"/>
    </w:rPr>
  </w:style>
  <w:style w:type="paragraph" w:customStyle="1" w:styleId="255">
    <w:name w:val="正文001-"/>
    <w:basedOn w:val="1"/>
    <w:link w:val="256"/>
    <w:autoRedefine/>
    <w:qFormat/>
    <w:uiPriority w:val="0"/>
    <w:pPr>
      <w:adjustRightInd w:val="0"/>
      <w:snapToGrid w:val="0"/>
      <w:spacing w:before="60" w:line="460" w:lineRule="exact"/>
      <w:ind w:firstLine="480"/>
    </w:pPr>
    <w:rPr>
      <w:bCs/>
      <w:szCs w:val="24"/>
    </w:rPr>
  </w:style>
  <w:style w:type="character" w:customStyle="1" w:styleId="256">
    <w:name w:val="正文001- Char"/>
    <w:link w:val="255"/>
    <w:autoRedefine/>
    <w:qFormat/>
    <w:uiPriority w:val="0"/>
    <w:rPr>
      <w:bCs/>
      <w:kern w:val="2"/>
      <w:sz w:val="24"/>
      <w:szCs w:val="24"/>
    </w:rPr>
  </w:style>
  <w:style w:type="character" w:customStyle="1" w:styleId="257">
    <w:name w:val="正文文本 3 Char"/>
    <w:link w:val="21"/>
    <w:autoRedefine/>
    <w:qFormat/>
    <w:uiPriority w:val="0"/>
    <w:rPr>
      <w:kern w:val="2"/>
      <w:sz w:val="18"/>
    </w:rPr>
  </w:style>
  <w:style w:type="character" w:customStyle="1" w:styleId="258">
    <w:name w:val="text"/>
    <w:basedOn w:val="57"/>
    <w:autoRedefine/>
    <w:qFormat/>
    <w:uiPriority w:val="0"/>
  </w:style>
  <w:style w:type="character" w:customStyle="1" w:styleId="259">
    <w:name w:val="unnamed31"/>
    <w:autoRedefine/>
    <w:qFormat/>
    <w:uiPriority w:val="0"/>
    <w:rPr>
      <w:rFonts w:hint="eastAsia" w:ascii="宋体" w:hAnsi="宋体" w:eastAsia="宋体"/>
      <w:spacing w:val="300"/>
      <w:u w:val="none"/>
    </w:rPr>
  </w:style>
  <w:style w:type="character" w:customStyle="1" w:styleId="260">
    <w:name w:val="style261"/>
    <w:autoRedefine/>
    <w:qFormat/>
    <w:uiPriority w:val="0"/>
    <w:rPr>
      <w:sz w:val="21"/>
      <w:szCs w:val="21"/>
    </w:rPr>
  </w:style>
  <w:style w:type="paragraph" w:customStyle="1" w:styleId="261">
    <w:name w:val="首行缩进"/>
    <w:basedOn w:val="1"/>
    <w:autoRedefine/>
    <w:qFormat/>
    <w:uiPriority w:val="0"/>
    <w:pPr>
      <w:adjustRightInd w:val="0"/>
      <w:snapToGrid w:val="0"/>
      <w:ind w:firstLine="480"/>
    </w:pPr>
    <w:rPr>
      <w:szCs w:val="24"/>
    </w:rPr>
  </w:style>
  <w:style w:type="paragraph" w:customStyle="1" w:styleId="262">
    <w:name w:val="product_table_main_bg"/>
    <w:basedOn w:val="1"/>
    <w:autoRedefine/>
    <w:qFormat/>
    <w:uiPriority w:val="0"/>
    <w:pPr>
      <w:widowControl/>
      <w:adjustRightInd w:val="0"/>
      <w:snapToGrid w:val="0"/>
      <w:spacing w:before="100" w:beforeAutospacing="1" w:after="100" w:afterAutospacing="1"/>
      <w:jc w:val="left"/>
    </w:pPr>
    <w:rPr>
      <w:rFonts w:ascii="宋体" w:hAnsi="宋体" w:cs="宋体"/>
      <w:kern w:val="0"/>
      <w:szCs w:val="24"/>
    </w:rPr>
  </w:style>
  <w:style w:type="paragraph" w:customStyle="1" w:styleId="263">
    <w:name w:val="报告表正文"/>
    <w:basedOn w:val="1"/>
    <w:autoRedefine/>
    <w:qFormat/>
    <w:uiPriority w:val="0"/>
    <w:pPr>
      <w:adjustRightInd w:val="0"/>
      <w:snapToGrid w:val="0"/>
      <w:spacing w:line="312" w:lineRule="auto"/>
      <w:ind w:left="113" w:right="113" w:firstLine="482"/>
      <w:jc w:val="left"/>
      <w:textAlignment w:val="baseline"/>
    </w:pPr>
    <w:rPr>
      <w:kern w:val="0"/>
    </w:rPr>
  </w:style>
  <w:style w:type="paragraph" w:customStyle="1" w:styleId="264">
    <w:name w:val="Char Char Char1 Char"/>
    <w:basedOn w:val="1"/>
    <w:autoRedefine/>
    <w:qFormat/>
    <w:uiPriority w:val="0"/>
    <w:pPr>
      <w:adjustRightInd w:val="0"/>
      <w:snapToGrid w:val="0"/>
    </w:pPr>
    <w:rPr>
      <w:szCs w:val="24"/>
    </w:rPr>
  </w:style>
  <w:style w:type="paragraph" w:customStyle="1" w:styleId="265">
    <w:name w:val="正文1"/>
    <w:basedOn w:val="1"/>
    <w:autoRedefine/>
    <w:qFormat/>
    <w:uiPriority w:val="0"/>
    <w:pPr>
      <w:adjustRightInd w:val="0"/>
      <w:snapToGrid w:val="0"/>
      <w:spacing w:before="60" w:line="460" w:lineRule="exact"/>
    </w:pPr>
  </w:style>
  <w:style w:type="paragraph" w:customStyle="1" w:styleId="266">
    <w:name w:val="文1"/>
    <w:basedOn w:val="1"/>
    <w:autoRedefine/>
    <w:qFormat/>
    <w:uiPriority w:val="0"/>
    <w:pPr>
      <w:adjustRightInd w:val="0"/>
      <w:snapToGrid w:val="0"/>
      <w:ind w:firstLine="567"/>
    </w:pPr>
    <w:rPr>
      <w:rFonts w:ascii="Arial" w:hAnsi="Arial" w:eastAsia="幼圆"/>
    </w:rPr>
  </w:style>
  <w:style w:type="character" w:customStyle="1" w:styleId="267">
    <w:name w:val="标题 2+ 行距: 固定值 24 磅 Char Char"/>
    <w:autoRedefine/>
    <w:qFormat/>
    <w:uiPriority w:val="0"/>
    <w:rPr>
      <w:rFonts w:ascii="Arial" w:hAnsi="Arial" w:eastAsia="黑体"/>
      <w:b/>
      <w:bCs/>
      <w:kern w:val="2"/>
      <w:sz w:val="32"/>
      <w:szCs w:val="32"/>
      <w:lang w:val="en-US" w:eastAsia="zh-CN" w:bidi="ar-SA"/>
    </w:rPr>
  </w:style>
  <w:style w:type="character" w:customStyle="1" w:styleId="268">
    <w:name w:val="标题 2 Char Char"/>
    <w:autoRedefine/>
    <w:qFormat/>
    <w:uiPriority w:val="0"/>
    <w:rPr>
      <w:rFonts w:ascii="Arial" w:hAnsi="Arial" w:eastAsia="黑体"/>
      <w:b/>
      <w:bCs/>
      <w:kern w:val="2"/>
      <w:sz w:val="32"/>
      <w:szCs w:val="32"/>
      <w:lang w:val="en-US" w:eastAsia="zh-CN" w:bidi="ar-SA"/>
    </w:rPr>
  </w:style>
  <w:style w:type="paragraph" w:customStyle="1" w:styleId="269">
    <w:name w:val="正文2"/>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0">
    <w:name w:val="环正文"/>
    <w:basedOn w:val="1"/>
    <w:autoRedefine/>
    <w:qFormat/>
    <w:uiPriority w:val="0"/>
    <w:pPr>
      <w:widowControl/>
      <w:suppressAutoHyphens/>
      <w:adjustRightInd w:val="0"/>
      <w:snapToGrid w:val="0"/>
      <w:spacing w:line="300" w:lineRule="auto"/>
      <w:ind w:firstLine="567"/>
      <w:textAlignment w:val="baseline"/>
    </w:pPr>
    <w:rPr>
      <w:rFonts w:ascii="仿宋_GB2312" w:hAnsi="宋体" w:eastAsia="楷体_GB2312"/>
      <w:kern w:val="0"/>
      <w:sz w:val="28"/>
    </w:rPr>
  </w:style>
  <w:style w:type="paragraph" w:customStyle="1" w:styleId="271">
    <w:name w:val="Char Char Char Char Char Char Char"/>
    <w:basedOn w:val="1"/>
    <w:autoRedefine/>
    <w:qFormat/>
    <w:uiPriority w:val="0"/>
    <w:pPr>
      <w:adjustRightInd w:val="0"/>
      <w:snapToGrid w:val="0"/>
    </w:pPr>
  </w:style>
  <w:style w:type="paragraph" w:customStyle="1" w:styleId="272">
    <w:name w:val="正文加粗"/>
    <w:basedOn w:val="1"/>
    <w:link w:val="273"/>
    <w:autoRedefine/>
    <w:qFormat/>
    <w:uiPriority w:val="0"/>
    <w:pPr>
      <w:adjustRightInd w:val="0"/>
      <w:snapToGrid w:val="0"/>
      <w:spacing w:line="500" w:lineRule="exact"/>
      <w:ind w:firstLine="472" w:firstLineChars="196"/>
    </w:pPr>
    <w:rPr>
      <w:rFonts w:eastAsia="楷体_GB2312"/>
      <w:b/>
      <w:bCs/>
    </w:rPr>
  </w:style>
  <w:style w:type="character" w:customStyle="1" w:styleId="273">
    <w:name w:val="正文加粗 Char"/>
    <w:link w:val="272"/>
    <w:autoRedefine/>
    <w:qFormat/>
    <w:uiPriority w:val="0"/>
    <w:rPr>
      <w:rFonts w:eastAsia="楷体_GB2312"/>
      <w:b/>
      <w:bCs/>
      <w:kern w:val="2"/>
      <w:sz w:val="24"/>
    </w:rPr>
  </w:style>
  <w:style w:type="character" w:customStyle="1" w:styleId="274">
    <w:name w:val="表中首行"/>
    <w:autoRedefine/>
    <w:qFormat/>
    <w:uiPriority w:val="0"/>
    <w:rPr>
      <w:rFonts w:ascii="Times New Roman" w:hAnsi="Times New Roman" w:eastAsia="宋体"/>
      <w:b/>
      <w:bCs/>
      <w:sz w:val="28"/>
    </w:rPr>
  </w:style>
  <w:style w:type="character" w:customStyle="1" w:styleId="275">
    <w:name w:val="续表"/>
    <w:autoRedefine/>
    <w:qFormat/>
    <w:uiPriority w:val="0"/>
    <w:rPr>
      <w:rFonts w:ascii="Times New Roman" w:hAnsi="Times New Roman" w:eastAsia="宋体"/>
      <w:b/>
      <w:bCs/>
      <w:sz w:val="28"/>
    </w:rPr>
  </w:style>
  <w:style w:type="character" w:customStyle="1" w:styleId="276">
    <w:name w:val="正文 Char"/>
    <w:autoRedefine/>
    <w:qFormat/>
    <w:uiPriority w:val="0"/>
    <w:rPr>
      <w:rFonts w:eastAsia="楷体_GB2312" w:cs="宋体"/>
      <w:kern w:val="2"/>
      <w:sz w:val="24"/>
      <w:lang w:val="en-US" w:eastAsia="zh-CN" w:bidi="ar-SA"/>
    </w:rPr>
  </w:style>
  <w:style w:type="paragraph" w:customStyle="1" w:styleId="277">
    <w:name w:val="大表格"/>
    <w:basedOn w:val="1"/>
    <w:link w:val="278"/>
    <w:autoRedefine/>
    <w:qFormat/>
    <w:uiPriority w:val="0"/>
    <w:pPr>
      <w:adjustRightInd w:val="0"/>
      <w:snapToGrid w:val="0"/>
      <w:spacing w:line="240" w:lineRule="auto"/>
      <w:ind w:firstLine="0" w:firstLineChars="0"/>
      <w:jc w:val="center"/>
    </w:pPr>
    <w:rPr>
      <w:szCs w:val="24"/>
    </w:rPr>
  </w:style>
  <w:style w:type="character" w:customStyle="1" w:styleId="278">
    <w:name w:val="大表格 Char"/>
    <w:link w:val="277"/>
    <w:autoRedefine/>
    <w:qFormat/>
    <w:uiPriority w:val="0"/>
    <w:rPr>
      <w:kern w:val="2"/>
      <w:sz w:val="24"/>
      <w:szCs w:val="24"/>
    </w:rPr>
  </w:style>
  <w:style w:type="paragraph" w:customStyle="1" w:styleId="279">
    <w:name w:val="大标题"/>
    <w:basedOn w:val="3"/>
    <w:link w:val="281"/>
    <w:autoRedefine/>
    <w:qFormat/>
    <w:uiPriority w:val="0"/>
    <w:pPr>
      <w:pageBreakBefore/>
      <w:adjustRightInd w:val="0"/>
      <w:snapToGrid w:val="0"/>
      <w:spacing w:line="240" w:lineRule="auto"/>
      <w:ind w:firstLine="0" w:firstLineChars="0"/>
    </w:pPr>
    <w:rPr>
      <w:rFonts w:ascii="黑体" w:eastAsia="黑体"/>
    </w:rPr>
  </w:style>
  <w:style w:type="character" w:customStyle="1" w:styleId="280">
    <w:name w:val="标题 1 Char"/>
    <w:link w:val="3"/>
    <w:autoRedefine/>
    <w:qFormat/>
    <w:uiPriority w:val="0"/>
    <w:rPr>
      <w:b/>
      <w:kern w:val="44"/>
      <w:sz w:val="28"/>
    </w:rPr>
  </w:style>
  <w:style w:type="character" w:customStyle="1" w:styleId="281">
    <w:name w:val="大标题 Char"/>
    <w:link w:val="279"/>
    <w:autoRedefine/>
    <w:qFormat/>
    <w:uiPriority w:val="0"/>
    <w:rPr>
      <w:rFonts w:ascii="黑体" w:eastAsia="黑体"/>
      <w:b/>
      <w:kern w:val="44"/>
      <w:sz w:val="28"/>
    </w:rPr>
  </w:style>
  <w:style w:type="character" w:customStyle="1" w:styleId="282">
    <w:name w:val="description"/>
    <w:basedOn w:val="57"/>
    <w:autoRedefine/>
    <w:qFormat/>
    <w:uiPriority w:val="0"/>
  </w:style>
  <w:style w:type="paragraph" w:customStyle="1" w:styleId="283">
    <w:name w:val="正文4"/>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284">
    <w:name w:val="表格标题新 Char Char"/>
    <w:autoRedefine/>
    <w:qFormat/>
    <w:uiPriority w:val="0"/>
    <w:rPr>
      <w:rFonts w:ascii="Times New Roman" w:hAnsi="Times New Roman" w:eastAsia="宋体" w:cs="Courier New"/>
      <w:spacing w:val="4"/>
      <w:kern w:val="18"/>
      <w:sz w:val="24"/>
      <w:szCs w:val="28"/>
      <w:lang w:val="en-US" w:eastAsia="zh-CN"/>
    </w:rPr>
  </w:style>
  <w:style w:type="character" w:customStyle="1" w:styleId="285">
    <w:name w:val="表 Char"/>
    <w:link w:val="227"/>
    <w:autoRedefine/>
    <w:qFormat/>
    <w:uiPriority w:val="0"/>
    <w:rPr>
      <w:rFonts w:eastAsia="仿宋_GB2312"/>
      <w:b/>
      <w:bCs/>
      <w:sz w:val="28"/>
    </w:rPr>
  </w:style>
  <w:style w:type="paragraph" w:customStyle="1" w:styleId="286">
    <w:name w:val="Char2"/>
    <w:basedOn w:val="1"/>
    <w:autoRedefine/>
    <w:qFormat/>
    <w:uiPriority w:val="0"/>
    <w:pPr>
      <w:spacing w:line="240" w:lineRule="auto"/>
      <w:ind w:firstLine="0" w:firstLineChars="0"/>
    </w:pPr>
  </w:style>
  <w:style w:type="character" w:customStyle="1" w:styleId="287">
    <w:name w:val="样式 两端对齐 行距: 固定值 29 磅"/>
    <w:basedOn w:val="57"/>
    <w:autoRedefine/>
    <w:qFormat/>
    <w:uiPriority w:val="0"/>
  </w:style>
  <w:style w:type="paragraph" w:customStyle="1" w:styleId="288">
    <w:name w:val="图件"/>
    <w:next w:val="1"/>
    <w:autoRedefine/>
    <w:qFormat/>
    <w:uiPriority w:val="0"/>
    <w:pPr>
      <w:widowControl w:val="0"/>
      <w:tabs>
        <w:tab w:val="left" w:pos="0"/>
      </w:tabs>
      <w:spacing w:line="360" w:lineRule="auto"/>
      <w:jc w:val="center"/>
    </w:pPr>
    <w:rPr>
      <w:rFonts w:ascii="Times New Roman" w:hAnsi="Times New Roman" w:eastAsia="宋体" w:cs="Times New Roman"/>
      <w:b/>
      <w:bCs/>
      <w:color w:val="000000"/>
      <w:kern w:val="44"/>
      <w:sz w:val="21"/>
      <w:szCs w:val="21"/>
      <w:lang w:val="en-US" w:eastAsia="zh-CN" w:bidi="ar-SA"/>
    </w:rPr>
  </w:style>
  <w:style w:type="character" w:customStyle="1" w:styleId="289">
    <w:name w:val="正文(首行缩进) Char"/>
    <w:link w:val="290"/>
    <w:autoRedefine/>
    <w:qFormat/>
    <w:uiPriority w:val="0"/>
    <w:rPr>
      <w:snapToGrid w:val="0"/>
      <w:sz w:val="24"/>
      <w:szCs w:val="24"/>
    </w:rPr>
  </w:style>
  <w:style w:type="paragraph" w:customStyle="1" w:styleId="290">
    <w:name w:val="正文(首行缩进)"/>
    <w:basedOn w:val="1"/>
    <w:link w:val="289"/>
    <w:autoRedefine/>
    <w:qFormat/>
    <w:uiPriority w:val="0"/>
    <w:pPr>
      <w:adjustRightInd w:val="0"/>
      <w:snapToGrid w:val="0"/>
    </w:pPr>
    <w:rPr>
      <w:snapToGrid w:val="0"/>
      <w:kern w:val="0"/>
      <w:szCs w:val="24"/>
    </w:rPr>
  </w:style>
  <w:style w:type="character" w:customStyle="1" w:styleId="291">
    <w:name w:val="表头1 Char"/>
    <w:link w:val="164"/>
    <w:autoRedefine/>
    <w:qFormat/>
    <w:uiPriority w:val="0"/>
    <w:rPr>
      <w:b/>
      <w:color w:val="000000"/>
      <w:sz w:val="21"/>
      <w:lang w:eastAsia="en-US" w:bidi="en-US"/>
    </w:rPr>
  </w:style>
  <w:style w:type="character" w:customStyle="1" w:styleId="292">
    <w:name w:val="表 Char Char"/>
    <w:autoRedefine/>
    <w:qFormat/>
    <w:uiPriority w:val="0"/>
    <w:rPr>
      <w:rFonts w:eastAsia="宋体"/>
      <w:b/>
      <w:snapToGrid w:val="0"/>
      <w:spacing w:val="4"/>
      <w:kern w:val="18"/>
      <w:sz w:val="21"/>
      <w:szCs w:val="21"/>
      <w:lang w:bidi="ar-SA"/>
    </w:rPr>
  </w:style>
  <w:style w:type="character" w:customStyle="1" w:styleId="293">
    <w:name w:val="新正文 Char Char"/>
    <w:autoRedefine/>
    <w:qFormat/>
    <w:uiPriority w:val="0"/>
    <w:rPr>
      <w:rFonts w:ascii="仿宋_GB2312" w:eastAsia="仿宋_GB2312"/>
      <w:bCs/>
      <w:sz w:val="24"/>
      <w:szCs w:val="24"/>
      <w:lang w:eastAsia="en-US" w:bidi="ar-SA"/>
    </w:rPr>
  </w:style>
  <w:style w:type="paragraph" w:customStyle="1" w:styleId="294">
    <w:name w:val="正文1-1"/>
    <w:basedOn w:val="1"/>
    <w:link w:val="295"/>
    <w:autoRedefine/>
    <w:qFormat/>
    <w:uiPriority w:val="0"/>
    <w:pPr>
      <w:widowControl/>
      <w:snapToGrid w:val="0"/>
      <w:jc w:val="left"/>
    </w:pPr>
    <w:rPr>
      <w:rFonts w:ascii="宋体" w:hAnsi="宋体" w:eastAsia="仿宋_GB2312"/>
      <w:kern w:val="0"/>
      <w:sz w:val="28"/>
      <w:szCs w:val="24"/>
    </w:rPr>
  </w:style>
  <w:style w:type="character" w:customStyle="1" w:styleId="295">
    <w:name w:val="正文1-1 Char"/>
    <w:link w:val="294"/>
    <w:autoRedefine/>
    <w:qFormat/>
    <w:uiPriority w:val="0"/>
    <w:rPr>
      <w:rFonts w:ascii="宋体" w:hAnsi="宋体" w:eastAsia="仿宋_GB2312" w:cs="宋体"/>
      <w:sz w:val="28"/>
      <w:szCs w:val="24"/>
    </w:rPr>
  </w:style>
  <w:style w:type="character" w:customStyle="1" w:styleId="296">
    <w:name w:val="表格内文字 Char"/>
    <w:autoRedefine/>
    <w:qFormat/>
    <w:uiPriority w:val="0"/>
    <w:rPr>
      <w:spacing w:val="4"/>
      <w:kern w:val="18"/>
      <w:sz w:val="24"/>
    </w:rPr>
  </w:style>
  <w:style w:type="character" w:customStyle="1" w:styleId="297">
    <w:name w:val="textcontents"/>
    <w:basedOn w:val="57"/>
    <w:autoRedefine/>
    <w:qFormat/>
    <w:uiPriority w:val="0"/>
  </w:style>
  <w:style w:type="character" w:customStyle="1" w:styleId="298">
    <w:name w:val="正文 Char Char"/>
    <w:autoRedefine/>
    <w:qFormat/>
    <w:uiPriority w:val="0"/>
    <w:rPr>
      <w:rFonts w:eastAsia="楷体_GB2312" w:cs="宋体"/>
      <w:kern w:val="2"/>
      <w:sz w:val="24"/>
      <w:lang w:val="en-US" w:eastAsia="zh-CN"/>
    </w:rPr>
  </w:style>
  <w:style w:type="character" w:customStyle="1" w:styleId="299">
    <w:name w:val="正文001- Char Char"/>
    <w:autoRedefine/>
    <w:qFormat/>
    <w:uiPriority w:val="0"/>
    <w:rPr>
      <w:bCs/>
      <w:kern w:val="2"/>
      <w:sz w:val="24"/>
      <w:szCs w:val="24"/>
      <w:lang w:bidi="ar-SA"/>
    </w:rPr>
  </w:style>
  <w:style w:type="character" w:customStyle="1" w:styleId="300">
    <w:name w:val="正文 首行缩进:  2 字符 Char Char"/>
    <w:autoRedefine/>
    <w:qFormat/>
    <w:uiPriority w:val="0"/>
    <w:rPr>
      <w:rFonts w:eastAsia="楷体_GB2312"/>
      <w:kern w:val="2"/>
      <w:sz w:val="24"/>
      <w:lang w:bidi="ar-SA"/>
    </w:rPr>
  </w:style>
  <w:style w:type="character" w:customStyle="1" w:styleId="301">
    <w:name w:val="表格文字 Char Char"/>
    <w:autoRedefine/>
    <w:qFormat/>
    <w:uiPriority w:val="0"/>
    <w:rPr>
      <w:rFonts w:ascii="仿宋_GB2312" w:hAnsi="Arial Black" w:eastAsia="仿宋_GB2312"/>
      <w:kern w:val="44"/>
      <w:sz w:val="24"/>
      <w:lang w:bidi="ar-SA"/>
    </w:rPr>
  </w:style>
  <w:style w:type="character" w:customStyle="1" w:styleId="302">
    <w:name w:val="正文01 Char Char"/>
    <w:autoRedefine/>
    <w:qFormat/>
    <w:uiPriority w:val="0"/>
    <w:rPr>
      <w:bCs/>
      <w:kern w:val="2"/>
      <w:sz w:val="24"/>
      <w:szCs w:val="24"/>
      <w:lang w:bidi="ar-SA"/>
    </w:rPr>
  </w:style>
  <w:style w:type="character" w:customStyle="1" w:styleId="303">
    <w:name w:val="1.1 Char Char"/>
    <w:link w:val="304"/>
    <w:autoRedefine/>
    <w:qFormat/>
    <w:uiPriority w:val="0"/>
    <w:rPr>
      <w:b/>
      <w:kern w:val="44"/>
      <w:sz w:val="32"/>
    </w:rPr>
  </w:style>
  <w:style w:type="paragraph" w:customStyle="1" w:styleId="304">
    <w:name w:val="1.1"/>
    <w:basedOn w:val="3"/>
    <w:link w:val="303"/>
    <w:autoRedefine/>
    <w:qFormat/>
    <w:uiPriority w:val="0"/>
    <w:pPr>
      <w:adjustRightInd w:val="0"/>
      <w:snapToGrid w:val="0"/>
      <w:ind w:firstLine="0" w:firstLineChars="0"/>
    </w:pPr>
    <w:rPr>
      <w:sz w:val="32"/>
    </w:rPr>
  </w:style>
  <w:style w:type="character" w:customStyle="1" w:styleId="305">
    <w:name w:val="正文加粗 Char Char"/>
    <w:autoRedefine/>
    <w:qFormat/>
    <w:uiPriority w:val="0"/>
    <w:rPr>
      <w:rFonts w:eastAsia="楷体_GB2312"/>
      <w:b/>
      <w:bCs/>
      <w:kern w:val="2"/>
      <w:sz w:val="24"/>
      <w:lang w:bidi="ar-SA"/>
    </w:rPr>
  </w:style>
  <w:style w:type="character" w:customStyle="1" w:styleId="306">
    <w:name w:val="不明显参考11"/>
    <w:autoRedefine/>
    <w:qFormat/>
    <w:uiPriority w:val="0"/>
    <w:rPr>
      <w:sz w:val="24"/>
      <w:szCs w:val="24"/>
      <w:u w:val="single"/>
    </w:rPr>
  </w:style>
  <w:style w:type="character" w:customStyle="1" w:styleId="307">
    <w:name w:val="表格标题新 Char1"/>
    <w:link w:val="226"/>
    <w:autoRedefine/>
    <w:qFormat/>
    <w:uiPriority w:val="0"/>
    <w:rPr>
      <w:b/>
      <w:snapToGrid w:val="0"/>
      <w:spacing w:val="4"/>
      <w:kern w:val="18"/>
      <w:sz w:val="24"/>
    </w:rPr>
  </w:style>
  <w:style w:type="character" w:customStyle="1" w:styleId="308">
    <w:name w:val="文本块 Char"/>
    <w:link w:val="25"/>
    <w:autoRedefine/>
    <w:qFormat/>
    <w:uiPriority w:val="0"/>
    <w:rPr>
      <w:sz w:val="24"/>
      <w:szCs w:val="24"/>
      <w:lang w:eastAsia="en-US" w:bidi="en-US"/>
    </w:rPr>
  </w:style>
  <w:style w:type="character" w:customStyle="1" w:styleId="309">
    <w:name w:val="书籍标题11"/>
    <w:autoRedefine/>
    <w:qFormat/>
    <w:uiPriority w:val="0"/>
    <w:rPr>
      <w:rFonts w:ascii="Cambria" w:hAnsi="Cambria" w:eastAsia="宋体"/>
      <w:b/>
      <w:i/>
      <w:sz w:val="24"/>
      <w:szCs w:val="24"/>
    </w:rPr>
  </w:style>
  <w:style w:type="character" w:customStyle="1" w:styleId="310">
    <w:name w:val="标题 2+ 行距: 固定值 24 磅 Char Char Char"/>
    <w:autoRedefine/>
    <w:qFormat/>
    <w:uiPriority w:val="0"/>
    <w:rPr>
      <w:rFonts w:ascii="Arial" w:hAnsi="Arial" w:eastAsia="楷体_GB2312"/>
      <w:b/>
      <w:bCs/>
      <w:kern w:val="2"/>
      <w:sz w:val="28"/>
      <w:szCs w:val="32"/>
      <w:lang w:val="en-US" w:eastAsia="zh-CN" w:bidi="ar-SA"/>
    </w:rPr>
  </w:style>
  <w:style w:type="character" w:customStyle="1" w:styleId="311">
    <w:name w:val="大表格 Char Char"/>
    <w:autoRedefine/>
    <w:qFormat/>
    <w:uiPriority w:val="0"/>
    <w:rPr>
      <w:kern w:val="2"/>
      <w:sz w:val="24"/>
      <w:szCs w:val="24"/>
      <w:lang w:bidi="ar-SA"/>
    </w:rPr>
  </w:style>
  <w:style w:type="character" w:customStyle="1" w:styleId="312">
    <w:name w:val="文本正文 Char Char"/>
    <w:autoRedefine/>
    <w:qFormat/>
    <w:uiPriority w:val="0"/>
    <w:rPr>
      <w:rFonts w:ascii="仿宋_GB2312" w:hAnsi="宋体" w:eastAsia="仿宋_GB2312" w:cs="Courier New"/>
      <w:kern w:val="2"/>
      <w:sz w:val="28"/>
      <w:szCs w:val="28"/>
      <w:lang w:val="en-US" w:eastAsia="zh-CN"/>
    </w:rPr>
  </w:style>
  <w:style w:type="character" w:customStyle="1" w:styleId="313">
    <w:name w:val="文档结构图 Char Char"/>
    <w:link w:val="314"/>
    <w:autoRedefine/>
    <w:qFormat/>
    <w:uiPriority w:val="0"/>
    <w:rPr>
      <w:kern w:val="2"/>
      <w:sz w:val="21"/>
      <w:shd w:val="clear" w:color="auto" w:fill="000080"/>
    </w:rPr>
  </w:style>
  <w:style w:type="paragraph" w:customStyle="1" w:styleId="314">
    <w:name w:val="文档结构图1"/>
    <w:basedOn w:val="1"/>
    <w:link w:val="313"/>
    <w:autoRedefine/>
    <w:qFormat/>
    <w:uiPriority w:val="0"/>
    <w:pPr>
      <w:shd w:val="clear" w:color="auto" w:fill="000080"/>
      <w:adjustRightInd w:val="0"/>
      <w:snapToGrid w:val="0"/>
    </w:pPr>
    <w:rPr>
      <w:sz w:val="21"/>
      <w:shd w:val="clear" w:color="auto" w:fill="000080"/>
    </w:rPr>
  </w:style>
  <w:style w:type="character" w:customStyle="1" w:styleId="315">
    <w:name w:val="和桥报告正文 Char Char"/>
    <w:autoRedefine/>
    <w:qFormat/>
    <w:uiPriority w:val="0"/>
    <w:rPr>
      <w:snapToGrid w:val="0"/>
      <w:kern w:val="24"/>
      <w:sz w:val="24"/>
      <w:szCs w:val="21"/>
      <w:lang w:eastAsia="en-US" w:bidi="ar-SA"/>
    </w:rPr>
  </w:style>
  <w:style w:type="character" w:customStyle="1" w:styleId="316">
    <w:name w:val="不明显强调11"/>
    <w:autoRedefine/>
    <w:qFormat/>
    <w:uiPriority w:val="0"/>
    <w:rPr>
      <w:i/>
      <w:color w:val="5A5A5A"/>
    </w:rPr>
  </w:style>
  <w:style w:type="character" w:customStyle="1" w:styleId="317">
    <w:name w:val="表格1 Char Char"/>
    <w:autoRedefine/>
    <w:qFormat/>
    <w:uiPriority w:val="0"/>
    <w:rPr>
      <w:kern w:val="2"/>
      <w:sz w:val="21"/>
      <w:szCs w:val="21"/>
      <w:lang w:bidi="ar-SA"/>
    </w:rPr>
  </w:style>
  <w:style w:type="character" w:customStyle="1" w:styleId="318">
    <w:name w:val="报告书表格 Char Char"/>
    <w:autoRedefine/>
    <w:qFormat/>
    <w:uiPriority w:val="0"/>
    <w:rPr>
      <w:rFonts w:ascii="宋体" w:hAnsi="宋体"/>
      <w:kern w:val="2"/>
      <w:sz w:val="21"/>
      <w:szCs w:val="24"/>
      <w:lang w:bidi="ar-SA"/>
    </w:rPr>
  </w:style>
  <w:style w:type="character" w:customStyle="1" w:styleId="319">
    <w:name w:val="批注主题 Char1"/>
    <w:autoRedefine/>
    <w:semiHidden/>
    <w:qFormat/>
    <w:uiPriority w:val="99"/>
    <w:rPr>
      <w:rFonts w:eastAsia="楷体_GB2312"/>
      <w:b/>
      <w:bCs/>
      <w:kern w:val="2"/>
      <w:sz w:val="24"/>
      <w:lang w:bidi="ar-SA"/>
    </w:rPr>
  </w:style>
  <w:style w:type="character" w:customStyle="1" w:styleId="320">
    <w:name w:val="正文 缩进 Char Char"/>
    <w:autoRedefine/>
    <w:qFormat/>
    <w:uiPriority w:val="0"/>
    <w:rPr>
      <w:rFonts w:eastAsia="仿宋_GB2312"/>
      <w:sz w:val="24"/>
      <w:lang w:bidi="ar-SA"/>
    </w:rPr>
  </w:style>
  <w:style w:type="character" w:customStyle="1" w:styleId="321">
    <w:name w:val="大标题 Char Char"/>
    <w:autoRedefine/>
    <w:qFormat/>
    <w:uiPriority w:val="0"/>
    <w:rPr>
      <w:rFonts w:ascii="黑体" w:eastAsia="黑体"/>
      <w:b/>
      <w:kern w:val="44"/>
      <w:sz w:val="28"/>
      <w:lang w:bidi="ar-SA"/>
    </w:rPr>
  </w:style>
  <w:style w:type="character" w:customStyle="1" w:styleId="322">
    <w:name w:val="文字 Char Char"/>
    <w:autoRedefine/>
    <w:qFormat/>
    <w:uiPriority w:val="0"/>
    <w:rPr>
      <w:sz w:val="24"/>
      <w:szCs w:val="24"/>
      <w:lang w:eastAsia="en-US" w:bidi="ar-SA"/>
    </w:rPr>
  </w:style>
  <w:style w:type="character" w:customStyle="1" w:styleId="323">
    <w:name w:val="样式 标题 2 + (西文) Times New Roman (中文) 宋体 Char Char"/>
    <w:autoRedefine/>
    <w:qFormat/>
    <w:uiPriority w:val="0"/>
    <w:rPr>
      <w:b/>
      <w:bCs/>
      <w:iCs/>
      <w:sz w:val="28"/>
      <w:szCs w:val="28"/>
      <w:lang w:eastAsia="en-US" w:bidi="ar-SA"/>
    </w:rPr>
  </w:style>
  <w:style w:type="character" w:customStyle="1" w:styleId="324">
    <w:name w:val="样式 样式 正文缩进文本条款表格标题正文（首行缩进两字） Char Char Char Char Char Char Char.... Char Char"/>
    <w:autoRedefine/>
    <w:qFormat/>
    <w:uiPriority w:val="0"/>
    <w:rPr>
      <w:sz w:val="24"/>
      <w:szCs w:val="24"/>
      <w:lang w:eastAsia="en-US" w:bidi="ar-SA"/>
    </w:rPr>
  </w:style>
  <w:style w:type="character" w:customStyle="1" w:styleId="325">
    <w:name w:val="正文（首行缩进两字） Char3"/>
    <w:autoRedefine/>
    <w:qFormat/>
    <w:uiPriority w:val="0"/>
    <w:rPr>
      <w:rFonts w:ascii="仿宋_GB2312" w:eastAsia="仿宋_GB2312"/>
      <w:kern w:val="2"/>
      <w:sz w:val="28"/>
      <w:lang w:val="en-US" w:eastAsia="zh-CN"/>
    </w:rPr>
  </w:style>
  <w:style w:type="character" w:customStyle="1" w:styleId="326">
    <w:name w:val="HTML 代码1"/>
    <w:autoRedefine/>
    <w:qFormat/>
    <w:uiPriority w:val="0"/>
    <w:rPr>
      <w:rFonts w:ascii="黑体" w:hAnsi="Courier New" w:eastAsia="黑体" w:cs="Courier New"/>
      <w:sz w:val="24"/>
      <w:szCs w:val="24"/>
    </w:rPr>
  </w:style>
  <w:style w:type="character" w:customStyle="1" w:styleId="327">
    <w:name w:val="style11"/>
    <w:autoRedefine/>
    <w:qFormat/>
    <w:uiPriority w:val="0"/>
    <w:rPr>
      <w:sz w:val="24"/>
      <w:szCs w:val="24"/>
    </w:rPr>
  </w:style>
  <w:style w:type="character" w:customStyle="1" w:styleId="328">
    <w:name w:val="表格内文字 Char Char"/>
    <w:autoRedefine/>
    <w:qFormat/>
    <w:uiPriority w:val="0"/>
    <w:rPr>
      <w:rFonts w:ascii="Times New Roman" w:hAnsi="Times New Roman" w:eastAsia="宋体" w:cs="Courier New"/>
      <w:spacing w:val="4"/>
      <w:kern w:val="18"/>
      <w:sz w:val="24"/>
      <w:szCs w:val="28"/>
      <w:lang w:val="en-US" w:eastAsia="zh-CN"/>
    </w:rPr>
  </w:style>
  <w:style w:type="character" w:customStyle="1" w:styleId="329">
    <w:name w:val="纯文本 Char1"/>
    <w:autoRedefine/>
    <w:qFormat/>
    <w:uiPriority w:val="0"/>
    <w:rPr>
      <w:rFonts w:ascii="宋体" w:hAnsi="Courier New" w:eastAsia="楷体_GB2312" w:cs="宋体"/>
      <w:kern w:val="2"/>
      <w:sz w:val="24"/>
      <w:lang w:val="en-US" w:eastAsia="zh-CN" w:bidi="ar-SA"/>
    </w:rPr>
  </w:style>
  <w:style w:type="character" w:customStyle="1" w:styleId="330">
    <w:name w:val="批注引用1"/>
    <w:autoRedefine/>
    <w:qFormat/>
    <w:uiPriority w:val="0"/>
    <w:rPr>
      <w:sz w:val="21"/>
    </w:rPr>
  </w:style>
  <w:style w:type="character" w:customStyle="1" w:styleId="331">
    <w:name w:val="正文表格内容 Char Char"/>
    <w:autoRedefine/>
    <w:qFormat/>
    <w:uiPriority w:val="0"/>
    <w:rPr>
      <w:rFonts w:eastAsia="楷体_GB2312"/>
      <w:color w:val="000000"/>
      <w:kern w:val="2"/>
      <w:sz w:val="21"/>
      <w:lang w:bidi="ar-SA"/>
    </w:rPr>
  </w:style>
  <w:style w:type="character" w:customStyle="1" w:styleId="332">
    <w:name w:val="四级标题 Char Char"/>
    <w:link w:val="333"/>
    <w:autoRedefine/>
    <w:qFormat/>
    <w:uiPriority w:val="0"/>
    <w:rPr>
      <w:rFonts w:ascii="Cambria" w:hAnsi="Cambria" w:eastAsia="宋体" w:cs="Times New Roman"/>
      <w:b/>
      <w:iCs/>
      <w:kern w:val="2"/>
      <w:sz w:val="24"/>
      <w:szCs w:val="22"/>
      <w:lang w:eastAsia="en-US"/>
    </w:rPr>
  </w:style>
  <w:style w:type="paragraph" w:customStyle="1" w:styleId="333">
    <w:name w:val="四级标题"/>
    <w:basedOn w:val="12"/>
    <w:link w:val="332"/>
    <w:autoRedefine/>
    <w:qFormat/>
    <w:uiPriority w:val="0"/>
    <w:pPr>
      <w:keepLines w:val="0"/>
      <w:widowControl/>
      <w:adjustRightInd w:val="0"/>
      <w:snapToGrid w:val="0"/>
      <w:spacing w:before="0" w:after="0" w:line="240" w:lineRule="auto"/>
      <w:ind w:firstLine="489"/>
    </w:pPr>
    <w:rPr>
      <w:b/>
      <w:iCs/>
      <w:sz w:val="24"/>
      <w:szCs w:val="22"/>
      <w:lang w:eastAsia="en-US"/>
    </w:rPr>
  </w:style>
  <w:style w:type="character" w:customStyle="1" w:styleId="334">
    <w:name w:val="明显强调11"/>
    <w:autoRedefine/>
    <w:qFormat/>
    <w:uiPriority w:val="0"/>
    <w:rPr>
      <w:b/>
      <w:i/>
      <w:sz w:val="24"/>
      <w:szCs w:val="24"/>
      <w:u w:val="single"/>
    </w:rPr>
  </w:style>
  <w:style w:type="character" w:customStyle="1" w:styleId="335">
    <w:name w:val="三级标准 Char Char"/>
    <w:link w:val="336"/>
    <w:autoRedefine/>
    <w:qFormat/>
    <w:uiPriority w:val="0"/>
    <w:rPr>
      <w:b/>
      <w:bCs/>
      <w:kern w:val="2"/>
      <w:sz w:val="24"/>
      <w:szCs w:val="32"/>
    </w:rPr>
  </w:style>
  <w:style w:type="paragraph" w:customStyle="1" w:styleId="336">
    <w:name w:val="三级标准"/>
    <w:basedOn w:val="2"/>
    <w:link w:val="335"/>
    <w:autoRedefine/>
    <w:qFormat/>
    <w:uiPriority w:val="0"/>
    <w:pPr>
      <w:adjustRightInd w:val="0"/>
      <w:snapToGrid w:val="0"/>
      <w:spacing w:before="0" w:after="0" w:line="360" w:lineRule="auto"/>
      <w:ind w:firstLine="0" w:firstLineChars="0"/>
      <w:textAlignment w:val="baseline"/>
    </w:pPr>
    <w:rPr>
      <w:sz w:val="24"/>
    </w:rPr>
  </w:style>
  <w:style w:type="character" w:customStyle="1" w:styleId="337">
    <w:name w:val="明显参考11"/>
    <w:autoRedefine/>
    <w:qFormat/>
    <w:uiPriority w:val="0"/>
    <w:rPr>
      <w:b/>
      <w:sz w:val="24"/>
      <w:u w:val="single"/>
    </w:rPr>
  </w:style>
  <w:style w:type="paragraph" w:customStyle="1" w:styleId="338">
    <w:name w:val="图表目录1"/>
    <w:basedOn w:val="1"/>
    <w:next w:val="1"/>
    <w:autoRedefine/>
    <w:qFormat/>
    <w:uiPriority w:val="0"/>
    <w:pPr>
      <w:widowControl/>
      <w:adjustRightInd w:val="0"/>
      <w:snapToGrid w:val="0"/>
      <w:ind w:left="840" w:hanging="420"/>
    </w:pPr>
    <w:rPr>
      <w:rFonts w:eastAsia="楷体_GB2312" w:cs="宋体"/>
      <w:kern w:val="0"/>
      <w:szCs w:val="24"/>
      <w:lang w:eastAsia="en-US"/>
    </w:rPr>
  </w:style>
  <w:style w:type="paragraph" w:customStyle="1" w:styleId="339">
    <w:name w:val="正文缩进1"/>
    <w:basedOn w:val="1"/>
    <w:autoRedefine/>
    <w:qFormat/>
    <w:uiPriority w:val="0"/>
    <w:pPr>
      <w:adjustRightInd w:val="0"/>
      <w:snapToGrid w:val="0"/>
      <w:spacing w:line="300" w:lineRule="auto"/>
    </w:pPr>
    <w:rPr>
      <w:rFonts w:ascii="仿宋_GB2312" w:eastAsia="仿宋_GB2312" w:cs="宋体"/>
      <w:sz w:val="28"/>
    </w:rPr>
  </w:style>
  <w:style w:type="paragraph" w:customStyle="1" w:styleId="340">
    <w:name w:val="纯文本2"/>
    <w:basedOn w:val="1"/>
    <w:autoRedefine/>
    <w:qFormat/>
    <w:uiPriority w:val="0"/>
    <w:pPr>
      <w:adjustRightInd w:val="0"/>
      <w:snapToGrid w:val="0"/>
    </w:pPr>
    <w:rPr>
      <w:rFonts w:ascii="宋体" w:hAnsi="Courier New"/>
      <w:sz w:val="28"/>
    </w:rPr>
  </w:style>
  <w:style w:type="paragraph" w:customStyle="1" w:styleId="341">
    <w:name w:val="Char Char Char Char2"/>
    <w:basedOn w:val="1"/>
    <w:autoRedefine/>
    <w:qFormat/>
    <w:uiPriority w:val="0"/>
    <w:pPr>
      <w:spacing w:line="240" w:lineRule="auto"/>
      <w:ind w:firstLine="0" w:firstLineChars="0"/>
    </w:pPr>
    <w:rPr>
      <w:rFonts w:eastAsia="楷体_GB2312" w:cs="宋体"/>
      <w:szCs w:val="24"/>
    </w:rPr>
  </w:style>
  <w:style w:type="paragraph" w:customStyle="1" w:styleId="342">
    <w:name w:val="正文文本 31"/>
    <w:basedOn w:val="1"/>
    <w:autoRedefine/>
    <w:qFormat/>
    <w:uiPriority w:val="0"/>
    <w:pPr>
      <w:adjustRightInd w:val="0"/>
      <w:snapToGrid w:val="0"/>
    </w:pPr>
    <w:rPr>
      <w:sz w:val="18"/>
    </w:rPr>
  </w:style>
  <w:style w:type="paragraph" w:customStyle="1" w:styleId="343">
    <w:name w:val="列表2"/>
    <w:basedOn w:val="1"/>
    <w:autoRedefine/>
    <w:qFormat/>
    <w:uiPriority w:val="0"/>
    <w:pPr>
      <w:adjustRightInd w:val="0"/>
      <w:snapToGrid w:val="0"/>
      <w:spacing w:line="400" w:lineRule="exact"/>
      <w:jc w:val="center"/>
    </w:pPr>
    <w:rPr>
      <w:rFonts w:ascii="宋体" w:hAnsi="宋体" w:eastAsia="楷体_GB2312" w:cs="宋体"/>
    </w:rPr>
  </w:style>
  <w:style w:type="paragraph" w:customStyle="1" w:styleId="344">
    <w:name w:val="正文首行缩进1"/>
    <w:basedOn w:val="22"/>
    <w:autoRedefine/>
    <w:qFormat/>
    <w:uiPriority w:val="0"/>
    <w:pPr>
      <w:adjustRightInd w:val="0"/>
      <w:snapToGrid w:val="0"/>
      <w:ind w:firstLine="420" w:firstLineChars="100"/>
    </w:pPr>
  </w:style>
  <w:style w:type="paragraph" w:customStyle="1" w:styleId="345">
    <w:name w:val="明显引用11"/>
    <w:basedOn w:val="1"/>
    <w:next w:val="1"/>
    <w:autoRedefine/>
    <w:qFormat/>
    <w:uiPriority w:val="0"/>
    <w:pPr>
      <w:widowControl/>
      <w:adjustRightInd w:val="0"/>
      <w:snapToGrid w:val="0"/>
      <w:ind w:left="720" w:right="720"/>
    </w:pPr>
    <w:rPr>
      <w:b/>
      <w:i/>
      <w:kern w:val="0"/>
      <w:szCs w:val="22"/>
      <w:lang w:eastAsia="en-US"/>
    </w:rPr>
  </w:style>
  <w:style w:type="paragraph" w:customStyle="1" w:styleId="346">
    <w:name w:val="正文文本 21"/>
    <w:basedOn w:val="1"/>
    <w:autoRedefine/>
    <w:qFormat/>
    <w:uiPriority w:val="0"/>
    <w:pPr>
      <w:widowControl/>
      <w:adjustRightInd w:val="0"/>
      <w:snapToGrid w:val="0"/>
    </w:pPr>
    <w:rPr>
      <w:kern w:val="0"/>
      <w:szCs w:val="24"/>
      <w:lang w:eastAsia="en-US"/>
    </w:rPr>
  </w:style>
  <w:style w:type="paragraph" w:customStyle="1" w:styleId="347">
    <w:name w:val="普通(网站)1"/>
    <w:basedOn w:val="1"/>
    <w:autoRedefine/>
    <w:qFormat/>
    <w:uiPriority w:val="0"/>
    <w:pPr>
      <w:widowControl/>
      <w:adjustRightInd w:val="0"/>
      <w:snapToGrid w:val="0"/>
      <w:spacing w:before="100" w:beforeAutospacing="1" w:after="100" w:afterAutospacing="1"/>
      <w:jc w:val="left"/>
    </w:pPr>
    <w:rPr>
      <w:rFonts w:ascii="宋体" w:hAnsi="宋体" w:eastAsia="楷体_GB2312" w:cs="宋体"/>
      <w:kern w:val="0"/>
    </w:rPr>
  </w:style>
  <w:style w:type="paragraph" w:customStyle="1" w:styleId="348">
    <w:name w:val="批注主题1"/>
    <w:basedOn w:val="19"/>
    <w:next w:val="19"/>
    <w:autoRedefine/>
    <w:qFormat/>
    <w:uiPriority w:val="0"/>
    <w:pPr>
      <w:adjustRightInd w:val="0"/>
      <w:snapToGrid w:val="0"/>
    </w:pPr>
    <w:rPr>
      <w:b/>
      <w:sz w:val="24"/>
    </w:rPr>
  </w:style>
  <w:style w:type="paragraph" w:customStyle="1" w:styleId="349">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0"/>
    </w:rPr>
  </w:style>
  <w:style w:type="paragraph" w:customStyle="1" w:styleId="350">
    <w:name w:val="文本块1"/>
    <w:basedOn w:val="1"/>
    <w:autoRedefine/>
    <w:qFormat/>
    <w:uiPriority w:val="0"/>
    <w:pPr>
      <w:widowControl/>
      <w:adjustRightInd w:val="0"/>
      <w:snapToGrid w:val="0"/>
      <w:spacing w:after="120"/>
      <w:ind w:left="1440" w:right="1440"/>
    </w:pPr>
    <w:rPr>
      <w:rFonts w:eastAsia="楷体_GB2312" w:cs="宋体"/>
      <w:kern w:val="0"/>
      <w:szCs w:val="24"/>
      <w:lang w:eastAsia="en-US"/>
    </w:rPr>
  </w:style>
  <w:style w:type="paragraph" w:customStyle="1" w:styleId="351">
    <w:name w:val="Char Char Char Char Char Char Char1"/>
    <w:basedOn w:val="1"/>
    <w:autoRedefine/>
    <w:qFormat/>
    <w:uiPriority w:val="0"/>
    <w:rPr>
      <w:rFonts w:eastAsia="楷体_GB2312" w:cs="宋体"/>
      <w:sz w:val="21"/>
    </w:rPr>
  </w:style>
  <w:style w:type="paragraph" w:customStyle="1" w:styleId="352">
    <w:name w:val="TOC 标题11"/>
    <w:basedOn w:val="3"/>
    <w:next w:val="1"/>
    <w:autoRedefine/>
    <w:qFormat/>
    <w:uiPriority w:val="0"/>
    <w:pPr>
      <w:keepLines w:val="0"/>
      <w:widowControl/>
      <w:adjustRightInd w:val="0"/>
      <w:snapToGrid w:val="0"/>
      <w:spacing w:before="240" w:after="60" w:line="240" w:lineRule="auto"/>
      <w:ind w:firstLine="0" w:firstLineChars="0"/>
      <w:jc w:val="left"/>
      <w:outlineLvl w:val="9"/>
    </w:pPr>
    <w:rPr>
      <w:rFonts w:ascii="Cambria" w:hAnsi="Cambria"/>
      <w:bCs/>
      <w:spacing w:val="-12"/>
      <w:kern w:val="32"/>
      <w:sz w:val="32"/>
      <w:szCs w:val="32"/>
      <w:lang w:eastAsia="en-US"/>
    </w:rPr>
  </w:style>
  <w:style w:type="paragraph" w:customStyle="1" w:styleId="353">
    <w:name w:val="文本正文"/>
    <w:basedOn w:val="1"/>
    <w:autoRedefine/>
    <w:qFormat/>
    <w:uiPriority w:val="0"/>
    <w:pPr>
      <w:adjustRightInd w:val="0"/>
      <w:snapToGrid w:val="0"/>
      <w:spacing w:line="480" w:lineRule="exact"/>
      <w:ind w:firstLine="560"/>
    </w:pPr>
    <w:rPr>
      <w:rFonts w:ascii="仿宋_GB2312" w:hAnsi="宋体" w:eastAsia="仿宋_GB2312" w:cs="Courier New"/>
      <w:sz w:val="28"/>
      <w:szCs w:val="28"/>
    </w:rPr>
  </w:style>
  <w:style w:type="paragraph" w:customStyle="1" w:styleId="354">
    <w:name w:val="索引 11"/>
    <w:basedOn w:val="1"/>
    <w:next w:val="1"/>
    <w:autoRedefine/>
    <w:qFormat/>
    <w:uiPriority w:val="0"/>
    <w:pPr>
      <w:tabs>
        <w:tab w:val="left" w:pos="3600"/>
        <w:tab w:val="left" w:pos="6300"/>
      </w:tabs>
      <w:adjustRightInd w:val="0"/>
      <w:snapToGrid w:val="0"/>
      <w:spacing w:line="360" w:lineRule="atLeast"/>
      <w:jc w:val="center"/>
      <w:textAlignment w:val="baseline"/>
    </w:pPr>
    <w:rPr>
      <w:rFonts w:eastAsia="楷体_GB2312" w:cs="宋体"/>
    </w:rPr>
  </w:style>
  <w:style w:type="paragraph" w:customStyle="1" w:styleId="355">
    <w:name w:val="无间隔11"/>
    <w:basedOn w:val="1"/>
    <w:autoRedefine/>
    <w:qFormat/>
    <w:uiPriority w:val="0"/>
    <w:pPr>
      <w:widowControl/>
      <w:adjustRightInd w:val="0"/>
      <w:snapToGrid w:val="0"/>
    </w:pPr>
    <w:rPr>
      <w:kern w:val="0"/>
      <w:szCs w:val="32"/>
      <w:lang w:eastAsia="en-US"/>
    </w:rPr>
  </w:style>
  <w:style w:type="paragraph" w:customStyle="1" w:styleId="356">
    <w:name w:val="正文文本缩进 31"/>
    <w:basedOn w:val="1"/>
    <w:autoRedefine/>
    <w:qFormat/>
    <w:uiPriority w:val="0"/>
    <w:pPr>
      <w:adjustRightInd w:val="0"/>
      <w:snapToGrid w:val="0"/>
      <w:spacing w:after="120"/>
      <w:ind w:left="420" w:leftChars="200"/>
    </w:pPr>
    <w:rPr>
      <w:rFonts w:eastAsia="楷体_GB2312" w:cs="宋体"/>
      <w:sz w:val="16"/>
    </w:rPr>
  </w:style>
  <w:style w:type="paragraph" w:customStyle="1" w:styleId="357">
    <w:name w:val="正文文本缩进 21"/>
    <w:basedOn w:val="1"/>
    <w:autoRedefine/>
    <w:qFormat/>
    <w:uiPriority w:val="0"/>
    <w:pPr>
      <w:adjustRightInd w:val="0"/>
      <w:snapToGrid w:val="0"/>
      <w:ind w:firstLine="480"/>
    </w:pPr>
    <w:rPr>
      <w:rFonts w:ascii="宋体" w:hAnsi="宋体" w:eastAsia="楷体_GB2312" w:cs="宋体"/>
    </w:rPr>
  </w:style>
  <w:style w:type="paragraph" w:customStyle="1" w:styleId="358">
    <w:name w:val="列出段落11"/>
    <w:basedOn w:val="1"/>
    <w:autoRedefine/>
    <w:qFormat/>
    <w:uiPriority w:val="0"/>
    <w:pPr>
      <w:adjustRightInd w:val="0"/>
      <w:snapToGrid w:val="0"/>
      <w:ind w:firstLine="420"/>
    </w:pPr>
    <w:rPr>
      <w:rFonts w:ascii="Calibri" w:hAnsi="Calibri" w:eastAsia="楷体_GB2312" w:cs="宋体"/>
      <w:szCs w:val="22"/>
    </w:rPr>
  </w:style>
  <w:style w:type="paragraph" w:customStyle="1" w:styleId="359">
    <w:name w:val="Char Char Char Char Char Char Char2"/>
    <w:basedOn w:val="1"/>
    <w:autoRedefine/>
    <w:qFormat/>
    <w:uiPriority w:val="0"/>
    <w:rPr>
      <w:rFonts w:eastAsia="楷体_GB2312" w:cs="宋体"/>
      <w:sz w:val="21"/>
    </w:rPr>
  </w:style>
  <w:style w:type="paragraph" w:customStyle="1" w:styleId="360">
    <w:name w:val="表格样式"/>
    <w:basedOn w:val="1"/>
    <w:autoRedefine/>
    <w:qFormat/>
    <w:uiPriority w:val="0"/>
    <w:pPr>
      <w:adjustRightInd w:val="0"/>
      <w:snapToGrid w:val="0"/>
      <w:jc w:val="center"/>
      <w:textAlignment w:val="center"/>
    </w:pPr>
    <w:rPr>
      <w:rFonts w:eastAsia="楷体_GB2312" w:cs="宋体"/>
      <w:sz w:val="28"/>
    </w:rPr>
  </w:style>
  <w:style w:type="paragraph" w:customStyle="1" w:styleId="361">
    <w:name w:val="Char Char Char Char Char Char Char3"/>
    <w:basedOn w:val="1"/>
    <w:autoRedefine/>
    <w:qFormat/>
    <w:uiPriority w:val="0"/>
    <w:rPr>
      <w:rFonts w:eastAsia="楷体_GB2312" w:cs="宋体"/>
      <w:sz w:val="21"/>
    </w:rPr>
  </w:style>
  <w:style w:type="paragraph" w:customStyle="1" w:styleId="362">
    <w:name w:val="Char3"/>
    <w:basedOn w:val="1"/>
    <w:autoRedefine/>
    <w:qFormat/>
    <w:uiPriority w:val="0"/>
    <w:pPr>
      <w:spacing w:line="240" w:lineRule="auto"/>
      <w:ind w:firstLine="0" w:firstLineChars="0"/>
    </w:pPr>
  </w:style>
  <w:style w:type="paragraph" w:customStyle="1" w:styleId="363">
    <w:name w:val="首行缩进 Char"/>
    <w:basedOn w:val="1"/>
    <w:link w:val="364"/>
    <w:autoRedefine/>
    <w:qFormat/>
    <w:uiPriority w:val="0"/>
    <w:pPr>
      <w:ind w:firstLine="560" w:firstLineChars="0"/>
    </w:pPr>
    <w:rPr>
      <w:rFonts w:ascii="Arial" w:hAnsi="Arial" w:eastAsia="仿宋_GB2312"/>
      <w:sz w:val="28"/>
      <w:szCs w:val="28"/>
    </w:rPr>
  </w:style>
  <w:style w:type="character" w:customStyle="1" w:styleId="364">
    <w:name w:val="首行缩进 Char Char"/>
    <w:link w:val="363"/>
    <w:autoRedefine/>
    <w:qFormat/>
    <w:uiPriority w:val="0"/>
    <w:rPr>
      <w:rFonts w:ascii="Arial" w:hAnsi="Arial" w:eastAsia="仿宋_GB2312"/>
      <w:kern w:val="2"/>
      <w:sz w:val="28"/>
      <w:szCs w:val="28"/>
    </w:rPr>
  </w:style>
  <w:style w:type="character" w:customStyle="1" w:styleId="365">
    <w:name w:val="正文文本缩进 2 Char"/>
    <w:link w:val="32"/>
    <w:autoRedefine/>
    <w:qFormat/>
    <w:uiPriority w:val="99"/>
    <w:rPr>
      <w:rFonts w:ascii="宋体" w:hAnsi="宋体"/>
      <w:kern w:val="2"/>
      <w:sz w:val="24"/>
    </w:rPr>
  </w:style>
  <w:style w:type="character" w:customStyle="1" w:styleId="366">
    <w:name w:val="title-text"/>
    <w:basedOn w:val="57"/>
    <w:autoRedefine/>
    <w:qFormat/>
    <w:uiPriority w:val="0"/>
  </w:style>
  <w:style w:type="character" w:customStyle="1" w:styleId="367">
    <w:name w:val="注释 Char"/>
    <w:link w:val="229"/>
    <w:autoRedefine/>
    <w:qFormat/>
    <w:uiPriority w:val="0"/>
    <w:rPr>
      <w:kern w:val="2"/>
      <w:sz w:val="21"/>
      <w:szCs w:val="24"/>
    </w:rPr>
  </w:style>
  <w:style w:type="paragraph" w:customStyle="1" w:styleId="368">
    <w:name w:val="样式 表格 + 黑色"/>
    <w:basedOn w:val="1"/>
    <w:link w:val="369"/>
    <w:autoRedefine/>
    <w:qFormat/>
    <w:uiPriority w:val="0"/>
    <w:pPr>
      <w:adjustRightInd w:val="0"/>
      <w:snapToGrid w:val="0"/>
      <w:spacing w:line="240" w:lineRule="auto"/>
      <w:ind w:firstLine="0" w:firstLineChars="0"/>
      <w:jc w:val="center"/>
    </w:pPr>
    <w:rPr>
      <w:color w:val="000000"/>
      <w:spacing w:val="-4"/>
      <w:kern w:val="0"/>
      <w:sz w:val="21"/>
      <w:szCs w:val="21"/>
    </w:rPr>
  </w:style>
  <w:style w:type="character" w:customStyle="1" w:styleId="369">
    <w:name w:val="样式 表格 + 黑色 Char"/>
    <w:link w:val="368"/>
    <w:autoRedefine/>
    <w:qFormat/>
    <w:locked/>
    <w:uiPriority w:val="0"/>
    <w:rPr>
      <w:color w:val="000000"/>
      <w:spacing w:val="-4"/>
      <w:sz w:val="21"/>
      <w:szCs w:val="21"/>
    </w:rPr>
  </w:style>
  <w:style w:type="paragraph" w:customStyle="1" w:styleId="370">
    <w:name w:val="Body Text 21"/>
    <w:basedOn w:val="1"/>
    <w:link w:val="371"/>
    <w:autoRedefine/>
    <w:qFormat/>
    <w:uiPriority w:val="0"/>
    <w:pPr>
      <w:adjustRightInd w:val="0"/>
      <w:spacing w:line="240" w:lineRule="auto"/>
      <w:ind w:firstLine="0" w:firstLineChars="0"/>
      <w:textAlignment w:val="baseline"/>
    </w:pPr>
    <w:rPr>
      <w:rFonts w:ascii="仿宋_GB2312" w:eastAsia="仿宋体"/>
      <w:kern w:val="0"/>
      <w:sz w:val="20"/>
    </w:rPr>
  </w:style>
  <w:style w:type="character" w:customStyle="1" w:styleId="371">
    <w:name w:val="Body Text 21 Char"/>
    <w:link w:val="370"/>
    <w:autoRedefine/>
    <w:qFormat/>
    <w:locked/>
    <w:uiPriority w:val="0"/>
    <w:rPr>
      <w:rFonts w:ascii="仿宋_GB2312" w:eastAsia="仿宋体"/>
    </w:rPr>
  </w:style>
  <w:style w:type="paragraph" w:customStyle="1" w:styleId="372">
    <w:name w:val="谏壁正文chen"/>
    <w:basedOn w:val="1"/>
    <w:link w:val="373"/>
    <w:autoRedefine/>
    <w:qFormat/>
    <w:uiPriority w:val="0"/>
    <w:rPr>
      <w:szCs w:val="24"/>
    </w:rPr>
  </w:style>
  <w:style w:type="character" w:customStyle="1" w:styleId="373">
    <w:name w:val="谏壁正文chen Char"/>
    <w:link w:val="372"/>
    <w:autoRedefine/>
    <w:qFormat/>
    <w:locked/>
    <w:uiPriority w:val="0"/>
    <w:rPr>
      <w:kern w:val="2"/>
      <w:sz w:val="24"/>
      <w:szCs w:val="24"/>
    </w:rPr>
  </w:style>
  <w:style w:type="paragraph" w:customStyle="1" w:styleId="374">
    <w:name w:val="Char Char Char Char Char Char Char4"/>
    <w:basedOn w:val="1"/>
    <w:autoRedefine/>
    <w:qFormat/>
    <w:uiPriority w:val="0"/>
    <w:pPr>
      <w:spacing w:line="240" w:lineRule="auto"/>
      <w:ind w:firstLine="0" w:firstLineChars="0"/>
    </w:pPr>
    <w:rPr>
      <w:szCs w:val="24"/>
    </w:rPr>
  </w:style>
  <w:style w:type="character" w:customStyle="1" w:styleId="375">
    <w:name w:val="普通(网站) Char1"/>
    <w:link w:val="49"/>
    <w:autoRedefine/>
    <w:qFormat/>
    <w:uiPriority w:val="0"/>
    <w:rPr>
      <w:rFonts w:ascii="宋体" w:hAnsi="宋体"/>
      <w:sz w:val="24"/>
      <w:szCs w:val="24"/>
    </w:rPr>
  </w:style>
  <w:style w:type="character" w:customStyle="1" w:styleId="376">
    <w:name w:val="表格文字2 Char"/>
    <w:link w:val="84"/>
    <w:autoRedefine/>
    <w:qFormat/>
    <w:uiPriority w:val="0"/>
    <w:rPr>
      <w:sz w:val="21"/>
      <w:szCs w:val="21"/>
    </w:rPr>
  </w:style>
  <w:style w:type="paragraph" w:customStyle="1" w:styleId="377">
    <w:name w:val="3表格正文"/>
    <w:basedOn w:val="1"/>
    <w:autoRedefine/>
    <w:qFormat/>
    <w:uiPriority w:val="0"/>
    <w:pPr>
      <w:adjustRightInd w:val="0"/>
      <w:snapToGrid w:val="0"/>
      <w:spacing w:line="240" w:lineRule="auto"/>
      <w:ind w:firstLine="0" w:firstLineChars="0"/>
      <w:jc w:val="center"/>
    </w:pPr>
    <w:rPr>
      <w:bCs/>
      <w:color w:val="FF0000"/>
      <w:szCs w:val="21"/>
    </w:rPr>
  </w:style>
  <w:style w:type="paragraph" w:customStyle="1" w:styleId="378">
    <w:name w:val="三级条标题"/>
    <w:basedOn w:val="1"/>
    <w:next w:val="1"/>
    <w:autoRedefine/>
    <w:qFormat/>
    <w:uiPriority w:val="0"/>
    <w:pPr>
      <w:widowControl/>
      <w:tabs>
        <w:tab w:val="left" w:pos="360"/>
      </w:tabs>
      <w:ind w:firstLine="0" w:firstLineChars="0"/>
      <w:outlineLvl w:val="4"/>
    </w:pPr>
    <w:rPr>
      <w:rFonts w:ascii="黑体" w:eastAsia="黑体"/>
      <w:kern w:val="0"/>
      <w:sz w:val="21"/>
    </w:rPr>
  </w:style>
  <w:style w:type="paragraph" w:customStyle="1" w:styleId="379">
    <w:name w:val="图框文字 Char"/>
    <w:basedOn w:val="1"/>
    <w:autoRedefine/>
    <w:qFormat/>
    <w:uiPriority w:val="0"/>
    <w:pPr>
      <w:spacing w:line="240" w:lineRule="auto"/>
      <w:ind w:firstLine="0" w:firstLineChars="0"/>
      <w:jc w:val="center"/>
    </w:pPr>
    <w:rPr>
      <w:rFonts w:cs="宋体"/>
      <w:spacing w:val="4"/>
      <w:sz w:val="21"/>
      <w:szCs w:val="21"/>
    </w:rPr>
  </w:style>
  <w:style w:type="paragraph" w:customStyle="1" w:styleId="380">
    <w:name w:val="前言、引言标题"/>
    <w:next w:val="1"/>
    <w:autoRedefine/>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character" w:customStyle="1" w:styleId="381">
    <w:name w:val="普通(网站) Char"/>
    <w:autoRedefine/>
    <w:qFormat/>
    <w:uiPriority w:val="99"/>
    <w:rPr>
      <w:rFonts w:ascii="宋体" w:hAnsi="宋体"/>
      <w:sz w:val="24"/>
      <w:szCs w:val="24"/>
    </w:rPr>
  </w:style>
  <w:style w:type="character" w:customStyle="1" w:styleId="382">
    <w:name w:val="正文文本缩进 3 Char"/>
    <w:basedOn w:val="57"/>
    <w:link w:val="43"/>
    <w:autoRedefine/>
    <w:qFormat/>
    <w:uiPriority w:val="0"/>
    <w:rPr>
      <w:kern w:val="2"/>
      <w:sz w:val="16"/>
    </w:rPr>
  </w:style>
  <w:style w:type="character" w:customStyle="1" w:styleId="383">
    <w:name w:val="批注文字 Char1"/>
    <w:basedOn w:val="57"/>
    <w:autoRedefine/>
    <w:semiHidden/>
    <w:qFormat/>
    <w:locked/>
    <w:uiPriority w:val="0"/>
    <w:rPr>
      <w:rFonts w:ascii="Calibri" w:hAnsi="Calibri"/>
      <w:kern w:val="2"/>
      <w:sz w:val="21"/>
    </w:rPr>
  </w:style>
  <w:style w:type="paragraph" w:customStyle="1" w:styleId="384">
    <w:name w:val="正文-wu"/>
    <w:basedOn w:val="1"/>
    <w:autoRedefine/>
    <w:qFormat/>
    <w:uiPriority w:val="0"/>
  </w:style>
  <w:style w:type="paragraph" w:customStyle="1" w:styleId="385">
    <w:name w:val="2"/>
    <w:basedOn w:val="1"/>
    <w:next w:val="43"/>
    <w:autoRedefine/>
    <w:qFormat/>
    <w:uiPriority w:val="0"/>
    <w:pPr>
      <w:tabs>
        <w:tab w:val="left" w:pos="604"/>
      </w:tabs>
      <w:ind w:firstLine="600"/>
    </w:pPr>
    <w:rPr>
      <w:szCs w:val="24"/>
    </w:rPr>
  </w:style>
  <w:style w:type="paragraph" w:customStyle="1" w:styleId="386">
    <w:name w:val="中文报告书样式"/>
    <w:basedOn w:val="1"/>
    <w:autoRedefine/>
    <w:qFormat/>
    <w:uiPriority w:val="0"/>
    <w:pPr>
      <w:adjustRightInd w:val="0"/>
      <w:spacing w:line="520" w:lineRule="exact"/>
      <w:ind w:firstLine="578"/>
    </w:pPr>
    <w:rPr>
      <w:kern w:val="24"/>
    </w:rPr>
  </w:style>
  <w:style w:type="paragraph" w:customStyle="1" w:styleId="387">
    <w:name w:val="font6"/>
    <w:basedOn w:val="1"/>
    <w:autoRedefine/>
    <w:qFormat/>
    <w:uiPriority w:val="0"/>
    <w:pPr>
      <w:widowControl/>
      <w:spacing w:before="100" w:after="100" w:line="240" w:lineRule="auto"/>
      <w:ind w:firstLine="0" w:firstLineChars="0"/>
    </w:pPr>
    <w:rPr>
      <w:rFonts w:eastAsia="Arial Unicode MS"/>
      <w:kern w:val="0"/>
    </w:rPr>
  </w:style>
  <w:style w:type="paragraph" w:customStyle="1" w:styleId="388">
    <w:name w:val="图表"/>
    <w:basedOn w:val="1"/>
    <w:autoRedefine/>
    <w:qFormat/>
    <w:uiPriority w:val="0"/>
    <w:pPr>
      <w:adjustRightInd w:val="0"/>
      <w:snapToGrid w:val="0"/>
      <w:spacing w:line="240" w:lineRule="auto"/>
      <w:ind w:firstLine="0" w:firstLineChars="0"/>
      <w:jc w:val="center"/>
    </w:pPr>
    <w:rPr>
      <w:color w:val="000000"/>
      <w:sz w:val="21"/>
      <w:szCs w:val="21"/>
      <w:lang w:val="zh-CN"/>
    </w:rPr>
  </w:style>
  <w:style w:type="paragraph" w:customStyle="1" w:styleId="389">
    <w:name w:val="样式 宋体 小四 两端对齐 首行缩进:  0.85 厘米 行距: 1.5 倍行距"/>
    <w:basedOn w:val="1"/>
    <w:autoRedefine/>
    <w:qFormat/>
    <w:uiPriority w:val="0"/>
    <w:pPr>
      <w:widowControl/>
      <w:ind w:firstLine="482" w:firstLineChars="0"/>
    </w:pPr>
    <w:rPr>
      <w:rFonts w:cstheme="minorBidi"/>
      <w:kern w:val="0"/>
      <w:szCs w:val="24"/>
    </w:rPr>
  </w:style>
  <w:style w:type="paragraph" w:customStyle="1" w:styleId="390">
    <w:name w:val="Table Paragraph"/>
    <w:basedOn w:val="1"/>
    <w:autoRedefine/>
    <w:qFormat/>
    <w:uiPriority w:val="0"/>
    <w:pPr>
      <w:spacing w:line="360" w:lineRule="auto"/>
      <w:ind w:firstLine="200" w:firstLineChars="200"/>
      <w:jc w:val="center"/>
    </w:pPr>
    <w:rPr>
      <w:rFonts w:ascii="宋体" w:hAnsi="宋体" w:cs="宋体"/>
      <w:snapToGrid/>
      <w:kern w:val="2"/>
      <w:sz w:val="24"/>
      <w:szCs w:val="24"/>
    </w:rPr>
  </w:style>
  <w:style w:type="paragraph" w:customStyle="1" w:styleId="391">
    <w:name w:val="列出段落3"/>
    <w:basedOn w:val="1"/>
    <w:autoRedefine/>
    <w:qFormat/>
    <w:uiPriority w:val="0"/>
    <w:pPr>
      <w:ind w:firstLine="420"/>
    </w:pPr>
    <w:rPr>
      <w:rFonts w:ascii="Calibri" w:hAnsi="Calibri"/>
      <w:szCs w:val="24"/>
    </w:rPr>
  </w:style>
  <w:style w:type="paragraph" w:customStyle="1" w:styleId="392">
    <w:name w:val="zl正文"/>
    <w:basedOn w:val="1"/>
    <w:autoRedefine/>
    <w:qFormat/>
    <w:uiPriority w:val="0"/>
    <w:pPr>
      <w:spacing w:line="360" w:lineRule="auto"/>
      <w:ind w:firstLine="480" w:firstLineChars="200"/>
    </w:pPr>
    <w:rPr>
      <w:sz w:val="24"/>
      <w:szCs w:val="24"/>
    </w:rPr>
  </w:style>
  <w:style w:type="paragraph" w:customStyle="1" w:styleId="393">
    <w:name w:val="正文文本1"/>
    <w:basedOn w:val="1"/>
    <w:qFormat/>
    <w:uiPriority w:val="0"/>
    <w:pPr>
      <w:shd w:val="clear" w:color="auto" w:fill="FFFFFF"/>
      <w:spacing w:line="480" w:lineRule="auto"/>
      <w:ind w:firstLine="400"/>
    </w:pPr>
    <w:rPr>
      <w:rFonts w:ascii="微软雅黑" w:hAnsi="微软雅黑" w:eastAsia="微软雅黑" w:cs="微软雅黑"/>
      <w:sz w:val="36"/>
      <w:szCs w:val="36"/>
    </w:rPr>
  </w:style>
  <w:style w:type="paragraph" w:customStyle="1" w:styleId="394">
    <w:name w:val="文本1"/>
    <w:basedOn w:val="1"/>
    <w:qFormat/>
    <w:uiPriority w:val="0"/>
    <w:pPr>
      <w:ind w:firstLine="397"/>
      <w:jc w:val="left"/>
    </w:pPr>
    <w:rPr>
      <w:rFonts w:ascii="宋体" w:hAnsi="宋体"/>
      <w:color w:val="000000"/>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oleObject" Target="embeddings/oleObject6.bin"/><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wmf"/><Relationship Id="rId25" Type="http://schemas.openxmlformats.org/officeDocument/2006/relationships/oleObject" Target="embeddings/oleObject5.bin"/><Relationship Id="rId24" Type="http://schemas.openxmlformats.org/officeDocument/2006/relationships/image" Target="media/image6.wmf"/><Relationship Id="rId23" Type="http://schemas.openxmlformats.org/officeDocument/2006/relationships/oleObject" Target="embeddings/oleObject4.bin"/><Relationship Id="rId22" Type="http://schemas.openxmlformats.org/officeDocument/2006/relationships/image" Target="media/image5.wmf"/><Relationship Id="rId21" Type="http://schemas.openxmlformats.org/officeDocument/2006/relationships/oleObject" Target="embeddings/oleObject3.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4719EA-5342-446C-BAE8-D184630C1542}">
  <ds:schemaRefs/>
</ds:datastoreItem>
</file>

<file path=docProps/app.xml><?xml version="1.0" encoding="utf-8"?>
<Properties xmlns="http://schemas.openxmlformats.org/officeDocument/2006/extended-properties" xmlns:vt="http://schemas.openxmlformats.org/officeDocument/2006/docPropsVTypes">
  <Template>Normal</Template>
  <Company>xinbang</Company>
  <Pages>92</Pages>
  <Words>58690</Words>
  <Characters>68566</Characters>
  <Lines>590</Lines>
  <Paragraphs>166</Paragraphs>
  <TotalTime>1</TotalTime>
  <ScaleCrop>false</ScaleCrop>
  <LinksUpToDate>false</LinksUpToDate>
  <CharactersWithSpaces>68800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2019-01-30T06:30:00Z</dcterms:created>
  <dc:creator>周维宏</dc:creator>
  <cp:lastModifiedBy>安安</cp:lastModifiedBy>
  <cp:lastPrinted>2023-10-31T08:41:00Z</cp:lastPrinted>
  <dcterms:modified xsi:type="dcterms:W3CDTF">2024-11-15T06:12:35Z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60BBE869AF094D39BAA0038468DED0A0_13</vt:lpwstr>
  </property>
</Properties>
</file>